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Week</w:t>
      </w:r>
      <w:r>
        <w:t xml:space="preserve"> </w:t>
      </w:r>
      <w:r>
        <w:t xml:space="preserve">11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Week 11 of the Analysis 1B course.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7" w:name="lecture-recap"/>
    <w:p>
      <w:pPr>
        <w:pStyle w:val="Heading1"/>
      </w:pPr>
      <w:r>
        <w:t xml:space="preserve">Lecture Recap</w:t>
      </w:r>
    </w:p>
    <w:p>
      <w:pPr>
        <w:pStyle w:val="FirstParagraph"/>
      </w:pPr>
      <w:r>
        <w:t xml:space="preserve">There’s no tutorial this week due to the May Day bank holiday. However, there’s still a bit of the course to summarise (including the fundamental theorem of calculus). So here, you’ll find some material that would have been covered if everything was running as normal.</w:t>
      </w:r>
    </w:p>
    <w:bookmarkStart w:id="34" w:name="some-integral-theorems"/>
    <w:p>
      <w:pPr>
        <w:pStyle w:val="Heading2"/>
      </w:pPr>
      <w:r>
        <w:t xml:space="preserve">Some Integral Theorems</w:t>
      </w:r>
    </w:p>
    <w:p>
      <w:pPr>
        <w:pStyle w:val="FirstParagraph"/>
      </w:pPr>
      <w:r>
        <w:t xml:space="preserve">We begin with two theorems, which basically say that integrals behave as you’d expect them to.</w:t>
      </w:r>
    </w:p>
    <w:p>
      <w:pPr>
        <w:pStyle w:val="BodyText"/>
      </w:pPr>
    </w:p>
    <w:bookmarkStart w:id="24" w:name="thm:thm1"/>
    <w:p>
      <w:pPr>
        <w:pStyle w:val="TheoremStyleUpright"/>
      </w:pPr>
      <w:bookmarkStart w:id="23" w:name="thm:thm1"/>
      <w:bookmarkEnd w:id="23"/>
      <w:r>
        <w:rPr>
          <w:rStyle w:val="NameStyle"/>
        </w:rPr>
        <w:t xml:space="preserve">Theorem 1.1 (Additivity of the Integral)</w:t>
      </w:r>
      <w:r>
        <w:rPr>
          <w:rStyle w:val="NameStyle"/>
        </w:rPr>
        <w:t xml:space="preserve"> </w:t>
      </w:r>
    </w:p>
    <w:p>
      <w:pPr>
        <w:pStyle w:val="TheoremStyleUpright"/>
      </w:pPr>
      <w:r>
        <w:t xml:space="preserve">Let</w:t>
      </w:r>
      <w:r>
        <w:t xml:space="preserve"> </w:t>
      </w:r>
      <m:oMath>
        <m:r>
          <m:t>a</m:t>
        </m:r>
        <m:r>
          <m:rPr>
            <m:sty m:val="p"/>
          </m:rPr>
          <m:t>&lt;</m:t>
        </m:r>
        <m:r>
          <m:t>b</m:t>
        </m:r>
      </m:oMath>
      <w:r>
        <w:t xml:space="preserve"> </w:t>
      </w:r>
      <w:r>
        <w:t xml:space="preserve">and 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For any</w:t>
      </w:r>
      <w:r>
        <w:t xml:space="preserve"> </w:t>
      </w:r>
      <m:oMath>
        <m:r>
          <m:t>c</m:t>
        </m:r>
        <m:r>
          <m:rPr>
            <m:sty m:val="p"/>
          </m:rPr>
          <m:t>∈</m:t>
        </m:r>
        <m:d>
          <m:dPr>
            <m:begChr m:val="("/>
            <m:endChr m:val=")"/>
            <m:sepChr m:val=""/>
            <m:grow/>
          </m:dPr>
          <m:e>
            <m:r>
              <m:t>a</m:t>
            </m:r>
            <m:r>
              <m:rPr>
                <m:sty m:val="p"/>
              </m:rPr>
              <m:t>,</m:t>
            </m:r>
            <m:r>
              <m:t>b</m:t>
            </m:r>
          </m:e>
        </m:d>
      </m:oMath>
      <w:r>
        <w:t xml:space="preserve">,</w:t>
      </w:r>
      <w:r>
        <w:t xml:space="preserve"> </w:t>
      </w:r>
      <m:oMath>
        <m:r>
          <m:t>f</m:t>
        </m:r>
      </m:oMath>
      <w:r>
        <w:t xml:space="preserve"> </w:t>
      </w:r>
      <w:r>
        <w:t xml:space="preserve">is integrable on</w:t>
      </w:r>
      <w:r>
        <w:t xml:space="preserve"> </w:t>
      </w:r>
      <m:oMath>
        <m:d>
          <m:dPr>
            <m:begChr m:val="["/>
            <m:endChr m:val="]"/>
            <m:sepChr m:val=""/>
            <m:grow/>
          </m:dPr>
          <m:e>
            <m:r>
              <m:t>a</m:t>
            </m:r>
            <m:r>
              <m:rPr>
                <m:sty m:val="p"/>
              </m:rPr>
              <m:t>,</m:t>
            </m:r>
            <m:r>
              <m:t>b</m:t>
            </m:r>
          </m:e>
        </m:d>
      </m:oMath>
      <w:r>
        <w:t xml:space="preserve"> </w:t>
      </w:r>
      <w:r>
        <w:t xml:space="preserve">if and only if</w:t>
      </w:r>
      <w:r>
        <w:t xml:space="preserve"> </w:t>
      </w:r>
      <m:oMath>
        <m:r>
          <m:t>f</m:t>
        </m:r>
      </m:oMath>
      <w:r>
        <w:t xml:space="preserve"> </w:t>
      </w:r>
      <w:r>
        <w:t xml:space="preserve">is integrable on</w:t>
      </w:r>
      <w:r>
        <w:t xml:space="preserve"> </w:t>
      </w:r>
      <m:oMath>
        <m:d>
          <m:dPr>
            <m:begChr m:val="["/>
            <m:endChr m:val="]"/>
            <m:sepChr m:val=""/>
            <m:grow/>
          </m:dPr>
          <m:e>
            <m:r>
              <m:t>a</m:t>
            </m:r>
            <m:r>
              <m:rPr>
                <m:sty m:val="p"/>
              </m:rPr>
              <m:t>,</m:t>
            </m:r>
            <m:r>
              <m:t>c</m:t>
            </m:r>
          </m:e>
        </m:d>
      </m:oMath>
      <w:r>
        <w:t xml:space="preserve"> </w:t>
      </w:r>
      <w:r>
        <w:t xml:space="preserve">and</w:t>
      </w:r>
      <w:r>
        <w:t xml:space="preserve"> </w:t>
      </w:r>
      <m:oMath>
        <m:d>
          <m:dPr>
            <m:begChr m:val="["/>
            <m:endChr m:val="]"/>
            <m:sepChr m:val=""/>
            <m:grow/>
          </m:dPr>
          <m:e>
            <m:r>
              <m:t>c</m:t>
            </m:r>
            <m:r>
              <m:rPr>
                <m:sty m:val="p"/>
              </m:rPr>
              <m:t>,</m:t>
            </m:r>
            <m:r>
              <m:t>b</m:t>
            </m:r>
          </m:e>
        </m:d>
        <m:r>
          <m:rPr>
            <m:sty m:val="p"/>
          </m:rPr>
          <m:t>.</m:t>
        </m:r>
      </m:oMath>
      <w:r>
        <w:t xml:space="preserve"> </w:t>
      </w:r>
      <w:r>
        <w:t xml:space="preserve">In this case</w:t>
      </w:r>
    </w:p>
    <w:p>
      <w:pPr>
        <w:pStyle w:val="TheoremStyleUpright"/>
      </w:pPr>
      <m:oMathPara>
        <m:oMathParaPr>
          <m:jc m:val="center"/>
        </m:oMathParaPr>
        <m:oMath>
          <m:nary>
            <m:naryPr>
              <m:chr m:val="∫"/>
              <m:limLoc m:val="subSup"/>
              <m:subHide m:val="0"/>
              <m:supHide m:val="0"/>
            </m:naryPr>
            <m:sub>
              <m:r>
                <m:t>a</m:t>
              </m:r>
            </m:sub>
            <m:sup>
              <m:r>
                <m:t>b</m:t>
              </m:r>
            </m:sup>
            <m:e>
              <m:r>
                <m:t>f</m:t>
              </m:r>
            </m:e>
          </m:nary>
          <m:r>
            <m:rPr>
              <m:sty m:val="p"/>
            </m:rPr>
            <m:t>=</m:t>
          </m:r>
          <m:nary>
            <m:naryPr>
              <m:chr m:val="∫"/>
              <m:limLoc m:val="subSup"/>
              <m:subHide m:val="0"/>
              <m:supHide m:val="0"/>
            </m:naryPr>
            <m:sub>
              <m:r>
                <m:t>a</m:t>
              </m:r>
            </m:sub>
            <m:sup>
              <m:r>
                <m:t>c</m:t>
              </m:r>
            </m:sup>
            <m:e>
              <m:r>
                <m:t>f</m:t>
              </m:r>
            </m:e>
          </m:nary>
          <m:r>
            <m:rPr>
              <m:sty m:val="p"/>
            </m:rPr>
            <m:t>+</m:t>
          </m:r>
          <m:nary>
            <m:naryPr>
              <m:chr m:val="∫"/>
              <m:limLoc m:val="subSup"/>
              <m:subHide m:val="0"/>
              <m:supHide m:val="0"/>
            </m:naryPr>
            <m:sub>
              <m:r>
                <m:t>c</m:t>
              </m:r>
            </m:sub>
            <m:sup>
              <m:r>
                <m:t>b</m:t>
              </m:r>
            </m:sup>
            <m:e>
              <m:r>
                <m:t>f</m:t>
              </m:r>
            </m:e>
          </m:nary>
          <m:r>
            <m:rPr>
              <m:sty m:val="p"/>
            </m:rPr>
            <m:t>.</m:t>
          </m:r>
        </m:oMath>
      </m:oMathPara>
    </w:p>
    <w:bookmarkEnd w:id="24"/>
    <w:p>
      <w:pPr>
        <w:pStyle w:val="FirstParagraph"/>
      </w:pPr>
      <w:r>
        <w:t xml:space="preserve">We can see this theorem in action below in Figure</w:t>
      </w:r>
      <w:r>
        <w:t xml:space="preserve"> </w:t>
      </w:r>
      <w:r>
        <w:t xml:space="preserve">1.1</w:t>
      </w:r>
      <w:r>
        <w:t xml:space="preserve">.</w:t>
      </w:r>
    </w:p>
    <w:p>
      <w:pPr>
        <w:pStyle w:val="CaptionedFigure"/>
      </w:pPr>
      <w:r>
        <w:drawing>
          <wp:inline>
            <wp:extent cx="3810000" cy="2540000"/>
            <wp:effectExtent b="0" l="0" r="0" t="0"/>
            <wp:docPr descr="Figure 1.1: The integral being additive means that to integrate a function f on a domain [a,b], we can just sum up the integrals of f on some smaller domains. This is especially useful for functions defined piecewise." title="" id="1" name="Picture"/>
            <a:graphic>
              <a:graphicData uri="http://schemas.openxmlformats.org/drawingml/2006/picture">
                <pic:pic>
                  <pic:nvPicPr>
                    <pic:cNvPr descr="Additivity.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The integral being additive means that to integrate a function</w:t>
      </w:r>
      <w:r>
        <w:t xml:space="preserve"> </w:t>
      </w:r>
      <m:oMath>
        <m:r>
          <m:t>f</m:t>
        </m:r>
      </m:oMath>
      <w:r>
        <w:t xml:space="preserve"> </w:t>
      </w:r>
      <w:r>
        <w:t xml:space="preserve">on a domain</w:t>
      </w:r>
      <w:r>
        <w:t xml:space="preserve"> </w:t>
      </w:r>
      <m:oMath>
        <m:d>
          <m:dPr>
            <m:begChr m:val="["/>
            <m:endChr m:val="]"/>
            <m:sepChr m:val=""/>
            <m:grow/>
          </m:dPr>
          <m:e>
            <m:r>
              <m:t>a</m:t>
            </m:r>
            <m:r>
              <m:rPr>
                <m:sty m:val="p"/>
              </m:rPr>
              <m:t>,</m:t>
            </m:r>
            <m:r>
              <m:t>b</m:t>
            </m:r>
          </m:e>
        </m:d>
      </m:oMath>
      <w:r>
        <w:t xml:space="preserve">, we can just sum up the integrals of</w:t>
      </w:r>
      <w:r>
        <w:t xml:space="preserve"> </w:t>
      </w:r>
      <m:oMath>
        <m:r>
          <m:t>f</m:t>
        </m:r>
      </m:oMath>
      <w:r>
        <w:t xml:space="preserve"> </w:t>
      </w:r>
      <w:r>
        <w:t xml:space="preserve">on some smaller domains. This is especially useful for functions defined piecewise.</w:t>
      </w:r>
    </w:p>
    <w:p>
      <w:pPr>
        <w:pStyle w:val="BodyText"/>
      </w:pPr>
    </w:p>
    <w:bookmarkStart w:id="27" w:name="thm:thm2"/>
    <w:p>
      <w:pPr>
        <w:pStyle w:val="TheoremStyleUpright"/>
      </w:pPr>
      <w:bookmarkStart w:id="26" w:name="thm:thm2"/>
      <w:bookmarkEnd w:id="26"/>
      <w:r>
        <w:rPr>
          <w:rStyle w:val="NameStyle"/>
        </w:rPr>
        <w:t xml:space="preserve">Theorem 1.2 (Linearity of the Integral)</w:t>
      </w:r>
      <w:r>
        <w:rPr>
          <w:rStyle w:val="NameStyle"/>
        </w:rPr>
        <w:t xml:space="preserve"> </w:t>
      </w:r>
    </w:p>
    <w:p>
      <w:pPr>
        <w:pStyle w:val="TheoremStyleUpright"/>
      </w:pPr>
      <w:r>
        <w:t xml:space="preserve">Let</w:t>
      </w:r>
      <w:r>
        <w:t xml:space="preserve"> </w:t>
      </w:r>
      <m:oMath>
        <m:r>
          <m:t>a</m:t>
        </m:r>
        <m:r>
          <m:rPr>
            <m:sty m:val="p"/>
          </m:rPr>
          <m:t>&lt;</m:t>
        </m:r>
        <m:r>
          <m:t>b</m:t>
        </m:r>
      </m:oMath>
      <w:r>
        <w:t xml:space="preserve">,</w:t>
      </w:r>
      <w:r>
        <w:t xml:space="preserve"> </w:t>
      </w:r>
      <m:oMath>
        <m:r>
          <m:t>λ</m:t>
        </m:r>
        <m:r>
          <m:rPr>
            <m:sty m:val="p"/>
          </m:rPr>
          <m:t>∈</m:t>
        </m:r>
        <m:r>
          <m:rPr>
            <m:sty m:val="p"/>
            <m:scr m:val="double-struck"/>
          </m:rPr>
          <m:t>R</m:t>
        </m:r>
      </m:oMath>
      <w:r>
        <w:t xml:space="preserve"> </w:t>
      </w:r>
      <w:r>
        <w:t xml:space="preserve">and let</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integrable. Then</w:t>
      </w:r>
    </w:p>
    <w:p>
      <w:pPr>
        <w:numPr>
          <w:ilvl w:val="0"/>
          <w:numId w:val="1001"/>
        </w:numPr>
        <w:pStyle w:val="Compact"/>
      </w:pPr>
      <m:oMath>
        <m:r>
          <m:t>f</m:t>
        </m:r>
        <m:r>
          <m:rPr>
            <m:sty m:val="p"/>
          </m:rPr>
          <m:t>+</m:t>
        </m:r>
        <m:r>
          <m:t>g</m:t>
        </m:r>
      </m:oMath>
      <w:r>
        <w:t xml:space="preserve"> </w:t>
      </w:r>
      <w:r>
        <w:t xml:space="preserve">is integrable, with</w:t>
      </w:r>
    </w:p>
    <w:p>
      <w:pPr>
        <w:pStyle w:val="Compact"/>
      </w:pPr>
      <m:oMathPara>
        <m:oMathParaPr>
          <m:jc m:val="center"/>
        </m:oMathParaPr>
        <m:oMath>
          <m:nary>
            <m:naryPr>
              <m:chr m:val="∫"/>
              <m:limLoc m:val="subSup"/>
              <m:subHide m:val="0"/>
              <m:supHide m:val="0"/>
            </m:naryPr>
            <m:sub>
              <m:r>
                <m:t>a</m:t>
              </m:r>
            </m:sub>
            <m:sup>
              <m:r>
                <m:t>b</m:t>
              </m:r>
            </m:sup>
            <m:e>
              <m:r>
                <m:t>f</m:t>
              </m:r>
            </m:e>
          </m:nary>
          <m:r>
            <m:rPr>
              <m:sty m:val="p"/>
            </m:rPr>
            <m:t>+</m:t>
          </m:r>
          <m:r>
            <m:t>g</m:t>
          </m:r>
          <m:r>
            <m:rPr>
              <m:sty m:val="p"/>
            </m:rPr>
            <m:t>=</m:t>
          </m:r>
          <m:nary>
            <m:naryPr>
              <m:chr m:val="∫"/>
              <m:limLoc m:val="subSup"/>
              <m:subHide m:val="0"/>
              <m:supHide m:val="0"/>
            </m:naryPr>
            <m:sub>
              <m:r>
                <m:t>a</m:t>
              </m:r>
            </m:sub>
            <m:sup>
              <m:r>
                <m:t>b</m:t>
              </m:r>
            </m:sup>
            <m:e>
              <m:r>
                <m:t>f</m:t>
              </m:r>
            </m:e>
          </m:nary>
          <m:r>
            <m:rPr>
              <m:sty m:val="p"/>
            </m:rPr>
            <m:t>+</m:t>
          </m:r>
          <m:nary>
            <m:naryPr>
              <m:chr m:val="∫"/>
              <m:limLoc m:val="subSup"/>
              <m:subHide m:val="0"/>
              <m:supHide m:val="0"/>
            </m:naryPr>
            <m:sub>
              <m:r>
                <m:t>a</m:t>
              </m:r>
            </m:sub>
            <m:sup>
              <m:r>
                <m:t>b</m:t>
              </m:r>
            </m:sup>
            <m:e>
              <m:r>
                <m:t>g</m:t>
              </m:r>
            </m:e>
          </m:nary>
          <m:r>
            <m:rPr>
              <m:sty m:val="p"/>
            </m:rPr>
            <m:t>,</m:t>
          </m:r>
        </m:oMath>
      </m:oMathPara>
    </w:p>
    <w:p>
      <w:pPr>
        <w:numPr>
          <w:ilvl w:val="0"/>
          <w:numId w:val="1001"/>
        </w:numPr>
        <w:pStyle w:val="Compact"/>
      </w:pPr>
      <m:oMath>
        <m:r>
          <m:t>λ</m:t>
        </m:r>
        <m:r>
          <m:t>f</m:t>
        </m:r>
      </m:oMath>
      <w:r>
        <w:t xml:space="preserve"> </w:t>
      </w:r>
      <w:r>
        <w:t xml:space="preserve">is integrable, with</w:t>
      </w:r>
    </w:p>
    <w:p>
      <w:pPr>
        <w:pStyle w:val="Compact"/>
      </w:pPr>
      <m:oMathPara>
        <m:oMathParaPr>
          <m:jc m:val="center"/>
        </m:oMathParaPr>
        <m:oMath>
          <m:nary>
            <m:naryPr>
              <m:chr m:val="∫"/>
              <m:limLoc m:val="subSup"/>
              <m:subHide m:val="0"/>
              <m:supHide m:val="0"/>
            </m:naryPr>
            <m:sub>
              <m:r>
                <m:t>a</m:t>
              </m:r>
            </m:sub>
            <m:sup>
              <m:r>
                <m:t>b</m:t>
              </m:r>
            </m:sup>
            <m:e>
              <m:r>
                <m:t>λ</m:t>
              </m:r>
            </m:e>
          </m:nary>
          <m:r>
            <m:t>f</m:t>
          </m:r>
          <m:r>
            <m:rPr>
              <m:sty m:val="p"/>
            </m:rPr>
            <m:t>=</m:t>
          </m:r>
          <m:r>
            <m:t>λ</m:t>
          </m:r>
          <m:nary>
            <m:naryPr>
              <m:chr m:val="∫"/>
              <m:limLoc m:val="subSup"/>
              <m:subHide m:val="0"/>
              <m:supHide m:val="0"/>
            </m:naryPr>
            <m:sub>
              <m:r>
                <m:t>a</m:t>
              </m:r>
            </m:sub>
            <m:sup>
              <m:r>
                <m:t>b</m:t>
              </m:r>
            </m:sup>
            <m:e>
              <m:r>
                <m:t>f</m:t>
              </m:r>
            </m:e>
          </m:nary>
          <m:r>
            <m:rPr>
              <m:sty m:val="p"/>
            </m:rPr>
            <m:t>.</m:t>
          </m:r>
        </m:oMath>
      </m:oMathPara>
    </w:p>
    <w:bookmarkEnd w:id="27"/>
    <w:p>
      <w:pPr>
        <w:pStyle w:val="FirstParagraph"/>
      </w:pPr>
      <w:r>
        <w:t xml:space="preserve">Now is the time to bring some algebra into the mix. Since the zero function</w:t>
      </w:r>
      <w:r>
        <w:t xml:space="preserve"> </w:t>
      </w:r>
      <m:oMath>
        <m:r>
          <m:t>0</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given by</w:t>
      </w:r>
      <w:r>
        <w:t xml:space="preserve"> </w:t>
      </w:r>
      <m:oMath>
        <m:r>
          <m:t>0</m:t>
        </m:r>
        <m:d>
          <m:dPr>
            <m:begChr m:val="("/>
            <m:endChr m:val=")"/>
            <m:sepChr m:val=""/>
            <m:grow/>
          </m:dPr>
          <m:e>
            <m:r>
              <m:t>x</m:t>
            </m:r>
          </m:e>
        </m:d>
        <m:r>
          <m:rPr>
            <m:sty m:val="p"/>
          </m:rPr>
          <m:t>=</m:t>
        </m:r>
        <m:r>
          <m:t>0</m:t>
        </m:r>
      </m:oMath>
      <w:r>
        <w:t xml:space="preserve"> </w:t>
      </w:r>
      <w:r>
        <w:t xml:space="preserve">is integrable, this means that the set of integrable functions on</w:t>
      </w:r>
      <w:r>
        <w:t xml:space="preserve"> </w:t>
      </w:r>
      <m:oMath>
        <m:d>
          <m:dPr>
            <m:begChr m:val="["/>
            <m:endChr m:val="]"/>
            <m:sepChr m:val=""/>
            <m:grow/>
          </m:dPr>
          <m:e>
            <m:r>
              <m:t>a</m:t>
            </m:r>
            <m:r>
              <m:rPr>
                <m:sty m:val="p"/>
              </m:rPr>
              <m:t>,</m:t>
            </m:r>
            <m:r>
              <m:t>b</m:t>
            </m:r>
          </m:e>
        </m:d>
      </m:oMath>
      <w:r>
        <w:t xml:space="preserve"> </w:t>
      </w:r>
      <w:r>
        <w:t xml:space="preserve">is a vector subspace of the set of bounded functions on</w:t>
      </w:r>
      <w:r>
        <w:t xml:space="preserve"> </w:t>
      </w:r>
      <m:oMath>
        <m:d>
          <m:dPr>
            <m:begChr m:val="["/>
            <m:endChr m:val="]"/>
            <m:sepChr m:val=""/>
            <m:grow/>
          </m:dPr>
          <m:e>
            <m:r>
              <m:t>a</m:t>
            </m:r>
            <m:r>
              <m:rPr>
                <m:sty m:val="p"/>
              </m:rPr>
              <m:t>,</m:t>
            </m:r>
            <m:r>
              <m:t>b</m:t>
            </m:r>
          </m:e>
        </m:d>
      </m:oMath>
      <w:r>
        <w:t xml:space="preserve">.</w:t>
      </w:r>
    </w:p>
    <w:bookmarkStart w:id="30" w:name="useful-results-about-sup-and-inf."/>
    <w:p>
      <w:pPr>
        <w:pStyle w:val="Heading3"/>
      </w:pPr>
      <w:r>
        <w:t xml:space="preserve">Useful Results about</w:t>
      </w:r>
      <w:r>
        <w:t xml:space="preserve"> </w:t>
      </w:r>
      <m:oMath>
        <m:r>
          <m:rPr>
            <m:nor/>
            <m:sty m:val="p"/>
          </m:rPr>
          <m:t>sup</m:t>
        </m:r>
      </m:oMath>
      <w:r>
        <w:t xml:space="preserve"> </w:t>
      </w:r>
      <w:r>
        <w:t xml:space="preserve">and</w:t>
      </w:r>
      <w:r>
        <w:t xml:space="preserve"> </w:t>
      </w:r>
      <m:oMath>
        <m:r>
          <m:rPr>
            <m:nor/>
            <m:sty m:val="p"/>
          </m:rPr>
          <m:t>inf</m:t>
        </m:r>
      </m:oMath>
      <w:r>
        <w:t xml:space="preserve">.</w:t>
      </w:r>
    </w:p>
    <w:p>
      <w:pPr>
        <w:pStyle w:val="FirstParagraph"/>
      </w:pPr>
      <w:r>
        <w:t xml:space="preserve">To prove the above two theorems, we need to know a bit about how the bounds of a sum of two bounded functions behave. The following results tell us exactly what we want!</w:t>
      </w:r>
    </w:p>
    <w:p>
      <w:pPr>
        <w:pStyle w:val="BodyText"/>
      </w:pPr>
    </w:p>
    <w:bookmarkStart w:id="29" w:name="prp:prop1"/>
    <w:p>
      <w:pPr>
        <w:pStyle w:val="TheoremStyleUpright"/>
      </w:pPr>
      <w:bookmarkStart w:id="28" w:name="prp:prop1"/>
      <w:bookmarkEnd w:id="28"/>
      <w:r>
        <w:rPr>
          <w:rStyle w:val="NameStyle"/>
        </w:rPr>
        <w:t xml:space="preserve">Proposition 1.3</w:t>
      </w:r>
      <w:r>
        <w:rPr>
          <w:rStyle w:val="NameStyle"/>
        </w:rPr>
        <w:t xml:space="preserve"> </w:t>
      </w:r>
    </w:p>
    <w:p>
      <w:pPr>
        <w:pStyle w:val="TheoremStyleUpright"/>
      </w:pPr>
      <w:r>
        <w:t xml:space="preserve">For</w:t>
      </w:r>
      <w:r>
        <w:t xml:space="preserve"> </w:t>
      </w:r>
      <m:oMath>
        <m:r>
          <m:t>I</m:t>
        </m:r>
        <m:r>
          <m:rPr>
            <m:sty m:val="p"/>
          </m:rPr>
          <m:t>⊆</m:t>
        </m:r>
        <m:r>
          <m:rPr>
            <m:sty m:val="p"/>
            <m:scr m:val="double-struck"/>
          </m:rPr>
          <m:t>R</m:t>
        </m:r>
      </m:oMath>
      <w:r>
        <w:t xml:space="preserve"> </w:t>
      </w:r>
      <w:r>
        <w:t xml:space="preserve">non-empty,</w:t>
      </w:r>
      <w:r>
        <w:t xml:space="preserve"> </w:t>
      </w:r>
      <m:oMath>
        <m:r>
          <m:t>λ</m:t>
        </m:r>
        <m:r>
          <m:rPr>
            <m:sty m:val="p"/>
          </m:rPr>
          <m:t>∈</m:t>
        </m:r>
        <m:r>
          <m:rPr>
            <m:sty m:val="p"/>
            <m:scr m:val="double-struck"/>
          </m:rPr>
          <m:t>R</m:t>
        </m:r>
      </m:oMath>
      <w:r>
        <w:t xml:space="preserve"> </w:t>
      </w:r>
      <w:r>
        <w:t xml:space="preserve">and</w:t>
      </w:r>
      <w:r>
        <w:t xml:space="preserve"> </w:t>
      </w:r>
      <m:oMath>
        <m:r>
          <m:t>f</m:t>
        </m:r>
        <m:r>
          <m:rPr>
            <m:sty m:val="p"/>
          </m:rPr>
          <m:t>,</m:t>
        </m:r>
        <m:r>
          <m:t>g</m:t>
        </m:r>
        <m:r>
          <m:rPr>
            <m:sty m:val="p"/>
          </m:rPr>
          <m:t>:</m:t>
        </m:r>
        <m:r>
          <m:t>I</m:t>
        </m:r>
        <m:r>
          <m:rPr>
            <m:sty m:val="p"/>
          </m:rPr>
          <m:t>→</m:t>
        </m:r>
        <m:r>
          <m:rPr>
            <m:sty m:val="p"/>
            <m:scr m:val="double-struck"/>
          </m:rPr>
          <m:t>R</m:t>
        </m:r>
      </m:oMath>
      <w:r>
        <w:t xml:space="preserve"> </w:t>
      </w:r>
      <w:r>
        <w:t xml:space="preserve">bounded. Then:</w:t>
      </w:r>
    </w:p>
    <w:p>
      <w:pPr>
        <w:numPr>
          <w:ilvl w:val="0"/>
          <w:numId w:val="1002"/>
        </w:numPr>
        <w:pStyle w:val="Compact"/>
      </w:pPr>
      <m:oMath>
        <m:r>
          <m:t>f</m:t>
        </m:r>
        <m:r>
          <m:rPr>
            <m:sty m:val="p"/>
          </m:rPr>
          <m:t>+</m:t>
        </m:r>
        <m:r>
          <m:t>g</m:t>
        </m:r>
      </m:oMath>
      <w:r>
        <w:t xml:space="preserve"> </w:t>
      </w:r>
      <w:r>
        <w:t xml:space="preserve">is bounded, with</w:t>
      </w:r>
    </w:p>
    <w:p>
      <w:pPr>
        <w:pStyle w:val="Compact"/>
      </w:pPr>
      <m:oMathPara>
        <m:oMathParaPr>
          <m:jc m:val="center"/>
        </m:oMathParaPr>
        <m:oMath>
          <m:limLow>
            <m:e>
              <m:r>
                <m:rPr>
                  <m:nor/>
                  <m:sty m:val="p"/>
                </m:rPr>
                <m:t>sup</m:t>
              </m:r>
            </m:e>
            <m:lim>
              <m:r>
                <m:t>I</m:t>
              </m:r>
            </m:lim>
          </m:limLow>
          <m:d>
            <m:dPr>
              <m:begChr m:val="("/>
              <m:endChr m:val=")"/>
              <m:sepChr m:val=""/>
              <m:grow/>
            </m:dPr>
            <m:e>
              <m:r>
                <m:t>f</m:t>
              </m:r>
              <m:r>
                <m:rPr>
                  <m:sty m:val="p"/>
                </m:rPr>
                <m:t>+</m:t>
              </m:r>
              <m:r>
                <m:t>g</m:t>
              </m:r>
            </m:e>
          </m:d>
          <m:r>
            <m:rPr>
              <m:sty m:val="p"/>
            </m:rPr>
            <m:t>≤</m:t>
          </m:r>
          <m:limLow>
            <m:e>
              <m:r>
                <m:rPr>
                  <m:nor/>
                  <m:sty m:val="p"/>
                </m:rPr>
                <m:t>sup</m:t>
              </m:r>
            </m:e>
            <m:lim>
              <m:r>
                <m:t>I</m:t>
              </m:r>
            </m:lim>
          </m:limLow>
          <m:r>
            <m:t>f</m:t>
          </m:r>
          <m:r>
            <m:rPr>
              <m:sty m:val="p"/>
            </m:rPr>
            <m:t>+</m:t>
          </m:r>
          <m:limLow>
            <m:e>
              <m:r>
                <m:rPr>
                  <m:nor/>
                  <m:sty m:val="p"/>
                </m:rPr>
                <m:t>sup</m:t>
              </m:r>
            </m:e>
            <m:lim>
              <m:r>
                <m:t>I</m:t>
              </m:r>
            </m:lim>
          </m:limLow>
          <m:r>
            <m:t>g</m:t>
          </m:r>
          <m:r>
            <m:rPr>
              <m:sty m:val="p"/>
            </m:rPr>
            <m:t>,</m:t>
          </m:r>
          <m:r>
            <m:t> </m:t>
          </m:r>
          <m:limLow>
            <m:e>
              <m:r>
                <m:rPr>
                  <m:nor/>
                  <m:sty m:val="p"/>
                </m:rPr>
                <m:t>inf</m:t>
              </m:r>
            </m:e>
            <m:lim>
              <m:r>
                <m:t>I</m:t>
              </m:r>
            </m:lim>
          </m:limLow>
          <m:d>
            <m:dPr>
              <m:begChr m:val="("/>
              <m:endChr m:val=")"/>
              <m:sepChr m:val=""/>
              <m:grow/>
            </m:dPr>
            <m:e>
              <m:r>
                <m:t>f</m:t>
              </m:r>
              <m:r>
                <m:rPr>
                  <m:sty m:val="p"/>
                </m:rPr>
                <m:t>+</m:t>
              </m:r>
              <m:r>
                <m:t>g</m:t>
              </m:r>
            </m:e>
          </m:d>
          <m:r>
            <m:rPr>
              <m:sty m:val="p"/>
            </m:rPr>
            <m:t>≥</m:t>
          </m:r>
          <m:limLow>
            <m:e>
              <m:r>
                <m:rPr>
                  <m:nor/>
                  <m:sty m:val="p"/>
                </m:rPr>
                <m:t>inf</m:t>
              </m:r>
            </m:e>
            <m:lim>
              <m:r>
                <m:t>I</m:t>
              </m:r>
            </m:lim>
          </m:limLow>
          <m:r>
            <m:t>f</m:t>
          </m:r>
          <m:r>
            <m:rPr>
              <m:sty m:val="p"/>
            </m:rPr>
            <m:t>+</m:t>
          </m:r>
          <m:limLow>
            <m:e>
              <m:r>
                <m:rPr>
                  <m:nor/>
                  <m:sty m:val="p"/>
                </m:rPr>
                <m:t>inf</m:t>
              </m:r>
            </m:e>
            <m:lim>
              <m:r>
                <m:t>I</m:t>
              </m:r>
            </m:lim>
          </m:limLow>
          <m:r>
            <m:t>g</m:t>
          </m:r>
        </m:oMath>
      </m:oMathPara>
    </w:p>
    <w:p>
      <w:pPr>
        <w:numPr>
          <w:ilvl w:val="0"/>
          <w:numId w:val="1002"/>
        </w:numPr>
        <w:pStyle w:val="Compact"/>
      </w:pPr>
      <w:r>
        <w:t xml:space="preserve">If</w:t>
      </w:r>
      <w:r>
        <w:t xml:space="preserve"> </w:t>
      </w:r>
      <m:oMath>
        <m:r>
          <m:t>λ</m:t>
        </m:r>
        <m:r>
          <m:rPr>
            <m:sty m:val="p"/>
          </m:rPr>
          <m:t>≥</m:t>
        </m:r>
        <m:r>
          <m:t>0</m:t>
        </m:r>
      </m:oMath>
      <w:r>
        <w:t xml:space="preserve">:</w:t>
      </w:r>
    </w:p>
    <w:p>
      <w:pPr>
        <w:pStyle w:val="Compact"/>
      </w:pPr>
      <m:oMathPara>
        <m:oMathParaPr>
          <m:jc m:val="center"/>
        </m:oMathParaPr>
        <m:oMath>
          <m:limLow>
            <m:e>
              <m:r>
                <m:rPr>
                  <m:nor/>
                  <m:sty m:val="p"/>
                </m:rPr>
                <m:t>sup</m:t>
              </m:r>
            </m:e>
            <m:lim>
              <m:r>
                <m:t>I</m:t>
              </m:r>
            </m:lim>
          </m:limLow>
          <m:d>
            <m:dPr>
              <m:begChr m:val="("/>
              <m:endChr m:val=")"/>
              <m:sepChr m:val=""/>
              <m:grow/>
            </m:dPr>
            <m:e>
              <m:r>
                <m:t>λ</m:t>
              </m:r>
              <m:r>
                <m:t>f</m:t>
              </m:r>
            </m:e>
          </m:d>
          <m:r>
            <m:rPr>
              <m:sty m:val="p"/>
            </m:rPr>
            <m:t>=</m:t>
          </m:r>
          <m:r>
            <m:t>λ</m:t>
          </m:r>
          <m:limLow>
            <m:e>
              <m:r>
                <m:rPr>
                  <m:nor/>
                  <m:sty m:val="p"/>
                </m:rPr>
                <m:t>sup</m:t>
              </m:r>
            </m:e>
            <m:lim>
              <m:r>
                <m:t>I</m:t>
              </m:r>
            </m:lim>
          </m:limLow>
          <m:r>
            <m:t>f</m:t>
          </m:r>
          <m:r>
            <m:rPr>
              <m:sty m:val="p"/>
            </m:rPr>
            <m:t>,</m:t>
          </m:r>
          <m:r>
            <m:t> </m:t>
          </m:r>
          <m:r>
            <m:t> </m:t>
          </m:r>
          <m:limLow>
            <m:e>
              <m:r>
                <m:rPr>
                  <m:nor/>
                  <m:sty m:val="p"/>
                </m:rPr>
                <m:t>inf</m:t>
              </m:r>
            </m:e>
            <m:lim>
              <m:r>
                <m:t>I</m:t>
              </m:r>
            </m:lim>
          </m:limLow>
          <m:d>
            <m:dPr>
              <m:begChr m:val="("/>
              <m:endChr m:val=")"/>
              <m:sepChr m:val=""/>
              <m:grow/>
            </m:dPr>
            <m:e>
              <m:r>
                <m:t>λ</m:t>
              </m:r>
              <m:r>
                <m:t>f</m:t>
              </m:r>
            </m:e>
          </m:d>
          <m:r>
            <m:rPr>
              <m:sty m:val="p"/>
            </m:rPr>
            <m:t>=</m:t>
          </m:r>
          <m:r>
            <m:t>λ</m:t>
          </m:r>
          <m:limLow>
            <m:e>
              <m:r>
                <m:rPr>
                  <m:nor/>
                  <m:sty m:val="p"/>
                </m:rPr>
                <m:t>inf</m:t>
              </m:r>
            </m:e>
            <m:lim>
              <m:r>
                <m:t>I</m:t>
              </m:r>
            </m:lim>
          </m:limLow>
          <m:r>
            <m:t>f</m:t>
          </m:r>
          <m:r>
            <m:rPr>
              <m:sty m:val="p"/>
            </m:rPr>
            <m:t>,</m:t>
          </m:r>
        </m:oMath>
      </m:oMathPara>
    </w:p>
    <w:p>
      <w:pPr>
        <w:numPr>
          <w:ilvl w:val="0"/>
          <w:numId w:val="1002"/>
        </w:numPr>
        <w:pStyle w:val="Compact"/>
      </w:pPr>
      <w:r>
        <w:t xml:space="preserve">If</w:t>
      </w:r>
      <w:r>
        <w:t xml:space="preserve"> </w:t>
      </w:r>
      <m:oMath>
        <m:r>
          <m:t>λ</m:t>
        </m:r>
        <m:r>
          <m:rPr>
            <m:sty m:val="p"/>
          </m:rPr>
          <m:t>&lt;</m:t>
        </m:r>
        <m:r>
          <m:t>0</m:t>
        </m:r>
      </m:oMath>
      <w:r>
        <w:t xml:space="preserve">:</w:t>
      </w:r>
    </w:p>
    <w:p>
      <w:pPr>
        <w:pStyle w:val="Compact"/>
      </w:pPr>
      <m:oMathPara>
        <m:oMathParaPr>
          <m:jc m:val="center"/>
        </m:oMathParaPr>
        <m:oMath>
          <m:limLow>
            <m:e>
              <m:r>
                <m:rPr>
                  <m:nor/>
                  <m:sty m:val="p"/>
                </m:rPr>
                <m:t>sup</m:t>
              </m:r>
            </m:e>
            <m:lim>
              <m:r>
                <m:t>I</m:t>
              </m:r>
            </m:lim>
          </m:limLow>
          <m:d>
            <m:dPr>
              <m:begChr m:val="("/>
              <m:endChr m:val=")"/>
              <m:sepChr m:val=""/>
              <m:grow/>
            </m:dPr>
            <m:e>
              <m:r>
                <m:t>λ</m:t>
              </m:r>
              <m:r>
                <m:t>f</m:t>
              </m:r>
            </m:e>
          </m:d>
          <m:r>
            <m:rPr>
              <m:sty m:val="p"/>
            </m:rPr>
            <m:t>=</m:t>
          </m:r>
          <m:r>
            <m:t>λ</m:t>
          </m:r>
          <m:limLow>
            <m:e>
              <m:r>
                <m:rPr>
                  <m:nor/>
                  <m:sty m:val="p"/>
                </m:rPr>
                <m:t>inf</m:t>
              </m:r>
            </m:e>
            <m:lim>
              <m:r>
                <m:t>I</m:t>
              </m:r>
            </m:lim>
          </m:limLow>
          <m:r>
            <m:t>f</m:t>
          </m:r>
          <m:r>
            <m:rPr>
              <m:sty m:val="p"/>
            </m:rPr>
            <m:t>,</m:t>
          </m:r>
          <m:r>
            <m:t> </m:t>
          </m:r>
          <m:r>
            <m:t> </m:t>
          </m:r>
          <m:limLow>
            <m:e>
              <m:r>
                <m:rPr>
                  <m:nor/>
                  <m:sty m:val="p"/>
                </m:rPr>
                <m:t>inf</m:t>
              </m:r>
            </m:e>
            <m:lim>
              <m:r>
                <m:t>I</m:t>
              </m:r>
            </m:lim>
          </m:limLow>
          <m:d>
            <m:dPr>
              <m:begChr m:val="("/>
              <m:endChr m:val=")"/>
              <m:sepChr m:val=""/>
              <m:grow/>
            </m:dPr>
            <m:e>
              <m:r>
                <m:t>λ</m:t>
              </m:r>
              <m:r>
                <m:t>f</m:t>
              </m:r>
            </m:e>
          </m:d>
          <m:r>
            <m:rPr>
              <m:sty m:val="p"/>
            </m:rPr>
            <m:t>=</m:t>
          </m:r>
          <m:r>
            <m:t>λ</m:t>
          </m:r>
          <m:limLow>
            <m:e>
              <m:r>
                <m:rPr>
                  <m:nor/>
                  <m:sty m:val="p"/>
                </m:rPr>
                <m:t>sup</m:t>
              </m:r>
            </m:e>
            <m:lim>
              <m:r>
                <m:t>I</m:t>
              </m:r>
            </m:lim>
          </m:limLow>
          <m:r>
            <m:t>f</m:t>
          </m:r>
          <m:r>
            <m:rPr>
              <m:sty m:val="p"/>
            </m:rPr>
            <m:t>,</m:t>
          </m:r>
        </m:oMath>
      </m:oMathPara>
    </w:p>
    <w:bookmarkEnd w:id="29"/>
    <w:bookmarkEnd w:id="30"/>
    <w:bookmarkStart w:id="33" w:name="some-other-useful-facts"/>
    <w:p>
      <w:pPr>
        <w:pStyle w:val="Heading3"/>
      </w:pPr>
      <w:r>
        <w:t xml:space="preserve">Some Other Useful Facts</w:t>
      </w:r>
    </w:p>
    <w:p>
      <w:pPr>
        <w:pStyle w:val="FirstParagraph"/>
      </w:pPr>
      <w:r>
        <w:t xml:space="preserve">Using everything we’ve learned so far, we can state a few more facts about integrals!</w:t>
      </w:r>
    </w:p>
    <w:p>
      <w:pPr>
        <w:pStyle w:val="BodyText"/>
      </w:pPr>
    </w:p>
    <w:bookmarkStart w:id="32" w:name="prp:prop2"/>
    <w:p>
      <w:pPr>
        <w:pStyle w:val="TheoremStyleUpright"/>
      </w:pPr>
      <w:bookmarkStart w:id="31" w:name="prp:prop2"/>
      <w:bookmarkEnd w:id="31"/>
      <w:r>
        <w:rPr>
          <w:rStyle w:val="NameStyle"/>
        </w:rPr>
        <w:t xml:space="preserve">Proposition 1.4</w:t>
      </w:r>
      <w:r>
        <w:rPr>
          <w:rStyle w:val="NameStyle"/>
        </w:rPr>
        <w:t xml:space="preserve"> </w:t>
      </w:r>
    </w:p>
    <w:p>
      <w:pPr>
        <w:pStyle w:val="TheoremStyleUpright"/>
      </w:pPr>
      <w:r>
        <w:t xml:space="preserve">If</w:t>
      </w:r>
      <w:r>
        <w:t xml:space="preserve"> </w:t>
      </w:r>
      <m:oMath>
        <m:r>
          <m:t>a</m:t>
        </m:r>
        <m:r>
          <m:rPr>
            <m:sty m:val="p"/>
          </m:rPr>
          <m:t>&lt;</m:t>
        </m:r>
        <m:r>
          <m:t>b</m:t>
        </m:r>
      </m:oMath>
      <w:r>
        <w:t xml:space="preserve"> </w:t>
      </w:r>
      <w:r>
        <w:t xml:space="preserve">and</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are integrable, then:</w:t>
      </w:r>
    </w:p>
    <w:p>
      <w:pPr>
        <w:numPr>
          <w:ilvl w:val="0"/>
          <w:numId w:val="1003"/>
        </w:numPr>
        <w:pStyle w:val="Compact"/>
      </w:pPr>
      <m:oMath>
        <m:nary>
          <m:naryPr>
            <m:chr m:val="∫"/>
            <m:limLoc m:val="subSup"/>
            <m:subHide m:val="0"/>
            <m:supHide m:val="0"/>
          </m:naryPr>
          <m:sub>
            <m:r>
              <m:t>a</m:t>
            </m:r>
          </m:sub>
          <m:sup>
            <m:r>
              <m:t>a</m:t>
            </m:r>
          </m:sup>
          <m:e>
            <m:r>
              <m:t>f</m:t>
            </m:r>
          </m:e>
        </m:nary>
        <m:r>
          <m:rPr>
            <m:sty m:val="p"/>
          </m:rPr>
          <m:t>=</m:t>
        </m:r>
        <m:r>
          <m:t>0</m:t>
        </m:r>
      </m:oMath>
      <w:r>
        <w:t xml:space="preserve"> </w:t>
      </w:r>
      <w:r>
        <w:t xml:space="preserve">(This is by definition!)</w:t>
      </w:r>
    </w:p>
    <w:p>
      <w:pPr>
        <w:numPr>
          <w:ilvl w:val="0"/>
          <w:numId w:val="1003"/>
        </w:numPr>
        <w:pStyle w:val="Compact"/>
      </w:pPr>
      <m:oMath>
        <m:nary>
          <m:naryPr>
            <m:chr m:val="∫"/>
            <m:limLoc m:val="subSup"/>
            <m:subHide m:val="0"/>
            <m:supHide m:val="0"/>
          </m:naryPr>
          <m:sub>
            <m:r>
              <m:t>b</m:t>
            </m:r>
          </m:sub>
          <m:sup>
            <m:r>
              <m:t>a</m:t>
            </m:r>
          </m:sup>
          <m:e>
            <m:r>
              <m:t>f</m:t>
            </m:r>
          </m:e>
        </m:nary>
        <m:box>
          <m:boxPr>
            <m:opEmu m:val="1"/>
          </m:boxPr>
          <m:e>
            <m:r>
              <m:rPr>
                <m:sty m:val="p"/>
              </m:rPr>
              <m:t>:=</m:t>
            </m:r>
          </m:e>
        </m:box>
        <m:r>
          <m:rPr>
            <m:sty m:val="p"/>
          </m:rPr>
          <m:t>−</m:t>
        </m:r>
        <m:nary>
          <m:naryPr>
            <m:chr m:val="∫"/>
            <m:limLoc m:val="subSup"/>
            <m:subHide m:val="0"/>
            <m:supHide m:val="0"/>
          </m:naryPr>
          <m:sub>
            <m:r>
              <m:t>a</m:t>
            </m:r>
          </m:sub>
          <m:sup>
            <m:r>
              <m:t>b</m:t>
            </m:r>
          </m:sup>
          <m:e>
            <m:r>
              <m:t>f</m:t>
            </m:r>
          </m:e>
        </m:nary>
      </m:oMath>
      <w:r>
        <w:t xml:space="preserve"> </w:t>
      </w:r>
      <w:r>
        <w:t xml:space="preserve">(This is also by definition!)</w:t>
      </w:r>
    </w:p>
    <w:p>
      <w:pPr>
        <w:numPr>
          <w:ilvl w:val="0"/>
          <w:numId w:val="1003"/>
        </w:numPr>
        <w:pStyle w:val="Compact"/>
      </w:pPr>
      <w:r>
        <w:t xml:space="preserve">The function</w:t>
      </w:r>
      <w:r>
        <w:t xml:space="preserve"> </w:t>
      </w:r>
      <m:oMath>
        <m:r>
          <m:t>f</m:t>
        </m:r>
        <m:r>
          <m:rPr>
            <m:sty m:val="p"/>
          </m:rPr>
          <m:t>⋅</m:t>
        </m:r>
        <m:r>
          <m:t>g</m:t>
        </m:r>
      </m:oMath>
      <w:r>
        <w:t xml:space="preserve"> </w:t>
      </w:r>
      <w:r>
        <w:t xml:space="preserve">is integrable (recall</w:t>
      </w:r>
      <w:r>
        <w:t xml:space="preserve"> </w:t>
      </w:r>
      <m:oMath>
        <m:d>
          <m:dPr>
            <m:begChr m:val="("/>
            <m:endChr m:val=")"/>
            <m:sepChr m:val=""/>
            <m:grow/>
          </m:dPr>
          <m:e>
            <m:r>
              <m:t>f</m:t>
            </m:r>
            <m:r>
              <m:rPr>
                <m:sty m:val="p"/>
              </m:rPr>
              <m:t>⋅</m:t>
            </m:r>
            <m:r>
              <m:t>g</m:t>
            </m:r>
          </m:e>
        </m:d>
        <m:d>
          <m:dPr>
            <m:begChr m:val="("/>
            <m:endChr m:val=")"/>
            <m:sepChr m:val=""/>
            <m:grow/>
          </m:dPr>
          <m:e>
            <m:r>
              <m:t>x</m:t>
            </m:r>
          </m:e>
        </m:d>
        <m:r>
          <m:rPr>
            <m:sty m:val="p"/>
          </m:rPr>
          <m:t>=</m:t>
        </m:r>
        <m:r>
          <m:t>f</m:t>
        </m:r>
        <m:d>
          <m:dPr>
            <m:begChr m:val="("/>
            <m:endChr m:val=")"/>
            <m:sepChr m:val=""/>
            <m:grow/>
          </m:dPr>
          <m:e>
            <m:r>
              <m:t>x</m:t>
            </m:r>
          </m:e>
        </m:d>
        <m:r>
          <m:t>g</m:t>
        </m:r>
        <m:d>
          <m:dPr>
            <m:begChr m:val="("/>
            <m:endChr m:val=")"/>
            <m:sepChr m:val=""/>
            <m:grow/>
          </m:dPr>
          <m:e>
            <m:r>
              <m:t>x</m:t>
            </m:r>
          </m:e>
        </m:d>
      </m:oMath>
      <w:r>
        <w:t xml:space="preserve">)</w:t>
      </w:r>
    </w:p>
    <w:p>
      <w:pPr>
        <w:numPr>
          <w:ilvl w:val="0"/>
          <w:numId w:val="1003"/>
        </w:numPr>
        <w:pStyle w:val="Compact"/>
      </w:pPr>
      <m:oMath>
        <m:r>
          <m:rPr>
            <m:sty m:val="p"/>
          </m:rPr>
          <m:t>|</m:t>
        </m:r>
        <m:r>
          <m:t>f</m:t>
        </m:r>
        <m:r>
          <m:rPr>
            <m:sty m:val="p"/>
          </m:rPr>
          <m:t>|</m:t>
        </m:r>
      </m:oMath>
      <w:r>
        <w:t xml:space="preserve"> </w:t>
      </w:r>
      <w:r>
        <w:t xml:space="preserve">is integrable, with</w:t>
      </w:r>
    </w:p>
    <w:p>
      <w:pPr>
        <w:pStyle w:val="Compact"/>
      </w:pPr>
      <m:oMathPara>
        <m:oMathParaPr>
          <m:jc m:val="center"/>
        </m:oMathParaPr>
        <m:oMath>
          <m:d>
            <m:dPr>
              <m:begChr m:val="|"/>
              <m:endChr m:val="|"/>
              <m:sepChr m:val=""/>
              <m:grow/>
            </m:dPr>
            <m:e>
              <m:nary>
                <m:naryPr>
                  <m:chr m:val="∫"/>
                  <m:limLoc m:val="subSup"/>
                  <m:subHide m:val="0"/>
                  <m:supHide m:val="0"/>
                </m:naryPr>
                <m:sub>
                  <m:r>
                    <m:t>a</m:t>
                  </m:r>
                </m:sub>
                <m:sup>
                  <m:r>
                    <m:t>b</m:t>
                  </m:r>
                </m:sup>
                <m:e>
                  <m:r>
                    <m:t>f</m:t>
                  </m:r>
                </m:e>
              </m:nary>
            </m:e>
          </m:d>
          <m:r>
            <m:rPr>
              <m:sty m:val="p"/>
            </m:rPr>
            <m:t>≤</m:t>
          </m:r>
          <m:nary>
            <m:naryPr>
              <m:chr m:val="∫"/>
              <m:limLoc m:val="subSup"/>
              <m:subHide m:val="0"/>
              <m:supHide m:val="0"/>
            </m:naryPr>
            <m:sub>
              <m:r>
                <m:t>a</m:t>
              </m:r>
            </m:sub>
            <m:sup>
              <m:r>
                <m:t>b</m:t>
              </m:r>
            </m:sup>
            <m:e>
              <m:r>
                <m:rPr>
                  <m:sty m:val="p"/>
                </m:rPr>
                <m:t>|</m:t>
              </m:r>
            </m:e>
          </m:nary>
          <m:r>
            <m:t>f</m:t>
          </m:r>
          <m:r>
            <m:rPr>
              <m:sty m:val="p"/>
            </m:rPr>
            <m:t>|</m:t>
          </m:r>
          <m:r>
            <m:rPr>
              <m:sty m:val="p"/>
            </m:rPr>
            <m:t>.</m:t>
          </m:r>
        </m:oMath>
      </m:oMathPara>
    </w:p>
    <w:bookmarkEnd w:id="32"/>
    <w:p>
      <w:pPr>
        <w:pStyle w:val="FirstParagraph"/>
      </w:pPr>
      <w:r>
        <w:t xml:space="preserve">It’s worth mentioning here that point 4 above is actually an analogue of the triangle inequality for integrals!</w:t>
      </w:r>
    </w:p>
    <w:bookmarkEnd w:id="33"/>
    <w:bookmarkEnd w:id="34"/>
    <w:bookmarkStart w:id="40" w:name="the-fundamental-theorems-of-calculus"/>
    <w:p>
      <w:pPr>
        <w:pStyle w:val="Heading2"/>
      </w:pPr>
      <w:r>
        <w:t xml:space="preserve">The Fundamental Theorem(s) of Calculus</w:t>
      </w:r>
    </w:p>
    <w:p>
      <w:pPr>
        <w:pStyle w:val="FirstParagraph"/>
      </w:pPr>
      <w:r>
        <w:t xml:space="preserve">We’ve finally made it to the biggest theorems of the course, and this ties in everything done in the last 11 weeks! Despite usually being called</w:t>
      </w:r>
      <w:r>
        <w:t xml:space="preserve"> </w:t>
      </w:r>
      <w:r>
        <w:rPr>
          <w:iCs/>
          <w:i/>
        </w:rPr>
        <w:t xml:space="preserve">the</w:t>
      </w:r>
      <w:r>
        <w:t xml:space="preserve"> </w:t>
      </w:r>
      <w:r>
        <w:t xml:space="preserve">fundamental theorem of calculus (FTC), it actually encompasses two statements, which is why we state them separately below:</w:t>
      </w:r>
    </w:p>
    <w:p>
      <w:pPr>
        <w:pStyle w:val="BodyText"/>
      </w:pPr>
    </w:p>
    <w:bookmarkStart w:id="37" w:name="thm:thm3"/>
    <w:p>
      <w:pPr>
        <w:pStyle w:val="TheoremStyleUpright"/>
      </w:pPr>
      <w:bookmarkStart w:id="35" w:name="thm:thm3"/>
      <w:bookmarkEnd w:id="35"/>
      <w:r>
        <w:rPr>
          <w:rStyle w:val="NameStyle"/>
        </w:rPr>
        <w:t xml:space="preserve">Theorem 1.5 (Fundamental Theorem of Calculus I)</w:t>
      </w:r>
      <w:r>
        <w:rPr>
          <w:rStyle w:val="NameStyle"/>
        </w:rPr>
        <w:t xml:space="preserve"> </w:t>
      </w:r>
    </w:p>
    <w:p>
      <w:pPr>
        <w:pStyle w:val="TheoremStyleUpright"/>
      </w:pPr>
      <w:r>
        <w:t xml:space="preserve">Let</w:t>
      </w:r>
      <w:r>
        <w:t xml:space="preserve"> </w:t>
      </w:r>
      <m:oMath>
        <m:r>
          <m:t>a</m:t>
        </m:r>
        <m:r>
          <m:rPr>
            <m:sty m:val="p"/>
          </m:rPr>
          <m:t>&lt;</m:t>
        </m:r>
        <m:r>
          <m:t>b</m:t>
        </m:r>
      </m:oMath>
      <w:r>
        <w:t xml:space="preserve"> </w:t>
      </w:r>
      <w:r>
        <w:t xml:space="preserve">and</w:t>
      </w:r>
      <w:r>
        <w:t xml:space="preserve"> </w:t>
      </w:r>
      <m:oMath>
        <m:r>
          <m:t>I</m:t>
        </m:r>
        <m:r>
          <m:rPr>
            <m:sty m:val="p"/>
          </m:rPr>
          <m:t>⊆</m:t>
        </m:r>
        <m:r>
          <m:rPr>
            <m:sty m:val="p"/>
            <m:scr m:val="double-struck"/>
          </m:rPr>
          <m:t>R</m:t>
        </m:r>
      </m:oMath>
      <w:r>
        <w:t xml:space="preserve"> </w:t>
      </w:r>
      <w:r>
        <w:t xml:space="preserve">be an open interval containing</w:t>
      </w:r>
      <w:r>
        <w:t xml:space="preserve"> </w:t>
      </w:r>
      <m:oMath>
        <m:d>
          <m:dPr>
            <m:begChr m:val="["/>
            <m:endChr m:val="]"/>
            <m:sepChr m:val=""/>
            <m:grow/>
          </m:dPr>
          <m:e>
            <m:r>
              <m:t>a</m:t>
            </m:r>
            <m:r>
              <m:rPr>
                <m:sty m:val="p"/>
              </m:rPr>
              <m:t>,</m:t>
            </m:r>
            <m:r>
              <m:t>b</m:t>
            </m:r>
          </m:e>
        </m:d>
      </m:oMath>
      <w:r>
        <w:t xml:space="preserve">. Let</w:t>
      </w:r>
      <w:r>
        <w:t xml:space="preserve"> </w:t>
      </w:r>
      <m:oMath>
        <m:r>
          <m:t>F</m:t>
        </m:r>
        <m:r>
          <m:rPr>
            <m:sty m:val="p"/>
          </m:rPr>
          <m:t>:</m:t>
        </m:r>
        <m:r>
          <m:t>I</m:t>
        </m:r>
        <m:r>
          <m:rPr>
            <m:sty m:val="p"/>
          </m:rPr>
          <m:t>→</m:t>
        </m:r>
        <m:r>
          <m:rPr>
            <m:sty m:val="p"/>
            <m:scr m:val="double-struck"/>
          </m:rPr>
          <m:t>R</m:t>
        </m:r>
      </m:oMath>
      <w:r>
        <w:t xml:space="preserve"> </w:t>
      </w:r>
      <w:r>
        <w:t xml:space="preserve">be differentiable on</w:t>
      </w:r>
      <w:r>
        <w:t xml:space="preserve"> </w:t>
      </w:r>
      <m:oMath>
        <m:r>
          <m:t>I</m:t>
        </m:r>
      </m:oMath>
      <w:r>
        <w:t xml:space="preserve">, and 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such that</w:t>
      </w:r>
    </w:p>
    <w:p>
      <w:pPr>
        <w:numPr>
          <w:ilvl w:val="0"/>
          <w:numId w:val="1004"/>
        </w:numPr>
        <w:pStyle w:val="Compact"/>
      </w:pPr>
      <m:oMath>
        <m:r>
          <m:t>f</m:t>
        </m:r>
        <m:d>
          <m:dPr>
            <m:begChr m:val="("/>
            <m:endChr m:val=")"/>
            <m:sepChr m:val=""/>
            <m:grow/>
          </m:dPr>
          <m:e>
            <m:r>
              <m:t>x</m:t>
            </m:r>
          </m:e>
        </m:d>
        <m:r>
          <m:rPr>
            <m:sty m:val="p"/>
          </m:rPr>
          <m:t>=</m:t>
        </m:r>
        <m:r>
          <m:t>F</m:t>
        </m:r>
        <m:r>
          <m:rPr>
            <m:sty m:val="p"/>
          </m:rPr>
          <m:t>′</m:t>
        </m:r>
        <m:d>
          <m:dPr>
            <m:begChr m:val="("/>
            <m:endChr m:val=")"/>
            <m:sepChr m:val=""/>
            <m:grow/>
          </m:dPr>
          <m:e>
            <m:r>
              <m:t>x</m:t>
            </m:r>
          </m:e>
        </m:d>
        <m:r>
          <m:t> </m:t>
        </m:r>
        <m:r>
          <m:t> </m:t>
        </m:r>
        <m:r>
          <m:rPr>
            <m:sty m:val="p"/>
          </m:rPr>
          <m:t>∀</m:t>
        </m:r>
        <m:r>
          <m:t>x</m:t>
        </m:r>
        <m:r>
          <m:rPr>
            <m:sty m:val="p"/>
          </m:rPr>
          <m:t>∈</m:t>
        </m:r>
        <m:d>
          <m:dPr>
            <m:begChr m:val="["/>
            <m:endChr m:val="]"/>
            <m:sepChr m:val=""/>
            <m:grow/>
          </m:dPr>
          <m:e>
            <m:r>
              <m:t>a</m:t>
            </m:r>
            <m:r>
              <m:rPr>
                <m:sty m:val="p"/>
              </m:rPr>
              <m:t>,</m:t>
            </m:r>
            <m:r>
              <m:t>b</m:t>
            </m:r>
          </m:e>
        </m:d>
      </m:oMath>
      <w:r>
        <w:t xml:space="preserve">,</w:t>
      </w:r>
      <w:r>
        <w:rPr>
          <w:rStyle w:val="FootnoteReference"/>
        </w:rPr>
        <w:footnoteReference w:id="36"/>
      </w:r>
    </w:p>
    <w:p>
      <w:pPr>
        <w:numPr>
          <w:ilvl w:val="0"/>
          <w:numId w:val="1004"/>
        </w:numPr>
        <w:pStyle w:val="Compact"/>
      </w:pPr>
      <m:oMath>
        <m:r>
          <m:t>f</m:t>
        </m:r>
      </m:oMath>
      <w:r>
        <w:t xml:space="preserve"> </w:t>
      </w:r>
      <w:r>
        <w:t xml:space="preserve">is integrable on</w:t>
      </w:r>
      <w:r>
        <w:t xml:space="preserve"> </w:t>
      </w:r>
      <m:oMath>
        <m:d>
          <m:dPr>
            <m:begChr m:val="["/>
            <m:endChr m:val="]"/>
            <m:sepChr m:val=""/>
            <m:grow/>
          </m:dPr>
          <m:e>
            <m:r>
              <m:t>a</m:t>
            </m:r>
            <m:r>
              <m:rPr>
                <m:sty m:val="p"/>
              </m:rPr>
              <m:t>,</m:t>
            </m:r>
            <m:r>
              <m:t>b</m:t>
            </m:r>
          </m:e>
        </m:d>
      </m:oMath>
      <w:r>
        <w:t xml:space="preserve">.</w:t>
      </w:r>
    </w:p>
    <w:p>
      <w:pPr>
        <w:pStyle w:val="TheoremStyleUpright"/>
      </w:pPr>
      <w:r>
        <w:t xml:space="preserve">Then</w:t>
      </w:r>
    </w:p>
    <w:p>
      <w:pPr>
        <w:pStyle w:val="TheoremStyleUpright"/>
      </w:pPr>
      <m:oMathPara>
        <m:oMathParaPr>
          <m:jc m:val="center"/>
        </m:oMathParaPr>
        <m:oMath>
          <m:nary>
            <m:naryPr>
              <m:chr m:val="∫"/>
              <m:limLoc m:val="subSup"/>
              <m:subHide m:val="0"/>
              <m:supHide m:val="0"/>
            </m:naryPr>
            <m:sub>
              <m:r>
                <m:t>a</m:t>
              </m:r>
            </m:sub>
            <m:sup>
              <m:r>
                <m:t>b</m:t>
              </m:r>
            </m:sup>
            <m:e>
              <m:r>
                <m:t>f</m:t>
              </m:r>
            </m:e>
          </m:nary>
          <m:r>
            <m:rPr>
              <m:sty m:val="p"/>
            </m:rPr>
            <m:t>=</m:t>
          </m:r>
          <m:r>
            <m:t>F</m:t>
          </m:r>
          <m:d>
            <m:dPr>
              <m:begChr m:val="("/>
              <m:endChr m:val=")"/>
              <m:sepChr m:val=""/>
              <m:grow/>
            </m:dPr>
            <m:e>
              <m:r>
                <m:t>b</m:t>
              </m:r>
            </m:e>
          </m:d>
          <m:r>
            <m:rPr>
              <m:sty m:val="p"/>
            </m:rPr>
            <m:t>−</m:t>
          </m:r>
          <m:r>
            <m:t>F</m:t>
          </m:r>
          <m:d>
            <m:dPr>
              <m:begChr m:val="("/>
              <m:endChr m:val=")"/>
              <m:sepChr m:val=""/>
              <m:grow/>
            </m:dPr>
            <m:e>
              <m:r>
                <m:t>a</m:t>
              </m:r>
            </m:e>
          </m:d>
          <m:r>
            <m:rPr>
              <m:sty m:val="p"/>
            </m:rPr>
            <m:t>.</m:t>
          </m:r>
        </m:oMath>
      </m:oMathPara>
    </w:p>
    <w:bookmarkEnd w:id="37"/>
    <w:p>
      <w:pPr>
        <w:pStyle w:val="FirstParagraph"/>
      </w:pPr>
    </w:p>
    <w:bookmarkStart w:id="39" w:name="thm:thm4"/>
    <w:p>
      <w:pPr>
        <w:pStyle w:val="TheoremStyleUpright"/>
      </w:pPr>
      <w:bookmarkStart w:id="38" w:name="thm:thm4"/>
      <w:bookmarkEnd w:id="38"/>
      <w:r>
        <w:rPr>
          <w:rStyle w:val="NameStyle"/>
        </w:rPr>
        <w:t xml:space="preserve">Theorem 1.6 (Fundamental Theorem of Calculus II)</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integrable, and define</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via</w:t>
      </w:r>
    </w:p>
    <w:p>
      <w:pPr>
        <w:pStyle w:val="TheoremStyleUpright"/>
      </w:pPr>
      <m:oMathPara>
        <m:oMathParaPr>
          <m:jc m:val="center"/>
        </m:oMathParaPr>
        <m:oMath>
          <m:r>
            <m:t>F</m:t>
          </m:r>
          <m:d>
            <m:dPr>
              <m:begChr m:val="("/>
              <m:endChr m:val=")"/>
              <m:sepChr m:val=""/>
              <m:grow/>
            </m:dPr>
            <m:e>
              <m:r>
                <m:t>x</m:t>
              </m:r>
            </m:e>
          </m:d>
          <m:r>
            <m:rPr>
              <m:sty m:val="p"/>
            </m:rPr>
            <m:t>=</m:t>
          </m:r>
          <m:nary>
            <m:naryPr>
              <m:chr m:val="∫"/>
              <m:limLoc m:val="subSup"/>
              <m:subHide m:val="0"/>
              <m:supHide m:val="0"/>
            </m:naryPr>
            <m:sub>
              <m:r>
                <m:t>a</m:t>
              </m:r>
            </m:sub>
            <m:sup>
              <m:r>
                <m:t>x</m:t>
              </m:r>
            </m:sup>
            <m:e>
              <m:r>
                <m:t>f</m:t>
              </m:r>
            </m:e>
          </m:nary>
          <m:r>
            <m:rPr>
              <m:sty m:val="p"/>
            </m:rPr>
            <m:t>.</m:t>
          </m:r>
        </m:oMath>
      </m:oMathPara>
    </w:p>
    <w:p>
      <w:pPr>
        <w:pStyle w:val="TheoremStyleUpright"/>
      </w:pPr>
      <w:r>
        <w:t xml:space="preserve">Then</w:t>
      </w:r>
    </w:p>
    <w:p>
      <w:pPr>
        <w:numPr>
          <w:ilvl w:val="0"/>
          <w:numId w:val="1005"/>
        </w:numPr>
        <w:pStyle w:val="Compact"/>
      </w:pPr>
      <m:oMath>
        <m:r>
          <m:t>F</m:t>
        </m:r>
      </m:oMath>
      <w:r>
        <w:t xml:space="preserve"> </w:t>
      </w:r>
      <w:r>
        <w:t xml:space="preserve">is continuous on</w:t>
      </w:r>
      <w:r>
        <w:t xml:space="preserve"> </w:t>
      </w:r>
      <m:oMath>
        <m:d>
          <m:dPr>
            <m:begChr m:val="["/>
            <m:endChr m:val="]"/>
            <m:sepChr m:val=""/>
            <m:grow/>
          </m:dPr>
          <m:e>
            <m:r>
              <m:t>a</m:t>
            </m:r>
            <m:r>
              <m:rPr>
                <m:sty m:val="p"/>
              </m:rPr>
              <m:t>,</m:t>
            </m:r>
            <m:r>
              <m:t>b</m:t>
            </m:r>
          </m:e>
        </m:d>
        <m:r>
          <m:rPr>
            <m:sty m:val="p"/>
          </m:rPr>
          <m:t>,</m:t>
        </m:r>
      </m:oMath>
      <w:r>
        <w:t xml:space="preserve"> </w:t>
      </w:r>
      <w:r>
        <w:t xml:space="preserve">and</w:t>
      </w:r>
    </w:p>
    <w:p>
      <w:pPr>
        <w:numPr>
          <w:ilvl w:val="0"/>
          <w:numId w:val="1005"/>
        </w:numPr>
        <w:pStyle w:val="Compact"/>
      </w:pPr>
      <w:r>
        <w:t xml:space="preserve">If</w:t>
      </w:r>
      <w:r>
        <w:t xml:space="preserve"> </w:t>
      </w:r>
      <m:oMath>
        <m:r>
          <m:t>f</m:t>
        </m:r>
      </m:oMath>
      <w:r>
        <w:t xml:space="preserve"> </w:t>
      </w:r>
      <w:r>
        <w:t xml:space="preserve">is continuous at</w:t>
      </w:r>
      <w:r>
        <w:t xml:space="preserve"> </w:t>
      </w:r>
      <m:oMath>
        <m:r>
          <m:t>c</m:t>
        </m:r>
        <m:r>
          <m:rPr>
            <m:sty m:val="p"/>
          </m:rPr>
          <m:t>∈</m:t>
        </m:r>
        <m:d>
          <m:dPr>
            <m:begChr m:val="("/>
            <m:endChr m:val=")"/>
            <m:sepChr m:val=""/>
            <m:grow/>
          </m:dPr>
          <m:e>
            <m:r>
              <m:t>a</m:t>
            </m:r>
            <m:r>
              <m:rPr>
                <m:sty m:val="p"/>
              </m:rPr>
              <m:t>,</m:t>
            </m:r>
            <m:r>
              <m:t>b</m:t>
            </m:r>
          </m:e>
        </m:d>
      </m:oMath>
      <w:r>
        <w:t xml:space="preserve">, then</w:t>
      </w:r>
      <w:r>
        <w:t xml:space="preserve"> </w:t>
      </w:r>
      <m:oMath>
        <m:r>
          <m:t>F</m:t>
        </m:r>
      </m:oMath>
      <w:r>
        <w:t xml:space="preserve"> </w:t>
      </w:r>
      <w:r>
        <w:t xml:space="preserve">is differentiable at</w:t>
      </w:r>
      <w:r>
        <w:t xml:space="preserve"> </w:t>
      </w:r>
      <m:oMath>
        <m:r>
          <m:t>c</m:t>
        </m:r>
        <m:r>
          <m:rPr>
            <m:sty m:val="p"/>
          </m:rPr>
          <m:t>∈</m:t>
        </m:r>
        <m:d>
          <m:dPr>
            <m:begChr m:val="("/>
            <m:endChr m:val=")"/>
            <m:sepChr m:val=""/>
            <m:grow/>
          </m:dPr>
          <m:e>
            <m:r>
              <m:t>a</m:t>
            </m:r>
            <m:r>
              <m:rPr>
                <m:sty m:val="p"/>
              </m:rPr>
              <m:t>,</m:t>
            </m:r>
            <m:r>
              <m:t>b</m:t>
            </m:r>
          </m:e>
        </m:d>
      </m:oMath>
      <w:r>
        <w:t xml:space="preserve"> </w:t>
      </w:r>
      <w:r>
        <w:t xml:space="preserve">with</w:t>
      </w:r>
      <w:r>
        <w:t xml:space="preserve"> </w:t>
      </w:r>
      <m:oMath>
        <m:r>
          <m:t>F</m:t>
        </m:r>
        <m:r>
          <m:rPr>
            <m:sty m:val="p"/>
          </m:rPr>
          <m:t>′</m:t>
        </m:r>
        <m:d>
          <m:dPr>
            <m:begChr m:val="("/>
            <m:endChr m:val=")"/>
            <m:sepChr m:val=""/>
            <m:grow/>
          </m:dPr>
          <m:e>
            <m:r>
              <m:t>c</m:t>
            </m:r>
          </m:e>
        </m:d>
        <m:r>
          <m:rPr>
            <m:sty m:val="p"/>
          </m:rPr>
          <m:t>=</m:t>
        </m:r>
        <m:r>
          <m:t>f</m:t>
        </m:r>
        <m:d>
          <m:dPr>
            <m:begChr m:val="("/>
            <m:endChr m:val=")"/>
            <m:sepChr m:val=""/>
            <m:grow/>
          </m:dPr>
          <m:e>
            <m:r>
              <m:t>c</m:t>
            </m:r>
          </m:e>
        </m:d>
        <m:r>
          <m:rPr>
            <m:sty m:val="p"/>
          </m:rPr>
          <m:t>.</m:t>
        </m:r>
      </m:oMath>
    </w:p>
    <w:bookmarkEnd w:id="39"/>
    <w:p>
      <w:pPr>
        <w:pStyle w:val="FirstParagraph"/>
      </w:pPr>
      <w:r>
        <w:t xml:space="preserve">So, why should we like these theorems so much? The first theorem makes finding integrals much easier, as derivatives are (generally) nicer to deal with than Riemann sums! The second theorem here gives you</w:t>
      </w:r>
      <w:r>
        <w:t xml:space="preserve"> </w:t>
      </w:r>
      <w:r>
        <w:rPr>
          <w:iCs/>
          <w:i/>
        </w:rPr>
        <w:t xml:space="preserve">existence</w:t>
      </w:r>
      <w:r>
        <w:t xml:space="preserve"> </w:t>
      </w:r>
      <w:r>
        <w:t xml:space="preserve">of a primitive for</w:t>
      </w:r>
      <w:r>
        <w:t xml:space="preserve"> </w:t>
      </w:r>
      <m:oMath>
        <m:r>
          <m:t>f</m:t>
        </m:r>
      </m:oMath>
      <w:r>
        <w:t xml:space="preserve">, which you can apply the first theorem to!</w:t>
      </w:r>
    </w:p>
    <w:p>
      <w:pPr>
        <w:pStyle w:val="BodyText"/>
      </w:pPr>
      <w:r>
        <w:t xml:space="preserve">As a warning, if in Theorem</w:t>
      </w:r>
      <w:r>
        <w:t xml:space="preserve"> </w:t>
      </w:r>
      <w:r>
        <w:t xml:space="preserve">1.6</w:t>
      </w:r>
      <w:r>
        <w:t xml:space="preserve"> </w:t>
      </w:r>
      <m:oMath>
        <m:r>
          <m:t>f</m:t>
        </m:r>
      </m:oMath>
      <w:r>
        <w:t xml:space="preserve"> </w:t>
      </w:r>
      <w:r>
        <w:t xml:space="preserve">is</w:t>
      </w:r>
      <w:r>
        <w:t xml:space="preserve"> </w:t>
      </w:r>
      <w:r>
        <w:rPr>
          <w:bCs/>
          <w:b/>
        </w:rPr>
        <w:t xml:space="preserve">not</w:t>
      </w:r>
      <w:r>
        <w:t xml:space="preserve"> </w:t>
      </w:r>
      <w:r>
        <w:t xml:space="preserve">continuous at</w:t>
      </w:r>
      <w:r>
        <w:t xml:space="preserve"> </w:t>
      </w:r>
      <m:oMath>
        <m:r>
          <m:t>c</m:t>
        </m:r>
        <m:r>
          <m:rPr>
            <m:sty m:val="p"/>
          </m:rPr>
          <m:t>∈</m:t>
        </m:r>
        <m:d>
          <m:dPr>
            <m:begChr m:val="("/>
            <m:endChr m:val=")"/>
            <m:sepChr m:val=""/>
            <m:grow/>
          </m:dPr>
          <m:e>
            <m:r>
              <m:t>a</m:t>
            </m:r>
            <m:r>
              <m:rPr>
                <m:sty m:val="p"/>
              </m:rPr>
              <m:t>,</m:t>
            </m:r>
            <m:r>
              <m:t>b</m:t>
            </m:r>
          </m:e>
        </m:d>
      </m:oMath>
      <w:r>
        <w:t xml:space="preserve">,</w:t>
      </w:r>
      <w:r>
        <w:t xml:space="preserve"> </w:t>
      </w:r>
      <m:oMath>
        <m:r>
          <m:t>F</m:t>
        </m:r>
      </m:oMath>
      <w:r>
        <w:t xml:space="preserve"> </w:t>
      </w:r>
      <w:r>
        <w:t xml:space="preserve">may still be differentiable at</w:t>
      </w:r>
      <w:r>
        <w:t xml:space="preserve"> </w:t>
      </w:r>
      <m:oMath>
        <m:r>
          <m:t>c</m:t>
        </m:r>
      </m:oMath>
      <w:r>
        <w:t xml:space="preserve">! See Problem Sheet 11, Tutorial Question 1 for more details.</w:t>
      </w:r>
    </w:p>
    <w:bookmarkEnd w:id="40"/>
    <w:bookmarkStart w:id="46" w:name="integration-techniques"/>
    <w:p>
      <w:pPr>
        <w:pStyle w:val="Heading2"/>
      </w:pPr>
      <w:r>
        <w:t xml:space="preserve">Integration Techniques</w:t>
      </w:r>
    </w:p>
    <w:p>
      <w:pPr>
        <w:pStyle w:val="FirstParagraph"/>
      </w:pPr>
      <w:r>
        <w:t xml:space="preserve">To finish the lecture recap, it would be handy to have some theorems which back up some standard integration techniques. Turns out that we do! The first of these (in a fashion)</w:t>
      </w:r>
      <w:r>
        <w:t xml:space="preserve"> </w:t>
      </w:r>
      <w:r>
        <w:t xml:space="preserve">‘</w:t>
      </w:r>
      <w:r>
        <w:t xml:space="preserve">undoes</w:t>
      </w:r>
      <w:r>
        <w:t xml:space="preserve">’</w:t>
      </w:r>
      <w:r>
        <w:t xml:space="preserve"> </w:t>
      </w:r>
      <w:r>
        <w:t xml:space="preserve">the differential product rule.</w:t>
      </w:r>
    </w:p>
    <w:p>
      <w:pPr>
        <w:pStyle w:val="BodyText"/>
      </w:pPr>
    </w:p>
    <w:bookmarkStart w:id="42" w:name="thm:thm5"/>
    <w:p>
      <w:pPr>
        <w:pStyle w:val="TheoremStyleUpright"/>
      </w:pPr>
      <w:bookmarkStart w:id="41" w:name="thm:thm5"/>
      <w:bookmarkEnd w:id="41"/>
      <w:r>
        <w:rPr>
          <w:rStyle w:val="NameStyle"/>
        </w:rPr>
        <w:t xml:space="preserve">Theorem 1.7 (Integration By Parts)</w:t>
      </w:r>
      <w:r>
        <w:rPr>
          <w:rStyle w:val="NameStyle"/>
        </w:rPr>
        <w:t xml:space="preserve"> </w:t>
      </w:r>
    </w:p>
    <w:p>
      <w:pPr>
        <w:pStyle w:val="TheoremStyleUpright"/>
      </w:pPr>
      <w:r>
        <w:t xml:space="preserve">Let</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continuous. Suppose that</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are continuous on</w:t>
      </w:r>
      <w:r>
        <w:t xml:space="preserve"> </w:t>
      </w:r>
      <m:oMath>
        <m:d>
          <m:dPr>
            <m:begChr m:val="["/>
            <m:endChr m:val="]"/>
            <m:sepChr m:val=""/>
            <m:grow/>
          </m:dPr>
          <m:e>
            <m:r>
              <m:t>a</m:t>
            </m:r>
            <m:r>
              <m:rPr>
                <m:sty m:val="p"/>
              </m:rPr>
              <m:t>,</m:t>
            </m:r>
            <m:r>
              <m:t>b</m:t>
            </m:r>
          </m:e>
        </m:d>
      </m:oMath>
      <w:r>
        <w:t xml:space="preserve"> </w:t>
      </w:r>
      <w:r>
        <w:t xml:space="preserve">and differentiable on</w:t>
      </w:r>
      <w:r>
        <w:t xml:space="preserve"> </w:t>
      </w:r>
      <m:oMath>
        <m:d>
          <m:dPr>
            <m:begChr m:val="("/>
            <m:endChr m:val=")"/>
            <m:sepChr m:val=""/>
            <m:grow/>
          </m:dPr>
          <m:e>
            <m:r>
              <m:t>a</m:t>
            </m:r>
            <m:r>
              <m:rPr>
                <m:sty m:val="p"/>
              </m:rPr>
              <m:t>,</m:t>
            </m:r>
            <m:r>
              <m:t>b</m:t>
            </m:r>
          </m:e>
        </m:d>
      </m:oMath>
      <w:r>
        <w:t xml:space="preserve"> </w:t>
      </w:r>
      <w:r>
        <w:t xml:space="preserve">with</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t>g</m:t>
        </m:r>
        <m:d>
          <m:dPr>
            <m:begChr m:val="("/>
            <m:endChr m:val=")"/>
            <m:sepChr m:val=""/>
            <m:grow/>
          </m:dPr>
          <m:e>
            <m:r>
              <m:t>x</m:t>
            </m:r>
          </m:e>
        </m:d>
        <m:r>
          <m:t> </m:t>
        </m:r>
        <m:r>
          <m:t> </m:t>
        </m:r>
        <m:r>
          <m:rPr>
            <m:sty m:val="p"/>
          </m:rPr>
          <m:t>∀</m:t>
        </m:r>
        <m:r>
          <m:t>x</m:t>
        </m:r>
        <m:r>
          <m:rPr>
            <m:sty m:val="p"/>
          </m:rPr>
          <m:t>∈</m:t>
        </m:r>
        <m:d>
          <m:dPr>
            <m:begChr m:val="("/>
            <m:endChr m:val=")"/>
            <m:sepChr m:val=""/>
            <m:grow/>
          </m:dPr>
          <m:e>
            <m:r>
              <m:t>a</m:t>
            </m:r>
            <m:r>
              <m:rPr>
                <m:sty m:val="p"/>
              </m:rPr>
              <m:t>,</m:t>
            </m:r>
            <m:r>
              <m:t>b</m:t>
            </m:r>
          </m:e>
        </m:d>
        <m:r>
          <m:rPr>
            <m:sty m:val="p"/>
          </m:rPr>
          <m:t>.</m:t>
        </m:r>
      </m:oMath>
      <w:r>
        <w:t xml:space="preserve"> </w:t>
      </w:r>
      <w:r>
        <w:t xml:space="preserve">Then</w:t>
      </w:r>
    </w:p>
    <w:p>
      <w:pPr>
        <w:pStyle w:val="TheoremStyleUpright"/>
      </w:pPr>
      <m:oMathPara>
        <m:oMathParaPr>
          <m:jc m:val="center"/>
        </m:oMathParaPr>
        <m:oMath>
          <m:nary>
            <m:naryPr>
              <m:chr m:val="∫"/>
              <m:limLoc m:val="subSup"/>
              <m:subHide m:val="0"/>
              <m:supHide m:val="0"/>
            </m:naryPr>
            <m:sub>
              <m:r>
                <m:t>a</m:t>
              </m:r>
            </m:sub>
            <m:sup>
              <m:r>
                <m:t>b</m:t>
              </m:r>
            </m:sup>
            <m:e>
              <m:r>
                <m:t>f</m:t>
              </m:r>
            </m:e>
          </m:nary>
          <m:r>
            <m:t>G</m:t>
          </m:r>
          <m:r>
            <m:rPr>
              <m:sty m:val="p"/>
            </m:rPr>
            <m:t>=</m:t>
          </m:r>
          <m:r>
            <m:t>F</m:t>
          </m:r>
          <m:d>
            <m:dPr>
              <m:begChr m:val="("/>
              <m:endChr m:val=")"/>
              <m:sepChr m:val=""/>
              <m:grow/>
            </m:dPr>
            <m:e>
              <m:r>
                <m:t>b</m:t>
              </m:r>
            </m:e>
          </m:d>
          <m:r>
            <m:t>G</m:t>
          </m:r>
          <m:d>
            <m:dPr>
              <m:begChr m:val="("/>
              <m:endChr m:val=")"/>
              <m:sepChr m:val=""/>
              <m:grow/>
            </m:dPr>
            <m:e>
              <m:r>
                <m:t>b</m:t>
              </m:r>
            </m:e>
          </m:d>
          <m:r>
            <m:rPr>
              <m:sty m:val="p"/>
            </m:rPr>
            <m:t>−</m:t>
          </m:r>
          <m:r>
            <m:t>F</m:t>
          </m:r>
          <m:d>
            <m:dPr>
              <m:begChr m:val="("/>
              <m:endChr m:val=")"/>
              <m:sepChr m:val=""/>
              <m:grow/>
            </m:dPr>
            <m:e>
              <m:r>
                <m:t>a</m:t>
              </m:r>
            </m:e>
          </m:d>
          <m:r>
            <m:t>G</m:t>
          </m:r>
          <m:d>
            <m:dPr>
              <m:begChr m:val="("/>
              <m:endChr m:val=")"/>
              <m:sepChr m:val=""/>
              <m:grow/>
            </m:dPr>
            <m:e>
              <m:r>
                <m:t>a</m:t>
              </m:r>
            </m:e>
          </m:d>
          <m:r>
            <m:rPr>
              <m:sty m:val="p"/>
            </m:rPr>
            <m:t>−</m:t>
          </m:r>
          <m:nary>
            <m:naryPr>
              <m:chr m:val="∫"/>
              <m:limLoc m:val="subSup"/>
              <m:subHide m:val="0"/>
              <m:supHide m:val="0"/>
            </m:naryPr>
            <m:sub>
              <m:r>
                <m:t>a</m:t>
              </m:r>
            </m:sub>
            <m:sup>
              <m:r>
                <m:t>b</m:t>
              </m:r>
            </m:sup>
            <m:e>
              <m:r>
                <m:t>F</m:t>
              </m:r>
            </m:e>
          </m:nary>
          <m:r>
            <m:t>g</m:t>
          </m:r>
          <m:r>
            <m:rPr>
              <m:sty m:val="p"/>
            </m:rPr>
            <m:t>.</m:t>
          </m:r>
        </m:oMath>
      </m:oMathPara>
    </w:p>
    <w:bookmarkEnd w:id="42"/>
    <w:p>
      <w:pPr>
        <w:pStyle w:val="FirstParagraph"/>
      </w:pPr>
      <w:r>
        <w:t xml:space="preserve">And finally, the second of these can be seen as a way of</w:t>
      </w:r>
      <w:r>
        <w:t xml:space="preserve"> </w:t>
      </w:r>
      <w:r>
        <w:t xml:space="preserve">‘</w:t>
      </w:r>
      <w:r>
        <w:t xml:space="preserve">undoing</w:t>
      </w:r>
      <w:r>
        <w:t xml:space="preserve">’</w:t>
      </w:r>
      <w:r>
        <w:t xml:space="preserve"> </w:t>
      </w:r>
      <w:r>
        <w:t xml:space="preserve">the differential chain rule.</w:t>
      </w:r>
    </w:p>
    <w:p>
      <w:pPr>
        <w:pStyle w:val="BodyText"/>
      </w:pPr>
    </w:p>
    <w:bookmarkStart w:id="45" w:name="thm:thm6"/>
    <w:p>
      <w:pPr>
        <w:pStyle w:val="TheoremStyleUpright"/>
      </w:pPr>
      <w:bookmarkStart w:id="43" w:name="thm:thm6"/>
      <w:bookmarkEnd w:id="43"/>
      <w:r>
        <w:rPr>
          <w:rStyle w:val="NameStyle"/>
        </w:rPr>
        <w:t xml:space="preserve">Theorem 1.8 (Integration By Substitution)</w:t>
      </w:r>
      <w:r>
        <w:rPr>
          <w:rStyle w:val="NameStyle"/>
        </w:rPr>
        <w:t xml:space="preserve"> </w:t>
      </w:r>
    </w:p>
    <w:p>
      <w:pPr>
        <w:pStyle w:val="TheoremStyleUpright"/>
      </w:pPr>
      <w:r>
        <w:t xml:space="preserve">Let</w:t>
      </w:r>
      <w:r>
        <w:t xml:space="preserve"> </w:t>
      </w:r>
      <m:oMath>
        <m:r>
          <m:t>I</m:t>
        </m:r>
        <m:r>
          <m:rPr>
            <m:sty m:val="p"/>
          </m:rPr>
          <m:t>⊆</m:t>
        </m:r>
        <m:r>
          <m:rPr>
            <m:sty m:val="p"/>
            <m:scr m:val="double-struck"/>
          </m:rPr>
          <m:t>R</m:t>
        </m:r>
      </m:oMath>
      <w:r>
        <w:t xml:space="preserve"> </w:t>
      </w:r>
      <w:r>
        <w:t xml:space="preserve">be a closed interval and let</w:t>
      </w:r>
      <w:r>
        <w:t xml:space="preserve"> </w:t>
      </w:r>
      <m:oMath>
        <m:r>
          <m:t>f</m:t>
        </m:r>
        <m:r>
          <m:rPr>
            <m:sty m:val="p"/>
          </m:rPr>
          <m:t>:</m:t>
        </m:r>
        <m:r>
          <m:t>I</m:t>
        </m:r>
        <m:r>
          <m:rPr>
            <m:sty m:val="p"/>
          </m:rPr>
          <m:t>→</m:t>
        </m:r>
        <m:r>
          <m:rPr>
            <m:sty m:val="p"/>
            <m:scr m:val="double-struck"/>
          </m:rPr>
          <m:t>R</m:t>
        </m:r>
      </m:oMath>
      <w:r>
        <w:t xml:space="preserve"> </w:t>
      </w:r>
      <w:r>
        <w:t xml:space="preserve">be continuous on</w:t>
      </w:r>
      <w:r>
        <w:t xml:space="preserve"> </w:t>
      </w:r>
      <m:oMath>
        <m:r>
          <m:t>I</m:t>
        </m:r>
      </m:oMath>
      <w:r>
        <w:t xml:space="preserve">. Also, let</w:t>
      </w:r>
      <w:r>
        <w:t xml:space="preserve"> </w:t>
      </w:r>
      <m:oMath>
        <m:r>
          <m:t>J</m:t>
        </m:r>
        <m:r>
          <m:rPr>
            <m:sty m:val="p"/>
          </m:rPr>
          <m:t>⊆</m:t>
        </m:r>
        <m:r>
          <m:rPr>
            <m:sty m:val="p"/>
            <m:scr m:val="double-struck"/>
          </m:rPr>
          <m:t>R</m:t>
        </m:r>
      </m:oMath>
      <w:r>
        <w:t xml:space="preserve"> </w:t>
      </w:r>
      <w:r>
        <w:t xml:space="preserve">be an open interval, and let</w:t>
      </w:r>
      <w:r>
        <w:t xml:space="preserve"> </w:t>
      </w:r>
      <m:oMath>
        <m:r>
          <m:t>u</m:t>
        </m:r>
        <m:r>
          <m:rPr>
            <m:sty m:val="p"/>
          </m:rPr>
          <m:t>:</m:t>
        </m:r>
        <m:r>
          <m:t>J</m:t>
        </m:r>
        <m:r>
          <m:rPr>
            <m:sty m:val="p"/>
          </m:rPr>
          <m:t>→</m:t>
        </m:r>
        <m:r>
          <m:t>I</m:t>
        </m:r>
      </m:oMath>
      <w:r>
        <w:t xml:space="preserve"> </w:t>
      </w:r>
      <w:r>
        <w:t xml:space="preserve">be continuously differentiable</w:t>
      </w:r>
      <w:r>
        <w:rPr>
          <w:rStyle w:val="FootnoteReference"/>
        </w:rPr>
        <w:footnoteReference w:id="44"/>
      </w:r>
      <w:r>
        <w:t xml:space="preserve">. Then, for</w:t>
      </w:r>
      <w:r>
        <w:t xml:space="preserve"> </w:t>
      </w:r>
      <m:oMath>
        <m:r>
          <m:t>a</m:t>
        </m:r>
        <m:r>
          <m:rPr>
            <m:sty m:val="p"/>
          </m:rPr>
          <m:t>,</m:t>
        </m:r>
        <m:r>
          <m:t>b</m:t>
        </m:r>
        <m:r>
          <m:rPr>
            <m:sty m:val="p"/>
          </m:rPr>
          <m:t>∈</m:t>
        </m:r>
        <m:r>
          <m:t>J</m:t>
        </m:r>
      </m:oMath>
      <w:r>
        <w:t xml:space="preserve">,</w:t>
      </w:r>
    </w:p>
    <w:p>
      <w:pPr>
        <w:pStyle w:val="TheoremStyleUpright"/>
      </w:pPr>
      <m:oMathPara>
        <m:oMathParaPr>
          <m:jc m:val="center"/>
        </m:oMathParaPr>
        <m:oMath>
          <m:nary>
            <m:naryPr>
              <m:chr m:val="∫"/>
              <m:limLoc m:val="subSup"/>
              <m:subHide m:val="0"/>
              <m:supHide m:val="0"/>
            </m:naryPr>
            <m:sub>
              <m:r>
                <m:t>a</m:t>
              </m:r>
            </m:sub>
            <m:sup>
              <m:r>
                <m:t>b</m:t>
              </m:r>
            </m:sup>
            <m:e>
              <m:d>
                <m:dPr>
                  <m:begChr m:val="("/>
                  <m:endChr m:val=")"/>
                  <m:sepChr m:val=""/>
                  <m:grow/>
                </m:dPr>
                <m:e>
                  <m:r>
                    <m:t>f</m:t>
                  </m:r>
                  <m:r>
                    <m:rPr>
                      <m:sty m:val="p"/>
                    </m:rPr>
                    <m:t>∘</m:t>
                  </m:r>
                  <m:r>
                    <m:t>u</m:t>
                  </m:r>
                </m:e>
              </m:d>
            </m:e>
          </m:nary>
          <m:r>
            <m:t>u</m:t>
          </m:r>
          <m:r>
            <m:rPr>
              <m:sty m:val="p"/>
            </m:rPr>
            <m:t>′</m:t>
          </m:r>
          <m:r>
            <m:rPr>
              <m:sty m:val="p"/>
            </m:rPr>
            <m:t>=</m:t>
          </m:r>
          <m:nary>
            <m:naryPr>
              <m:chr m:val="∫"/>
              <m:limLoc m:val="subSup"/>
              <m:subHide m:val="0"/>
              <m:supHide m:val="0"/>
            </m:naryPr>
            <m:sub>
              <m:r>
                <m:t>u</m:t>
              </m:r>
              <m:d>
                <m:dPr>
                  <m:begChr m:val="("/>
                  <m:endChr m:val=")"/>
                  <m:sepChr m:val=""/>
                  <m:grow/>
                </m:dPr>
                <m:e>
                  <m:r>
                    <m:t>a</m:t>
                  </m:r>
                </m:e>
              </m:d>
            </m:sub>
            <m:sup>
              <m:r>
                <m:t>u</m:t>
              </m:r>
              <m:d>
                <m:dPr>
                  <m:begChr m:val="("/>
                  <m:endChr m:val=")"/>
                  <m:sepChr m:val=""/>
                  <m:grow/>
                </m:dPr>
                <m:e>
                  <m:r>
                    <m:t>b</m:t>
                  </m:r>
                </m:e>
              </m:d>
            </m:sup>
            <m:e>
              <m:r>
                <m:t>f</m:t>
              </m:r>
            </m:e>
          </m:nary>
          <m:r>
            <m:rPr>
              <m:sty m:val="p"/>
            </m:rPr>
            <m:t>.</m:t>
          </m:r>
        </m:oMath>
      </m:oMathPara>
    </w:p>
    <w:bookmarkEnd w:id="45"/>
    <w:bookmarkEnd w:id="46"/>
    <w:bookmarkEnd w:id="47"/>
    <w:bookmarkStart w:id="48" w:name="hints"/>
    <w:p>
      <w:pPr>
        <w:pStyle w:val="Heading1"/>
      </w:pPr>
      <w:r>
        <w:t xml:space="preserve">Hints</w:t>
      </w:r>
    </w:p>
    <w:p>
      <w:pPr>
        <w:pStyle w:val="FirstParagraph"/>
      </w:pPr>
      <w:r>
        <w:t xml:space="preserve">Whilst there’s not an official hand in this week, you may still find this section useful. So, here’s the hints for the extra questions on Problem Sheet 11.</w:t>
      </w:r>
    </w:p>
    <w:p>
      <w:pPr>
        <w:numPr>
          <w:ilvl w:val="0"/>
          <w:numId w:val="1006"/>
        </w:numPr>
        <w:pStyle w:val="Compact"/>
      </w:pPr>
      <w:r>
        <w:t xml:space="preserve">Write</w:t>
      </w:r>
      <w:r>
        <w:t xml:space="preserve"> </w:t>
      </w:r>
      <m:oMath>
        <m:r>
          <m:t>g</m:t>
        </m:r>
        <m:r>
          <m:rPr>
            <m:sty m:val="p"/>
          </m:rPr>
          <m:t>=</m:t>
        </m:r>
        <m:r>
          <m:t>f</m:t>
        </m:r>
        <m:r>
          <m:rPr>
            <m:sty m:val="p"/>
          </m:rPr>
          <m:t>+</m:t>
        </m:r>
        <m:r>
          <m:t>h</m:t>
        </m:r>
      </m:oMath>
      <w:r>
        <w:t xml:space="preserve">, where</w:t>
      </w:r>
      <w:r>
        <w:t xml:space="preserve"> </w:t>
      </w:r>
      <w:r>
        <w:t xml:space="preserve"> </w:t>
      </w:r>
      <w:r>
        <w:t xml:space="preserve">From this point, the methods used in one of the tutorial questions from Problem Sheet 9 will come in handy!</w:t>
      </w:r>
    </w:p>
    <w:p>
      <w:pPr>
        <w:numPr>
          <w:ilvl w:val="0"/>
          <w:numId w:val="1006"/>
        </w:numPr>
        <w:pStyle w:val="Compact"/>
      </w:pPr>
      <w:r>
        <w:t xml:space="preserve">Write the integral in the form of something you can apply the Fundamental Theorem of Calculus to. Make sure to verify the hypotheses!</w:t>
      </w:r>
    </w:p>
    <w:p>
      <w:pPr>
        <w:numPr>
          <w:ilvl w:val="0"/>
          <w:numId w:val="1006"/>
        </w:numPr>
        <w:pStyle w:val="Compact"/>
      </w:pPr>
      <w:r>
        <w:t xml:space="preserve">See Q2) above.</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This is the definition of</w:t>
      </w:r>
      <w:r>
        <w:t xml:space="preserve"> </w:t>
      </w:r>
      <m:oMath>
        <m:r>
          <m:t>F</m:t>
        </m:r>
      </m:oMath>
      <w:r>
        <w:t xml:space="preserve"> </w:t>
      </w:r>
      <w:r>
        <w:t xml:space="preserve">being a</w:t>
      </w:r>
      <w:r>
        <w:t xml:space="preserve"> </w:t>
      </w:r>
      <w:r>
        <w:rPr>
          <w:iCs/>
          <w:i/>
        </w:rPr>
        <w:t xml:space="preserve">primitive</w:t>
      </w:r>
      <w:r>
        <w:t xml:space="preserve"> </w:t>
      </w:r>
      <w:r>
        <w:t xml:space="preserve">for</w:t>
      </w:r>
      <w:r>
        <w:t xml:space="preserve"> </w:t>
      </w:r>
      <m:oMath>
        <m:r>
          <m:t>f</m:t>
        </m:r>
      </m:oMath>
      <w:r>
        <w:t xml:space="preserve">.</w:t>
      </w:r>
    </w:p>
  </w:footnote>
  <w:footnote w:id="44">
    <w:p>
      <w:pPr>
        <w:pStyle w:val="FootnoteText"/>
      </w:pPr>
      <w:r>
        <w:rPr>
          <w:rStyle w:val="FootnoteReference"/>
        </w:rPr>
        <w:footnoteRef/>
      </w:r>
      <w:r>
        <w:t xml:space="preserve"> </w:t>
      </w:r>
      <w:r>
        <w:t xml:space="preserve">This means that</w:t>
      </w:r>
      <w:r>
        <w:t xml:space="preserve"> </w:t>
      </w:r>
      <m:oMath>
        <m:r>
          <m:t>u</m:t>
        </m:r>
      </m:oMath>
      <w:r>
        <w:t xml:space="preserve"> </w:t>
      </w:r>
      <w:r>
        <w:t xml:space="preserve">is differentiable on</w:t>
      </w:r>
      <w:r>
        <w:t xml:space="preserve"> </w:t>
      </w:r>
      <m:oMath>
        <m:r>
          <m:t>J</m:t>
        </m:r>
      </m:oMath>
      <w:r>
        <w:t xml:space="preserve">, and that the derivative</w:t>
      </w:r>
      <w:r>
        <w:t xml:space="preserve"> </w:t>
      </w:r>
      <m:oMath>
        <m:r>
          <m:t>u</m:t>
        </m:r>
        <m:r>
          <m:rPr>
            <m:sty m:val="p"/>
          </m:rPr>
          <m:t>′</m:t>
        </m:r>
      </m:oMath>
      <w:r>
        <w:t xml:space="preserve"> </w:t>
      </w:r>
      <w:r>
        <w:t xml:space="preserve">is continuous on</w:t>
      </w:r>
      <w:r>
        <w:t xml:space="preserve"> </w:t>
      </w:r>
      <m:oMath>
        <m:r>
          <m:t>J</m:t>
        </m:r>
      </m:oMath>
      <w:r>
        <w:t xml:space="preserve">. For interest, the set of all continuously differentiable functions from a set</w:t>
      </w:r>
      <w:r>
        <w:t xml:space="preserve"> </w:t>
      </w:r>
      <m:oMath>
        <m:r>
          <m:t>J</m:t>
        </m:r>
      </m:oMath>
      <w:r>
        <w:t xml:space="preserve"> </w:t>
      </w:r>
      <w:r>
        <w:t xml:space="preserve">is denoted by</w:t>
      </w:r>
      <w:r>
        <w:t xml:space="preserve"> </w:t>
      </w:r>
      <m:oMath>
        <m:sSup>
          <m:e>
            <m:r>
              <m:t>C</m:t>
            </m:r>
          </m:e>
          <m:sup>
            <m:r>
              <m:t>1</m:t>
            </m:r>
          </m:sup>
        </m:sSup>
        <m:d>
          <m:dPr>
            <m:begChr m:val="("/>
            <m:endChr m:val=")"/>
            <m:sepChr m:val=""/>
            <m:grow/>
          </m:dPr>
          <m:e>
            <m:r>
              <m:t>J</m:t>
            </m:r>
          </m:e>
        </m:d>
      </m:oMath>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Week 11</dc:title>
  <dc:creator>Christian Jones: University of Bath</dc:creator>
  <cp:keywords/>
  <dcterms:created xsi:type="dcterms:W3CDTF">2023-04-30T17:04:29Z</dcterms:created>
  <dcterms:modified xsi:type="dcterms:W3CDTF">2023-04-30T17:04:29Z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