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1B</w:t>
      </w:r>
      <w:r>
        <w:t xml:space="preserve"> </w:t>
      </w:r>
      <w:r>
        <w:t xml:space="preserve">—</w:t>
      </w:r>
      <w:r>
        <w:t xml:space="preserve"> </w:t>
      </w:r>
      <w:r>
        <w:t xml:space="preserve">Epsilon-Delta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an extra example of finding the limit of a function using the definition. This should hopefully give you a guide to the techniques required, and how much detail you should put in your solutions.</w:t>
      </w:r>
    </w:p>
    <w:bookmarkEnd w:id="20"/>
    <w:bookmarkStart w:id="22" w:name="worked-example"/>
    <w:p>
      <w:pPr>
        <w:pStyle w:val="Heading1"/>
      </w:pPr>
      <w:r>
        <w:t xml:space="preserve">Worked Example</w:t>
      </w:r>
    </w:p>
    <w:p>
      <w:pPr>
        <w:pStyle w:val="FirstParagraph"/>
      </w:pPr>
    </w:p>
    <w:bookmarkStart w:id="21" w:name="Que:unnamed-chunk-2"/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Question: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be defined by</w:t>
      </w:r>
    </w:p>
    <w:p>
      <w:pPr>
        <w:pStyle w:val="ExampleStyle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t> </m:t>
                    </m:r>
                    <m:r>
                      <m:t> </m:t>
                    </m:r>
                    <m:r>
                      <m:rPr>
                        <m:nor/>
                        <m:sty m:val="p"/>
                      </m:rPr>
                      <m:t>if</m:t>
                    </m:r>
                    <m:r>
                      <m:t> </m:t>
                    </m:r>
                    <m:r>
                      <m:t> 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R</m:t>
                    </m:r>
                    <m:r>
                      <m:rPr>
                        <m:sty m:val="p"/>
                      </m:rPr>
                      <m:t>\</m:t>
                    </m:r>
                    <m:r>
                      <m:rPr>
                        <m:sty m:val="p"/>
                      </m:rPr>
                      <m:t>{</m:t>
                    </m:r>
                    <m:r>
                      <m:t>0</m:t>
                    </m:r>
                    <m:r>
                      <m:rPr>
                        <m:sty m:val="p"/>
                      </m:rPr>
                      <m:t>}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  <m:r>
                      <m:t> </m:t>
                    </m:r>
                    <m:r>
                      <m:t> </m:t>
                    </m:r>
                    <m:r>
                      <m:t> </m:t>
                    </m:r>
                    <m:r>
                      <m:t> </m:t>
                    </m:r>
                    <m:r>
                      <m:rPr>
                        <m:nor/>
                        <m:sty m:val="p"/>
                      </m:rPr>
                      <m:t>if</m:t>
                    </m:r>
                    <m:r>
                      <m:t> </m:t>
                    </m:r>
                    <m:r>
                      <m:t> 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ExampleStyle"/>
      </w:pPr>
      <w:r>
        <w:t xml:space="preserve">Prove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bookmarkEnd w:id="21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Fix</w:t>
      </w:r>
      <w:r>
        <w:t xml:space="preserve"> </w:t>
      </w:r>
      <m:oMath>
        <m:r>
          <m:t>ϵ</m:t>
        </m:r>
        <m:r>
          <m:rPr>
            <m:sty m:val="p"/>
          </m:rPr>
          <m:t>&gt;</m:t>
        </m:r>
        <m:r>
          <m:t>0</m:t>
        </m:r>
      </m:oMath>
      <w:r>
        <w:t xml:space="preserve">, and suppose that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|</m:t>
        </m:r>
        <m:r>
          <m:rPr>
            <m:sty m:val="p"/>
          </m:rPr>
          <m:t>&lt;</m:t>
        </m:r>
        <m:r>
          <m:t>δ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δ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to be chosen later. Without loss of generality, suppose that</w:t>
      </w:r>
      <w:r>
        <w:t xml:space="preserve"> </w:t>
      </w:r>
      <m:oMath>
        <m:r>
          <m:t>δ</m:t>
        </m:r>
        <m:r>
          <m:rPr>
            <m:sty m:val="p"/>
          </m:rPr>
          <m:t>≤</m:t>
        </m:r>
        <m:r>
          <m:t>1</m:t>
        </m:r>
      </m:oMath>
      <w:r>
        <w:t xml:space="preserve">. Then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|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|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|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|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</m:num>
                  <m:den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sSup>
                      <m:e>
                        <m:r>
                          <m:rPr>
                            <m:sty m:val="p"/>
                          </m:rPr>
                          <m:t>|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Now, by the triangle inequality, we have that</w:t>
      </w:r>
    </w:p>
    <w:p>
      <w:pPr>
        <w:pStyle w:val="ProofStyle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|</m:t>
          </m:r>
          <m:r>
            <m:rPr>
              <m:sty m:val="p"/>
            </m:rPr>
            <m:t>≤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|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Also, by the reverse triangle inequality,</w:t>
      </w:r>
    </w:p>
    <w:p>
      <w:pPr>
        <w:pStyle w:val="ProofStyle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|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|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So, if</w:t>
      </w:r>
      <w:r>
        <w:t xml:space="preserve"> </w:t>
      </w:r>
      <m:oMath>
        <m:r>
          <m:t>δ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say we obtain</w:t>
      </w:r>
      <w:r>
        <w:t xml:space="preserve"> </w:t>
      </w:r>
      <m:oMath>
        <m:r>
          <m:rPr>
            <m:sty m:val="p"/>
          </m:rPr>
          <m:t>|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|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rPr>
            <m:sty m:val="p"/>
          </m:rPr>
          <m:t>|</m:t>
        </m:r>
        <m:r>
          <m:t>x</m:t>
        </m:r>
        <m:r>
          <m:rPr>
            <m:sty m:val="p"/>
          </m:rPr>
          <m:t>|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and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|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&lt;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t>2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&lt;</m:t>
                </m:r>
                <m:r>
                  <m:t>10</m:t>
                </m:r>
                <m:r>
                  <m:t>δ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Hence, if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rPr>
            <m:nor/>
            <m:sty m:val="p"/>
          </m:rPr>
          <m:t>min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ϵ</m:t>
        </m:r>
        <m:r>
          <m:rPr>
            <m:sty m:val="p"/>
          </m:rPr>
          <m:t>/</m:t>
        </m:r>
        <m:r>
          <m:t>10</m:t>
        </m:r>
        <m:r>
          <m:rPr>
            <m:sty m:val="p"/>
          </m:rPr>
          <m:t>}</m:t>
        </m:r>
      </m:oMath>
      <w:r>
        <w:t xml:space="preserve">, we find that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&lt;</m:t>
                </m:r>
                <m:r>
                  <m:t>δ</m:t>
                </m:r>
                <m:r>
                  <m:rPr>
                    <m:sty m:val="p"/>
                  </m:rPr>
                  <m:t>⇒</m:t>
                </m:r>
                <m:r>
                  <m:rPr>
                    <m:sty m:val="p"/>
                  </m:rPr>
                  <m:t>|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&lt;</m:t>
                </m:r>
                <m:r>
                  <m:t>ϵ</m:t>
                </m:r>
              </m:e>
            </m:mr>
          </m:m>
        </m:oMath>
      </m:oMathPara>
    </w:p>
    <w:p>
      <w:pPr>
        <w:pStyle w:val="ProofStyle"/>
      </w:pPr>
      <w:r>
        <w:t xml:space="preserve">Finally, since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arbitrary, we conclude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</m:oMath>
      <w:r>
        <w:t xml:space="preserve"> </w:t>
      </w:r>
      <w:r>
        <w:t xml:space="preserve">as required.</w:t>
      </w:r>
    </w:p>
    <w:bookmarkEnd w:id="22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1B — Epsilon-Delta Example</dc:title>
  <dc:creator>Christian Jones: University of Bath</dc:creator>
  <cp:keywords/>
  <dcterms:created xsi:type="dcterms:W3CDTF">2023-02-11T17:00:53Z</dcterms:created>
  <dcterms:modified xsi:type="dcterms:W3CDTF">2023-02-11T17:00:53Z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February 2023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