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5</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5th Analysis 1B Tutorial on the 6th March.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39" w:name="lecture-recap"/>
    <w:p>
      <w:pPr>
        <w:pStyle w:val="Heading1"/>
      </w:pPr>
      <w:r>
        <w:t xml:space="preserve">Lecture Recap</w:t>
      </w:r>
    </w:p>
    <w:p>
      <w:pPr>
        <w:pStyle w:val="FirstParagraph"/>
      </w:pPr>
      <w:r>
        <w:t xml:space="preserve">After what was mainly revision last week, we’re moving onto some new stuff again! It turns out there’s still a bit we can say about continuity, especially on compact intervals.</w:t>
      </w:r>
    </w:p>
    <w:bookmarkStart w:id="34" w:name="inverse-functions"/>
    <w:p>
      <w:pPr>
        <w:pStyle w:val="Heading2"/>
      </w:pPr>
      <w:r>
        <w:t xml:space="preserve">Inverse Functions</w:t>
      </w:r>
    </w:p>
    <w:p>
      <w:pPr>
        <w:pStyle w:val="FirstParagraph"/>
      </w:pPr>
      <w:r>
        <w:t xml:space="preserve">A particularly useful class of functions we may be interested in are known as invertible. These functions</w:t>
      </w:r>
      <w:r>
        <w:t xml:space="preserve"> </w:t>
      </w:r>
      <m:oMath>
        <m:r>
          <m:t>f</m:t>
        </m:r>
        <m:r>
          <m:rPr>
            <m:sty m:val="p"/>
          </m:rPr>
          <m:t>:</m:t>
        </m:r>
        <m:r>
          <m:t>A</m:t>
        </m:r>
        <m:r>
          <m:rPr>
            <m:sty m:val="p"/>
          </m:rPr>
          <m:t>→</m:t>
        </m:r>
        <m:r>
          <m:t>B</m:t>
        </m:r>
      </m:oMath>
      <w:r>
        <w:t xml:space="preserve"> </w:t>
      </w:r>
      <w:r>
        <w:t xml:space="preserve">provide a way of moving between sets</w:t>
      </w:r>
      <w:r>
        <w:t xml:space="preserve"> </w:t>
      </w:r>
      <m:oMath>
        <m:r>
          <m:t>A</m:t>
        </m:r>
      </m:oMath>
      <w:r>
        <w:t xml:space="preserve"> </w:t>
      </w:r>
      <w:r>
        <w:t xml:space="preserve">and</w:t>
      </w:r>
      <w:r>
        <w:t xml:space="preserve"> </w:t>
      </w:r>
      <m:oMath>
        <m:r>
          <m:t>B</m:t>
        </m:r>
      </m:oMath>
      <w:r>
        <w:t xml:space="preserve"> </w:t>
      </w:r>
      <w:r>
        <w:t xml:space="preserve">(and back again) without losing any information about</w:t>
      </w:r>
      <w:r>
        <w:t xml:space="preserve"> </w:t>
      </w:r>
      <m:oMath>
        <m:r>
          <m:t>A</m:t>
        </m:r>
      </m:oMath>
      <w:r>
        <w:t xml:space="preserve"> </w:t>
      </w:r>
      <w:r>
        <w:t xml:space="preserve">and</w:t>
      </w:r>
      <w:r>
        <w:t xml:space="preserve"> </w:t>
      </w:r>
      <m:oMath>
        <m:r>
          <m:t>B</m:t>
        </m:r>
      </m:oMath>
      <w:r>
        <w:t xml:space="preserve">. Before we talk about them in more detail, it’s worth recalling some definitions:</w:t>
      </w:r>
    </w:p>
    <w:p>
      <w:pPr>
        <w:pStyle w:val="BodyText"/>
      </w:pPr>
    </w:p>
    <w:bookmarkStart w:id="24" w:name="def:def1"/>
    <w:p>
      <w:pPr>
        <w:pStyle w:val="DefinitionStyle"/>
      </w:pPr>
      <w:bookmarkStart w:id="23" w:name="def:def1"/>
      <w:bookmarkEnd w:id="23"/>
      <w:r>
        <w:rPr>
          <w:rStyle w:val="NameStyle"/>
        </w:rPr>
        <w:t xml:space="preserve">Definition 1.1 (Injectivity, Surjectivity and Bijectivity)</w:t>
      </w:r>
      <w:r>
        <w:rPr>
          <w:rStyle w:val="NameStyle"/>
        </w:rPr>
        <w:t xml:space="preserve"> </w:t>
      </w:r>
    </w:p>
    <w:p>
      <w:pPr>
        <w:pStyle w:val="DefinitionStyle"/>
      </w:pPr>
      <w:r>
        <w:t xml:space="preserve">Let</w:t>
      </w:r>
      <w:r>
        <w:t xml:space="preserve"> </w:t>
      </w:r>
      <m:oMath>
        <m:r>
          <m:t>f</m:t>
        </m:r>
        <m:r>
          <m:rPr>
            <m:sty m:val="p"/>
          </m:rPr>
          <m:t>:</m:t>
        </m:r>
        <m:r>
          <m:t>A</m:t>
        </m:r>
        <m:r>
          <m:rPr>
            <m:sty m:val="p"/>
          </m:rPr>
          <m:t>→</m:t>
        </m:r>
        <m:r>
          <m:t>B</m:t>
        </m:r>
      </m:oMath>
      <w:r>
        <w:t xml:space="preserve"> </w:t>
      </w:r>
      <w:r>
        <w:t xml:space="preserve">be a function.</w:t>
      </w:r>
    </w:p>
    <w:p>
      <w:pPr>
        <w:numPr>
          <w:ilvl w:val="0"/>
          <w:numId w:val="1001"/>
        </w:numPr>
        <w:pStyle w:val="Compact"/>
      </w:pPr>
      <w:r>
        <w:t xml:space="preserve">If</w:t>
      </w:r>
      <w:r>
        <w:t xml:space="preserve"> </w:t>
      </w:r>
      <m:oMath>
        <m:r>
          <m:rPr>
            <m:sty m:val="p"/>
          </m:rPr>
          <m:t>∀</m:t>
        </m:r>
        <m:r>
          <m:t>x</m:t>
        </m:r>
        <m:r>
          <m:rPr>
            <m:sty m:val="p"/>
          </m:rPr>
          <m:t>,</m:t>
        </m:r>
        <m:r>
          <m:t>y</m:t>
        </m:r>
        <m:r>
          <m:rPr>
            <m:sty m:val="p"/>
          </m:rPr>
          <m:t>∈</m:t>
        </m:r>
        <m:r>
          <m:t>B</m:t>
        </m:r>
      </m:oMath>
      <w:r>
        <w:t xml:space="preserve"> </w:t>
      </w:r>
      <w:r>
        <w:t xml:space="preserve">with</w:t>
      </w:r>
      <w:r>
        <w:t xml:space="preserve"> </w:t>
      </w:r>
      <m:oMath>
        <m:r>
          <m:t>x</m:t>
        </m:r>
        <m:r>
          <m:rPr>
            <m:sty m:val="p"/>
          </m:rPr>
          <m:t>≠</m:t>
        </m:r>
        <m:r>
          <m:t>y</m:t>
        </m:r>
      </m:oMath>
      <w:r>
        <w:t xml:space="preserve">,</w:t>
      </w:r>
      <w:r>
        <w:t xml:space="preserve"> </w:t>
      </w:r>
      <m:oMath>
        <m:r>
          <m:t>f</m:t>
        </m:r>
        <m:d>
          <m:dPr>
            <m:begChr m:val="("/>
            <m:endChr m:val=")"/>
            <m:sepChr m:val=""/>
            <m:grow/>
          </m:dPr>
          <m:e>
            <m:r>
              <m:t>x</m:t>
            </m:r>
          </m:e>
        </m:d>
        <m:r>
          <m:rPr>
            <m:sty m:val="p"/>
          </m:rPr>
          <m:t>=</m:t>
        </m:r>
        <m:r>
          <m:t>f</m:t>
        </m:r>
        <m:d>
          <m:dPr>
            <m:begChr m:val="("/>
            <m:endChr m:val=")"/>
            <m:sepChr m:val=""/>
            <m:grow/>
          </m:dPr>
          <m:e>
            <m:r>
              <m:t>y</m:t>
            </m:r>
          </m:e>
        </m:d>
        <m:r>
          <m:rPr>
            <m:sty m:val="p"/>
          </m:rPr>
          <m:t>⟹</m:t>
        </m:r>
        <m:r>
          <m:t>x</m:t>
        </m:r>
        <m:r>
          <m:rPr>
            <m:sty m:val="p"/>
          </m:rPr>
          <m:t>=</m:t>
        </m:r>
        <m:r>
          <m:t>y</m:t>
        </m:r>
      </m:oMath>
      <w:r>
        <w:t xml:space="preserve">, then</w:t>
      </w:r>
      <w:r>
        <w:t xml:space="preserve"> </w:t>
      </w:r>
      <m:oMath>
        <m:r>
          <m:t>f</m:t>
        </m:r>
      </m:oMath>
      <w:r>
        <w:t xml:space="preserve"> </w:t>
      </w:r>
      <w:r>
        <w:t xml:space="preserve">is said to be injective.</w:t>
      </w:r>
    </w:p>
    <w:p>
      <w:pPr>
        <w:numPr>
          <w:ilvl w:val="0"/>
          <w:numId w:val="1001"/>
        </w:numPr>
        <w:pStyle w:val="Compact"/>
      </w:pPr>
      <w:r>
        <w:t xml:space="preserve">If</w:t>
      </w:r>
      <w:r>
        <w:t xml:space="preserve"> </w:t>
      </w:r>
      <m:oMath>
        <m:r>
          <m:rPr>
            <m:sty m:val="p"/>
          </m:rPr>
          <m:t>∀</m:t>
        </m:r>
        <m:r>
          <m:t>y</m:t>
        </m:r>
        <m:r>
          <m:rPr>
            <m:sty m:val="p"/>
          </m:rPr>
          <m:t>∈</m:t>
        </m:r>
        <m:r>
          <m:t>B</m:t>
        </m:r>
      </m:oMath>
      <w:r>
        <w:t xml:space="preserve">,</w:t>
      </w:r>
      <w:r>
        <w:t xml:space="preserve"> </w:t>
      </w:r>
      <m:oMath>
        <m:r>
          <m:rPr>
            <m:sty m:val="p"/>
          </m:rPr>
          <m:t>∃</m:t>
        </m:r>
        <m:r>
          <m:t>x</m:t>
        </m:r>
        <m:r>
          <m:rPr>
            <m:sty m:val="p"/>
          </m:rPr>
          <m:t>∈</m:t>
        </m:r>
        <m:r>
          <m:t>A</m:t>
        </m:r>
      </m:oMath>
      <w:r>
        <w:t xml:space="preserve"> </w:t>
      </w:r>
      <w:r>
        <w:t xml:space="preserve">such that</w:t>
      </w:r>
      <w:r>
        <w:t xml:space="preserve"> </w:t>
      </w:r>
      <m:oMath>
        <m:r>
          <m:t>f</m:t>
        </m:r>
        <m:d>
          <m:dPr>
            <m:begChr m:val="("/>
            <m:endChr m:val=")"/>
            <m:sepChr m:val=""/>
            <m:grow/>
          </m:dPr>
          <m:e>
            <m:r>
              <m:t>x</m:t>
            </m:r>
          </m:e>
        </m:d>
        <m:r>
          <m:rPr>
            <m:sty m:val="p"/>
          </m:rPr>
          <m:t>=</m:t>
        </m:r>
        <m:r>
          <m:t>y</m:t>
        </m:r>
      </m:oMath>
      <w:r>
        <w:t xml:space="preserve">, then</w:t>
      </w:r>
      <w:r>
        <w:t xml:space="preserve"> </w:t>
      </w:r>
      <m:oMath>
        <m:r>
          <m:t>f</m:t>
        </m:r>
      </m:oMath>
      <w:r>
        <w:t xml:space="preserve"> </w:t>
      </w:r>
      <w:r>
        <w:t xml:space="preserve">is surjective.</w:t>
      </w:r>
    </w:p>
    <w:p>
      <w:pPr>
        <w:numPr>
          <w:ilvl w:val="0"/>
          <w:numId w:val="1001"/>
        </w:numPr>
        <w:pStyle w:val="Compact"/>
      </w:pPr>
      <w:r>
        <w:t xml:space="preserve">If</w:t>
      </w:r>
      <w:r>
        <w:t xml:space="preserve"> </w:t>
      </w:r>
      <m:oMath>
        <m:r>
          <m:t>f</m:t>
        </m:r>
      </m:oMath>
      <w:r>
        <w:t xml:space="preserve"> </w:t>
      </w:r>
      <w:r>
        <w:t xml:space="preserve">is both injective and surjective, then it is called bijective.</w:t>
      </w:r>
    </w:p>
    <w:bookmarkEnd w:id="24"/>
    <w:p>
      <w:pPr>
        <w:pStyle w:val="FirstParagraph"/>
      </w:pPr>
      <w:r>
        <w:t xml:space="preserve">In words, bijectivity means that for a function</w:t>
      </w:r>
      <w:r>
        <w:t xml:space="preserve"> </w:t>
      </w:r>
      <m:oMath>
        <m:r>
          <m:t>f</m:t>
        </m:r>
        <m:r>
          <m:rPr>
            <m:sty m:val="p"/>
          </m:rPr>
          <m:t>:</m:t>
        </m:r>
        <m:r>
          <m:t>A</m:t>
        </m:r>
        <m:r>
          <m:rPr>
            <m:sty m:val="p"/>
          </m:rPr>
          <m:t>→</m:t>
        </m:r>
        <m:r>
          <m:t>B</m:t>
        </m:r>
      </m:oMath>
      <w:r>
        <w:t xml:space="preserve">, every element in the codomain</w:t>
      </w:r>
      <w:r>
        <w:t xml:space="preserve"> </w:t>
      </w:r>
      <m:oMath>
        <m:r>
          <m:t>B</m:t>
        </m:r>
      </m:oMath>
      <w:r>
        <w:t xml:space="preserve"> </w:t>
      </w:r>
      <w:r>
        <w:t xml:space="preserve">is mapped to by a unique element in the domain</w:t>
      </w:r>
      <w:r>
        <w:t xml:space="preserve"> </w:t>
      </w:r>
      <m:oMath>
        <m:r>
          <m:t>A</m:t>
        </m:r>
      </m:oMath>
      <w:r>
        <w:t xml:space="preserve">. These bijective functions are said to be invertible, that is, there exists an inverse function</w:t>
      </w:r>
      <w:r>
        <w:t xml:space="preserve"> </w:t>
      </w:r>
      <m:oMath>
        <m:sSup>
          <m:e>
            <m:r>
              <m:t>f</m:t>
            </m:r>
          </m:e>
          <m:sup>
            <m:r>
              <m:rPr>
                <m:sty m:val="p"/>
              </m:rPr>
              <m:t>−</m:t>
            </m:r>
            <m:r>
              <m:t>1</m:t>
            </m:r>
          </m:sup>
        </m:sSup>
        <m:r>
          <m:rPr>
            <m:sty m:val="p"/>
          </m:rPr>
          <m:t>:</m:t>
        </m:r>
        <m:r>
          <m:t>B</m:t>
        </m:r>
        <m:r>
          <m:rPr>
            <m:sty m:val="p"/>
          </m:rPr>
          <m:t>→</m:t>
        </m:r>
        <m:r>
          <m:t>A</m:t>
        </m:r>
      </m:oMath>
      <w:r>
        <w:t xml:space="preserve"> </w:t>
      </w:r>
      <w:r>
        <w:t xml:space="preserve">such that</w:t>
      </w:r>
      <w:r>
        <w:t xml:space="preserve"> </w:t>
      </w:r>
      <m:oMath>
        <m:sSup>
          <m:e>
            <m:r>
              <m:t>f</m:t>
            </m:r>
          </m:e>
          <m:sup>
            <m:r>
              <m:rPr>
                <m:sty m:val="p"/>
              </m:rPr>
              <m:t>−</m:t>
            </m:r>
            <m:r>
              <m:t>1</m:t>
            </m:r>
          </m:sup>
        </m:sSup>
        <m:r>
          <m:rPr>
            <m:sty m:val="p"/>
          </m:rPr>
          <m:t>∘</m:t>
        </m:r>
        <m:r>
          <m:t>f</m:t>
        </m:r>
      </m:oMath>
      <w:r>
        <w:t xml:space="preserve"> </w:t>
      </w:r>
      <w:r>
        <w:t xml:space="preserve">and</w:t>
      </w:r>
      <w:r>
        <w:t xml:space="preserve"> </w:t>
      </w:r>
      <m:oMath>
        <m:r>
          <m:t>f</m:t>
        </m:r>
        <m:r>
          <m:rPr>
            <m:sty m:val="p"/>
          </m:rPr>
          <m:t>∘</m:t>
        </m:r>
        <m:sSup>
          <m:e>
            <m:r>
              <m:t>f</m:t>
            </m:r>
          </m:e>
          <m:sup>
            <m:r>
              <m:rPr>
                <m:sty m:val="p"/>
              </m:rPr>
              <m:t>−</m:t>
            </m:r>
            <m:r>
              <m:t>1</m:t>
            </m:r>
          </m:sup>
        </m:sSup>
      </m:oMath>
      <w:r>
        <w:t xml:space="preserve"> </w:t>
      </w:r>
      <w:r>
        <w:t xml:space="preserve">produce the identity maps on</w:t>
      </w:r>
      <w:r>
        <w:t xml:space="preserve"> </w:t>
      </w:r>
      <m:oMath>
        <m:r>
          <m:t>A</m:t>
        </m:r>
      </m:oMath>
      <w:r>
        <w:t xml:space="preserve"> </w:t>
      </w:r>
      <w:r>
        <w:t xml:space="preserve">and</w:t>
      </w:r>
      <w:r>
        <w:t xml:space="preserve"> </w:t>
      </w:r>
      <m:oMath>
        <m:r>
          <m:t>B</m:t>
        </m:r>
      </m:oMath>
      <w:r>
        <w:t xml:space="preserve"> </w:t>
      </w:r>
      <w:r>
        <w:t xml:space="preserve">respectively.</w:t>
      </w:r>
    </w:p>
    <w:p>
      <w:pPr>
        <w:pStyle w:val="BodyText"/>
      </w:pPr>
      <w:r>
        <w:t xml:space="preserve">Now that we have these definitions, we can say something about the continuity of inverse functions:</w:t>
      </w:r>
    </w:p>
    <w:p>
      <w:pPr>
        <w:pStyle w:val="BodyText"/>
      </w:pPr>
    </w:p>
    <w:bookmarkStart w:id="28" w:name="thm:thm1"/>
    <w:p>
      <w:pPr>
        <w:pStyle w:val="TheoremStyleUpright"/>
      </w:pPr>
      <w:bookmarkStart w:id="25" w:name="thm:thm1"/>
      <w:bookmarkEnd w:id="25"/>
      <w:r>
        <w:rPr>
          <w:rStyle w:val="NameStyle"/>
        </w:rPr>
        <w:t xml:space="preserve">Theorem 1.1</w:t>
      </w:r>
      <w:r>
        <w:rPr>
          <w:rStyle w:val="NameStyle"/>
        </w:rPr>
        <w:t xml:space="preserve"> </w:t>
      </w:r>
    </w:p>
    <w:p>
      <w:pPr>
        <w:pStyle w:val="TheoremStyleUpright"/>
      </w:pPr>
      <w:r>
        <w:t xml:space="preserve">Let</w:t>
      </w:r>
      <w:r>
        <w:t xml:space="preserve"> </w:t>
      </w:r>
      <m:oMath>
        <m:r>
          <m:t>I</m:t>
        </m:r>
        <m:r>
          <m:rPr>
            <m:sty m:val="p"/>
          </m:rPr>
          <m:t>⊆</m:t>
        </m:r>
        <m:r>
          <m:rPr>
            <m:sty m:val="p"/>
            <m:scr m:val="double-struck"/>
          </m:rPr>
          <m:t>R</m:t>
        </m:r>
      </m:oMath>
      <w:r>
        <w:t xml:space="preserve"> </w:t>
      </w:r>
      <w:r>
        <w:t xml:space="preserve">be a non-empty</w:t>
      </w:r>
      <w:r>
        <w:rPr>
          <w:rStyle w:val="FootnoteReference"/>
        </w:rPr>
        <w:footnoteReference w:id="26"/>
      </w:r>
      <w:r>
        <w:t xml:space="preserve"> </w:t>
      </w:r>
      <w:r>
        <w:t xml:space="preserve">interval, and let</w:t>
      </w:r>
      <w:r>
        <w:t xml:space="preserve"> </w:t>
      </w:r>
      <m:oMath>
        <m:r>
          <m:t>f</m:t>
        </m:r>
        <m:r>
          <m:rPr>
            <m:sty m:val="p"/>
          </m:rPr>
          <m:t>:</m:t>
        </m:r>
        <m:r>
          <m:t>I</m:t>
        </m:r>
        <m:r>
          <m:rPr>
            <m:sty m:val="p"/>
          </m:rPr>
          <m:t>→</m:t>
        </m:r>
        <m:r>
          <m:rPr>
            <m:sty m:val="p"/>
            <m:scr m:val="double-struck"/>
          </m:rPr>
          <m:t>R</m:t>
        </m:r>
      </m:oMath>
      <w:r>
        <w:t xml:space="preserve"> </w:t>
      </w:r>
      <w:r>
        <w:t xml:space="preserve">be continuous on</w:t>
      </w:r>
      <w:r>
        <w:t xml:space="preserve"> </w:t>
      </w:r>
      <m:oMath>
        <m:r>
          <m:t>I</m:t>
        </m:r>
      </m:oMath>
      <w:r>
        <w:t xml:space="preserve">. Assume that</w:t>
      </w:r>
      <w:r>
        <w:t xml:space="preserve"> </w:t>
      </w:r>
      <m:oMath>
        <m:r>
          <m:t>f</m:t>
        </m:r>
      </m:oMath>
      <w:r>
        <w:t xml:space="preserve"> </w:t>
      </w:r>
      <w:r>
        <w:t xml:space="preserve">is strictly increasing</w:t>
      </w:r>
      <w:r>
        <w:rPr>
          <w:rStyle w:val="FootnoteReference"/>
        </w:rPr>
        <w:footnoteReference w:id="27"/>
      </w:r>
      <w:r>
        <w:t xml:space="preserve"> </w:t>
      </w:r>
      <w:r>
        <w:t xml:space="preserve">(or strictly decreasing) on</w:t>
      </w:r>
      <w:r>
        <w:t xml:space="preserve"> </w:t>
      </w:r>
      <m:oMath>
        <m:r>
          <m:t>I</m:t>
        </m:r>
      </m:oMath>
      <w:r>
        <w:t xml:space="preserve">. Then:</w:t>
      </w:r>
    </w:p>
    <w:p>
      <w:pPr>
        <w:numPr>
          <w:ilvl w:val="0"/>
          <w:numId w:val="1002"/>
        </w:numPr>
        <w:pStyle w:val="Compact"/>
      </w:pPr>
      <m:oMath>
        <m:r>
          <m:t>J</m:t>
        </m:r>
        <m:box>
          <m:boxPr>
            <m:opEmu m:val="1"/>
          </m:boxPr>
          <m:e>
            <m:r>
              <m:rPr>
                <m:sty m:val="p"/>
              </m:rPr>
              <m:t>:=</m:t>
            </m:r>
          </m:e>
        </m:box>
        <m:r>
          <m:t>f</m:t>
        </m:r>
        <m:d>
          <m:dPr>
            <m:begChr m:val="("/>
            <m:endChr m:val=")"/>
            <m:sepChr m:val=""/>
            <m:grow/>
          </m:dPr>
          <m:e>
            <m:r>
              <m:t>I</m:t>
            </m:r>
          </m:e>
        </m:d>
      </m:oMath>
      <w:r>
        <w:t xml:space="preserve"> </w:t>
      </w:r>
      <w:r>
        <w:t xml:space="preserve">is an interval,</w:t>
      </w:r>
    </w:p>
    <w:p>
      <w:pPr>
        <w:numPr>
          <w:ilvl w:val="0"/>
          <w:numId w:val="1002"/>
        </w:numPr>
        <w:pStyle w:val="Compact"/>
      </w:pPr>
      <m:oMath>
        <m:r>
          <m:t>f</m:t>
        </m:r>
        <m:r>
          <m:rPr>
            <m:sty m:val="p"/>
          </m:rPr>
          <m:t>:</m:t>
        </m:r>
        <m:r>
          <m:t>I</m:t>
        </m:r>
        <m:r>
          <m:rPr>
            <m:sty m:val="p"/>
          </m:rPr>
          <m:t>→</m:t>
        </m:r>
        <m:r>
          <m:t>J</m:t>
        </m:r>
      </m:oMath>
      <w:r>
        <w:t xml:space="preserve"> </w:t>
      </w:r>
      <w:r>
        <w:t xml:space="preserve">is bijective, and</w:t>
      </w:r>
    </w:p>
    <w:p>
      <w:pPr>
        <w:numPr>
          <w:ilvl w:val="0"/>
          <w:numId w:val="1002"/>
        </w:numPr>
        <w:pStyle w:val="Compact"/>
      </w:pPr>
      <m:oMath>
        <m:sSup>
          <m:e>
            <m:r>
              <m:t>f</m:t>
            </m:r>
          </m:e>
          <m:sup>
            <m:r>
              <m:rPr>
                <m:sty m:val="p"/>
              </m:rPr>
              <m:t>−</m:t>
            </m:r>
            <m:r>
              <m:t>1</m:t>
            </m:r>
          </m:sup>
        </m:sSup>
        <m:r>
          <m:rPr>
            <m:sty m:val="p"/>
          </m:rPr>
          <m:t>:</m:t>
        </m:r>
        <m:r>
          <m:t>J</m:t>
        </m:r>
        <m:r>
          <m:rPr>
            <m:sty m:val="p"/>
          </m:rPr>
          <m:t>→</m:t>
        </m:r>
        <m:r>
          <m:t>I</m:t>
        </m:r>
      </m:oMath>
      <w:r>
        <w:t xml:space="preserve"> </w:t>
      </w:r>
      <w:r>
        <w:t xml:space="preserve">is continuous on</w:t>
      </w:r>
      <w:r>
        <w:t xml:space="preserve"> </w:t>
      </w:r>
      <m:oMath>
        <m:r>
          <m:t>J</m:t>
        </m:r>
      </m:oMath>
      <w:r>
        <w:t xml:space="preserve">.</w:t>
      </w:r>
    </w:p>
    <w:bookmarkEnd w:id="28"/>
    <w:p>
      <w:pPr>
        <w:pStyle w:val="FirstParagraph"/>
      </w:pPr>
      <w:r>
        <w:t xml:space="preserve">You’ve seen an example of this theorem in action in the lectures. This is repeated below, as we’re going to use it to prove a powerful result regarding sequences.</w:t>
      </w:r>
    </w:p>
    <w:p>
      <w:pPr>
        <w:pStyle w:val="BodyText"/>
      </w:pPr>
    </w:p>
    <w:bookmarkStart w:id="31" w:name="exm:ex1"/>
    <w:p>
      <w:pPr>
        <w:pStyle w:val="ExampleStyle"/>
      </w:pPr>
      <w:bookmarkStart w:id="29" w:name="exm:ex1"/>
      <w:bookmarkEnd w:id="29"/>
      <w:r>
        <w:rPr>
          <w:rStyle w:val="NameStyle"/>
        </w:rPr>
        <w:t xml:space="preserve">Example 1.1</w:t>
      </w:r>
      <w:r>
        <w:rPr>
          <w:rStyle w:val="NameStyle"/>
        </w:rPr>
        <w:t xml:space="preserve"> </w:t>
      </w:r>
    </w:p>
    <w:p>
      <w:pPr>
        <w:pStyle w:val="ExampleStyle"/>
      </w:pPr>
      <w:r>
        <w:t xml:space="preserve">Consider the exponential function</w:t>
      </w:r>
      <w:r>
        <w:t xml:space="preserve"> </w:t>
      </w:r>
      <m:oMath>
        <m:r>
          <m:rPr>
            <m:nor/>
            <m:sty m:val="p"/>
          </m:rPr>
          <m:t>exp</m:t>
        </m:r>
        <m:r>
          <m:rPr>
            <m:sty m:val="p"/>
          </m:rPr>
          <m:t>:</m:t>
        </m:r>
        <m:r>
          <m:rPr>
            <m:sty m:val="p"/>
            <m:scr m:val="double-struck"/>
          </m:rPr>
          <m:t>R</m:t>
        </m:r>
        <m:r>
          <m:rPr>
            <m:sty m:val="p"/>
          </m:rPr>
          <m:t>→</m:t>
        </m:r>
        <m:r>
          <m:rPr>
            <m:sty m:val="p"/>
            <m:scr m:val="double-struck"/>
          </m:rPr>
          <m:t>R</m:t>
        </m:r>
      </m:oMath>
      <w:r>
        <w:t xml:space="preserve"> </w:t>
      </w:r>
      <w:r>
        <w:t xml:space="preserve">defined by</w:t>
      </w:r>
    </w:p>
    <w:p>
      <w:pPr>
        <w:pStyle w:val="ExampleStyle"/>
      </w:pPr>
      <m:oMathPara>
        <m:oMathParaPr>
          <m:jc m:val="center"/>
        </m:oMathParaPr>
        <m:oMath>
          <m:r>
            <m:rPr>
              <m:nor/>
              <m:sty m:val="p"/>
            </m:rPr>
            <m:t>exp</m:t>
          </m:r>
          <m:d>
            <m:dPr>
              <m:begChr m:val="("/>
              <m:endChr m:val=")"/>
              <m:sepChr m:val=""/>
              <m:grow/>
            </m:dPr>
            <m:e>
              <m:r>
                <m:t>x</m:t>
              </m:r>
            </m:e>
          </m:d>
          <m:r>
            <m:rPr>
              <m:sty m:val="p"/>
            </m:rPr>
            <m:t>=</m:t>
          </m:r>
          <m:nary>
            <m:naryPr>
              <m:chr m:val="∑"/>
              <m:limLoc m:val="undOvr"/>
              <m:subHide m:val="0"/>
              <m:supHide m:val="0"/>
            </m:naryPr>
            <m:sub>
              <m:r>
                <m:t>n</m:t>
              </m:r>
              <m:r>
                <m:rPr>
                  <m:sty m:val="p"/>
                </m:rPr>
                <m:t>=</m:t>
              </m:r>
              <m:r>
                <m:t>0</m:t>
              </m:r>
            </m:sub>
            <m:sup>
              <m:r>
                <m:rPr>
                  <m:sty m:val="p"/>
                </m:rPr>
                <m:t>∞</m:t>
              </m:r>
            </m:sup>
            <m:e>
              <m:f>
                <m:fPr>
                  <m:type m:val="bar"/>
                </m:fPr>
                <m:num>
                  <m:sSup>
                    <m:e>
                      <m:r>
                        <m:t>x</m:t>
                      </m:r>
                    </m:e>
                    <m:sup>
                      <m:r>
                        <m:t>n</m:t>
                      </m:r>
                    </m:sup>
                  </m:sSup>
                </m:num>
                <m:den>
                  <m:r>
                    <m:t>n</m:t>
                  </m:r>
                  <m:r>
                    <m:rPr>
                      <m:sty m:val="p"/>
                    </m:rPr>
                    <m:t>!</m:t>
                  </m:r>
                </m:den>
              </m:f>
            </m:e>
          </m:nary>
          <m:r>
            <m:rPr>
              <m:sty m:val="p"/>
            </m:rPr>
            <m:t>=</m:t>
          </m:r>
          <m:sSup>
            <m:e>
              <m:r>
                <m:rPr>
                  <m:sty m:val="p"/>
                </m:rPr>
                <m:t>e</m:t>
              </m:r>
            </m:e>
            <m:sup>
              <m:r>
                <m:t>x</m:t>
              </m:r>
            </m:sup>
          </m:sSup>
          <m:r>
            <m:rPr>
              <m:sty m:val="p"/>
            </m:rPr>
            <m:t>.</m:t>
          </m:r>
        </m:oMath>
      </m:oMathPara>
    </w:p>
    <w:p>
      <w:pPr>
        <w:pStyle w:val="ExampleStyle"/>
      </w:pPr>
      <w:r>
        <w:t xml:space="preserve">Firstly, note that</w:t>
      </w:r>
      <w:r>
        <w:t xml:space="preserve"> </w:t>
      </w:r>
      <m:oMath>
        <m:r>
          <m:rPr>
            <m:sty m:val="p"/>
            <m:scr m:val="double-struck"/>
          </m:rPr>
          <m:t>R</m:t>
        </m:r>
      </m:oMath>
      <w:r>
        <w:t xml:space="preserve"> </w:t>
      </w:r>
      <w:r>
        <w:t xml:space="preserve">is a non-empty interval. Now, using some results from Semester 1, we know that</w:t>
      </w:r>
    </w:p>
    <w:p>
      <w:pPr>
        <w:numPr>
          <w:ilvl w:val="0"/>
          <w:numId w:val="1003"/>
        </w:numPr>
        <w:pStyle w:val="Compact"/>
      </w:pPr>
      <m:oMath>
        <m:r>
          <m:rPr>
            <m:nor/>
            <m:sty m:val="p"/>
          </m:rPr>
          <m:t>exp</m:t>
        </m:r>
      </m:oMath>
      <w:r>
        <w:t xml:space="preserve"> </w:t>
      </w:r>
      <w:r>
        <w:t xml:space="preserve">is continuous and strictly increasing on</w:t>
      </w:r>
      <w:r>
        <w:t xml:space="preserve"> </w:t>
      </w:r>
      <m:oMath>
        <m:r>
          <m:rPr>
            <m:sty m:val="p"/>
            <m:scr m:val="double-struck"/>
          </m:rPr>
          <m:t>R</m:t>
        </m:r>
      </m:oMath>
      <w:r>
        <w:t xml:space="preserve">, and</w:t>
      </w:r>
    </w:p>
    <w:p>
      <w:pPr>
        <w:numPr>
          <w:ilvl w:val="0"/>
          <w:numId w:val="1003"/>
        </w:numPr>
        <w:pStyle w:val="Compact"/>
      </w:pPr>
      <m:oMath>
        <m:r>
          <m:rPr>
            <m:nor/>
            <m:sty m:val="p"/>
          </m:rPr>
          <m:t>exp</m:t>
        </m:r>
        <m:d>
          <m:dPr>
            <m:begChr m:val="("/>
            <m:endChr m:val=")"/>
            <m:sepChr m:val=""/>
            <m:grow/>
          </m:dPr>
          <m:e>
            <m:r>
              <m:rPr>
                <m:sty m:val="p"/>
                <m:scr m:val="double-struck"/>
              </m:rPr>
              <m:t>R</m:t>
            </m:r>
          </m:e>
        </m:d>
        <m:r>
          <m:rPr>
            <m:sty m:val="p"/>
          </m:rPr>
          <m:t>=</m:t>
        </m:r>
        <m:d>
          <m:dPr>
            <m:begChr m:val="("/>
            <m:endChr m:val=")"/>
            <m:sepChr m:val=""/>
            <m:grow/>
          </m:dPr>
          <m:e>
            <m:r>
              <m:t>0</m:t>
            </m:r>
            <m:r>
              <m:rPr>
                <m:sty m:val="p"/>
              </m:rPr>
              <m:t>,</m:t>
            </m:r>
            <m:r>
              <m:rPr>
                <m:sty m:val="p"/>
              </m:rPr>
              <m:t>∞</m:t>
            </m:r>
          </m:e>
        </m:d>
      </m:oMath>
      <w:r>
        <w:t xml:space="preserve">.</w:t>
      </w:r>
    </w:p>
    <w:p>
      <w:pPr>
        <w:pStyle w:val="ExampleStyle"/>
      </w:pPr>
      <w:r>
        <w:t xml:space="preserve">Therefore,</w:t>
      </w:r>
      <w:r>
        <w:t xml:space="preserve"> </w:t>
      </w:r>
      <m:oMath>
        <m:r>
          <m:rPr>
            <m:nor/>
            <m:sty m:val="p"/>
          </m:rPr>
          <m:t>exp</m:t>
        </m:r>
      </m:oMath>
      <w:r>
        <w:t xml:space="preserve"> </w:t>
      </w:r>
      <w:r>
        <w:t xml:space="preserve">satisfies the hypotheses of the above theorem, and so</w:t>
      </w:r>
      <w:r>
        <w:t xml:space="preserve"> </w:t>
      </w:r>
      <m:oMath>
        <m:r>
          <m:rPr>
            <m:nor/>
            <m:sty m:val="p"/>
          </m:rPr>
          <m:t>exp</m:t>
        </m:r>
        <m:r>
          <m:rPr>
            <m:sty m:val="p"/>
          </m:rPr>
          <m:t>:</m:t>
        </m:r>
        <m:r>
          <m:rPr>
            <m:sty m:val="p"/>
            <m:scr m:val="double-struck"/>
          </m:rPr>
          <m:t>R</m:t>
        </m:r>
        <m:r>
          <m:rPr>
            <m:sty m:val="p"/>
          </m:rPr>
          <m:t>→</m:t>
        </m:r>
        <m:d>
          <m:dPr>
            <m:begChr m:val="("/>
            <m:endChr m:val=")"/>
            <m:sepChr m:val=""/>
            <m:grow/>
          </m:dPr>
          <m:e>
            <m:r>
              <m:t>0</m:t>
            </m:r>
            <m:r>
              <m:rPr>
                <m:sty m:val="p"/>
              </m:rPr>
              <m:t>,</m:t>
            </m:r>
            <m:r>
              <m:rPr>
                <m:sty m:val="p"/>
              </m:rPr>
              <m:t>∞</m:t>
            </m:r>
          </m:e>
        </m:d>
      </m:oMath>
      <w:r>
        <w:t xml:space="preserve"> </w:t>
      </w:r>
      <w:r>
        <w:t xml:space="preserve">is a bijection, with continuous inverse. This inverse function is the well-known</w:t>
      </w:r>
      <w:r>
        <w:t xml:space="preserve"> </w:t>
      </w:r>
      <w:r>
        <w:rPr>
          <w:iCs/>
          <w:i/>
        </w:rPr>
        <w:t xml:space="preserve">natural logarithm</w:t>
      </w:r>
      <w:r>
        <w:t xml:space="preserve"> </w:t>
      </w:r>
      <m:oMath>
        <m:r>
          <m:rPr>
            <m:nor/>
            <m:sty m:val="p"/>
          </m:rPr>
          <m:t>ln</m:t>
        </m:r>
        <m:r>
          <m:rPr>
            <m:sty m:val="p"/>
          </m:rPr>
          <m:t>:</m:t>
        </m:r>
        <m:d>
          <m:dPr>
            <m:begChr m:val="("/>
            <m:endChr m:val=")"/>
            <m:sepChr m:val=""/>
            <m:grow/>
          </m:dPr>
          <m:e>
            <m:r>
              <m:t>0</m:t>
            </m:r>
            <m:r>
              <m:rPr>
                <m:sty m:val="p"/>
              </m:rPr>
              <m:t>,</m:t>
            </m:r>
            <m:r>
              <m:rPr>
                <m:sty m:val="p"/>
              </m:rPr>
              <m:t>∞</m:t>
            </m:r>
          </m:e>
        </m:d>
        <m:r>
          <m:rPr>
            <m:sty m:val="p"/>
          </m:rPr>
          <m:t>→</m:t>
        </m:r>
        <m:r>
          <m:rPr>
            <m:sty m:val="p"/>
            <m:scr m:val="double-struck"/>
          </m:rPr>
          <m:t>R</m:t>
        </m:r>
        <m:r>
          <m:rPr>
            <m:sty m:val="p"/>
          </m:rPr>
          <m:t>,</m:t>
        </m:r>
      </m:oMath>
      <w:r>
        <w:t xml:space="preserve"> </w:t>
      </w:r>
      <w:r>
        <w:t xml:space="preserve">where</w:t>
      </w:r>
      <w:r>
        <w:t xml:space="preserve"> </w:t>
      </w:r>
      <m:oMath>
        <m:r>
          <m:t>x</m:t>
        </m:r>
        <m:r>
          <m:rPr>
            <m:sty m:val="p"/>
          </m:rPr>
          <m:t>=</m:t>
        </m:r>
        <m:r>
          <m:rPr>
            <m:nor/>
            <m:sty m:val="p"/>
          </m:rPr>
          <m:t>ln</m:t>
        </m:r>
        <m:d>
          <m:dPr>
            <m:begChr m:val="("/>
            <m:endChr m:val=")"/>
            <m:sepChr m:val=""/>
            <m:grow/>
          </m:dPr>
          <m:e>
            <m:r>
              <m:t>y</m:t>
            </m:r>
          </m:e>
        </m:d>
        <m:r>
          <m:rPr>
            <m:sty m:val="p"/>
          </m:rPr>
          <m:t>⇔</m:t>
        </m:r>
        <m:r>
          <m:t>y</m:t>
        </m:r>
        <m:r>
          <m:rPr>
            <m:sty m:val="p"/>
          </m:rPr>
          <m:t>=</m:t>
        </m:r>
        <m:r>
          <m:rPr>
            <m:nor/>
            <m:sty m:val="p"/>
          </m:rPr>
          <m:t>exp</m:t>
        </m:r>
        <m:d>
          <m:dPr>
            <m:begChr m:val="("/>
            <m:endChr m:val=")"/>
            <m:sepChr m:val=""/>
            <m:grow/>
          </m:dPr>
          <m:e>
            <m:r>
              <m:t>x</m:t>
            </m:r>
          </m:e>
        </m:d>
        <m:r>
          <m:rPr>
            <m:sty m:val="p"/>
          </m:rPr>
          <m:t>.</m:t>
        </m:r>
      </m:oMath>
    </w:p>
    <w:p>
      <w:pPr>
        <w:pStyle w:val="ExampleStyle"/>
      </w:pPr>
      <w:r>
        <w:t xml:space="preserve">We can plot the graphs of</w:t>
      </w:r>
      <w:r>
        <w:t xml:space="preserve"> </w:t>
      </w:r>
      <m:oMath>
        <m:r>
          <m:t>y</m:t>
        </m:r>
        <m:r>
          <m:rPr>
            <m:sty m:val="p"/>
          </m:rPr>
          <m:t>=</m:t>
        </m:r>
        <m:r>
          <m:rPr>
            <m:nor/>
            <m:sty m:val="p"/>
          </m:rPr>
          <m:t>exp</m:t>
        </m:r>
        <m:d>
          <m:dPr>
            <m:begChr m:val="("/>
            <m:endChr m:val=")"/>
            <m:sepChr m:val=""/>
            <m:grow/>
          </m:dPr>
          <m:e>
            <m:r>
              <m:t>x</m:t>
            </m:r>
          </m:e>
        </m:d>
      </m:oMath>
      <w:r>
        <w:t xml:space="preserve"> </w:t>
      </w:r>
      <w:r>
        <w:t xml:space="preserve">(in red), and</w:t>
      </w:r>
      <w:r>
        <w:t xml:space="preserve"> </w:t>
      </w:r>
      <m:oMath>
        <m:r>
          <m:t>y</m:t>
        </m:r>
        <m:r>
          <m:rPr>
            <m:sty m:val="p"/>
          </m:rPr>
          <m:t>=</m:t>
        </m:r>
        <m:r>
          <m:rPr>
            <m:nor/>
            <m:sty m:val="p"/>
          </m:rPr>
          <m:t>ln</m:t>
        </m:r>
        <m:d>
          <m:dPr>
            <m:begChr m:val="("/>
            <m:endChr m:val=")"/>
            <m:sepChr m:val=""/>
            <m:grow/>
          </m:dPr>
          <m:e>
            <m:r>
              <m:t>x</m:t>
            </m:r>
          </m:e>
        </m:d>
      </m:oMath>
      <w:r>
        <w:t xml:space="preserve"> </w:t>
      </w:r>
      <w:r>
        <w:t xml:space="preserve">(in blue) to visually see that Theorem</w:t>
      </w:r>
      <w:r>
        <w:t xml:space="preserve"> </w:t>
      </w:r>
      <w:r>
        <w:t xml:space="preserve">1.1</w:t>
      </w:r>
      <w:r>
        <w:t xml:space="preserve"> </w:t>
      </w:r>
      <w:r>
        <w:t xml:space="preserve">works. Also note that to plot the graph of an inverse function, we only need to reflect the graph of the original function through the line</w:t>
      </w:r>
      <w:r>
        <w:t xml:space="preserve"> </w:t>
      </w:r>
      <m:oMath>
        <m:r>
          <m:t>y</m:t>
        </m:r>
        <m:r>
          <m:rPr>
            <m:sty m:val="p"/>
          </m:rPr>
          <m:t>=</m:t>
        </m:r>
        <m:r>
          <m:t>x</m:t>
        </m:r>
      </m:oMath>
      <w:r>
        <w:t xml:space="preserve"> </w:t>
      </w:r>
      <w:r>
        <w:t xml:space="preserve">(dashed green line).</w:t>
      </w:r>
    </w:p>
    <w:p>
      <w:pPr>
        <w:pStyle w:val="ExampleStyle"/>
      </w:pPr>
      <w:r>
        <w:drawing>
          <wp:inline>
            <wp:extent cx="5943600" cy="5943600"/>
            <wp:effectExtent b="0" l="0" r="0" t="0"/>
            <wp:docPr descr="" title="" id="1" name="Picture"/>
            <a:graphic>
              <a:graphicData uri="http://schemas.openxmlformats.org/drawingml/2006/picture">
                <pic:pic>
                  <pic:nvPicPr>
                    <pic:cNvPr descr="./explog.png" id="0"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bookmarkEnd w:id="31"/>
    <w:p>
      <w:pPr>
        <w:pStyle w:val="BodyText"/>
      </w:pPr>
      <w:r>
        <w:t xml:space="preserve">Now that we have this example, we can easily calculate another large class of sequence limits:</w:t>
      </w:r>
      <w:r>
        <w:t xml:space="preserve"> </w:t>
      </w:r>
    </w:p>
    <w:bookmarkStart w:id="33" w:name="prp:prop1"/>
    <w:p>
      <w:pPr>
        <w:pStyle w:val="TheoremStyleUpright"/>
      </w:pPr>
      <w:bookmarkStart w:id="32" w:name="prp:prop1"/>
      <w:bookmarkEnd w:id="32"/>
      <w:r>
        <w:rPr>
          <w:rStyle w:val="NameStyle"/>
        </w:rPr>
        <w:t xml:space="preserve">Proposition 1.2</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such that</w:t>
      </w:r>
      <w:r>
        <w:t xml:space="preserve"> </w:t>
      </w:r>
      <m:oMath>
        <m:sSub>
          <m:e>
            <m:r>
              <m:rPr>
                <m:nor/>
                <m:sty m:val="p"/>
              </m:rPr>
              <m:t>lim</m:t>
            </m:r>
          </m:e>
          <m:sub>
            <m:r>
              <m:t>n</m:t>
            </m:r>
            <m:r>
              <m:rPr>
                <m:sty m:val="p"/>
              </m:rPr>
              <m:t>→</m:t>
            </m:r>
            <m:r>
              <m:rPr>
                <m:sty m:val="p"/>
              </m:rPr>
              <m:t>∞</m:t>
            </m:r>
          </m:sub>
        </m:sSub>
        <m:sSub>
          <m:e>
            <m:r>
              <m:t>a</m:t>
            </m:r>
          </m:e>
          <m:sub>
            <m:r>
              <m:t>n</m:t>
            </m:r>
          </m:sub>
        </m:sSub>
        <m:r>
          <m:rPr>
            <m:sty m:val="p"/>
          </m:rPr>
          <m:t>=</m:t>
        </m:r>
        <m:r>
          <m:t>a</m:t>
        </m:r>
      </m:oMath>
      <w:r>
        <w:t xml:space="preserve"> </w:t>
      </w:r>
      <w:r>
        <w:t xml:space="preserve">and</w:t>
      </w:r>
      <w:r>
        <w:t xml:space="preserve"> </w:t>
      </w:r>
      <m:oMath>
        <m:sSub>
          <m:e>
            <m:r>
              <m:rPr>
                <m:nor/>
                <m:sty m:val="p"/>
              </m:rPr>
              <m:t>lim</m:t>
            </m:r>
          </m:e>
          <m:sub>
            <m:r>
              <m:t>n</m:t>
            </m:r>
            <m:r>
              <m:rPr>
                <m:sty m:val="p"/>
              </m:rPr>
              <m:t>→</m:t>
            </m:r>
            <m:r>
              <m:rPr>
                <m:sty m:val="p"/>
              </m:rPr>
              <m:t>∞</m:t>
            </m:r>
          </m:sub>
        </m:sSub>
        <m:sSub>
          <m:e>
            <m:r>
              <m:t>b</m:t>
            </m:r>
          </m:e>
          <m:sub>
            <m:r>
              <m:t>n</m:t>
            </m:r>
          </m:sub>
        </m:sSub>
        <m:r>
          <m:rPr>
            <m:sty m:val="p"/>
          </m:rPr>
          <m:t>=</m:t>
        </m:r>
        <m:r>
          <m:t>b</m:t>
        </m:r>
      </m:oMath>
      <w:r>
        <w:t xml:space="preserve">. If</w:t>
      </w:r>
      <w:r>
        <w:t xml:space="preserve"> </w:t>
      </w:r>
      <m:oMath>
        <m:sSubSup>
          <m:e>
            <m:r>
              <m:t>a</m:t>
            </m:r>
          </m:e>
          <m:sub>
            <m:r>
              <m:t>n</m:t>
            </m:r>
          </m:sub>
          <m:sup>
            <m:sSub>
              <m:e>
                <m:r>
                  <m:t>b</m:t>
                </m:r>
              </m:e>
              <m:sub>
                <m:r>
                  <m:t>n</m:t>
                </m:r>
              </m:sub>
            </m:sSub>
          </m:sup>
        </m:sSubSup>
        <m:r>
          <m:rPr>
            <m:sty m:val="p"/>
          </m:rPr>
          <m:t>∈</m:t>
        </m:r>
        <m:r>
          <m:rPr>
            <m:sty m:val="p"/>
            <m:scr m:val="double-struck"/>
          </m:rPr>
          <m:t>R</m:t>
        </m:r>
        <m:r>
          <m:t> </m:t>
        </m:r>
        <m:r>
          <m:t> </m:t>
        </m:r>
        <m:r>
          <m:rPr>
            <m:sty m:val="p"/>
          </m:rPr>
          <m:t>∀</m:t>
        </m:r>
        <m:r>
          <m:t>n</m:t>
        </m:r>
        <m:r>
          <m:rPr>
            <m:sty m:val="p"/>
          </m:rPr>
          <m:t>∈</m:t>
        </m:r>
        <m:r>
          <m:rPr>
            <m:sty m:val="p"/>
            <m:scr m:val="double-struck"/>
          </m:rPr>
          <m:t>N</m:t>
        </m:r>
      </m:oMath>
      <w:r>
        <w:t xml:space="preserve">, and</w:t>
      </w:r>
      <w:r>
        <w:t xml:space="preserve"> </w:t>
      </w:r>
      <m:oMath>
        <m:r>
          <m:t>a</m:t>
        </m:r>
        <m:r>
          <m:rPr>
            <m:sty m:val="p"/>
          </m:rPr>
          <m:t>&gt;</m:t>
        </m:r>
        <m:r>
          <m:t>0</m:t>
        </m:r>
      </m:oMath>
      <w:r>
        <w:t xml:space="preserve">, then</w:t>
      </w:r>
    </w:p>
    <w:p>
      <w:pPr>
        <w:pStyle w:val="TheoremStyleUpright"/>
      </w:pPr>
      <m:oMathPara>
        <m:oMathParaPr>
          <m:jc m:val="center"/>
        </m:oMathParaPr>
        <m:oMath>
          <m:limLow>
            <m:e>
              <m:r>
                <m:rPr>
                  <m:nor/>
                  <m:sty m:val="p"/>
                </m:rPr>
                <m:t>lim</m:t>
              </m:r>
            </m:e>
            <m:lim>
              <m:r>
                <m:t>n</m:t>
              </m:r>
              <m:r>
                <m:rPr>
                  <m:sty m:val="p"/>
                </m:rPr>
                <m:t>→</m:t>
              </m:r>
              <m:r>
                <m:rPr>
                  <m:sty m:val="p"/>
                </m:rPr>
                <m:t>∞</m:t>
              </m:r>
            </m:lim>
          </m:limLow>
          <m:sSubSup>
            <m:e>
              <m:r>
                <m:t>a</m:t>
              </m:r>
            </m:e>
            <m:sub>
              <m:r>
                <m:t>n</m:t>
              </m:r>
            </m:sub>
            <m:sup>
              <m:sSub>
                <m:e>
                  <m:r>
                    <m:t>b</m:t>
                  </m:r>
                </m:e>
                <m:sub>
                  <m:r>
                    <m:t>n</m:t>
                  </m:r>
                </m:sub>
              </m:sSub>
            </m:sup>
          </m:sSubSup>
          <m:r>
            <m:rPr>
              <m:sty m:val="p"/>
            </m:rPr>
            <m:t>=</m:t>
          </m:r>
          <m:sSup>
            <m:e>
              <m:d>
                <m:dPr>
                  <m:begChr m:val="("/>
                  <m:endChr m:val=")"/>
                  <m:sepChr m:val=""/>
                  <m:grow/>
                </m:dPr>
                <m:e>
                  <m:limLow>
                    <m:e>
                      <m:r>
                        <m:rPr>
                          <m:nor/>
                          <m:sty m:val="p"/>
                        </m:rPr>
                        <m:t>lim</m:t>
                      </m:r>
                    </m:e>
                    <m:lim>
                      <m:r>
                        <m:t>n</m:t>
                      </m:r>
                      <m:r>
                        <m:rPr>
                          <m:sty m:val="p"/>
                        </m:rPr>
                        <m:t>→</m:t>
                      </m:r>
                      <m:r>
                        <m:rPr>
                          <m:sty m:val="p"/>
                        </m:rPr>
                        <m:t>∞</m:t>
                      </m:r>
                    </m:lim>
                  </m:limLow>
                  <m:sSub>
                    <m:e>
                      <m:r>
                        <m:t>a</m:t>
                      </m:r>
                    </m:e>
                    <m:sub>
                      <m:r>
                        <m:t>n</m:t>
                      </m:r>
                    </m:sub>
                  </m:sSub>
                </m:e>
              </m:d>
            </m:e>
            <m:sup>
              <m:limLow>
                <m:e>
                  <m:r>
                    <m:rPr>
                      <m:nor/>
                      <m:sty m:val="p"/>
                    </m:rPr>
                    <m:t>lim</m:t>
                  </m:r>
                </m:e>
                <m:lim>
                  <m:r>
                    <m:t>n</m:t>
                  </m:r>
                  <m:r>
                    <m:rPr>
                      <m:sty m:val="p"/>
                    </m:rPr>
                    <m:t>→</m:t>
                  </m:r>
                  <m:r>
                    <m:rPr>
                      <m:sty m:val="p"/>
                    </m:rPr>
                    <m:t>∞</m:t>
                  </m:r>
                </m:lim>
              </m:limLow>
              <m:sSub>
                <m:e>
                  <m:r>
                    <m:t>b</m:t>
                  </m:r>
                </m:e>
                <m:sub>
                  <m:r>
                    <m:t>n</m:t>
                  </m:r>
                </m:sub>
              </m:sSub>
            </m:sup>
          </m:sSup>
          <m:r>
            <m:rPr>
              <m:sty m:val="p"/>
            </m:rPr>
            <m:t>.</m:t>
          </m:r>
        </m:oMath>
      </m:oMathPara>
    </w:p>
    <w:bookmarkEnd w:id="33"/>
    <w:p>
      <w:pPr>
        <w:pStyle w:val="FirstParagraph"/>
      </w:pPr>
      <w:r>
        <w:rPr>
          <w:bCs/>
          <w:b/>
        </w:rPr>
        <w:t xml:space="preserve">Proof</w:t>
      </w:r>
    </w:p>
    <w:p>
      <w:pPr>
        <w:pStyle w:val="BodyText"/>
      </w:pPr>
    </w:p>
    <w:p>
      <w:pPr>
        <w:pStyle w:val="ProofStyle"/>
      </w:pPr>
      <w:r>
        <w:rPr>
          <w:rStyle w:val="NameStyle"/>
        </w:rPr>
        <w:t xml:space="preserve">Proof.</w:t>
      </w:r>
      <w:r>
        <w:rPr>
          <w:rStyle w:val="NameStyle"/>
        </w:rPr>
        <w:t xml:space="preserve"> </w:t>
      </w:r>
    </w:p>
    <w:p>
      <w:pPr>
        <w:pStyle w:val="ProofStyle"/>
      </w:pPr>
      <w:r>
        <w:t xml:space="preserve">Since</w:t>
      </w:r>
      <w:r>
        <w:t xml:space="preserve"> </w:t>
      </w:r>
      <m:oMath>
        <m:sSub>
          <m:e>
            <m:r>
              <m:rPr>
                <m:nor/>
                <m:sty m:val="p"/>
              </m:rPr>
              <m:t>lim</m:t>
            </m:r>
          </m:e>
          <m:sub>
            <m:r>
              <m:t>n</m:t>
            </m:r>
            <m:r>
              <m:rPr>
                <m:sty m:val="p"/>
              </m:rPr>
              <m:t>→</m:t>
            </m:r>
            <m:r>
              <m:rPr>
                <m:sty m:val="p"/>
              </m:rPr>
              <m:t>∞</m:t>
            </m:r>
          </m:sub>
        </m:sSub>
        <m:sSub>
          <m:e>
            <m:r>
              <m:t>a</m:t>
            </m:r>
          </m:e>
          <m:sub>
            <m:r>
              <m:t>n</m:t>
            </m:r>
          </m:sub>
        </m:sSub>
        <m:r>
          <m:rPr>
            <m:sty m:val="p"/>
          </m:rPr>
          <m:t>=</m:t>
        </m:r>
        <m:r>
          <m:t>a</m:t>
        </m:r>
        <m:r>
          <m:rPr>
            <m:sty m:val="p"/>
          </m:rPr>
          <m:t>&gt;</m:t>
        </m:r>
        <m:r>
          <m:t>0</m:t>
        </m:r>
      </m:oMath>
      <w:r>
        <w:t xml:space="preserve">, then</w:t>
      </w:r>
      <w:r>
        <w:t xml:space="preserve"> </w:t>
      </w:r>
      <m:oMath>
        <m:r>
          <m:rPr>
            <m:sty m:val="p"/>
          </m:rPr>
          <m:t>∃</m:t>
        </m:r>
        <m:r>
          <m:t>N</m:t>
        </m:r>
        <m:r>
          <m:rPr>
            <m:sty m:val="p"/>
          </m:rPr>
          <m:t>∈</m:t>
        </m:r>
        <m:r>
          <m:rPr>
            <m:sty m:val="p"/>
            <m:scr m:val="double-struck"/>
          </m:rPr>
          <m:t>N</m:t>
        </m:r>
      </m:oMath>
      <w:r>
        <w:t xml:space="preserve"> </w:t>
      </w:r>
      <w:r>
        <w:t xml:space="preserve">such that</w:t>
      </w:r>
      <w:r>
        <w:t xml:space="preserve"> </w:t>
      </w:r>
      <m:oMath>
        <m:r>
          <m:rPr>
            <m:sty m:val="p"/>
          </m:rPr>
          <m:t>∀</m:t>
        </m:r>
        <m:r>
          <m:t>n</m:t>
        </m:r>
        <m:r>
          <m:rPr>
            <m:sty m:val="p"/>
          </m:rPr>
          <m:t>≥</m:t>
        </m:r>
        <m:r>
          <m:t>N</m:t>
        </m:r>
      </m:oMath>
      <w:r>
        <w:t xml:space="preserve">,</w:t>
      </w:r>
    </w:p>
    <w:p>
      <w:pPr>
        <w:pStyle w:val="ProofStyle"/>
      </w:pPr>
      <m:oMathPara>
        <m:oMathParaPr>
          <m:jc m:val="center"/>
        </m:oMathParaPr>
        <m:oMath>
          <m:r>
            <m:rPr>
              <m:sty m:val="p"/>
            </m:rPr>
            <m:t>|</m:t>
          </m:r>
          <m:sSub>
            <m:e>
              <m:r>
                <m:t>a</m:t>
              </m:r>
            </m:e>
            <m:sub>
              <m:r>
                <m:t>n</m:t>
              </m:r>
            </m:sub>
          </m:sSub>
          <m:r>
            <m:rPr>
              <m:sty m:val="p"/>
            </m:rPr>
            <m:t>−</m:t>
          </m:r>
          <m:r>
            <m:t>a</m:t>
          </m:r>
          <m:r>
            <m:rPr>
              <m:sty m:val="p"/>
            </m:rPr>
            <m:t>|</m:t>
          </m:r>
          <m:r>
            <m:rPr>
              <m:sty m:val="p"/>
            </m:rPr>
            <m:t>&lt;</m:t>
          </m:r>
          <m:f>
            <m:fPr>
              <m:type m:val="bar"/>
            </m:fPr>
            <m:num>
              <m:r>
                <m:t>a</m:t>
              </m:r>
            </m:num>
            <m:den>
              <m:r>
                <m:t>2</m:t>
              </m:r>
            </m:den>
          </m:f>
          <m:r>
            <m:rPr>
              <m:sty m:val="p"/>
            </m:rPr>
            <m:t>⇔</m:t>
          </m:r>
          <m:f>
            <m:fPr>
              <m:type m:val="bar"/>
            </m:fPr>
            <m:num>
              <m:r>
                <m:t>a</m:t>
              </m:r>
            </m:num>
            <m:den>
              <m:r>
                <m:t>2</m:t>
              </m:r>
            </m:den>
          </m:f>
          <m:r>
            <m:rPr>
              <m:sty m:val="p"/>
            </m:rPr>
            <m:t>&lt;</m:t>
          </m:r>
          <m:sSub>
            <m:e>
              <m:r>
                <m:t>a</m:t>
              </m:r>
            </m:e>
            <m:sub>
              <m:r>
                <m:t>n</m:t>
              </m:r>
            </m:sub>
          </m:sSub>
          <m:r>
            <m:rPr>
              <m:sty m:val="p"/>
            </m:rPr>
            <m:t>&lt;</m:t>
          </m:r>
          <m:f>
            <m:fPr>
              <m:type m:val="bar"/>
            </m:fPr>
            <m:num>
              <m:r>
                <m:t>3</m:t>
              </m:r>
              <m:r>
                <m:t>a</m:t>
              </m:r>
            </m:num>
            <m:den>
              <m:r>
                <m:t>2</m:t>
              </m:r>
            </m:den>
          </m:f>
          <m:r>
            <m:rPr>
              <m:sty m:val="p"/>
            </m:rPr>
            <m:t>.</m:t>
          </m:r>
        </m:oMath>
      </m:oMathPara>
    </w:p>
    <w:p>
      <w:pPr>
        <w:pStyle w:val="ProofStyle"/>
      </w:pPr>
      <w:r>
        <w:t xml:space="preserve">In particular,</w:t>
      </w:r>
      <w:r>
        <w:t xml:space="preserve"> </w:t>
      </w:r>
      <m:oMath>
        <m:sSub>
          <m:e>
            <m:r>
              <m:t>a</m:t>
            </m:r>
          </m:e>
          <m:sub>
            <m:r>
              <m:t>n</m:t>
            </m:r>
          </m:sub>
        </m:sSub>
        <m:r>
          <m:rPr>
            <m:sty m:val="p"/>
          </m:rPr>
          <m:t>&gt;</m:t>
        </m:r>
        <m:r>
          <m:t>0</m:t>
        </m:r>
      </m:oMath>
      <w:r>
        <w:t xml:space="preserve"> </w:t>
      </w:r>
      <w:r>
        <w:t xml:space="preserve">for all</w:t>
      </w:r>
      <w:r>
        <w:t xml:space="preserve"> </w:t>
      </w:r>
      <m:oMath>
        <m:r>
          <m:t>n</m:t>
        </m:r>
        <m:r>
          <m:rPr>
            <m:sty m:val="p"/>
          </m:rPr>
          <m:t>≥</m:t>
        </m:r>
        <m:r>
          <m:t>N</m:t>
        </m:r>
      </m:oMath>
      <w:r>
        <w:t xml:space="preserve">.</w:t>
      </w:r>
    </w:p>
    <w:p>
      <w:pPr>
        <w:pStyle w:val="ProofStyle"/>
      </w:pPr>
      <w:r>
        <w:t xml:space="preserve">Now, for</w:t>
      </w:r>
      <w:r>
        <w:t xml:space="preserve"> </w:t>
      </w:r>
      <m:oMath>
        <m:r>
          <m:t>n</m:t>
        </m:r>
        <m:r>
          <m:rPr>
            <m:sty m:val="p"/>
          </m:rPr>
          <m:t>≥</m:t>
        </m:r>
        <m:r>
          <m:t>N</m:t>
        </m:r>
      </m:oMath>
      <w:r>
        <w:t xml:space="preserve">,</w:t>
      </w:r>
    </w:p>
    <w:p>
      <w:pPr>
        <w:pStyle w:val="ProofStyle"/>
      </w:pPr>
      <m:oMathPara>
        <m:oMathParaPr>
          <m:jc m:val="center"/>
        </m:oMathParaPr>
        <m:oMath>
          <m:m>
            <m:mPr>
              <m:baseJc m:val="center"/>
              <m:plcHide m:val="1"/>
              <m:mcs>
                <m:mc>
                  <m:mcPr>
                    <m:mcJc m:val="right"/>
                    <m:count m:val="1"/>
                  </m:mcPr>
                </m:mc>
                <m:mc>
                  <m:mcPr>
                    <m:mcJc m:val="left"/>
                    <m:count m:val="1"/>
                  </m:mcPr>
                </m:mc>
              </m:mcs>
            </m:mPr>
            <m:mr>
              <m:e>
                <m:sSubSup>
                  <m:e>
                    <m:r>
                      <m:t>a</m:t>
                    </m:r>
                  </m:e>
                  <m:sub>
                    <m:r>
                      <m:t>n</m:t>
                    </m:r>
                  </m:sub>
                  <m:sup>
                    <m:sSub>
                      <m:e>
                        <m:r>
                          <m:t>b</m:t>
                        </m:r>
                      </m:e>
                      <m:sub>
                        <m:r>
                          <m:t>n</m:t>
                        </m:r>
                      </m:sub>
                    </m:sSub>
                  </m:sup>
                </m:sSubSup>
              </m:e>
              <m:e>
                <m:r>
                  <m:rPr>
                    <m:sty m:val="p"/>
                  </m:rPr>
                  <m:t>=</m:t>
                </m:r>
                <m:r>
                  <m:rPr>
                    <m:nor/>
                    <m:sty m:val="p"/>
                  </m:rPr>
                  <m:t>exp</m:t>
                </m:r>
                <m:d>
                  <m:dPr>
                    <m:begChr m:val="("/>
                    <m:endChr m:val=")"/>
                    <m:sepChr m:val=""/>
                    <m:grow/>
                  </m:dPr>
                  <m:e>
                    <m:r>
                      <m:rPr>
                        <m:nor/>
                        <m:sty m:val="p"/>
                      </m:rPr>
                      <m:t>ln</m:t>
                    </m:r>
                    <m:d>
                      <m:dPr>
                        <m:begChr m:val="("/>
                        <m:endChr m:val=")"/>
                        <m:sepChr m:val=""/>
                        <m:grow/>
                      </m:dPr>
                      <m:e>
                        <m:sSubSup>
                          <m:e>
                            <m:r>
                              <m:t>a</m:t>
                            </m:r>
                          </m:e>
                          <m:sub>
                            <m:r>
                              <m:t>n</m:t>
                            </m:r>
                          </m:sub>
                          <m:sup>
                            <m:sSub>
                              <m:e>
                                <m:r>
                                  <m:t>b</m:t>
                                </m:r>
                              </m:e>
                              <m:sub>
                                <m:r>
                                  <m:t>n</m:t>
                                </m:r>
                              </m:sub>
                            </m:sSub>
                          </m:sup>
                        </m:sSubSup>
                      </m:e>
                    </m:d>
                  </m:e>
                </m:d>
                <m:r>
                  <m:t> </m:t>
                </m:r>
                <m:r>
                  <m:t> </m:t>
                </m:r>
                <m:r>
                  <m:rPr>
                    <m:nor/>
                    <m:sty m:val="p"/>
                  </m:rPr>
                  <m:t>(as </m:t>
                </m:r>
                <m:sSub>
                  <m:e>
                    <m:r>
                      <m:t>a</m:t>
                    </m:r>
                  </m:e>
                  <m:sub>
                    <m:r>
                      <m:t>n</m:t>
                    </m:r>
                  </m:sub>
                </m:sSub>
                <m:r>
                  <m:rPr>
                    <m:sty m:val="p"/>
                  </m:rPr>
                  <m:t>&gt;</m:t>
                </m:r>
                <m:r>
                  <m:t>0</m:t>
                </m:r>
                <m:r>
                  <m:rPr>
                    <m:nor/>
                    <m:sty m:val="p"/>
                  </m:rPr>
                  <m:t>)</m:t>
                </m:r>
                <m:r>
                  <m:rPr>
                    <m:sty m:val="p"/>
                  </m:rPr>
                  <m:t>,</m:t>
                </m:r>
              </m:e>
            </m:mr>
            <m:mr>
              <m:e/>
              <m:e>
                <m:r>
                  <m:rPr>
                    <m:sty m:val="p"/>
                  </m:rPr>
                  <m:t>=</m:t>
                </m:r>
                <m:r>
                  <m:rPr>
                    <m:nor/>
                    <m:sty m:val="p"/>
                  </m:rPr>
                  <m:t>exp</m:t>
                </m:r>
                <m:d>
                  <m:dPr>
                    <m:begChr m:val="("/>
                    <m:endChr m:val=")"/>
                    <m:sepChr m:val=""/>
                    <m:grow/>
                  </m:dPr>
                  <m:e>
                    <m:sSub>
                      <m:e>
                        <m:r>
                          <m:t>b</m:t>
                        </m:r>
                      </m:e>
                      <m:sub>
                        <m:r>
                          <m:t>n</m:t>
                        </m:r>
                      </m:sub>
                    </m:sSub>
                    <m:r>
                      <m:rPr>
                        <m:nor/>
                        <m:sty m:val="p"/>
                      </m:rPr>
                      <m:t>ln</m:t>
                    </m:r>
                    <m:d>
                      <m:dPr>
                        <m:begChr m:val="("/>
                        <m:endChr m:val=")"/>
                        <m:sepChr m:val=""/>
                        <m:grow/>
                      </m:dPr>
                      <m:e>
                        <m:sSub>
                          <m:e>
                            <m:r>
                              <m:t>a</m:t>
                            </m:r>
                          </m:e>
                          <m:sub>
                            <m:r>
                              <m:t>n</m:t>
                            </m:r>
                          </m:sub>
                        </m:sSub>
                      </m:e>
                    </m:d>
                  </m:e>
                </m:d>
                <m:r>
                  <m:t> </m:t>
                </m:r>
                <m:r>
                  <m:t> </m:t>
                </m:r>
                <m:r>
                  <m:rPr>
                    <m:nor/>
                    <m:sty m:val="p"/>
                  </m:rPr>
                  <m:t>(properties of </m:t>
                </m:r>
                <m:r>
                  <m:rPr>
                    <m:nor/>
                    <m:sty m:val="p"/>
                  </m:rPr>
                  <m:t>ln</m:t>
                </m:r>
                <m:r>
                  <m:rPr>
                    <m:nor/>
                    <m:sty m:val="p"/>
                  </m:rPr>
                  <m:t>)</m:t>
                </m:r>
                <m:r>
                  <m:rPr>
                    <m:sty m:val="p"/>
                  </m:rPr>
                  <m:t>.</m:t>
                </m:r>
              </m:e>
            </m:mr>
          </m:m>
        </m:oMath>
      </m:oMathPara>
    </w:p>
    <w:p>
      <w:pPr>
        <w:pStyle w:val="ProofStyle"/>
      </w:pPr>
      <w:r>
        <w:t xml:space="preserve">So as</w:t>
      </w:r>
      <w:r>
        <w:t xml:space="preserve"> </w:t>
      </w:r>
      <m:oMath>
        <m:r>
          <m:t>n</m:t>
        </m:r>
        <m:r>
          <m:rPr>
            <m:sty m:val="p"/>
          </m:rPr>
          <m:t>→</m:t>
        </m:r>
        <m:r>
          <m:rPr>
            <m:sty m:val="p"/>
          </m:rPr>
          <m:t>∞</m:t>
        </m:r>
      </m:oMath>
      <w:r>
        <w:t xml:space="preserve">, we have that as both</w:t>
      </w:r>
      <w:r>
        <w:t xml:space="preserve"> </w:t>
      </w:r>
      <m:oMath>
        <m:r>
          <m:rPr>
            <m:nor/>
            <m:sty m:val="p"/>
          </m:rPr>
          <m:t>exp</m:t>
        </m:r>
      </m:oMath>
      <w:r>
        <w:t xml:space="preserve"> </w:t>
      </w:r>
      <w:r>
        <w:t xml:space="preserve">and</w:t>
      </w:r>
      <w:r>
        <w:t xml:space="preserve"> </w:t>
      </w:r>
      <m:oMath>
        <m:r>
          <m:rPr>
            <m:nor/>
            <m:sty m:val="p"/>
          </m:rPr>
          <m:t>ln</m:t>
        </m:r>
      </m:oMath>
      <w:r>
        <w:t xml:space="preserve"> </w:t>
      </w:r>
      <w:r>
        <w:t xml:space="preserve">are continuous (Example</w:t>
      </w:r>
      <w:r>
        <w:t xml:space="preserve"> </w:t>
      </w:r>
      <w:r>
        <w:t xml:space="preserve">1.1</w:t>
      </w:r>
      <w:r>
        <w:t xml:space="preserve">),</w:t>
      </w:r>
    </w:p>
    <w:p>
      <w:pPr>
        <w:pStyle w:val="ProofStyle"/>
      </w:pPr>
      <m:oMathPara>
        <m:oMathParaPr>
          <m:jc m:val="center"/>
        </m:oMathParaPr>
        <m:oMath>
          <m:m>
            <m:mPr>
              <m:baseJc m:val="center"/>
              <m:plcHide m:val="1"/>
              <m:mcs>
                <m:mc>
                  <m:mcPr>
                    <m:mcJc m:val="right"/>
                    <m:count m:val="1"/>
                  </m:mcPr>
                </m:mc>
                <m:mc>
                  <m:mcPr>
                    <m:mcJc m:val="left"/>
                    <m:count m:val="1"/>
                  </m:mcPr>
                </m:mc>
              </m:mcs>
            </m:mPr>
            <m:mr>
              <m:e>
                <m:sSubSup>
                  <m:e>
                    <m:r>
                      <m:t>a</m:t>
                    </m:r>
                  </m:e>
                  <m:sub>
                    <m:r>
                      <m:t>n</m:t>
                    </m:r>
                  </m:sub>
                  <m:sup>
                    <m:sSub>
                      <m:e>
                        <m:r>
                          <m:t>b</m:t>
                        </m:r>
                      </m:e>
                      <m:sub>
                        <m:r>
                          <m:t>n</m:t>
                        </m:r>
                      </m:sub>
                    </m:sSub>
                  </m:sup>
                </m:sSubSup>
              </m:e>
              <m:e>
                <m:r>
                  <m:rPr>
                    <m:sty m:val="p"/>
                  </m:rPr>
                  <m:t>→</m:t>
                </m:r>
                <m:r>
                  <m:rPr>
                    <m:nor/>
                    <m:sty m:val="p"/>
                  </m:rPr>
                  <m:t>exp</m:t>
                </m:r>
                <m:d>
                  <m:dPr>
                    <m:begChr m:val="("/>
                    <m:endChr m:val=")"/>
                    <m:sepChr m:val=""/>
                    <m:grow/>
                  </m:dPr>
                  <m:e>
                    <m:r>
                      <m:t>b</m:t>
                    </m:r>
                    <m:r>
                      <m:rPr>
                        <m:nor/>
                        <m:sty m:val="p"/>
                      </m:rPr>
                      <m:t>ln</m:t>
                    </m:r>
                    <m:d>
                      <m:dPr>
                        <m:begChr m:val="("/>
                        <m:endChr m:val=")"/>
                        <m:sepChr m:val=""/>
                        <m:grow/>
                      </m:dPr>
                      <m:e>
                        <m:r>
                          <m:t>a</m:t>
                        </m:r>
                      </m:e>
                    </m:d>
                  </m:e>
                </m:d>
              </m:e>
            </m:mr>
            <m:mr>
              <m:e/>
              <m:e>
                <m:r>
                  <m:rPr>
                    <m:sty m:val="p"/>
                  </m:rPr>
                  <m:t>=</m:t>
                </m:r>
                <m:r>
                  <m:rPr>
                    <m:nor/>
                    <m:sty m:val="p"/>
                  </m:rPr>
                  <m:t>exp</m:t>
                </m:r>
                <m:d>
                  <m:dPr>
                    <m:begChr m:val="("/>
                    <m:endChr m:val=")"/>
                    <m:sepChr m:val=""/>
                    <m:grow/>
                  </m:dPr>
                  <m:e>
                    <m:r>
                      <m:rPr>
                        <m:nor/>
                        <m:sty m:val="p"/>
                      </m:rPr>
                      <m:t>ln</m:t>
                    </m:r>
                    <m:d>
                      <m:dPr>
                        <m:begChr m:val="("/>
                        <m:endChr m:val=")"/>
                        <m:sepChr m:val=""/>
                        <m:grow/>
                      </m:dPr>
                      <m:e>
                        <m:sSup>
                          <m:e>
                            <m:r>
                              <m:t>a</m:t>
                            </m:r>
                          </m:e>
                          <m:sup>
                            <m:r>
                              <m:t>b</m:t>
                            </m:r>
                          </m:sup>
                        </m:sSup>
                      </m:e>
                    </m:d>
                  </m:e>
                </m:d>
                <m:r>
                  <m:rPr>
                    <m:sty m:val="p"/>
                  </m:rPr>
                  <m:t>,</m:t>
                </m:r>
              </m:e>
            </m:mr>
            <m:mr>
              <m:e/>
              <m:e>
                <m:r>
                  <m:rPr>
                    <m:sty m:val="p"/>
                  </m:rPr>
                  <m:t>=</m:t>
                </m:r>
                <m:sSup>
                  <m:e>
                    <m:r>
                      <m:t>a</m:t>
                    </m:r>
                  </m:e>
                  <m:sup>
                    <m:r>
                      <m:t>b</m:t>
                    </m:r>
                  </m:sup>
                </m:sSup>
                <m:r>
                  <m:rPr>
                    <m:sty m:val="p"/>
                  </m:rPr>
                  <m:t>.</m:t>
                </m:r>
              </m:e>
            </m:mr>
          </m:m>
        </m:oMath>
      </m:oMathPara>
    </w:p>
    <w:p>
      <w:pPr>
        <w:pStyle w:val="ProofStyle"/>
      </w:pPr>
      <w:r>
        <w:t xml:space="preserve">□</w:t>
      </w:r>
    </w:p>
    <w:bookmarkEnd w:id="34"/>
    <w:bookmarkStart w:id="38" w:name="weierstrass-extremal-theorem"/>
    <w:p>
      <w:pPr>
        <w:pStyle w:val="Heading2"/>
      </w:pPr>
      <w:r>
        <w:t xml:space="preserve">Weierstrass Extremal Theorem</w:t>
      </w:r>
    </w:p>
    <w:p>
      <w:pPr>
        <w:pStyle w:val="FirstParagraph"/>
      </w:pPr>
      <w:r>
        <w:t xml:space="preserve">Much like the Intermediate Value Theorem, we can obtain some special continuity results when our functions are defined on compact (i.e. closed and bounded) intervals. One of the main results from this week is stated below:</w:t>
      </w:r>
    </w:p>
    <w:p>
      <w:pPr>
        <w:pStyle w:val="BodyText"/>
      </w:pPr>
    </w:p>
    <w:p>
      <w:pPr>
        <w:pStyle w:val="BodyText"/>
      </w:pPr>
      <w:bookmarkStart w:id="35" w:name="thm:thm2"/>
      <w:bookmarkEnd w:id="35"/>
      <w:r>
        <w:rPr>
          <w:rStyle w:val="NameStyle"/>
        </w:rPr>
        <w:t xml:space="preserve">Theorem 1.3 (Weierstrass Extremal Theorem (WET))</w:t>
      </w:r>
      <w:r>
        <w:rPr>
          <w:rStyle w:val="NameStyle"/>
        </w:rPr>
        <w:t xml:space="preserve"> </w:t>
      </w:r>
    </w:p>
    <w:p>
      <w:pPr>
        <w:pStyle w:val="BodyText"/>
      </w:pPr>
      <w:r>
        <w:t xml:space="preserve">Let</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and let</w:t>
      </w:r>
      <w:r>
        <w:rPr>
          <w:rStyle w:val="FootnoteReference"/>
        </w:rPr>
        <w:footnoteReference w:id="36"/>
      </w:r>
      <w:r>
        <w:t xml:space="preserve"> </w:t>
      </w:r>
      <m:oMath>
        <m:r>
          <m:t>f</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oMath>
      <w:r>
        <w:t xml:space="preserve">. Then:</w:t>
      </w:r>
    </w:p>
    <w:p>
      <w:pPr>
        <w:numPr>
          <w:ilvl w:val="0"/>
          <w:numId w:val="1004"/>
        </w:numPr>
      </w:pPr>
      <m:oMath>
        <m:r>
          <m:t>f</m:t>
        </m:r>
      </m:oMath>
      <w:r>
        <w:t xml:space="preserve"> </w:t>
      </w:r>
      <w:r>
        <w:t xml:space="preserve">is bounded:</w:t>
      </w:r>
    </w:p>
    <w:p>
      <w:pPr>
        <w:pStyle w:val="BodyText"/>
      </w:pPr>
      <m:oMathPara>
        <m:oMathParaPr>
          <m:jc m:val="center"/>
        </m:oMathParaPr>
        <m:oMath>
          <m:r>
            <m:rPr>
              <m:sty m:val="p"/>
            </m:rPr>
            <m:t>∃</m:t>
          </m:r>
          <m:r>
            <m:t>M</m:t>
          </m:r>
          <m:r>
            <m:rPr>
              <m:sty m:val="p"/>
            </m:rPr>
            <m:t>&gt;</m:t>
          </m:r>
          <m:r>
            <m:t>0</m:t>
          </m:r>
          <m:r>
            <m:t> </m:t>
          </m:r>
          <m:r>
            <m:t> </m:t>
          </m:r>
          <m:r>
            <m:rPr>
              <m:nor/>
              <m:sty m:val="p"/>
            </m:rPr>
            <m:t>s.t.</m:t>
          </m:r>
          <m:r>
            <m:t> </m:t>
          </m:r>
          <m:r>
            <m:t> </m:t>
          </m:r>
          <m:r>
            <m:rPr>
              <m:sty m:val="p"/>
            </m:rPr>
            <m:t>|</m:t>
          </m:r>
          <m:r>
            <m:t>f</m:t>
          </m:r>
          <m:d>
            <m:dPr>
              <m:begChr m:val="("/>
              <m:endChr m:val=")"/>
              <m:sepChr m:val=""/>
              <m:grow/>
            </m:dPr>
            <m:e>
              <m:r>
                <m:t>x</m:t>
              </m:r>
            </m:e>
          </m:d>
          <m:r>
            <m:rPr>
              <m:sty m:val="p"/>
            </m:rPr>
            <m:t>|</m:t>
          </m:r>
          <m:r>
            <m:rPr>
              <m:sty m:val="p"/>
            </m:rPr>
            <m:t>≤</m:t>
          </m:r>
          <m:r>
            <m:t>M</m:t>
          </m:r>
          <m:r>
            <m:t> </m:t>
          </m:r>
          <m:r>
            <m:t> </m:t>
          </m:r>
          <m:r>
            <m:rPr>
              <m:sty m:val="p"/>
            </m:rPr>
            <m:t>∀</m:t>
          </m:r>
          <m:r>
            <m:t>x</m:t>
          </m:r>
          <m:r>
            <m:rPr>
              <m:sty m:val="p"/>
            </m:rPr>
            <m:t>∈</m:t>
          </m:r>
          <m:d>
            <m:dPr>
              <m:begChr m:val="["/>
              <m:endChr m:val="]"/>
              <m:sepChr m:val=""/>
              <m:grow/>
            </m:dPr>
            <m:e>
              <m:r>
                <m:t>a</m:t>
              </m:r>
              <m:r>
                <m:rPr>
                  <m:sty m:val="p"/>
                </m:rPr>
                <m:t>,</m:t>
              </m:r>
              <m:r>
                <m:t>b</m:t>
              </m:r>
            </m:e>
          </m:d>
          <m:r>
            <m:rPr>
              <m:sty m:val="p"/>
            </m:rPr>
            <m:t>.</m:t>
          </m:r>
        </m:oMath>
      </m:oMathPara>
    </w:p>
    <w:p>
      <w:pPr>
        <w:numPr>
          <w:ilvl w:val="0"/>
          <w:numId w:val="1004"/>
        </w:numPr>
      </w:pPr>
      <m:oMath>
        <m:r>
          <m:t>f</m:t>
        </m:r>
      </m:oMath>
      <w:r>
        <w:t xml:space="preserve"> </w:t>
      </w:r>
      <w:r>
        <w:t xml:space="preserve">attains its bounds:</w:t>
      </w:r>
    </w:p>
    <w:p>
      <w:pPr>
        <w:pStyle w:val="BodyText"/>
      </w:pPr>
      <m:oMathPara>
        <m:oMathParaPr>
          <m:jc m:val="center"/>
        </m:oMathParaPr>
        <m:oMath>
          <m:r>
            <m:rPr>
              <m:sty m:val="p"/>
            </m:rPr>
            <m:t>∃</m:t>
          </m:r>
          <m:r>
            <m:t>p</m:t>
          </m:r>
          <m:r>
            <m:rPr>
              <m:sty m:val="p"/>
            </m:rPr>
            <m:t>,</m:t>
          </m:r>
          <m:r>
            <m:t>q</m:t>
          </m:r>
          <m:r>
            <m:rPr>
              <m:sty m:val="p"/>
            </m:rPr>
            <m:t>∈</m:t>
          </m:r>
          <m:d>
            <m:dPr>
              <m:begChr m:val="["/>
              <m:endChr m:val="]"/>
              <m:sepChr m:val=""/>
              <m:grow/>
            </m:dPr>
            <m:e>
              <m:r>
                <m:t>a</m:t>
              </m:r>
              <m:r>
                <m:rPr>
                  <m:sty m:val="p"/>
                </m:rPr>
                <m:t>,</m:t>
              </m:r>
              <m:r>
                <m:t>b</m:t>
              </m:r>
            </m:e>
          </m:d>
          <m:r>
            <m:t> </m:t>
          </m:r>
          <m:r>
            <m:t> </m:t>
          </m:r>
          <m:r>
            <m:rPr>
              <m:nor/>
              <m:sty m:val="p"/>
            </m:rPr>
            <m:t>s.t</m:t>
          </m:r>
          <m:r>
            <m:t> </m:t>
          </m:r>
          <m:r>
            <m:t> </m:t>
          </m:r>
          <m:r>
            <m:rPr>
              <m:sty m:val="p"/>
            </m:rPr>
            <m:t>∀</m:t>
          </m:r>
          <m:r>
            <m:t>x</m:t>
          </m:r>
          <m:r>
            <m:rPr>
              <m:sty m:val="p"/>
            </m:rPr>
            <m:t>∈</m:t>
          </m:r>
          <m:d>
            <m:dPr>
              <m:begChr m:val="["/>
              <m:endChr m:val="]"/>
              <m:sepChr m:val=""/>
              <m:grow/>
            </m:dPr>
            <m:e>
              <m:r>
                <m:t>a</m:t>
              </m:r>
              <m:r>
                <m:rPr>
                  <m:sty m:val="p"/>
                </m:rPr>
                <m:t>,</m:t>
              </m:r>
              <m:r>
                <m:t>b</m:t>
              </m:r>
            </m:e>
          </m:d>
          <m:r>
            <m:rPr>
              <m:sty m:val="p"/>
            </m:rPr>
            <m:t>,</m:t>
          </m:r>
          <m:r>
            <m:t>f</m:t>
          </m:r>
          <m:d>
            <m:dPr>
              <m:begChr m:val="("/>
              <m:endChr m:val=")"/>
              <m:sepChr m:val=""/>
              <m:grow/>
            </m:dPr>
            <m:e>
              <m:r>
                <m:t>q</m:t>
              </m:r>
            </m:e>
          </m:d>
          <m:r>
            <m:rPr>
              <m:sty m:val="p"/>
            </m:rPr>
            <m:t>≤</m:t>
          </m:r>
          <m:r>
            <m:t>f</m:t>
          </m:r>
          <m:d>
            <m:dPr>
              <m:begChr m:val="("/>
              <m:endChr m:val=")"/>
              <m:sepChr m:val=""/>
              <m:grow/>
            </m:dPr>
            <m:e>
              <m:r>
                <m:t>x</m:t>
              </m:r>
            </m:e>
          </m:d>
          <m:r>
            <m:rPr>
              <m:sty m:val="p"/>
            </m:rPr>
            <m:t>≤</m:t>
          </m:r>
          <m:r>
            <m:t>f</m:t>
          </m:r>
          <m:d>
            <m:dPr>
              <m:begChr m:val="("/>
              <m:endChr m:val=")"/>
              <m:sepChr m:val=""/>
              <m:grow/>
            </m:dPr>
            <m:e>
              <m:r>
                <m:t>p</m:t>
              </m:r>
            </m:e>
          </m:d>
          <m:r>
            <m:rPr>
              <m:sty m:val="p"/>
            </m:rPr>
            <m:t>.</m:t>
          </m:r>
        </m:oMath>
      </m:oMathPara>
    </w:p>
    <w:p>
      <w:pPr>
        <w:numPr>
          <w:ilvl w:val="0"/>
          <w:numId w:val="1000"/>
        </w:numPr>
      </w:pPr>
      <w:r>
        <w:t xml:space="preserve">This last point states that if</w:t>
      </w:r>
      <w:r>
        <w:t xml:space="preserve"> </w:t>
      </w:r>
      <m:oMath>
        <m:r>
          <m:t>f</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oMath>
      <w:r>
        <w:t xml:space="preserve">,</w:t>
      </w:r>
    </w:p>
    <w:p>
      <w:pPr>
        <w:pStyle w:val="BodyText"/>
      </w:pPr>
      <m:oMathPara>
        <m:oMathParaPr>
          <m:jc m:val="center"/>
        </m:oMathParaPr>
        <m:oMath>
          <m:limLow>
            <m:e>
              <m:r>
                <m:rPr>
                  <m:nor/>
                  <m:sty m:val="p"/>
                </m:rPr>
                <m:t>sup</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limLow>
            <m:e>
              <m:r>
                <m:rPr>
                  <m:nor/>
                  <m:sty m:val="p"/>
                </m:rPr>
                <m:t>max</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t> </m:t>
          </m:r>
          <m:r>
            <m:t> </m:t>
          </m:r>
          <m:r>
            <m:rPr>
              <m:nor/>
              <m:sty m:val="p"/>
            </m:rPr>
            <m:t>and</m:t>
          </m:r>
          <m:r>
            <m:t> </m:t>
          </m:r>
          <m:r>
            <m:t> </m:t>
          </m:r>
          <m:limLow>
            <m:e>
              <m:r>
                <m:rPr>
                  <m:nor/>
                  <m:sty m:val="p"/>
                </m:rPr>
                <m:t>inf</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limLow>
            <m:e>
              <m:r>
                <m:rPr>
                  <m:nor/>
                  <m:sty m:val="p"/>
                </m:rPr>
                <m:t>min</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oMath>
      </m:oMathPara>
    </w:p>
    <w:p>
      <w:pPr>
        <w:numPr>
          <w:ilvl w:val="0"/>
          <w:numId w:val="1000"/>
        </w:numPr>
      </w:pPr>
      <w:r>
        <w:t xml:space="preserve">So in fact, what this theorem tells us is that for a function defined on a compact interval, we have some control on its growth, and we know that the function has a maximum and minimum value! This can be seen pictorally in Figure</w:t>
      </w:r>
      <w:r>
        <w:t xml:space="preserve"> </w:t>
      </w:r>
      <w:r>
        <w:t xml:space="preserve">1.1</w:t>
      </w:r>
      <w:r>
        <w:t xml:space="preserve">.</w:t>
      </w:r>
    </w:p>
    <w:p>
      <w:pPr>
        <w:pStyle w:val="CaptionedFigure"/>
      </w:pPr>
      <w:r>
        <w:drawing>
          <wp:inline>
            <wp:extent cx="3810000" cy="2540000"/>
            <wp:effectExtent b="0" l="0" r="0" t="0"/>
            <wp:docPr descr="Figure 1.1: This function f is continuous on [a,b], so by the Weierstrass Extremal Theorem, f is bounded on [a,b]. Also, we see that there exist points p and q in the domain at which f achieves its maximum and minimum values." title="" id="1" name="Picture"/>
            <a:graphic>
              <a:graphicData uri="http://schemas.openxmlformats.org/drawingml/2006/picture">
                <pic:pic>
                  <pic:nvPicPr>
                    <pic:cNvPr descr="WET.sv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This function</w:t>
      </w:r>
      <w:r>
        <w:t xml:space="preserve"> </w:t>
      </w:r>
      <m:oMath>
        <m:r>
          <m:t>f</m:t>
        </m:r>
      </m:oMath>
      <w:r>
        <w:t xml:space="preserve"> </w:t>
      </w:r>
      <w:r>
        <w:t xml:space="preserve">is continuous on</w:t>
      </w:r>
      <w:r>
        <w:t xml:space="preserve"> </w:t>
      </w:r>
      <m:oMath>
        <m:d>
          <m:dPr>
            <m:begChr m:val="["/>
            <m:endChr m:val="]"/>
            <m:sepChr m:val=""/>
            <m:grow/>
          </m:dPr>
          <m:e>
            <m:r>
              <m:t>a</m:t>
            </m:r>
            <m:r>
              <m:rPr>
                <m:sty m:val="p"/>
              </m:rPr>
              <m:t>,</m:t>
            </m:r>
            <m:r>
              <m:t>b</m:t>
            </m:r>
          </m:e>
        </m:d>
      </m:oMath>
      <w:r>
        <w:t xml:space="preserve">, so by the Weierstrass Extremal Theorem,</w:t>
      </w:r>
      <w:r>
        <w:t xml:space="preserve"> </w:t>
      </w:r>
      <m:oMath>
        <m:r>
          <m:t>f</m:t>
        </m:r>
      </m:oMath>
      <w:r>
        <w:t xml:space="preserve"> </w:t>
      </w:r>
      <w:r>
        <w:t xml:space="preserve">is bounded on</w:t>
      </w:r>
      <w:r>
        <w:t xml:space="preserve"> </w:t>
      </w:r>
      <m:oMath>
        <m:d>
          <m:dPr>
            <m:begChr m:val="["/>
            <m:endChr m:val="]"/>
            <m:sepChr m:val=""/>
            <m:grow/>
          </m:dPr>
          <m:e>
            <m:r>
              <m:t>a</m:t>
            </m:r>
            <m:r>
              <m:rPr>
                <m:sty m:val="p"/>
              </m:rPr>
              <m:t>,</m:t>
            </m:r>
            <m:r>
              <m:t>b</m:t>
            </m:r>
          </m:e>
        </m:d>
      </m:oMath>
      <w:r>
        <w:t xml:space="preserve">. Also, we see that there exist points</w:t>
      </w:r>
      <w:r>
        <w:t xml:space="preserve"> </w:t>
      </w:r>
      <m:oMath>
        <m:r>
          <m:t>p</m:t>
        </m:r>
      </m:oMath>
      <w:r>
        <w:t xml:space="preserve"> </w:t>
      </w:r>
      <w:r>
        <w:t xml:space="preserve">and</w:t>
      </w:r>
      <w:r>
        <w:t xml:space="preserve"> </w:t>
      </w:r>
      <m:oMath>
        <m:r>
          <m:t>q</m:t>
        </m:r>
      </m:oMath>
      <w:r>
        <w:t xml:space="preserve"> </w:t>
      </w:r>
      <w:r>
        <w:t xml:space="preserve">in the domain at which</w:t>
      </w:r>
      <w:r>
        <w:t xml:space="preserve"> </w:t>
      </w:r>
      <m:oMath>
        <m:r>
          <m:t>f</m:t>
        </m:r>
      </m:oMath>
      <w:r>
        <w:t xml:space="preserve"> </w:t>
      </w:r>
      <w:r>
        <w:t xml:space="preserve">achieves its maximum and minimum values.</w:t>
      </w:r>
    </w:p>
    <w:bookmarkEnd w:id="38"/>
    <w:bookmarkEnd w:id="39"/>
    <w:bookmarkStart w:id="41" w:name="hints"/>
    <w:p>
      <w:pPr>
        <w:pStyle w:val="Heading1"/>
      </w:pPr>
      <w:r>
        <w:t xml:space="preserve">Hints</w:t>
      </w:r>
    </w:p>
    <w:p>
      <w:pPr>
        <w:pStyle w:val="FirstParagraph"/>
      </w:pPr>
      <w:r>
        <w:t xml:space="preserve">As per usual, here’s where you’ll find the problem sheet hints!</w:t>
      </w:r>
    </w:p>
    <w:p>
      <w:pPr>
        <w:numPr>
          <w:ilvl w:val="0"/>
          <w:numId w:val="1005"/>
        </w:numPr>
        <w:pStyle w:val="Compact"/>
      </w:pPr>
      <w:r>
        <w:t xml:space="preserve">This one is largely similar to the one that was covered in tutorials — you just need to be a bit more careful when verifying the hypothesis of the theorem involving inverse functions. When proving bijectivity, you can use results from tutorial question 1 to help too!</w:t>
      </w:r>
    </w:p>
    <w:p>
      <w:pPr>
        <w:numPr>
          <w:ilvl w:val="0"/>
          <w:numId w:val="1005"/>
        </w:numPr>
        <w:pStyle w:val="Compact"/>
      </w:pPr>
    </w:p>
    <w:p>
      <w:pPr>
        <w:numPr>
          <w:ilvl w:val="1"/>
          <w:numId w:val="1006"/>
        </w:numPr>
        <w:pStyle w:val="Compact"/>
      </w:pPr>
      <w:r>
        <w:t xml:space="preserve">The question you’re trying to answer here is does</w:t>
      </w:r>
      <w:r>
        <w:t xml:space="preserve"> </w:t>
      </w:r>
      <m:oMath>
        <m:sSub>
          <m:e>
            <m:r>
              <m:rPr>
                <m:nor/>
                <m:sty m:val="p"/>
              </m:rPr>
              <m:t>max</m:t>
            </m:r>
          </m:e>
          <m:sub>
            <m:d>
              <m:dPr>
                <m:begChr m:val="["/>
                <m:endChr m:val="]"/>
                <m:sepChr m:val=""/>
                <m:grow/>
              </m:dPr>
              <m:e>
                <m:r>
                  <m:t>a</m:t>
                </m:r>
                <m:r>
                  <m:rPr>
                    <m:sty m:val="p"/>
                  </m:rPr>
                  <m:t>,</m:t>
                </m:r>
                <m:r>
                  <m:t>x</m:t>
                </m:r>
              </m:e>
            </m:d>
          </m:sub>
        </m:sSub>
        <m:r>
          <m:t>f</m:t>
        </m:r>
        <m:d>
          <m:dPr>
            <m:begChr m:val="("/>
            <m:endChr m:val=")"/>
            <m:sepChr m:val=""/>
            <m:grow/>
          </m:dPr>
          <m:e>
            <m:r>
              <m:t>x</m:t>
            </m:r>
          </m:e>
        </m:d>
      </m:oMath>
      <w:r>
        <w:t xml:space="preserve"> </w:t>
      </w:r>
      <w:r>
        <w:t xml:space="preserve">exist?</w:t>
      </w:r>
    </w:p>
    <w:p>
      <w:pPr>
        <w:numPr>
          <w:ilvl w:val="1"/>
          <w:numId w:val="1006"/>
        </w:numPr>
        <w:pStyle w:val="Compact"/>
      </w:pPr>
      <w:r>
        <w:t xml:space="preserve">For</w:t>
      </w:r>
      <w:r>
        <w:t xml:space="preserve"> </w:t>
      </w:r>
      <m:oMath>
        <m:r>
          <m:t>x</m:t>
        </m:r>
        <m:r>
          <m:rPr>
            <m:sty m:val="p"/>
          </m:rPr>
          <m:t>≤</m:t>
        </m:r>
        <m:r>
          <m:t>y</m:t>
        </m:r>
      </m:oMath>
      <w:r>
        <w:t xml:space="preserve">,</w:t>
      </w:r>
      <w:r>
        <w:t xml:space="preserve"> </w:t>
      </w:r>
      <m:oMath>
        <m:d>
          <m:dPr>
            <m:begChr m:val="["/>
            <m:endChr m:val="]"/>
            <m:sepChr m:val=""/>
            <m:grow/>
          </m:dPr>
          <m:e>
            <m:r>
              <m:t>a</m:t>
            </m:r>
            <m:r>
              <m:rPr>
                <m:sty m:val="p"/>
              </m:rPr>
              <m:t>,</m:t>
            </m:r>
            <m:r>
              <m:t>x</m:t>
            </m:r>
          </m:e>
        </m:d>
        <m:r>
          <m:rPr>
            <m:sty m:val="p"/>
          </m:rPr>
          <m:t>⊆</m:t>
        </m:r>
        <m:d>
          <m:dPr>
            <m:begChr m:val="["/>
            <m:endChr m:val="]"/>
            <m:sepChr m:val=""/>
            <m:grow/>
          </m:dPr>
          <m:e>
            <m:r>
              <m:t>a</m:t>
            </m:r>
            <m:r>
              <m:rPr>
                <m:sty m:val="p"/>
              </m:rPr>
              <m:t>,</m:t>
            </m:r>
            <m:r>
              <m:t>y</m:t>
            </m:r>
          </m:e>
        </m:d>
      </m:oMath>
      <w:r>
        <w:t xml:space="preserve">.</w:t>
      </w:r>
    </w:p>
    <w:p>
      <w:pPr>
        <w:numPr>
          <w:ilvl w:val="1"/>
          <w:numId w:val="1006"/>
        </w:numPr>
        <w:pStyle w:val="Compact"/>
      </w:pPr>
      <w:r>
        <w:t xml:space="preserve">This is a bit tricky</w:t>
      </w:r>
      <w:r>
        <w:rPr>
          <w:rStyle w:val="FootnoteReference"/>
        </w:rPr>
        <w:footnoteReference w:id="40"/>
      </w:r>
      <w:r>
        <w:t xml:space="preserve">. Consider the case</w:t>
      </w:r>
      <w:r>
        <w:t xml:space="preserve"> </w:t>
      </w:r>
      <m:oMath>
        <m:r>
          <m:t>f</m:t>
        </m:r>
        <m:d>
          <m:dPr>
            <m:begChr m:val="("/>
            <m:endChr m:val=")"/>
            <m:sepChr m:val=""/>
            <m:grow/>
          </m:dPr>
          <m:e>
            <m:r>
              <m:t>c</m:t>
            </m:r>
          </m:e>
        </m:d>
        <m:r>
          <m:rPr>
            <m:sty m:val="p"/>
          </m:rPr>
          <m:t>&lt;</m:t>
        </m:r>
        <m:r>
          <m:t>g</m:t>
        </m:r>
        <m:d>
          <m:dPr>
            <m:begChr m:val="("/>
            <m:endChr m:val=")"/>
            <m:sepChr m:val=""/>
            <m:grow/>
          </m:dPr>
          <m:e>
            <m:r>
              <m:t>c</m:t>
            </m:r>
          </m:e>
        </m:d>
      </m:oMath>
      <w:r>
        <w:t xml:space="preserve"> </w:t>
      </w:r>
      <w:r>
        <w:t xml:space="preserve">first, and use inertia to show that</w:t>
      </w:r>
      <w:r>
        <w:t xml:space="preserve"> </w:t>
      </w:r>
      <m:oMath>
        <m:r>
          <m:rPr>
            <m:sty m:val="p"/>
          </m:rPr>
          <m:t>∃</m:t>
        </m:r>
        <m:r>
          <m:t>δ</m:t>
        </m:r>
        <m:r>
          <m:rPr>
            <m:sty m:val="p"/>
          </m:rPr>
          <m:t>&gt;</m:t>
        </m:r>
        <m:r>
          <m:t>0</m:t>
        </m:r>
      </m:oMath>
      <w:r>
        <w:t xml:space="preserve"> </w:t>
      </w:r>
      <w:r>
        <w:t xml:space="preserve">such that</w:t>
      </w:r>
      <w:r>
        <w:t xml:space="preserve"> </w:t>
      </w:r>
      <m:oMath>
        <m:r>
          <m:t>g</m:t>
        </m:r>
        <m:d>
          <m:dPr>
            <m:begChr m:val="("/>
            <m:endChr m:val=")"/>
            <m:sepChr m:val=""/>
            <m:grow/>
          </m:dPr>
          <m:e>
            <m:r>
              <m:t>x</m:t>
            </m:r>
          </m:e>
        </m:d>
        <m:r>
          <m:rPr>
            <m:sty m:val="p"/>
          </m:rPr>
          <m:t>=</m:t>
        </m:r>
        <m:r>
          <m:t>g</m:t>
        </m:r>
        <m:d>
          <m:dPr>
            <m:begChr m:val="("/>
            <m:endChr m:val=")"/>
            <m:sepChr m:val=""/>
            <m:grow/>
          </m:dPr>
          <m:e>
            <m:r>
              <m:t>c</m:t>
            </m:r>
          </m:e>
        </m:d>
      </m:oMath>
      <w:r>
        <w:t xml:space="preserve"> </w:t>
      </w:r>
      <w:r>
        <w:t xml:space="preserve">on some interval. For the case</w:t>
      </w:r>
      <w:r>
        <w:t xml:space="preserve"> </w:t>
      </w:r>
      <m:oMath>
        <m:r>
          <m:t>f</m:t>
        </m:r>
        <m:d>
          <m:dPr>
            <m:begChr m:val="("/>
            <m:endChr m:val=")"/>
            <m:sepChr m:val=""/>
            <m:grow/>
          </m:dPr>
          <m:e>
            <m:r>
              <m:t>c</m:t>
            </m:r>
          </m:e>
        </m:d>
        <m:r>
          <m:rPr>
            <m:sty m:val="p"/>
          </m:rPr>
          <m:t>=</m:t>
        </m:r>
        <m:r>
          <m:t>g</m:t>
        </m:r>
        <m:d>
          <m:dPr>
            <m:begChr m:val="("/>
            <m:endChr m:val=")"/>
            <m:sepChr m:val=""/>
            <m:grow/>
          </m:dPr>
          <m:e>
            <m:r>
              <m:t>c</m:t>
            </m:r>
          </m:e>
        </m:d>
      </m:oMath>
      <w:r>
        <w:t xml:space="preserve">, recall that continuity of</w:t>
      </w:r>
      <w:r>
        <w:t xml:space="preserve"> </w:t>
      </w:r>
      <m:oMath>
        <m:r>
          <m:t>f</m:t>
        </m:r>
      </m:oMath>
      <w:r>
        <w:t xml:space="preserve"> </w:t>
      </w:r>
      <w:r>
        <w:t xml:space="preserve">says that for any</w:t>
      </w:r>
      <w:r>
        <w:t xml:space="preserve"> </w:t>
      </w:r>
      <m:oMath>
        <m:r>
          <m:t>ϵ</m:t>
        </m:r>
        <m:r>
          <m:rPr>
            <m:sty m:val="p"/>
          </m:rPr>
          <m:t>&gt;</m:t>
        </m:r>
        <m:r>
          <m:t>0</m:t>
        </m:r>
      </m:oMath>
      <w:r>
        <w:t xml:space="preserve">, there exists a</w:t>
      </w:r>
      <w:r>
        <w:t xml:space="preserve"> </w:t>
      </w:r>
      <m:oMath>
        <m:r>
          <m:t>δ</m:t>
        </m:r>
        <m:r>
          <m:rPr>
            <m:sty m:val="p"/>
          </m:rPr>
          <m:t>&gt;</m:t>
        </m:r>
        <m:r>
          <m:t>0</m:t>
        </m:r>
      </m:oMath>
      <w:r>
        <w:t xml:space="preserve"> </w:t>
      </w:r>
      <w:r>
        <w:t xml:space="preserve">such that</w:t>
      </w:r>
    </w:p>
    <w:p>
      <w:pPr>
        <w:pStyle w:val="Compact"/>
      </w:pPr>
      <m:oMathPara>
        <m:oMathParaPr>
          <m:jc m:val="center"/>
        </m:oMathParaPr>
        <m:oMath>
          <m:r>
            <m:rPr>
              <m:sty m:val="p"/>
            </m:rPr>
            <m:t>|</m:t>
          </m:r>
          <m:r>
            <m:t>x</m:t>
          </m:r>
          <m:r>
            <m:rPr>
              <m:sty m:val="p"/>
            </m:rPr>
            <m:t>−</m:t>
          </m:r>
          <m:r>
            <m:t>c</m:t>
          </m:r>
          <m:r>
            <m:rPr>
              <m:sty m:val="p"/>
            </m:rPr>
            <m:t>|</m:t>
          </m:r>
          <m:r>
            <m:rPr>
              <m:sty m:val="p"/>
            </m:rPr>
            <m:t>&lt;</m:t>
          </m:r>
          <m:r>
            <m:t>δ</m:t>
          </m:r>
          <m:r>
            <m:rPr>
              <m:sty m:val="p"/>
            </m:rPr>
            <m:t>⟹</m:t>
          </m:r>
          <m:r>
            <m:rPr>
              <m:sty m:val="p"/>
            </m:rPr>
            <m:t>−</m:t>
          </m:r>
          <m:f>
            <m:fPr>
              <m:type m:val="bar"/>
            </m:fPr>
            <m:num>
              <m:r>
                <m:t>ϵ</m:t>
              </m:r>
            </m:num>
            <m:den>
              <m:r>
                <m:t>2</m:t>
              </m:r>
            </m:den>
          </m:f>
          <m:r>
            <m:rPr>
              <m:sty m:val="p"/>
            </m:rPr>
            <m:t>&lt;</m:t>
          </m:r>
          <m:r>
            <m:t>f</m:t>
          </m:r>
          <m:d>
            <m:dPr>
              <m:begChr m:val="("/>
              <m:endChr m:val=")"/>
              <m:sepChr m:val=""/>
              <m:grow/>
            </m:dPr>
            <m:e>
              <m:r>
                <m:t>x</m:t>
              </m:r>
            </m:e>
          </m:d>
          <m:r>
            <m:rPr>
              <m:sty m:val="p"/>
            </m:rPr>
            <m:t>−</m:t>
          </m:r>
          <m:r>
            <m:t>f</m:t>
          </m:r>
          <m:d>
            <m:dPr>
              <m:begChr m:val="("/>
              <m:endChr m:val=")"/>
              <m:sepChr m:val=""/>
              <m:grow/>
            </m:dPr>
            <m:e>
              <m:r>
                <m:t>c</m:t>
              </m:r>
            </m:e>
          </m:d>
          <m:r>
            <m:rPr>
              <m:sty m:val="p"/>
            </m:rPr>
            <m:t>&lt;</m:t>
          </m:r>
          <m:f>
            <m:fPr>
              <m:type m:val="bar"/>
            </m:fPr>
            <m:num>
              <m:r>
                <m:t>ϵ</m:t>
              </m:r>
            </m:num>
            <m:den>
              <m:r>
                <m:t>2</m:t>
              </m:r>
            </m:den>
          </m:f>
          <m:r>
            <m:rPr>
              <m:sty m:val="p"/>
            </m:rPr>
            <m:t>.</m:t>
          </m:r>
        </m:oMath>
      </m:oMathPara>
    </w:p>
    <w:p>
      <w:pPr>
        <w:numPr>
          <w:ilvl w:val="1"/>
          <w:numId w:val="1006"/>
        </w:numPr>
        <w:pStyle w:val="Compact"/>
      </w:pPr>
      <w:r>
        <w:t xml:space="preserve">Using each side of this inequality in turn, the definition of</w:t>
      </w:r>
      <w:r>
        <w:t xml:space="preserve"> </w:t>
      </w:r>
      <m:oMath>
        <m:r>
          <m:t>g</m:t>
        </m:r>
      </m:oMath>
      <w:r>
        <w:t xml:space="preserve">, and part ii), you need to show that for</w:t>
      </w:r>
      <w:r>
        <w:t xml:space="preserve"> </w:t>
      </w:r>
      <m:oMath>
        <m:r>
          <m:rPr>
            <m:sty m:val="p"/>
          </m:rPr>
          <m:t>|</m:t>
        </m:r>
        <m:r>
          <m:t>x</m:t>
        </m:r>
        <m:r>
          <m:rPr>
            <m:sty m:val="p"/>
          </m:rPr>
          <m:t>−</m:t>
        </m:r>
        <m:r>
          <m:t>c</m:t>
        </m:r>
        <m:r>
          <m:rPr>
            <m:sty m:val="p"/>
          </m:rPr>
          <m:t>|</m:t>
        </m:r>
        <m:r>
          <m:rPr>
            <m:sty m:val="p"/>
          </m:rPr>
          <m:t>&lt;</m:t>
        </m:r>
        <m:r>
          <m:t>δ</m:t>
        </m:r>
      </m:oMath>
      <w:r>
        <w:t xml:space="preserve">, we have</w:t>
      </w:r>
    </w:p>
    <w:p>
      <w:pPr>
        <w:pStyle w:val="Compact"/>
      </w:pPr>
      <m:oMathPara>
        <m:oMathParaPr>
          <m:jc m:val="center"/>
        </m:oMathParaPr>
        <m:oMath>
          <m:r>
            <m:t>g</m:t>
          </m:r>
          <m:d>
            <m:dPr>
              <m:begChr m:val="("/>
              <m:endChr m:val=")"/>
              <m:sepChr m:val=""/>
              <m:grow/>
            </m:dPr>
            <m:e>
              <m:r>
                <m:t>x</m:t>
              </m:r>
            </m:e>
          </m:d>
          <m:r>
            <m:rPr>
              <m:sty m:val="p"/>
            </m:rPr>
            <m:t>−</m:t>
          </m:r>
          <m:r>
            <m:t>g</m:t>
          </m:r>
          <m:d>
            <m:dPr>
              <m:begChr m:val="("/>
              <m:endChr m:val=")"/>
              <m:sepChr m:val=""/>
              <m:grow/>
            </m:dPr>
            <m:e>
              <m:r>
                <m:t>c</m:t>
              </m:r>
            </m:e>
          </m:d>
          <m:r>
            <m:rPr>
              <m:sty m:val="p"/>
            </m:rPr>
            <m:t>&gt;</m:t>
          </m:r>
          <m:r>
            <m:rPr>
              <m:sty m:val="p"/>
            </m:rPr>
            <m:t>−</m:t>
          </m:r>
          <m:f>
            <m:fPr>
              <m:type m:val="bar"/>
            </m:fPr>
            <m:num>
              <m:r>
                <m:t>ϵ</m:t>
              </m:r>
            </m:num>
            <m:den>
              <m:r>
                <m:t>2</m:t>
              </m:r>
            </m:den>
          </m:f>
          <m:r>
            <m:t> </m:t>
          </m:r>
          <m:r>
            <m:t> </m:t>
          </m:r>
          <m:r>
            <m:t> </m:t>
          </m:r>
          <m:r>
            <m:rPr>
              <m:nor/>
              <m:sty m:val="p"/>
            </m:rPr>
            <m:t>and</m:t>
          </m:r>
          <m:r>
            <m:t> </m:t>
          </m:r>
          <m:r>
            <m:t> </m:t>
          </m:r>
          <m:r>
            <m:t> </m:t>
          </m:r>
          <m:r>
            <m:t>g</m:t>
          </m:r>
          <m:d>
            <m:dPr>
              <m:begChr m:val="("/>
              <m:endChr m:val=")"/>
              <m:sepChr m:val=""/>
              <m:grow/>
            </m:dPr>
            <m:e>
              <m:r>
                <m:t>x</m:t>
              </m:r>
            </m:e>
          </m:d>
          <m:r>
            <m:rPr>
              <m:sty m:val="p"/>
            </m:rPr>
            <m:t>≤</m:t>
          </m:r>
          <m:r>
            <m:t>g</m:t>
          </m:r>
          <m:d>
            <m:dPr>
              <m:begChr m:val="("/>
              <m:endChr m:val=")"/>
              <m:sepChr m:val=""/>
              <m:grow/>
            </m:dPr>
            <m:e>
              <m:r>
                <m:t>c</m:t>
              </m:r>
            </m:e>
          </m:d>
          <m:r>
            <m:rPr>
              <m:sty m:val="p"/>
            </m:rPr>
            <m:t>+</m:t>
          </m:r>
          <m:f>
            <m:fPr>
              <m:type m:val="bar"/>
            </m:fPr>
            <m:num>
              <m:r>
                <m:t>ϵ</m:t>
              </m:r>
            </m:num>
            <m:den>
              <m:r>
                <m:t>2</m:t>
              </m:r>
            </m:den>
          </m:f>
          <m:r>
            <m:rPr>
              <m:sty m:val="p"/>
            </m:rPr>
            <m:t>.</m:t>
          </m:r>
        </m:oMath>
      </m:oMathPara>
    </w:p>
    <w:p>
      <w:pPr>
        <w:numPr>
          <w:ilvl w:val="1"/>
          <w:numId w:val="1006"/>
        </w:numPr>
        <w:pStyle w:val="Compact"/>
      </w:pPr>
      <w:r>
        <w:t xml:space="preserve">Combine these inequalities to then prove continuity of</w:t>
      </w:r>
      <w:r>
        <w:t xml:space="preserve"> </w:t>
      </w:r>
      <m:oMath>
        <m:r>
          <m:t>g</m:t>
        </m:r>
      </m:oMath>
      <w:r>
        <w:t xml:space="preserve">.</w:t>
      </w:r>
    </w:p>
    <w:bookmarkEnd w:id="4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This is so we can talk about surjectivity.</w:t>
      </w:r>
    </w:p>
  </w:footnote>
  <w:footnote w:id="27">
    <w:p>
      <w:pPr>
        <w:pStyle w:val="FootnoteText"/>
      </w:pPr>
      <w:r>
        <w:rPr>
          <w:rStyle w:val="FootnoteReference"/>
        </w:rPr>
        <w:footnoteRef/>
      </w:r>
      <w:r>
        <w:t xml:space="preserve"> </w:t>
      </w:r>
      <w:r>
        <w:t xml:space="preserve">In other words, for all</w:t>
      </w:r>
      <w:r>
        <w:t xml:space="preserve"> </w:t>
      </w:r>
      <m:oMath>
        <m:r>
          <m:t>x</m:t>
        </m:r>
        <m:r>
          <m:rPr>
            <m:sty m:val="p"/>
          </m:rPr>
          <m:t>,</m:t>
        </m:r>
        <m:r>
          <m:t>y</m:t>
        </m:r>
        <m:r>
          <m:rPr>
            <m:sty m:val="p"/>
          </m:rPr>
          <m:t>∈</m:t>
        </m:r>
        <m:r>
          <m:t>I</m:t>
        </m:r>
      </m:oMath>
      <w:r>
        <w:t xml:space="preserve"> </w:t>
      </w:r>
      <w:r>
        <w:t xml:space="preserve">with</w:t>
      </w:r>
      <w:r>
        <w:t xml:space="preserve"> </w:t>
      </w:r>
      <m:oMath>
        <m:r>
          <m:t>x</m:t>
        </m:r>
        <m:r>
          <m:rPr>
            <m:sty m:val="p"/>
          </m:rPr>
          <m:t>&lt;</m:t>
        </m:r>
        <m:r>
          <m:t>y</m:t>
        </m:r>
        <m:r>
          <m:rPr>
            <m:sty m:val="p"/>
          </m:rPr>
          <m:t>,</m:t>
        </m:r>
      </m:oMath>
      <w:r>
        <w:t xml:space="preserve"> </w:t>
      </w:r>
      <m:oMath>
        <m:r>
          <m:t>f</m:t>
        </m:r>
        <m:d>
          <m:dPr>
            <m:begChr m:val="("/>
            <m:endChr m:val=")"/>
            <m:sepChr m:val=""/>
            <m:grow/>
          </m:dPr>
          <m:e>
            <m:r>
              <m:t>x</m:t>
            </m:r>
          </m:e>
        </m:d>
        <m:r>
          <m:rPr>
            <m:sty m:val="p"/>
          </m:rPr>
          <m:t>&lt;</m:t>
        </m:r>
        <m:r>
          <m:t>f</m:t>
        </m:r>
        <m:d>
          <m:dPr>
            <m:begChr m:val="("/>
            <m:endChr m:val=")"/>
            <m:sepChr m:val=""/>
            <m:grow/>
          </m:dPr>
          <m:e>
            <m:r>
              <m:t>y</m:t>
            </m:r>
          </m:e>
        </m:d>
      </m:oMath>
      <w:r>
        <w:t xml:space="preserve">.</w:t>
      </w:r>
    </w:p>
  </w:footnote>
  <w:footnote w:id="36">
    <w:p>
      <w:pPr>
        <w:pStyle w:val="FootnoteText"/>
      </w:pPr>
      <w:r>
        <w:rPr>
          <w:rStyle w:val="FootnoteReference"/>
        </w:rPr>
        <w:footnoteRef/>
      </w:r>
      <w:r>
        <w:t xml:space="preserve"> </w:t>
      </w:r>
      <w:r>
        <w:t xml:space="preserve">Recall that</w:t>
      </w:r>
      <w:r>
        <w:t xml:space="preserve"> </w:t>
      </w:r>
      <m:oMath>
        <m:sSup>
          <m:e>
            <m:r>
              <m:t>C</m:t>
            </m:r>
          </m:e>
          <m:sup>
            <m:r>
              <m:t>0</m:t>
            </m:r>
          </m:sup>
        </m:sSup>
        <m:d>
          <m:dPr>
            <m:begChr m:val="("/>
            <m:endChr m:val=")"/>
            <m:sepChr m:val=""/>
            <m:grow/>
          </m:dPr>
          <m:e>
            <m:d>
              <m:dPr>
                <m:begChr m:val="["/>
                <m:endChr m:val="]"/>
                <m:sepChr m:val=""/>
                <m:grow/>
              </m:dPr>
              <m:e>
                <m:r>
                  <m:t>a</m:t>
                </m:r>
                <m:r>
                  <m:rPr>
                    <m:sty m:val="p"/>
                  </m:rPr>
                  <m:t>,</m:t>
                </m:r>
                <m:r>
                  <m:t>b</m:t>
                </m:r>
              </m:e>
            </m:d>
          </m:e>
        </m:d>
      </m:oMath>
      <w:r>
        <w:t xml:space="preserve"> </w:t>
      </w:r>
      <w:r>
        <w:t xml:space="preserve">is the set of continuous functions mapping from the set</w:t>
      </w:r>
      <w:r>
        <w:t xml:space="preserve"> </w:t>
      </w:r>
      <m:oMath>
        <m:d>
          <m:dPr>
            <m:begChr m:val="["/>
            <m:endChr m:val="]"/>
            <m:sepChr m:val=""/>
            <m:grow/>
          </m:dPr>
          <m:e>
            <m:r>
              <m:t>a</m:t>
            </m:r>
            <m:r>
              <m:rPr>
                <m:sty m:val="p"/>
              </m:rPr>
              <m:t>,</m:t>
            </m:r>
            <m:r>
              <m:t>b</m:t>
            </m:r>
          </m:e>
        </m:d>
      </m:oMath>
      <w:r>
        <w:t xml:space="preserve">.</w:t>
      </w:r>
    </w:p>
  </w:footnote>
  <w:footnote w:id="40">
    <w:p>
      <w:pPr>
        <w:pStyle w:val="FootnoteText"/>
      </w:pPr>
      <w:r>
        <w:rPr>
          <w:rStyle w:val="FootnoteReference"/>
        </w:rPr>
        <w:footnoteRef/>
      </w:r>
      <w:r>
        <w:t xml:space="preserve"> </w:t>
      </w:r>
      <w:r>
        <w:t xml:space="preserve">Alternatively, you could try and find left and right limits at the point</w:t>
      </w:r>
      <w:r>
        <w:t xml:space="preserve"> </w:t>
      </w:r>
      <m:oMath>
        <m:r>
          <m:t>c</m:t>
        </m:r>
      </m:oMath>
      <w:r>
        <w:t xml:space="preserve">, using (some variations of) a result from Problem Sheet 3. Note that this way involves three main cases:</w:t>
      </w:r>
      <w:r>
        <w:t xml:space="preserve"> </w:t>
      </w:r>
      <m:oMath>
        <m:r>
          <m:t>c</m:t>
        </m:r>
        <m:r>
          <m:rPr>
            <m:sty m:val="p"/>
          </m:rPr>
          <m:t>=</m:t>
        </m:r>
        <m:r>
          <m:t>a</m:t>
        </m:r>
      </m:oMath>
      <w:r>
        <w:t xml:space="preserve">,</w:t>
      </w:r>
      <w:r>
        <w:t xml:space="preserve"> </w:t>
      </w:r>
      <m:oMath>
        <m:r>
          <m:t>c</m:t>
        </m:r>
        <m:r>
          <m:rPr>
            <m:sty m:val="p"/>
          </m:rPr>
          <m:t>=</m:t>
        </m:r>
        <m:r>
          <m:t>b</m:t>
        </m:r>
      </m:oMath>
      <w:r>
        <w:t xml:space="preserve">, or</w:t>
      </w:r>
      <w:r>
        <w:t xml:space="preserve"> </w:t>
      </w:r>
      <m:oMath>
        <m:r>
          <m:t>c</m:t>
        </m:r>
      </m:oMath>
      <w:r>
        <w:t xml:space="preserve"> </w:t>
      </w:r>
      <w:r>
        <w:t xml:space="preserve">is in</w:t>
      </w:r>
      <w:r>
        <w:t xml:space="preserve"> </w:t>
      </w:r>
      <m:oMath>
        <m:d>
          <m:dPr>
            <m:begChr m:val="("/>
            <m:endChr m:val=")"/>
            <m:sepChr m:val=""/>
            <m:grow/>
          </m:dPr>
          <m:e>
            <m:r>
              <m:t>a</m:t>
            </m:r>
            <m:r>
              <m:rPr>
                <m:sty m:val="p"/>
              </m:rPr>
              <m:t>,</m:t>
            </m:r>
            <m:r>
              <m:t>b</m:t>
            </m:r>
          </m:e>
        </m:d>
      </m:oMath>
      <w:r>
        <w:t xml:space="preserve">. (There’s also a fourth case when</w:t>
      </w:r>
      <w:r>
        <w:t xml:space="preserve"> </w:t>
      </w:r>
      <m:oMath>
        <m:r>
          <m:t>a</m:t>
        </m:r>
        <m:r>
          <m:rPr>
            <m:sty m:val="p"/>
          </m:rPr>
          <m:t>=</m:t>
        </m:r>
        <m:r>
          <m:t>b</m:t>
        </m:r>
      </m:oMath>
      <w:r>
        <w:t xml:space="preserve"> </w:t>
      </w:r>
      <w:r>
        <w:t xml:space="preserve">and</w:t>
      </w:r>
      <w:r>
        <w:t xml:space="preserve"> </w:t>
      </w:r>
      <m:oMath>
        <m:r>
          <m:t>f</m:t>
        </m:r>
      </m:oMath>
      <w:r>
        <w:t xml:space="preserve"> </w:t>
      </w:r>
      <w:r>
        <w:t xml:space="preserve">is defined at a single point, but then</w:t>
      </w:r>
      <w:r>
        <w:t xml:space="preserve"> </w:t>
      </w:r>
      <m:oMath>
        <m:r>
          <m:t>g</m:t>
        </m:r>
      </m:oMath>
      <w:r>
        <w:t xml:space="preserve"> </w:t>
      </w:r>
      <w:r>
        <w:t xml:space="preserve">is automatically continuous.)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5</dc:title>
  <dc:creator>Christian Jones: University of Bath</dc:creator>
  <cp:keywords/>
  <dcterms:created xsi:type="dcterms:W3CDTF">2023-03-06T18:59:41Z</dcterms:created>
  <dcterms:modified xsi:type="dcterms:W3CDTF">2023-03-06T18:59:41Z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March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