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vg" ContentType="image/svg+xml"/>
  <Override PartName="/word/media/rId4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8</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8th Analysis 1B Tutorial on the 27th March.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8" w:name="lecture-recap"/>
    <w:p>
      <w:pPr>
        <w:pStyle w:val="Heading1"/>
      </w:pPr>
      <w:r>
        <w:t xml:space="preserve">Lecture Recap</w:t>
      </w:r>
    </w:p>
    <w:p>
      <w:pPr>
        <w:pStyle w:val="FirstParagraph"/>
      </w:pPr>
      <w:r>
        <w:t xml:space="preserve">This week, we look at some of the consequences of the Mean Value Theorem! These include a method of calculating limits (L’Hôpital’s Rule) and a method of approximating functions (Taylor’s Theorem). Throughout all of this, we are going to need functions which are at least twice differentiable, and along the way, we will develop some conditions to classify extrema.</w:t>
      </w:r>
    </w:p>
    <w:bookmarkStart w:id="27" w:name="lhôpitals-rule-1"/>
    <w:p>
      <w:pPr>
        <w:pStyle w:val="Heading2"/>
      </w:pPr>
      <w:r>
        <w:t xml:space="preserve">L’Hôpital’s Rule</w:t>
      </w:r>
      <w:r>
        <w:t xml:space="preserve"> </w:t>
      </w:r>
      <w:r>
        <w:rPr>
          <w:rStyle w:val="FootnoteReference"/>
        </w:rPr>
        <w:footnoteReference w:id="23"/>
      </w:r>
    </w:p>
    <w:p>
      <w:pPr>
        <w:pStyle w:val="BodyText"/>
      </w:pPr>
      <w:r>
        <w:t xml:space="preserve">Suppose we want to calculate the limit</w:t>
      </w:r>
    </w:p>
    <w:p>
      <w:pPr>
        <w:pStyle w:val="BodyText"/>
      </w:pPr>
      <m:oMathPara>
        <m:oMathParaPr>
          <m:jc m:val="center"/>
        </m:oMathParaPr>
        <m:oMath>
          <m:limLow>
            <m:e>
              <m:r>
                <m:rPr>
                  <m:nor/>
                  <m:sty m:val="p"/>
                </m:rPr>
                <m:t>lim</m:t>
              </m:r>
            </m:e>
            <m:lim>
              <m:r>
                <m:t>x</m:t>
              </m:r>
              <m:r>
                <m:rPr>
                  <m:sty m:val="p"/>
                </m:rPr>
                <m:t>→</m:t>
              </m:r>
              <m:r>
                <m:t>3</m:t>
              </m:r>
            </m:lim>
          </m:limLow>
          <m:f>
            <m:fPr>
              <m:type m:val="bar"/>
            </m:fPr>
            <m:num>
              <m:sSup>
                <m:e>
                  <m:r>
                    <m:t>x</m:t>
                  </m:r>
                </m:e>
                <m:sup>
                  <m:r>
                    <m:t>2</m:t>
                  </m:r>
                </m:sup>
              </m:sSup>
              <m:r>
                <m:rPr>
                  <m:sty m:val="p"/>
                </m:rPr>
                <m:t>−</m:t>
              </m:r>
              <m:r>
                <m:t>9</m:t>
              </m:r>
            </m:num>
            <m:den>
              <m:r>
                <m:t>x</m:t>
              </m:r>
              <m:r>
                <m:rPr>
                  <m:sty m:val="p"/>
                </m:rPr>
                <m:t>−</m:t>
              </m:r>
              <m:r>
                <m:t>3</m:t>
              </m:r>
            </m:den>
          </m:f>
          <m:r>
            <m:rPr>
              <m:sty m:val="p"/>
            </m:rPr>
            <m:t>=</m:t>
          </m:r>
          <m:r>
            <m:t>L</m:t>
          </m:r>
          <m:r>
            <m:rPr>
              <m:sty m:val="p"/>
            </m:rPr>
            <m:t>.</m:t>
          </m:r>
        </m:oMath>
      </m:oMathPara>
    </w:p>
    <w:p>
      <w:pPr>
        <w:pStyle w:val="FirstParagraph"/>
      </w:pPr>
      <w:r>
        <w:t xml:space="preserve">Using sequences, say, we can easily show that</w:t>
      </w:r>
      <w:r>
        <w:t xml:space="preserve"> </w:t>
      </w:r>
      <m:oMath>
        <m:r>
          <m:t>L</m:t>
        </m:r>
        <m:r>
          <m:rPr>
            <m:sty m:val="p"/>
          </m:rPr>
          <m:t>=</m:t>
        </m:r>
        <m:r>
          <m:t>6</m:t>
        </m:r>
      </m:oMath>
      <w:r>
        <w:t xml:space="preserve">, but why don’t we use the algebra of limits? After all, we formulated AoL to make our lives easier, and both</w:t>
      </w:r>
      <w:r>
        <w:t xml:space="preserve"> </w:t>
      </w:r>
      <m:oMath>
        <m:sSub>
          <m:e>
            <m:r>
              <m:rPr>
                <m:nor/>
                <m:sty m:val="p"/>
              </m:rPr>
              <m:t>lim</m:t>
            </m:r>
          </m:e>
          <m:sub>
            <m:r>
              <m:t>x</m:t>
            </m:r>
            <m:r>
              <m:rPr>
                <m:sty m:val="p"/>
              </m:rPr>
              <m:t>→</m:t>
            </m:r>
            <m:r>
              <m:t>3</m:t>
            </m:r>
          </m:sub>
        </m:sSub>
        <m:sSup>
          <m:e>
            <m:r>
              <m:t>x</m:t>
            </m:r>
          </m:e>
          <m:sup>
            <m:r>
              <m:t>2</m:t>
            </m:r>
          </m:sup>
        </m:sSup>
        <m:r>
          <m:rPr>
            <m:sty m:val="p"/>
          </m:rPr>
          <m:t>−</m:t>
        </m:r>
        <m:r>
          <m:t>9</m:t>
        </m:r>
      </m:oMath>
      <w:r>
        <w:t xml:space="preserve"> </w:t>
      </w:r>
      <w:r>
        <w:t xml:space="preserve">and</w:t>
      </w:r>
      <w:r>
        <w:t xml:space="preserve"> </w:t>
      </w:r>
      <m:oMath>
        <m:sSub>
          <m:e>
            <m:r>
              <m:rPr>
                <m:nor/>
                <m:sty m:val="p"/>
              </m:rPr>
              <m:t>lim</m:t>
            </m:r>
          </m:e>
          <m:sub>
            <m:r>
              <m:t>x</m:t>
            </m:r>
            <m:r>
              <m:rPr>
                <m:sty m:val="p"/>
              </m:rPr>
              <m:t>→</m:t>
            </m:r>
            <m:r>
              <m:t>3</m:t>
            </m:r>
          </m:sub>
        </m:sSub>
        <m:r>
          <m:t>x</m:t>
        </m:r>
        <m:r>
          <m:rPr>
            <m:sty m:val="p"/>
          </m:rPr>
          <m:t>−</m:t>
        </m:r>
        <m:r>
          <m:t>3</m:t>
        </m:r>
      </m:oMath>
      <w:r>
        <w:t xml:space="preserve"> </w:t>
      </w:r>
      <w:r>
        <w:t xml:space="preserve">exist. The issue is that if we naïvely apply AoL, we end up running into an</w:t>
      </w:r>
      <w:r>
        <w:t xml:space="preserve"> </w:t>
      </w:r>
      <w:r>
        <w:rPr>
          <w:iCs/>
          <w:i/>
        </w:rPr>
        <w:t xml:space="preserve">indeterminate form</w:t>
      </w:r>
      <w:r>
        <w:t xml:space="preserve">. This is an object of the form</w:t>
      </w:r>
    </w:p>
    <w:p>
      <w:pPr>
        <w:pStyle w:val="BodyText"/>
      </w:pPr>
      <m:oMathPara>
        <m:oMathParaPr>
          <m:jc m:val="center"/>
        </m:oMathParaPr>
        <m:oMath>
          <m:f>
            <m:fPr>
              <m:type m:val="bar"/>
            </m:fPr>
            <m:num>
              <m:r>
                <m:t>0</m:t>
              </m:r>
            </m:num>
            <m:den>
              <m:r>
                <m:t>0</m:t>
              </m:r>
            </m:den>
          </m:f>
          <m:r>
            <m:t> </m:t>
          </m:r>
          <m:r>
            <m:rPr>
              <m:nor/>
              <m:sty m:val="p"/>
            </m:rPr>
            <m:t>or</m:t>
          </m:r>
          <m:r>
            <m:t> </m:t>
          </m:r>
          <m:f>
            <m:fPr>
              <m:type m:val="bar"/>
            </m:fPr>
            <m:num>
              <m:r>
                <m:rPr>
                  <m:sty m:val="p"/>
                </m:rPr>
                <m:t>∞</m:t>
              </m:r>
            </m:num>
            <m:den>
              <m:r>
                <m:rPr>
                  <m:sty m:val="p"/>
                </m:rPr>
                <m:t>∞</m:t>
              </m:r>
            </m:den>
          </m:f>
          <m:r>
            <m:rPr>
              <m:sty m:val="p"/>
            </m:rPr>
            <m:t>,</m:t>
          </m:r>
        </m:oMath>
      </m:oMathPara>
    </w:p>
    <w:p>
      <w:pPr>
        <w:pStyle w:val="FirstParagraph"/>
      </w:pPr>
      <w:r>
        <w:t xml:space="preserve">and is named as such because we cannot assign a value to it. For more complicated limits, we could really use a method which can help us in the cases where an indeterminate form arises. Such a method exists, and is known as L’Hôpital’s rule</w:t>
      </w:r>
      <w:r>
        <w:rPr>
          <w:rStyle w:val="FootnoteReference"/>
        </w:rPr>
        <w:footnoteReference w:id="24"/>
      </w:r>
      <w:r>
        <w:t xml:space="preserve">:</w:t>
      </w:r>
    </w:p>
    <w:p>
      <w:pPr>
        <w:pStyle w:val="BodyText"/>
      </w:pPr>
    </w:p>
    <w:bookmarkStart w:id="26" w:name="thm:thm1"/>
    <w:p>
      <w:pPr>
        <w:pStyle w:val="TheoremStyleUpright"/>
      </w:pPr>
      <w:bookmarkStart w:id="25" w:name="thm:thm1"/>
      <w:bookmarkEnd w:id="25"/>
      <w:r>
        <w:rPr>
          <w:rStyle w:val="NameStyle"/>
        </w:rPr>
        <w:t xml:space="preserve">Theorem 1.1 (L’Hôpital’s Rule)</w:t>
      </w:r>
      <w:r>
        <w:rPr>
          <w:rStyle w:val="NameStyle"/>
        </w:rPr>
        <w:t xml:space="preserve"> </w:t>
      </w:r>
    </w:p>
    <w:p>
      <w:pPr>
        <w:pStyle w:val="TheoremStyleUpright"/>
      </w:pPr>
      <w:r>
        <w:t xml:space="preserve">Let</w:t>
      </w:r>
      <w:r>
        <w:t xml:space="preserve"> </w:t>
      </w:r>
      <m:oMath>
        <m:r>
          <m:t>c</m:t>
        </m:r>
        <m:r>
          <m:rPr>
            <m:sty m:val="p"/>
          </m:rPr>
          <m:t>,</m:t>
        </m:r>
        <m:r>
          <m:t>L</m:t>
        </m:r>
        <m:r>
          <m:rPr>
            <m:sty m:val="p"/>
          </m:rPr>
          <m:t>∈</m:t>
        </m:r>
        <m:r>
          <m:rPr>
            <m:sty m:val="p"/>
            <m:scr m:val="double-struck"/>
          </m:rPr>
          <m:t>R</m:t>
        </m:r>
      </m:oMath>
      <w:r>
        <w:t xml:space="preserve">,</w:t>
      </w:r>
      <w:r>
        <w:t xml:space="preserve"> </w:t>
      </w:r>
      <m:oMath>
        <m:r>
          <m:t>η</m:t>
        </m:r>
        <m:r>
          <m:rPr>
            <m:sty m:val="p"/>
          </m:rPr>
          <m:t>&gt;</m:t>
        </m:r>
        <m:r>
          <m:t>0</m:t>
        </m:r>
      </m:oMath>
      <w:r>
        <w:t xml:space="preserve">,</w:t>
      </w:r>
      <w:r>
        <w:t xml:space="preserve"> </w:t>
      </w:r>
      <m:oMath>
        <m:r>
          <m:t>D</m:t>
        </m:r>
        <m:r>
          <m:rPr>
            <m:sty m:val="p"/>
          </m:rPr>
          <m:t>=</m:t>
        </m:r>
        <m:d>
          <m:dPr>
            <m:begChr m:val="("/>
            <m:endChr m:val=")"/>
            <m:sepChr m:val=""/>
            <m:grow/>
          </m:dPr>
          <m:e>
            <m:r>
              <m:t>c</m:t>
            </m:r>
            <m:r>
              <m:rPr>
                <m:sty m:val="p"/>
              </m:rPr>
              <m:t>−</m:t>
            </m:r>
            <m:r>
              <m:t>η</m:t>
            </m:r>
            <m:r>
              <m:rPr>
                <m:sty m:val="p"/>
              </m:rPr>
              <m:t>,</m:t>
            </m:r>
            <m:r>
              <m:t>c</m:t>
            </m:r>
            <m:r>
              <m:rPr>
                <m:sty m:val="p"/>
              </m:rPr>
              <m:t>+</m:t>
            </m:r>
            <m:r>
              <m:t>η</m:t>
            </m:r>
          </m:e>
        </m:d>
        <m:r>
          <m:rPr>
            <m:sty m:val="p"/>
          </m:rPr>
          <m:t>\</m:t>
        </m:r>
        <m:r>
          <m:rPr>
            <m:sty m:val="p"/>
          </m:rPr>
          <m:t>{</m:t>
        </m:r>
        <m:r>
          <m:t>c</m:t>
        </m:r>
        <m:r>
          <m:rPr>
            <m:sty m:val="p"/>
          </m:rPr>
          <m:t>}</m:t>
        </m:r>
        <m:r>
          <m:rPr>
            <m:sty m:val="p"/>
          </m:rPr>
          <m:t>,</m:t>
        </m:r>
      </m:oMath>
      <w:r>
        <w:t xml:space="preserve"> </w:t>
      </w:r>
      <w:r>
        <w:t xml:space="preserve">and let</w:t>
      </w:r>
      <w:r>
        <w:t xml:space="preserve"> </w:t>
      </w:r>
      <m:oMath>
        <m:r>
          <m:t>f</m:t>
        </m:r>
        <m:r>
          <m:rPr>
            <m:sty m:val="p"/>
          </m:rPr>
          <m:t>,</m:t>
        </m:r>
        <m:r>
          <m:t>g</m:t>
        </m:r>
        <m:r>
          <m:rPr>
            <m:sty m:val="p"/>
          </m:rPr>
          <m:t>:</m:t>
        </m:r>
        <m:r>
          <m:t>D</m:t>
        </m:r>
        <m:r>
          <m:rPr>
            <m:sty m:val="p"/>
          </m:rPr>
          <m:t>→</m:t>
        </m:r>
        <m:r>
          <m:rPr>
            <m:sty m:val="p"/>
            <m:scr m:val="double-struck"/>
          </m:rPr>
          <m:t>R</m:t>
        </m:r>
      </m:oMath>
      <w:r>
        <w:t xml:space="preserve"> </w:t>
      </w:r>
      <w:r>
        <w:t xml:space="preserve">be differentiable on</w:t>
      </w:r>
      <w:r>
        <w:t xml:space="preserve"> </w:t>
      </w:r>
      <m:oMath>
        <m:r>
          <m:t>D</m:t>
        </m:r>
      </m:oMath>
      <w:r>
        <w:t xml:space="preserve">. Furthermore, suppose that:</w:t>
      </w:r>
    </w:p>
    <w:p>
      <w:pPr>
        <w:numPr>
          <w:ilvl w:val="0"/>
          <w:numId w:val="1001"/>
        </w:numPr>
        <w:pStyle w:val="TheoremStyleUpright"/>
      </w:pPr>
      <m:oMath>
        <m:sSub>
          <m:e>
            <m:r>
              <m:rPr>
                <m:nor/>
                <m:sty m:val="p"/>
              </m:rPr>
              <m:t>lim</m:t>
            </m:r>
          </m:e>
          <m:sub>
            <m:r>
              <m:t>x</m:t>
            </m:r>
            <m:r>
              <m:rPr>
                <m:sty m:val="p"/>
              </m:rPr>
              <m:t>→</m:t>
            </m:r>
            <m:r>
              <m:t>c</m:t>
            </m:r>
          </m:sub>
        </m:sSub>
        <m:r>
          <m:t>f</m:t>
        </m:r>
        <m:d>
          <m:dPr>
            <m:begChr m:val="("/>
            <m:endChr m:val=")"/>
            <m:sepChr m:val=""/>
            <m:grow/>
          </m:dPr>
          <m:e>
            <m:r>
              <m:t>x</m:t>
            </m:r>
          </m:e>
        </m:d>
        <m:r>
          <m:rPr>
            <m:sty m:val="p"/>
          </m:rPr>
          <m:t>=</m:t>
        </m:r>
        <m:r>
          <m:t>0</m:t>
        </m:r>
        <m:r>
          <m:rPr>
            <m:sty m:val="p"/>
          </m:rPr>
          <m:t>=</m:t>
        </m:r>
        <m:sSub>
          <m:e>
            <m:r>
              <m:rPr>
                <m:nor/>
                <m:sty m:val="p"/>
              </m:rPr>
              <m:t>lim</m:t>
            </m:r>
          </m:e>
          <m:sub>
            <m:r>
              <m:t>x</m:t>
            </m:r>
            <m:r>
              <m:rPr>
                <m:sty m:val="p"/>
              </m:rPr>
              <m:t>→</m:t>
            </m:r>
            <m:r>
              <m:t>c</m:t>
            </m:r>
          </m:sub>
        </m:sSub>
        <m:r>
          <m:t>g</m:t>
        </m:r>
        <m:d>
          <m:dPr>
            <m:begChr m:val="("/>
            <m:endChr m:val=")"/>
            <m:sepChr m:val=""/>
            <m:grow/>
          </m:dPr>
          <m:e>
            <m:r>
              <m:t>x</m:t>
            </m:r>
          </m:e>
        </m:d>
      </m:oMath>
    </w:p>
    <w:p>
      <w:pPr>
        <w:numPr>
          <w:ilvl w:val="0"/>
          <w:numId w:val="1001"/>
        </w:numPr>
        <w:pStyle w:val="TheoremStyleUpright"/>
      </w:pPr>
      <m:oMath>
        <m:r>
          <m:t>g</m:t>
        </m:r>
        <m:r>
          <m:rPr>
            <m:sty m:val="p"/>
          </m:rPr>
          <m:t>′</m:t>
        </m:r>
        <m:d>
          <m:dPr>
            <m:begChr m:val="("/>
            <m:endChr m:val=")"/>
            <m:sepChr m:val=""/>
            <m:grow/>
          </m:dPr>
          <m:e>
            <m:r>
              <m:t>x</m:t>
            </m:r>
          </m:e>
        </m:d>
        <m:r>
          <m:rPr>
            <m:sty m:val="p"/>
          </m:rPr>
          <m:t>≠</m:t>
        </m:r>
        <m:r>
          <m:t>0</m:t>
        </m:r>
        <m:r>
          <m:t> </m:t>
        </m:r>
        <m:r>
          <m:t> </m:t>
        </m:r>
        <m:r>
          <m:rPr>
            <m:sty m:val="p"/>
          </m:rPr>
          <m:t>∀</m:t>
        </m:r>
        <m:r>
          <m:t>x</m:t>
        </m:r>
        <m:r>
          <m:rPr>
            <m:sty m:val="p"/>
          </m:rPr>
          <m:t>∈</m:t>
        </m:r>
        <m:r>
          <m:t>D</m:t>
        </m:r>
        <m:r>
          <m:rPr>
            <m:sty m:val="p"/>
          </m:rPr>
          <m:t>,</m:t>
        </m:r>
      </m:oMath>
      <w:r>
        <w:t xml:space="preserve"> </w:t>
      </w:r>
      <w:r>
        <w:t xml:space="preserve">and</w:t>
      </w:r>
    </w:p>
    <w:p>
      <w:pPr>
        <w:numPr>
          <w:ilvl w:val="0"/>
          <w:numId w:val="1001"/>
        </w:numPr>
        <w:pStyle w:val="TheoremStyleUpright"/>
      </w:pPr>
      <m:oMath>
        <m:sSub>
          <m:e>
            <m:r>
              <m:rPr>
                <m:nor/>
                <m:sty m:val="p"/>
              </m:rPr>
              <m:t>lim</m:t>
            </m:r>
          </m:e>
          <m:sub>
            <m:r>
              <m:t>x</m:t>
            </m:r>
            <m:r>
              <m:rPr>
                <m:sty m:val="p"/>
              </m:rPr>
              <m:t>→</m:t>
            </m:r>
            <m:r>
              <m:t>c</m:t>
            </m:r>
          </m:sub>
        </m:sSub>
        <m:f>
          <m:fPr>
            <m:type m:val="bar"/>
          </m:fPr>
          <m:num>
            <m:r>
              <m:t>f</m:t>
            </m:r>
            <m:r>
              <m:rPr>
                <m:sty m:val="p"/>
              </m:rPr>
              <m:t>′</m:t>
            </m:r>
            <m:d>
              <m:dPr>
                <m:begChr m:val="("/>
                <m:endChr m:val=")"/>
                <m:sepChr m:val=""/>
                <m:grow/>
              </m:dPr>
              <m:e>
                <m:r>
                  <m:t>x</m:t>
                </m:r>
              </m:e>
            </m:d>
          </m:num>
          <m:den>
            <m:r>
              <m:t>g</m:t>
            </m:r>
            <m:r>
              <m:rPr>
                <m:sty m:val="p"/>
              </m:rPr>
              <m:t>′</m:t>
            </m:r>
            <m:d>
              <m:dPr>
                <m:begChr m:val="("/>
                <m:endChr m:val=")"/>
                <m:sepChr m:val=""/>
                <m:grow/>
              </m:dPr>
              <m:e>
                <m:r>
                  <m:t>x</m:t>
                </m:r>
              </m:e>
            </m:d>
          </m:den>
        </m:f>
      </m:oMath>
      <w:r>
        <w:t xml:space="preserve"> </w:t>
      </w:r>
      <w:r>
        <w:t xml:space="preserve">exists.</w:t>
      </w:r>
    </w:p>
    <w:p>
      <w:pPr>
        <w:pStyle w:val="TheoremStyleUpright"/>
      </w:pPr>
      <w:r>
        <w:t xml:space="preserve">Then</w:t>
      </w:r>
      <w:r>
        <w:t xml:space="preserve"> </w:t>
      </w:r>
      <m:oMath>
        <m:sSub>
          <m:e>
            <m:r>
              <m:rPr>
                <m:nor/>
                <m:sty m:val="p"/>
              </m:rPr>
              <m:t>lim</m:t>
            </m:r>
          </m:e>
          <m:sub>
            <m:r>
              <m:t>x</m:t>
            </m:r>
            <m:r>
              <m:rPr>
                <m:sty m:val="p"/>
              </m:rPr>
              <m:t>→</m:t>
            </m:r>
            <m:r>
              <m:t>c</m:t>
            </m:r>
          </m:sub>
        </m:sSub>
        <m:f>
          <m:fPr>
            <m:type m:val="bar"/>
          </m:fPr>
          <m:num>
            <m:r>
              <m:t>f</m:t>
            </m:r>
            <m:d>
              <m:dPr>
                <m:begChr m:val="("/>
                <m:endChr m:val=")"/>
                <m:sepChr m:val=""/>
                <m:grow/>
              </m:dPr>
              <m:e>
                <m:r>
                  <m:t>x</m:t>
                </m:r>
              </m:e>
            </m:d>
          </m:num>
          <m:den>
            <m:r>
              <m:t>g</m:t>
            </m:r>
            <m:d>
              <m:dPr>
                <m:begChr m:val="("/>
                <m:endChr m:val=")"/>
                <m:sepChr m:val=""/>
                <m:grow/>
              </m:dPr>
              <m:e>
                <m:r>
                  <m:t>x</m:t>
                </m:r>
              </m:e>
            </m:d>
          </m:den>
        </m:f>
        <m:r>
          <m:rPr>
            <m:sty m:val="p"/>
          </m:rPr>
          <m:t>=</m:t>
        </m:r>
        <m:sSub>
          <m:e>
            <m:r>
              <m:rPr>
                <m:nor/>
                <m:sty m:val="p"/>
              </m:rPr>
              <m:t>lim</m:t>
            </m:r>
          </m:e>
          <m:sub>
            <m:r>
              <m:t>x</m:t>
            </m:r>
            <m:r>
              <m:rPr>
                <m:sty m:val="p"/>
              </m:rPr>
              <m:t>→</m:t>
            </m:r>
            <m:r>
              <m:t>c</m:t>
            </m:r>
          </m:sub>
        </m:sSub>
        <m:f>
          <m:fPr>
            <m:type m:val="bar"/>
          </m:fPr>
          <m:num>
            <m:r>
              <m:t>f</m:t>
            </m:r>
            <m:r>
              <m:rPr>
                <m:sty m:val="p"/>
              </m:rPr>
              <m:t>′</m:t>
            </m:r>
            <m:d>
              <m:dPr>
                <m:begChr m:val="("/>
                <m:endChr m:val=")"/>
                <m:sepChr m:val=""/>
                <m:grow/>
              </m:dPr>
              <m:e>
                <m:r>
                  <m:t>x</m:t>
                </m:r>
              </m:e>
            </m:d>
          </m:num>
          <m:den>
            <m:r>
              <m:t>g</m:t>
            </m:r>
            <m:r>
              <m:rPr>
                <m:sty m:val="p"/>
              </m:rPr>
              <m:t>′</m:t>
            </m:r>
            <m:d>
              <m:dPr>
                <m:begChr m:val="("/>
                <m:endChr m:val=")"/>
                <m:sepChr m:val=""/>
                <m:grow/>
              </m:dPr>
              <m:e>
                <m:r>
                  <m:t>x</m:t>
                </m:r>
              </m:e>
            </m:d>
          </m:den>
        </m:f>
        <m:r>
          <m:rPr>
            <m:sty m:val="p"/>
          </m:rPr>
          <m:t>.</m:t>
        </m:r>
      </m:oMath>
    </w:p>
    <w:bookmarkEnd w:id="26"/>
    <w:bookmarkEnd w:id="27"/>
    <w:bookmarkStart w:id="35" w:name="higher-order-derivatives"/>
    <w:p>
      <w:pPr>
        <w:pStyle w:val="Heading2"/>
      </w:pPr>
      <w:r>
        <w:t xml:space="preserve">Higher Order Derivatives</w:t>
      </w:r>
    </w:p>
    <w:p>
      <w:pPr>
        <w:pStyle w:val="FirstParagraph"/>
      </w:pPr>
    </w:p>
    <w:bookmarkStart w:id="29" w:name="def:def1"/>
    <w:p>
      <w:pPr>
        <w:pStyle w:val="DefinitionStyle"/>
      </w:pPr>
      <w:bookmarkStart w:id="28" w:name="def:def1"/>
      <w:bookmarkEnd w:id="28"/>
      <w:r>
        <w:rPr>
          <w:rStyle w:val="NameStyle"/>
        </w:rPr>
        <w:t xml:space="preserve">Definition 1.1 (Higher Order Derivatives)</w:t>
      </w:r>
      <w:r>
        <w:rPr>
          <w:rStyle w:val="NameStyle"/>
        </w:rPr>
        <w:t xml:space="preserve"> </w:t>
      </w:r>
    </w:p>
    <w:p>
      <w:pPr>
        <w:pStyle w:val="DefinitionStyle"/>
      </w:pPr>
      <w:r>
        <w:t xml:space="preserve">Let</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We say that</w:t>
      </w:r>
      <w:r>
        <w:t xml:space="preserve"> </w:t>
      </w:r>
      <m:oMath>
        <m:r>
          <m:t>f</m:t>
        </m:r>
      </m:oMath>
      <w:r>
        <w:t xml:space="preserve"> </w:t>
      </w:r>
      <w:r>
        <w:t xml:space="preserve">is</w:t>
      </w:r>
      <w:r>
        <w:t xml:space="preserve"> </w:t>
      </w:r>
      <m:oMath>
        <m:r>
          <m:t>n</m:t>
        </m:r>
      </m:oMath>
      <w:r>
        <w:t xml:space="preserve">-times differentiable at</w:t>
      </w:r>
      <w:r>
        <w:t xml:space="preserve"> </w:t>
      </w:r>
      <m:oMath>
        <m:r>
          <m:t>c</m:t>
        </m:r>
        <m:r>
          <m:rPr>
            <m:sty m:val="p"/>
          </m:rPr>
          <m:t>∈</m:t>
        </m:r>
        <m:d>
          <m:dPr>
            <m:begChr m:val="("/>
            <m:endChr m:val=")"/>
            <m:sepChr m:val=""/>
            <m:grow/>
          </m:dPr>
          <m:e>
            <m:r>
              <m:t>a</m:t>
            </m:r>
            <m:r>
              <m:rPr>
                <m:sty m:val="p"/>
              </m:rPr>
              <m:t>,</m:t>
            </m:r>
            <m:r>
              <m:t>b</m:t>
            </m:r>
          </m:e>
        </m:d>
      </m:oMath>
      <w:r>
        <w:t xml:space="preserve"> </w:t>
      </w:r>
      <w:r>
        <w:t xml:space="preserve">if:</w:t>
      </w:r>
    </w:p>
    <w:p>
      <w:pPr>
        <w:numPr>
          <w:ilvl w:val="0"/>
          <w:numId w:val="1002"/>
        </w:numPr>
        <w:pStyle w:val="DefinitionStyle"/>
      </w:pPr>
      <m:oMath>
        <m:r>
          <m:t>n</m:t>
        </m:r>
        <m:r>
          <m:rPr>
            <m:sty m:val="p"/>
          </m:rPr>
          <m:t>=</m:t>
        </m:r>
        <m:r>
          <m:t>1</m:t>
        </m:r>
      </m:oMath>
      <w:r>
        <w:t xml:space="preserve">:</w:t>
      </w:r>
      <w:r>
        <w:t xml:space="preserve"> </w:t>
      </w:r>
      <m:oMath>
        <m:sSub>
          <m:e>
            <m:r>
              <m:rPr>
                <m:nor/>
                <m:sty m:val="p"/>
              </m:rPr>
              <m:t>lim</m:t>
            </m:r>
          </m:e>
          <m:sub>
            <m:r>
              <m:t>x</m:t>
            </m:r>
            <m:r>
              <m:rPr>
                <m:sty m:val="p"/>
              </m:rPr>
              <m:t>→</m:t>
            </m:r>
            <m:r>
              <m:t>c</m:t>
            </m:r>
          </m:sub>
        </m:sSub>
        <m:f>
          <m:fPr>
            <m:type m:val="bar"/>
          </m:fPr>
          <m:num>
            <m:r>
              <m:t>f</m:t>
            </m:r>
            <m:d>
              <m:dPr>
                <m:begChr m:val="("/>
                <m:endChr m:val=")"/>
                <m:sepChr m:val=""/>
                <m:grow/>
              </m:dPr>
              <m:e>
                <m:r>
                  <m:t>x</m:t>
                </m:r>
              </m:e>
            </m:d>
            <m:r>
              <m:rPr>
                <m:sty m:val="p"/>
              </m:rPr>
              <m:t>−</m:t>
            </m:r>
            <m:r>
              <m:t>f</m:t>
            </m:r>
            <m:d>
              <m:dPr>
                <m:begChr m:val="("/>
                <m:endChr m:val=")"/>
                <m:sepChr m:val=""/>
                <m:grow/>
              </m:dPr>
              <m:e>
                <m:r>
                  <m:t>c</m:t>
                </m:r>
              </m:e>
            </m:d>
          </m:num>
          <m:den>
            <m:r>
              <m:t>x</m:t>
            </m:r>
            <m:r>
              <m:rPr>
                <m:sty m:val="p"/>
              </m:rPr>
              <m:t>−</m:t>
            </m:r>
            <m:r>
              <m:t>c</m:t>
            </m:r>
          </m:den>
        </m:f>
      </m:oMath>
      <w:r>
        <w:t xml:space="preserve"> </w:t>
      </w:r>
      <w:r>
        <w:t xml:space="preserve">exists.</w:t>
      </w:r>
    </w:p>
    <w:p>
      <w:pPr>
        <w:numPr>
          <w:ilvl w:val="0"/>
          <w:numId w:val="1002"/>
        </w:numPr>
        <w:pStyle w:val="DefinitionStyle"/>
      </w:pPr>
      <m:oMath>
        <m:r>
          <m:t>n</m:t>
        </m:r>
        <m:r>
          <m:rPr>
            <m:sty m:val="p"/>
          </m:rPr>
          <m:t>&gt;</m:t>
        </m:r>
        <m:r>
          <m:t>1</m:t>
        </m:r>
      </m:oMath>
      <w:r>
        <w:t xml:space="preserve">: There exists</w:t>
      </w:r>
      <w:r>
        <w:t xml:space="preserve"> </w:t>
      </w:r>
      <m:oMath>
        <m:r>
          <m:t>δ</m:t>
        </m:r>
        <m:r>
          <m:rPr>
            <m:sty m:val="p"/>
          </m:rPr>
          <m:t>∈</m:t>
        </m:r>
        <m:d>
          <m:dPr>
            <m:begChr m:val="("/>
            <m:endChr m:val=")"/>
            <m:sepChr m:val=""/>
            <m:grow/>
          </m:dPr>
          <m:e>
            <m:r>
              <m:t>0</m:t>
            </m:r>
            <m:r>
              <m:rPr>
                <m:sty m:val="p"/>
              </m:rPr>
              <m:t>,</m:t>
            </m:r>
            <m:r>
              <m:t>b</m:t>
            </m:r>
            <m:r>
              <m:rPr>
                <m:sty m:val="p"/>
              </m:rPr>
              <m:t>−</m:t>
            </m:r>
            <m:r>
              <m:t>a</m:t>
            </m:r>
          </m:e>
        </m:d>
      </m:oMath>
      <w:r>
        <w:t xml:space="preserve"> </w:t>
      </w:r>
      <w:r>
        <w:t xml:space="preserve">such that</w:t>
      </w:r>
      <w:r>
        <w:t xml:space="preserve"> </w:t>
      </w:r>
      <m:oMath>
        <m:r>
          <m:t>f</m:t>
        </m:r>
      </m:oMath>
      <w:r>
        <w:t xml:space="preserve"> </w:t>
      </w:r>
      <w:r>
        <w:t xml:space="preserve">is</w:t>
      </w:r>
      <w:r>
        <w:t xml:space="preserve"> </w:t>
      </w:r>
      <m:oMath>
        <m:r>
          <m:t>n</m:t>
        </m:r>
      </m:oMath>
      <w:r>
        <w:t xml:space="preserve">-times differentiable on</w:t>
      </w:r>
      <w:r>
        <w:t xml:space="preserve"> </w:t>
      </w:r>
      <m:oMath>
        <m:d>
          <m:dPr>
            <m:begChr m:val="("/>
            <m:endChr m:val=")"/>
            <m:sepChr m:val=""/>
            <m:grow/>
          </m:dPr>
          <m:e>
            <m:r>
              <m:t>c</m:t>
            </m:r>
            <m:r>
              <m:rPr>
                <m:sty m:val="p"/>
              </m:rPr>
              <m:t>−</m:t>
            </m:r>
            <m:r>
              <m:t>δ</m:t>
            </m:r>
            <m:r>
              <m:rPr>
                <m:sty m:val="p"/>
              </m:rPr>
              <m:t>,</m:t>
            </m:r>
            <m:r>
              <m:t>c</m:t>
            </m:r>
            <m:r>
              <m:rPr>
                <m:sty m:val="p"/>
              </m:rPr>
              <m:t>+</m:t>
            </m:r>
            <m:r>
              <m:t>δ</m:t>
            </m:r>
          </m:e>
        </m:d>
      </m:oMath>
      <w:r>
        <w:t xml:space="preserve"> </w:t>
      </w:r>
      <w:r>
        <w:t xml:space="preserve">and the</w:t>
      </w:r>
      <w:r>
        <w:t xml:space="preserve"> </w:t>
      </w:r>
      <m:oMath>
        <m:d>
          <m:dPr>
            <m:begChr m:val="("/>
            <m:endChr m:val=")"/>
            <m:sepChr m:val=""/>
            <m:grow/>
          </m:dPr>
          <m:e>
            <m:r>
              <m:t>n</m:t>
            </m:r>
            <m:r>
              <m:rPr>
                <m:sty m:val="p"/>
              </m:rPr>
              <m:t>−</m:t>
            </m:r>
            <m:r>
              <m:t>1</m:t>
            </m:r>
          </m:e>
        </m:d>
      </m:oMath>
      <w:r>
        <w:t xml:space="preserve">-th derivative function of</w:t>
      </w:r>
      <w:r>
        <w:t xml:space="preserve"> </w:t>
      </w:r>
      <m:oMath>
        <m:r>
          <m:t>f</m:t>
        </m:r>
      </m:oMath>
      <w:r>
        <w:t xml:space="preserve">,</w:t>
      </w:r>
      <w:r>
        <w:t xml:space="preserve"> </w:t>
      </w:r>
      <m:oMath>
        <m:sSup>
          <m:e>
            <m:r>
              <m:t>f</m:t>
            </m:r>
          </m:e>
          <m:sup>
            <m:d>
              <m:dPr>
                <m:begChr m:val="("/>
                <m:endChr m:val=")"/>
                <m:sepChr m:val=""/>
                <m:grow/>
              </m:dPr>
              <m:e>
                <m:r>
                  <m:t>n</m:t>
                </m:r>
                <m:r>
                  <m:rPr>
                    <m:sty m:val="p"/>
                  </m:rPr>
                  <m:t>−</m:t>
                </m:r>
                <m:r>
                  <m:t>1</m:t>
                </m:r>
              </m:e>
            </m:d>
          </m:sup>
        </m:sSup>
        <m:r>
          <m:rPr>
            <m:sty m:val="p"/>
          </m:rPr>
          <m:t>:</m:t>
        </m:r>
        <m:d>
          <m:dPr>
            <m:begChr m:val="("/>
            <m:endChr m:val=")"/>
            <m:sepChr m:val=""/>
            <m:grow/>
          </m:dPr>
          <m:e>
            <m:r>
              <m:t>c</m:t>
            </m:r>
            <m:r>
              <m:rPr>
                <m:sty m:val="p"/>
              </m:rPr>
              <m:t>−</m:t>
            </m:r>
            <m:r>
              <m:t>δ</m:t>
            </m:r>
            <m:r>
              <m:rPr>
                <m:sty m:val="p"/>
              </m:rPr>
              <m:t>,</m:t>
            </m:r>
            <m:r>
              <m:t>c</m:t>
            </m:r>
            <m:r>
              <m:rPr>
                <m:sty m:val="p"/>
              </m:rPr>
              <m:t>+</m:t>
            </m:r>
            <m:r>
              <m:t>δ</m:t>
            </m:r>
          </m:e>
        </m:d>
        <m:r>
          <m:rPr>
            <m:sty m:val="p"/>
          </m:rPr>
          <m:t>→</m:t>
        </m:r>
        <m:r>
          <m:rPr>
            <m:sty m:val="p"/>
            <m:scr m:val="double-struck"/>
          </m:rPr>
          <m:t>R</m:t>
        </m:r>
      </m:oMath>
      <w:r>
        <w:t xml:space="preserve"> </w:t>
      </w:r>
      <w:r>
        <w:t xml:space="preserve">is differentiable at</w:t>
      </w:r>
      <w:r>
        <w:t xml:space="preserve"> </w:t>
      </w:r>
      <m:oMath>
        <m:r>
          <m:t>c</m:t>
        </m:r>
      </m:oMath>
      <w:r>
        <w:t xml:space="preserve">.</w:t>
      </w:r>
    </w:p>
    <w:bookmarkEnd w:id="29"/>
    <w:p>
      <w:pPr>
        <w:pStyle w:val="FirstParagraph"/>
      </w:pPr>
      <w:r>
        <w:t xml:space="preserve">In terms of notation, we have that</w:t>
      </w:r>
    </w:p>
    <w:p>
      <w:pPr>
        <w:pStyle w:val="BodyText"/>
      </w:pPr>
      <w:r>
        <w:t xml:space="preserve">$$f^{(n)}(x) = \left(f^{(n-1)}\right)'(x) =  f^{\hspace{-0.2cm}\overbrace{\,'\cdots'\,}^{n\; \text{primes}}}\hspace{-0.25cm}(x).$$</w:t>
      </w:r>
    </w:p>
    <w:p>
      <w:pPr>
        <w:pStyle w:val="FirstParagraph"/>
      </w:pPr>
      <w:r>
        <w:t xml:space="preserve">The inclusion of brackets here to specify a derivative is really important, as omitting them just gives us</w:t>
      </w:r>
      <w:r>
        <w:t xml:space="preserve"> </w:t>
      </w:r>
      <m:oMath>
        <m:sSup>
          <m:e>
            <m:r>
              <m:t>f</m:t>
            </m:r>
          </m:e>
          <m:sup>
            <m:r>
              <m:t>n</m:t>
            </m:r>
          </m:sup>
        </m:sSup>
      </m:oMath>
      <w:r>
        <w:t xml:space="preserve">, which is the product of</w:t>
      </w:r>
      <w:r>
        <w:t xml:space="preserve"> </w:t>
      </w:r>
      <m:oMath>
        <m:r>
          <m:t>f</m:t>
        </m:r>
      </m:oMath>
      <w:r>
        <w:t xml:space="preserve"> </w:t>
      </w:r>
      <w:r>
        <w:t xml:space="preserve">with itself</w:t>
      </w:r>
      <w:r>
        <w:t xml:space="preserve"> </w:t>
      </w:r>
      <m:oMath>
        <m:r>
          <m:t>n</m:t>
        </m:r>
      </m:oMath>
      <w:r>
        <w:t xml:space="preserve"> </w:t>
      </w:r>
      <w:r>
        <w:t xml:space="preserve">times!</w:t>
      </w:r>
    </w:p>
    <w:p>
      <w:pPr>
        <w:pStyle w:val="BodyText"/>
      </w:pPr>
      <w:r>
        <w:t xml:space="preserve">As you’ve seen, polynomials,</w:t>
      </w:r>
      <w:r>
        <w:t xml:space="preserve"> </w:t>
      </w:r>
      <m:oMath>
        <m:r>
          <m:rPr>
            <m:nor/>
            <m:sty m:val="p"/>
          </m:rPr>
          <m:t>sin</m:t>
        </m:r>
      </m:oMath>
      <w:r>
        <w:t xml:space="preserve">,</w:t>
      </w:r>
      <w:r>
        <w:t xml:space="preserve"> </w:t>
      </w:r>
      <m:oMath>
        <m:r>
          <m:rPr>
            <m:nor/>
            <m:sty m:val="p"/>
          </m:rPr>
          <m:t>cos</m:t>
        </m:r>
      </m:oMath>
      <w:r>
        <w:t xml:space="preserve"> </w:t>
      </w:r>
      <w:r>
        <w:t xml:space="preserve">and</w:t>
      </w:r>
      <w:r>
        <w:t xml:space="preserve"> </w:t>
      </w:r>
      <m:oMath>
        <m:r>
          <m:rPr>
            <m:nor/>
            <m:sty m:val="p"/>
          </m:rPr>
          <m:t>exp</m:t>
        </m:r>
      </m:oMath>
      <w:r>
        <w:t xml:space="preserve"> </w:t>
      </w:r>
      <w:r>
        <w:t xml:space="preserve">are</w:t>
      </w:r>
      <w:r>
        <w:t xml:space="preserve"> </w:t>
      </w:r>
      <m:oMath>
        <m:r>
          <m:t>n</m:t>
        </m:r>
      </m:oMath>
      <w:r>
        <w:t xml:space="preserve">-times differentiable on</w:t>
      </w:r>
      <w:r>
        <w:t xml:space="preserve"> </w:t>
      </w:r>
      <m:oMath>
        <m:r>
          <m:rPr>
            <m:sty m:val="p"/>
            <m:scr m:val="double-struck"/>
          </m:rPr>
          <m:t>R</m:t>
        </m:r>
      </m:oMath>
      <w:r>
        <w:t xml:space="preserve"> </w:t>
      </w:r>
      <w:r>
        <w:t xml:space="preserve">for all</w:t>
      </w:r>
      <w:r>
        <w:t xml:space="preserve"> </w:t>
      </w:r>
      <m:oMath>
        <m:r>
          <m:t>n</m:t>
        </m:r>
        <m:r>
          <m:rPr>
            <m:sty m:val="p"/>
          </m:rPr>
          <m:t>∈</m:t>
        </m:r>
        <m:r>
          <m:rPr>
            <m:sty m:val="p"/>
            <m:scr m:val="double-struck"/>
          </m:rPr>
          <m:t>N</m:t>
        </m:r>
      </m:oMath>
      <w:r>
        <w:t xml:space="preserve">. These functions are known as smooth. As a result, the function</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given by</w:t>
      </w:r>
    </w:p>
    <w:p>
      <w:pPr>
        <w:pStyle w:val="BodyText"/>
      </w:pPr>
      <m:oMathPara>
        <m:oMathParaPr>
          <m:jc m:val="center"/>
        </m:oMathParaPr>
        <m:oMath>
          <m:r>
            <m:t>f</m:t>
          </m:r>
          <m:d>
            <m:dPr>
              <m:begChr m:val="("/>
              <m:endChr m:val=")"/>
              <m:sepChr m:val=""/>
              <m:grow/>
            </m:dPr>
            <m:e>
              <m:r>
                <m:t>x</m:t>
              </m:r>
            </m:e>
          </m:d>
          <m:r>
            <m:rPr>
              <m:sty m:val="p"/>
            </m:rPr>
            <m:t>=</m:t>
          </m:r>
          <m:r>
            <m:rPr>
              <m:sty m:val="p"/>
            </m:rPr>
            <m:t>|</m:t>
          </m:r>
          <m:r>
            <m:t>x</m:t>
          </m:r>
          <m:r>
            <m:rPr>
              <m:sty m:val="p"/>
            </m:rPr>
            <m:t>|</m:t>
          </m:r>
          <m:f>
            <m:fPr>
              <m:type m:val="bar"/>
            </m:fPr>
            <m:num>
              <m:sSup>
                <m:e>
                  <m:r>
                    <m:t>x</m:t>
                  </m:r>
                </m:e>
                <m:sup>
                  <m:r>
                    <m:t>n</m:t>
                  </m:r>
                </m:sup>
              </m:sSup>
            </m:num>
            <m:den>
              <m:d>
                <m:dPr>
                  <m:begChr m:val="("/>
                  <m:endChr m:val=")"/>
                  <m:sepChr m:val=""/>
                  <m:grow/>
                </m:dPr>
                <m:e>
                  <m:r>
                    <m:t>n</m:t>
                  </m:r>
                  <m:r>
                    <m:rPr>
                      <m:sty m:val="p"/>
                    </m:rPr>
                    <m:t>+</m:t>
                  </m:r>
                  <m:r>
                    <m:t>1</m:t>
                  </m:r>
                </m:e>
              </m:d>
              <m:r>
                <m:rPr>
                  <m:sty m:val="p"/>
                </m:rPr>
                <m:t>!</m:t>
              </m:r>
            </m:den>
          </m:f>
        </m:oMath>
      </m:oMathPara>
    </w:p>
    <w:p>
      <w:pPr>
        <w:pStyle w:val="FirstParagraph"/>
      </w:pPr>
      <w:r>
        <w:t xml:space="preserve">can be differentiated infinitely many times on</w:t>
      </w:r>
      <w:r>
        <w:t xml:space="preserve"> </w:t>
      </w:r>
      <m:oMath>
        <m:r>
          <m:rPr>
            <m:sty m:val="p"/>
            <m:scr m:val="double-struck"/>
          </m:rPr>
          <m:t>R</m:t>
        </m:r>
        <m:r>
          <m:rPr>
            <m:sty m:val="p"/>
          </m:rPr>
          <m:t>\</m:t>
        </m:r>
        <m:r>
          <m:rPr>
            <m:sty m:val="p"/>
          </m:rPr>
          <m:t>{</m:t>
        </m:r>
        <m:r>
          <m:t>0</m:t>
        </m:r>
        <m:r>
          <m:rPr>
            <m:sty m:val="p"/>
          </m:rPr>
          <m:t>}</m:t>
        </m:r>
      </m:oMath>
      <w:r>
        <w:t xml:space="preserve">, but only</w:t>
      </w:r>
      <w:r>
        <w:t xml:space="preserve"> </w:t>
      </w:r>
      <m:oMath>
        <m:r>
          <m:t>n</m:t>
        </m:r>
      </m:oMath>
      <w:r>
        <w:t xml:space="preserve"> </w:t>
      </w:r>
      <w:r>
        <w:t xml:space="preserve">times at</w:t>
      </w:r>
      <w:r>
        <w:t xml:space="preserve"> </w:t>
      </w:r>
      <m:oMath>
        <m:r>
          <m:t>x</m:t>
        </m:r>
        <m:r>
          <m:rPr>
            <m:sty m:val="p"/>
          </m:rPr>
          <m:t>=</m:t>
        </m:r>
        <m:r>
          <m:t>0</m:t>
        </m:r>
      </m:oMath>
      <w:r>
        <w:t xml:space="preserve">.</w:t>
      </w:r>
    </w:p>
    <w:bookmarkStart w:id="34" w:name="conditions-for-extrema"/>
    <w:p>
      <w:pPr>
        <w:pStyle w:val="Heading3"/>
      </w:pPr>
      <w:r>
        <w:t xml:space="preserve">Conditions for Extrema</w:t>
      </w:r>
    </w:p>
    <w:p>
      <w:pPr>
        <w:pStyle w:val="FirstParagraph"/>
      </w:pPr>
      <w:r>
        <w:t xml:space="preserve">Second order derivatives in particular can be quite useful when looking at the extrema of functions. Given a set of candidate extrema (critical points and interval endpoints), we can use the second derivatives to establish some selection criteria to determine whether they are local max or local min points.</w:t>
      </w:r>
    </w:p>
    <w:p>
      <w:pPr>
        <w:pStyle w:val="BodyText"/>
      </w:pPr>
      <w:r>
        <w:t xml:space="preserve">Here, we present the results for local max points of a function</w:t>
      </w:r>
      <w:r>
        <w:t xml:space="preserve"> </w:t>
      </w:r>
      <m:oMath>
        <m:r>
          <m:t>f</m:t>
        </m:r>
      </m:oMath>
      <w:r>
        <w:t xml:space="preserve"> </w:t>
      </w:r>
      <w:r>
        <w:t xml:space="preserve">only, as corresponding results for local min points can be deduced by considering</w:t>
      </w:r>
      <w:r>
        <w:t xml:space="preserve"> </w:t>
      </w:r>
      <m:oMath>
        <m:r>
          <m:rPr>
            <m:sty m:val="p"/>
          </m:rPr>
          <m:t>−</m:t>
        </m:r>
        <m:r>
          <m:t>f</m:t>
        </m:r>
      </m:oMath>
      <w:r>
        <w:t xml:space="preserve">.</w:t>
      </w:r>
    </w:p>
    <w:p>
      <w:pPr>
        <w:pStyle w:val="BodyText"/>
      </w:pPr>
    </w:p>
    <w:bookmarkStart w:id="31" w:name="thm:thm2"/>
    <w:p>
      <w:pPr>
        <w:pStyle w:val="TheoremStyleUpright"/>
      </w:pPr>
      <w:bookmarkStart w:id="30" w:name="thm:thm2"/>
      <w:bookmarkEnd w:id="30"/>
      <w:r>
        <w:rPr>
          <w:rStyle w:val="NameStyle"/>
        </w:rPr>
        <w:t xml:space="preserve">Theorem 1.2 (Necessary Conditions for Local Maxima)</w:t>
      </w:r>
      <w:r>
        <w:rPr>
          <w:rStyle w:val="NameStyle"/>
        </w:rPr>
        <w:t xml:space="preserve"> </w:t>
      </w:r>
    </w:p>
    <w:p>
      <w:pPr>
        <w:pStyle w:val="TheoremStyleUpright"/>
      </w:pPr>
      <w:r>
        <w:t xml:space="preserve">Let</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Also, let</w:t>
      </w:r>
      <w:r>
        <w:t xml:space="preserve"> </w:t>
      </w:r>
      <m:oMath>
        <m:r>
          <m:t>p</m:t>
        </m:r>
        <m:r>
          <m:rPr>
            <m:sty m:val="p"/>
          </m:rPr>
          <m:t>∈</m:t>
        </m:r>
        <m:d>
          <m:dPr>
            <m:begChr m:val="("/>
            <m:endChr m:val=")"/>
            <m:sepChr m:val=""/>
            <m:grow/>
          </m:dPr>
          <m:e>
            <m:r>
              <m:t>a</m:t>
            </m:r>
            <m:r>
              <m:rPr>
                <m:sty m:val="p"/>
              </m:rPr>
              <m:t>,</m:t>
            </m:r>
            <m:r>
              <m:t>b</m:t>
            </m:r>
          </m:e>
        </m:d>
      </m:oMath>
      <w:r>
        <w:t xml:space="preserve">, and 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differentiable on</w:t>
      </w:r>
      <w:r>
        <w:t xml:space="preserve"> </w:t>
      </w:r>
      <m:oMath>
        <m:d>
          <m:dPr>
            <m:begChr m:val="("/>
            <m:endChr m:val=")"/>
            <m:sepChr m:val=""/>
            <m:grow/>
          </m:dPr>
          <m:e>
            <m:r>
              <m:t>a</m:t>
            </m:r>
            <m:r>
              <m:rPr>
                <m:sty m:val="p"/>
              </m:rPr>
              <m:t>,</m:t>
            </m:r>
            <m:r>
              <m:t>b</m:t>
            </m:r>
          </m:e>
        </m:d>
      </m:oMath>
      <w:r>
        <w:t xml:space="preserve"> </w:t>
      </w:r>
      <w:r>
        <w:t xml:space="preserve">and twice differentiable at</w:t>
      </w:r>
      <w:r>
        <w:t xml:space="preserve"> </w:t>
      </w:r>
      <m:oMath>
        <m:r>
          <m:t>p</m:t>
        </m:r>
      </m:oMath>
      <w:r>
        <w:t xml:space="preserve">. If</w:t>
      </w:r>
      <w:r>
        <w:t xml:space="preserve"> </w:t>
      </w:r>
      <m:oMath>
        <m:r>
          <m:t>p</m:t>
        </m:r>
      </m:oMath>
      <w:r>
        <w:t xml:space="preserve"> </w:t>
      </w:r>
      <w:r>
        <w:t xml:space="preserve">is a local max point of</w:t>
      </w:r>
      <w:r>
        <w:t xml:space="preserve"> </w:t>
      </w:r>
      <m:oMath>
        <m:r>
          <m:t>f</m:t>
        </m:r>
      </m:oMath>
      <w:r>
        <w:t xml:space="preserve">, then</w:t>
      </w:r>
      <w:r>
        <w:t xml:space="preserve"> </w:t>
      </w:r>
      <m:oMath>
        <m:r>
          <m:t>f</m:t>
        </m:r>
        <m:r>
          <m:rPr>
            <m:sty m:val="p"/>
          </m:rPr>
          <m:t>′</m:t>
        </m:r>
        <m:d>
          <m:dPr>
            <m:begChr m:val="("/>
            <m:endChr m:val=")"/>
            <m:sepChr m:val=""/>
            <m:grow/>
          </m:dPr>
          <m:e>
            <m:r>
              <m:t>p</m:t>
            </m:r>
          </m:e>
        </m:d>
        <m:r>
          <m:rPr>
            <m:sty m:val="p"/>
          </m:rPr>
          <m:t>=</m:t>
        </m:r>
        <m:r>
          <m:t>0</m:t>
        </m:r>
      </m:oMath>
      <w:r>
        <w:t xml:space="preserve">, and</w:t>
      </w:r>
      <w:r>
        <w:t xml:space="preserve"> </w:t>
      </w:r>
      <m:oMath>
        <m:r>
          <m:t>f</m:t>
        </m:r>
        <m:r>
          <m:rPr>
            <m:sty m:val="p"/>
          </m:rPr>
          <m:t>″</m:t>
        </m:r>
        <m:d>
          <m:dPr>
            <m:begChr m:val="("/>
            <m:endChr m:val=")"/>
            <m:sepChr m:val=""/>
            <m:grow/>
          </m:dPr>
          <m:e>
            <m:r>
              <m:t>p</m:t>
            </m:r>
          </m:e>
        </m:d>
        <m:r>
          <m:rPr>
            <m:sty m:val="p"/>
          </m:rPr>
          <m:t>≤</m:t>
        </m:r>
        <m:r>
          <m:t>0</m:t>
        </m:r>
      </m:oMath>
      <w:r>
        <w:t xml:space="preserve">.</w:t>
      </w:r>
    </w:p>
    <w:bookmarkEnd w:id="31"/>
    <w:p>
      <w:pPr>
        <w:pStyle w:val="BodyText"/>
      </w:pPr>
      <w:r>
        <w:t xml:space="preserve">One thing to note here is that this theorem allows you to discount points from being local maxima — you cannot use it to say that a point is a local maximum point! To do that, you need the converse of this theorem to hold true, and by considering the function</w:t>
      </w:r>
      <w:r>
        <w:t xml:space="preserve"> </w:t>
      </w:r>
      <m:oMath>
        <m:r>
          <m:t>f</m:t>
        </m:r>
        <m:r>
          <m:rPr>
            <m:sty m:val="p"/>
          </m:rPr>
          <m:t>:</m:t>
        </m:r>
        <m:d>
          <m:dPr>
            <m:begChr m:val="("/>
            <m:endChr m:val=")"/>
            <m:sepChr m:val=""/>
            <m:grow/>
          </m:dPr>
          <m:e>
            <m:r>
              <m:rPr>
                <m:sty m:val="p"/>
              </m:rPr>
              <m:t>−</m:t>
            </m:r>
            <m:r>
              <m:t>1</m:t>
            </m:r>
            <m:r>
              <m:rPr>
                <m:sty m:val="p"/>
              </m:rPr>
              <m:t>,</m:t>
            </m:r>
            <m:r>
              <m:t>1</m:t>
            </m:r>
          </m:e>
        </m:d>
        <m:r>
          <m:rPr>
            <m:sty m:val="p"/>
          </m:rPr>
          <m:t>→</m:t>
        </m:r>
        <m:r>
          <m:rPr>
            <m:sty m:val="p"/>
            <m:scr m:val="double-struck"/>
          </m:rPr>
          <m:t>R</m:t>
        </m:r>
      </m:oMath>
      <w:r>
        <w:t xml:space="preserve">,</w:t>
      </w:r>
      <w:r>
        <w:t xml:space="preserve"> </w:t>
      </w:r>
      <m:oMath>
        <m:r>
          <m:t>f</m:t>
        </m:r>
        <m:d>
          <m:dPr>
            <m:begChr m:val="("/>
            <m:endChr m:val=")"/>
            <m:sepChr m:val=""/>
            <m:grow/>
          </m:dPr>
          <m:e>
            <m:r>
              <m:t>x</m:t>
            </m:r>
          </m:e>
        </m:d>
        <m:r>
          <m:rPr>
            <m:sty m:val="p"/>
          </m:rPr>
          <m:t>=</m:t>
        </m:r>
        <m:sSup>
          <m:e>
            <m:r>
              <m:t>x</m:t>
            </m:r>
          </m:e>
          <m:sup>
            <m:r>
              <m:t>3</m:t>
            </m:r>
          </m:sup>
        </m:sSup>
      </m:oMath>
      <w:r>
        <w:t xml:space="preserve"> </w:t>
      </w:r>
      <w:r>
        <w:t xml:space="preserve">at</w:t>
      </w:r>
      <w:r>
        <w:t xml:space="preserve"> </w:t>
      </w:r>
      <m:oMath>
        <m:r>
          <m:t>p</m:t>
        </m:r>
        <m:r>
          <m:rPr>
            <m:sty m:val="p"/>
          </m:rPr>
          <m:t>=</m:t>
        </m:r>
        <m:r>
          <m:t>0</m:t>
        </m:r>
      </m:oMath>
      <w:r>
        <w:t xml:space="preserve">, we see that the converse does not hold.</w:t>
      </w:r>
    </w:p>
    <w:p>
      <w:pPr>
        <w:pStyle w:val="BodyText"/>
      </w:pPr>
      <w:r>
        <w:t xml:space="preserve">However, all hope is not lost! A partial converse does hold, which we can use to determine whether a point is a local maximum:</w:t>
      </w:r>
    </w:p>
    <w:p>
      <w:pPr>
        <w:pStyle w:val="BodyText"/>
      </w:pPr>
    </w:p>
    <w:bookmarkStart w:id="33" w:name="thm:thm3"/>
    <w:p>
      <w:pPr>
        <w:pStyle w:val="TheoremStyleUpright"/>
      </w:pPr>
      <w:bookmarkStart w:id="32" w:name="thm:thm3"/>
      <w:bookmarkEnd w:id="32"/>
      <w:r>
        <w:rPr>
          <w:rStyle w:val="NameStyle"/>
        </w:rPr>
        <w:t xml:space="preserve">Theorem 1.3 (Sufficient Conditions for Local Maxima)</w:t>
      </w:r>
      <w:r>
        <w:rPr>
          <w:rStyle w:val="NameStyle"/>
        </w:rPr>
        <w:t xml:space="preserve"> </w:t>
      </w:r>
    </w:p>
    <w:p>
      <w:pPr>
        <w:pStyle w:val="TheoremStyleUpright"/>
      </w:pPr>
      <w:r>
        <w:t xml:space="preserve">Let</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Also, let</w:t>
      </w:r>
      <w:r>
        <w:t xml:space="preserve"> </w:t>
      </w:r>
      <m:oMath>
        <m:r>
          <m:t>p</m:t>
        </m:r>
        <m:r>
          <m:rPr>
            <m:sty m:val="p"/>
          </m:rPr>
          <m:t>∈</m:t>
        </m:r>
        <m:d>
          <m:dPr>
            <m:begChr m:val="("/>
            <m:endChr m:val=")"/>
            <m:sepChr m:val=""/>
            <m:grow/>
          </m:dPr>
          <m:e>
            <m:r>
              <m:t>a</m:t>
            </m:r>
            <m:r>
              <m:rPr>
                <m:sty m:val="p"/>
              </m:rPr>
              <m:t>,</m:t>
            </m:r>
            <m:r>
              <m:t>b</m:t>
            </m:r>
          </m:e>
        </m:d>
      </m:oMath>
      <w:r>
        <w:t xml:space="preserve">, and 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differentiable on</w:t>
      </w:r>
      <w:r>
        <w:t xml:space="preserve"> </w:t>
      </w:r>
      <m:oMath>
        <m:d>
          <m:dPr>
            <m:begChr m:val="("/>
            <m:endChr m:val=")"/>
            <m:sepChr m:val=""/>
            <m:grow/>
          </m:dPr>
          <m:e>
            <m:r>
              <m:t>a</m:t>
            </m:r>
            <m:r>
              <m:rPr>
                <m:sty m:val="p"/>
              </m:rPr>
              <m:t>,</m:t>
            </m:r>
            <m:r>
              <m:t>b</m:t>
            </m:r>
          </m:e>
        </m:d>
      </m:oMath>
      <w:r>
        <w:t xml:space="preserve"> </w:t>
      </w:r>
      <w:r>
        <w:t xml:space="preserve">and twice differentiable at</w:t>
      </w:r>
      <w:r>
        <w:t xml:space="preserve"> </w:t>
      </w:r>
      <m:oMath>
        <m:r>
          <m:t>p</m:t>
        </m:r>
      </m:oMath>
      <w:r>
        <w:t xml:space="preserve">. If</w:t>
      </w:r>
      <w:r>
        <w:t xml:space="preserve"> </w:t>
      </w:r>
      <m:oMath>
        <m:r>
          <m:t>f</m:t>
        </m:r>
        <m:r>
          <m:rPr>
            <m:sty m:val="p"/>
          </m:rPr>
          <m:t>′</m:t>
        </m:r>
        <m:d>
          <m:dPr>
            <m:begChr m:val="("/>
            <m:endChr m:val=")"/>
            <m:sepChr m:val=""/>
            <m:grow/>
          </m:dPr>
          <m:e>
            <m:r>
              <m:t>p</m:t>
            </m:r>
          </m:e>
        </m:d>
        <m:r>
          <m:rPr>
            <m:sty m:val="p"/>
          </m:rPr>
          <m:t>=</m:t>
        </m:r>
        <m:r>
          <m:t>0</m:t>
        </m:r>
      </m:oMath>
      <w:r>
        <w:t xml:space="preserve">, and</w:t>
      </w:r>
      <w:r>
        <w:t xml:space="preserve"> </w:t>
      </w:r>
      <m:oMath>
        <m:r>
          <m:t>f</m:t>
        </m:r>
        <m:r>
          <m:rPr>
            <m:sty m:val="p"/>
          </m:rPr>
          <m:t>″</m:t>
        </m:r>
        <m:d>
          <m:dPr>
            <m:begChr m:val="("/>
            <m:endChr m:val=")"/>
            <m:sepChr m:val=""/>
            <m:grow/>
          </m:dPr>
          <m:e>
            <m:r>
              <m:t>p</m:t>
            </m:r>
          </m:e>
        </m:d>
        <m:r>
          <m:rPr>
            <m:sty m:val="p"/>
          </m:rPr>
          <m:t>&lt;</m:t>
        </m:r>
        <m:r>
          <m:t>0</m:t>
        </m:r>
      </m:oMath>
      <w:r>
        <w:t xml:space="preserve">, then</w:t>
      </w:r>
      <w:r>
        <w:t xml:space="preserve"> </w:t>
      </w:r>
      <m:oMath>
        <m:r>
          <m:t>p</m:t>
        </m:r>
      </m:oMath>
      <w:r>
        <w:t xml:space="preserve"> </w:t>
      </w:r>
      <w:r>
        <w:t xml:space="preserve">is a local max point of</w:t>
      </w:r>
      <w:r>
        <w:t xml:space="preserve"> </w:t>
      </w:r>
      <m:oMath>
        <m:r>
          <m:t>f</m:t>
        </m:r>
      </m:oMath>
      <w:r>
        <w:t xml:space="preserve">.</w:t>
      </w:r>
    </w:p>
    <w:bookmarkEnd w:id="33"/>
    <w:bookmarkEnd w:id="34"/>
    <w:bookmarkEnd w:id="35"/>
    <w:bookmarkStart w:id="47" w:name="taylors-theorem"/>
    <w:p>
      <w:pPr>
        <w:pStyle w:val="Heading2"/>
      </w:pPr>
      <w:r>
        <w:t xml:space="preserve">Taylor’s Theorem</w:t>
      </w:r>
    </w:p>
    <w:p>
      <w:pPr>
        <w:pStyle w:val="FirstParagraph"/>
      </w:pPr>
      <w:r>
        <w:t xml:space="preserve">This next theorem is quite possibly the most useful</w:t>
      </w:r>
      <w:r>
        <w:rPr>
          <w:rStyle w:val="FootnoteReference"/>
        </w:rPr>
        <w:footnoteReference w:id="36"/>
      </w:r>
      <w:r>
        <w:t xml:space="preserve"> </w:t>
      </w:r>
      <w:r>
        <w:t xml:space="preserve">theorem that you’ll learn in this course. Simply put, it gives you a way of approximating a complicated function by a polynomial. In maths terms, we have the following:</w:t>
      </w:r>
    </w:p>
    <w:p>
      <w:pPr>
        <w:pStyle w:val="BodyText"/>
      </w:pPr>
    </w:p>
    <w:bookmarkStart w:id="38" w:name="thm:thm4"/>
    <w:p>
      <w:pPr>
        <w:pStyle w:val="TheoremStyleUpright"/>
      </w:pPr>
      <w:bookmarkStart w:id="37" w:name="thm:thm4"/>
      <w:bookmarkEnd w:id="37"/>
      <w:r>
        <w:rPr>
          <w:rStyle w:val="NameStyle"/>
        </w:rPr>
        <w:t xml:space="preserve">Theorem 1.4 (Taylor’s Theorem)</w:t>
      </w:r>
      <w:r>
        <w:rPr>
          <w:rStyle w:val="NameStyle"/>
        </w:rPr>
        <w:t xml:space="preserve"> </w:t>
      </w:r>
    </w:p>
    <w:p>
      <w:pPr>
        <w:pStyle w:val="TheoremStyleUpright"/>
      </w:pPr>
      <w:r>
        <w:t xml:space="preserve">Let</w:t>
      </w:r>
      <w:r>
        <w:t xml:space="preserve"> </w:t>
      </w:r>
      <m:oMath>
        <m:r>
          <m:t>n</m:t>
        </m:r>
        <m:r>
          <m:rPr>
            <m:sty m:val="p"/>
          </m:rPr>
          <m:t>∈</m:t>
        </m:r>
        <m:r>
          <m:rPr>
            <m:sty m:val="p"/>
            <m:scr m:val="double-struck"/>
          </m:rPr>
          <m:t>N</m:t>
        </m:r>
      </m:oMath>
      <w:r>
        <w:t xml:space="preserve"> </w:t>
      </w:r>
      <w:r>
        <w:t xml:space="preserve">and</w:t>
      </w:r>
      <w:r>
        <w:t xml:space="preserve"> </w:t>
      </w:r>
      <m:oMath>
        <m:sSub>
          <m:e>
            <m:r>
              <m:t>x</m:t>
            </m:r>
          </m:e>
          <m:sub>
            <m:r>
              <m:t>0</m:t>
            </m:r>
          </m:sub>
        </m:sSub>
        <m:r>
          <m:rPr>
            <m:sty m:val="p"/>
          </m:rPr>
          <m:t>,</m:t>
        </m:r>
        <m:r>
          <m:t>x</m:t>
        </m:r>
        <m:r>
          <m:rPr>
            <m:sty m:val="p"/>
          </m:rPr>
          <m:t>∈</m:t>
        </m:r>
        <m:r>
          <m:rPr>
            <m:sty m:val="p"/>
            <m:scr m:val="double-struck"/>
          </m:rPr>
          <m:t>R</m:t>
        </m:r>
        <m:r>
          <m:rPr>
            <m:sty m:val="p"/>
          </m:rPr>
          <m:t>.</m:t>
        </m:r>
      </m:oMath>
      <w:r>
        <w:t xml:space="preserve"> </w:t>
      </w:r>
      <w:r>
        <w:t xml:space="preserve">Let</w:t>
      </w:r>
      <w:r>
        <w:t xml:space="preserve"> </w:t>
      </w:r>
      <m:oMath>
        <m:r>
          <m:t>I</m:t>
        </m:r>
        <m:r>
          <m:rPr>
            <m:sty m:val="p"/>
          </m:rPr>
          <m:t>⊆</m:t>
        </m:r>
        <m:r>
          <m:rPr>
            <m:sty m:val="p"/>
            <m:scr m:val="double-struck"/>
          </m:rPr>
          <m:t>R</m:t>
        </m:r>
      </m:oMath>
      <w:r>
        <w:t xml:space="preserve"> </w:t>
      </w:r>
      <w:r>
        <w:t xml:space="preserve">be an open interval containing</w:t>
      </w:r>
      <w:r>
        <w:t xml:space="preserve"> </w:t>
      </w:r>
      <m:oMath>
        <m:d>
          <m:dPr>
            <m:begChr m:val="["/>
            <m:endChr m:val="]"/>
            <m:sepChr m:val=""/>
            <m:grow/>
          </m:dPr>
          <m:e>
            <m:sSub>
              <m:e>
                <m:r>
                  <m:t>x</m:t>
                </m:r>
              </m:e>
              <m:sub>
                <m:r>
                  <m:t>0</m:t>
                </m:r>
              </m:sub>
            </m:sSub>
            <m:r>
              <m:rPr>
                <m:sty m:val="p"/>
              </m:rPr>
              <m:t>,</m:t>
            </m:r>
            <m:r>
              <m:t>x</m:t>
            </m:r>
          </m:e>
        </m:d>
        <m:r>
          <m:rPr>
            <m:sty m:val="p"/>
          </m:rPr>
          <m:t>.</m:t>
        </m:r>
      </m:oMath>
      <w:r>
        <w:t xml:space="preserve"> </w:t>
      </w:r>
      <w:r>
        <w:t xml:space="preserve">Let</w:t>
      </w:r>
      <w:r>
        <w:t xml:space="preserve"> </w:t>
      </w:r>
      <m:oMath>
        <m:r>
          <m:t>f</m:t>
        </m:r>
        <m:r>
          <m:rPr>
            <m:sty m:val="p"/>
          </m:rPr>
          <m:t>:</m:t>
        </m:r>
        <m:r>
          <m:t>I</m:t>
        </m:r>
        <m:r>
          <m:rPr>
            <m:sty m:val="p"/>
          </m:rPr>
          <m:t>→</m:t>
        </m:r>
        <m:r>
          <m:rPr>
            <m:sty m:val="p"/>
            <m:scr m:val="double-struck"/>
          </m:rPr>
          <m:t>R</m:t>
        </m:r>
      </m:oMath>
      <w:r>
        <w:t xml:space="preserve"> </w:t>
      </w:r>
      <w:r>
        <w:t xml:space="preserve">be</w:t>
      </w:r>
      <w:r>
        <w:t xml:space="preserve"> </w:t>
      </w:r>
      <m:oMath>
        <m:d>
          <m:dPr>
            <m:begChr m:val="("/>
            <m:endChr m:val=")"/>
            <m:sepChr m:val=""/>
            <m:grow/>
          </m:dPr>
          <m:e>
            <m:r>
              <m:t>n</m:t>
            </m:r>
            <m:r>
              <m:rPr>
                <m:sty m:val="p"/>
              </m:rPr>
              <m:t>+</m:t>
            </m:r>
            <m:r>
              <m:t>1</m:t>
            </m:r>
          </m:e>
        </m:d>
      </m:oMath>
      <w:r>
        <w:t xml:space="preserve">-times differentiable on</w:t>
      </w:r>
      <w:r>
        <w:t xml:space="preserve"> </w:t>
      </w:r>
      <m:oMath>
        <m:r>
          <m:t>I</m:t>
        </m:r>
      </m:oMath>
      <w:r>
        <w:t xml:space="preserve">. Then,</w:t>
      </w:r>
      <w:r>
        <w:t xml:space="preserve"> </w:t>
      </w:r>
      <m:oMath>
        <m:r>
          <m:rPr>
            <m:sty m:val="p"/>
          </m:rPr>
          <m:t>∃</m:t>
        </m:r>
        <m:r>
          <m:t>c</m:t>
        </m:r>
        <m:r>
          <m:rPr>
            <m:sty m:val="p"/>
          </m:rPr>
          <m:t>∈</m:t>
        </m:r>
        <m:d>
          <m:dPr>
            <m:begChr m:val="("/>
            <m:endChr m:val=")"/>
            <m:sepChr m:val=""/>
            <m:grow/>
          </m:dPr>
          <m:e>
            <m:sSub>
              <m:e>
                <m:r>
                  <m:t>x</m:t>
                </m:r>
              </m:e>
              <m:sub>
                <m:r>
                  <m:t>0</m:t>
                </m:r>
              </m:sub>
            </m:sSub>
            <m:r>
              <m:rPr>
                <m:sty m:val="p"/>
              </m:rPr>
              <m:t>,</m:t>
            </m:r>
            <m:r>
              <m:t>x</m:t>
            </m:r>
          </m:e>
        </m:d>
      </m:oMath>
      <w:r>
        <w:t xml:space="preserve"> </w:t>
      </w:r>
      <w:r>
        <w:t xml:space="preserve">such that</w:t>
      </w:r>
    </w:p>
    <w:p>
      <w:pPr>
        <w:pStyle w:val="TheoremStyleUpright"/>
      </w:pPr>
      <m:oMathPara>
        <m:oMathParaPr>
          <m:jc m:val="center"/>
        </m:oMathParaPr>
        <m:oMath>
          <m:r>
            <m:t>f</m:t>
          </m:r>
          <m:d>
            <m:dPr>
              <m:begChr m:val="("/>
              <m:endChr m:val=")"/>
              <m:sepChr m:val=""/>
              <m:grow/>
            </m:dPr>
            <m:e>
              <m:r>
                <m:t>x</m:t>
              </m:r>
            </m:e>
          </m:d>
          <m:r>
            <m:rPr>
              <m:sty m:val="p"/>
            </m:rPr>
            <m:t>=</m:t>
          </m:r>
          <m:nary>
            <m:naryPr>
              <m:chr m:val="∑"/>
              <m:limLoc m:val="undOvr"/>
              <m:subHide m:val="0"/>
              <m:supHide m:val="0"/>
            </m:naryPr>
            <m:sub>
              <m:r>
                <m:t>k</m:t>
              </m:r>
              <m:r>
                <m:rPr>
                  <m:sty m:val="p"/>
                </m:rPr>
                <m:t>=</m:t>
              </m:r>
              <m:r>
                <m:t>0</m:t>
              </m:r>
            </m:sub>
            <m:sup>
              <m:r>
                <m:t>n</m:t>
              </m:r>
            </m:sup>
            <m:e>
              <m:f>
                <m:fPr>
                  <m:type m:val="bar"/>
                </m:fPr>
                <m:num>
                  <m:sSup>
                    <m:e>
                      <m:r>
                        <m:t>f</m:t>
                      </m:r>
                    </m:e>
                    <m:sup>
                      <m:d>
                        <m:dPr>
                          <m:begChr m:val="("/>
                          <m:endChr m:val=")"/>
                          <m:sepChr m:val=""/>
                          <m:grow/>
                        </m:dPr>
                        <m:e>
                          <m:r>
                            <m:t>k</m:t>
                          </m:r>
                        </m:e>
                      </m:d>
                    </m:sup>
                  </m:sSup>
                  <m:d>
                    <m:dPr>
                      <m:begChr m:val="("/>
                      <m:endChr m:val=")"/>
                      <m:sepChr m:val=""/>
                      <m:grow/>
                    </m:dPr>
                    <m:e>
                      <m:sSub>
                        <m:e>
                          <m:r>
                            <m:t>x</m:t>
                          </m:r>
                        </m:e>
                        <m:sub>
                          <m:r>
                            <m:t>0</m:t>
                          </m:r>
                        </m:sub>
                      </m:sSub>
                    </m:e>
                  </m:d>
                </m:num>
                <m:den>
                  <m:r>
                    <m:t>k</m:t>
                  </m:r>
                  <m:r>
                    <m:rPr>
                      <m:sty m:val="p"/>
                    </m:rPr>
                    <m:t>!</m:t>
                  </m:r>
                </m:den>
              </m:f>
            </m:e>
          </m:nary>
          <m:sSup>
            <m:e>
              <m:d>
                <m:dPr>
                  <m:begChr m:val="("/>
                  <m:endChr m:val=")"/>
                  <m:sepChr m:val=""/>
                  <m:grow/>
                </m:dPr>
                <m:e>
                  <m:r>
                    <m:t>x</m:t>
                  </m:r>
                  <m:r>
                    <m:rPr>
                      <m:sty m:val="p"/>
                    </m:rPr>
                    <m:t>−</m:t>
                  </m:r>
                  <m:sSub>
                    <m:e>
                      <m:r>
                        <m:t>x</m:t>
                      </m:r>
                    </m:e>
                    <m:sub>
                      <m:r>
                        <m:t>0</m:t>
                      </m:r>
                    </m:sub>
                  </m:sSub>
                </m:e>
              </m:d>
            </m:e>
            <m:sup>
              <m:r>
                <m:t>k</m:t>
              </m:r>
            </m:sup>
          </m:sSup>
          <m:r>
            <m:rPr>
              <m:sty m:val="p"/>
            </m:rPr>
            <m:t>+</m:t>
          </m:r>
          <m:sSub>
            <m:e>
              <m:r>
                <m:t>R</m:t>
              </m:r>
            </m:e>
            <m:sub>
              <m:r>
                <m:t>n</m:t>
              </m:r>
            </m:sub>
          </m:sSub>
          <m:r>
            <m:rPr>
              <m:sty m:val="p"/>
            </m:rPr>
            <m:t>,</m:t>
          </m:r>
        </m:oMath>
      </m:oMathPara>
    </w:p>
    <w:p>
      <w:pPr>
        <w:pStyle w:val="TheoremStyleUpright"/>
      </w:pPr>
      <w:r>
        <w:t xml:space="preserve">where</w:t>
      </w:r>
    </w:p>
    <w:p>
      <w:pPr>
        <w:pStyle w:val="TheoremStyleUpright"/>
      </w:pPr>
      <m:oMathPara>
        <m:oMathParaPr>
          <m:jc m:val="center"/>
        </m:oMathParaPr>
        <m:oMath>
          <m:sSub>
            <m:e>
              <m:r>
                <m:t>R</m:t>
              </m:r>
            </m:e>
            <m:sub>
              <m:r>
                <m:t>n</m:t>
              </m:r>
            </m:sub>
          </m:sSub>
          <m:r>
            <m:rPr>
              <m:sty m:val="p"/>
            </m:rPr>
            <m:t>=</m:t>
          </m:r>
          <m:f>
            <m:fPr>
              <m:type m:val="bar"/>
            </m:fPr>
            <m:num>
              <m:sSup>
                <m:e>
                  <m:r>
                    <m:t>f</m:t>
                  </m:r>
                </m:e>
                <m:sup>
                  <m:d>
                    <m:dPr>
                      <m:begChr m:val="("/>
                      <m:endChr m:val=")"/>
                      <m:sepChr m:val=""/>
                      <m:grow/>
                    </m:dPr>
                    <m:e>
                      <m:r>
                        <m:t>n</m:t>
                      </m:r>
                      <m:r>
                        <m:rPr>
                          <m:sty m:val="p"/>
                        </m:rPr>
                        <m:t>+</m:t>
                      </m:r>
                      <m:r>
                        <m:t>1</m:t>
                      </m:r>
                    </m:e>
                  </m:d>
                </m:sup>
              </m:sSup>
              <m:d>
                <m:dPr>
                  <m:begChr m:val="("/>
                  <m:endChr m:val=")"/>
                  <m:sepChr m:val=""/>
                  <m:grow/>
                </m:dPr>
                <m:e>
                  <m:r>
                    <m:t>c</m:t>
                  </m:r>
                </m:e>
              </m:d>
            </m:num>
            <m:den>
              <m:d>
                <m:dPr>
                  <m:begChr m:val="("/>
                  <m:endChr m:val=")"/>
                  <m:sepChr m:val=""/>
                  <m:grow/>
                </m:dPr>
                <m:e>
                  <m:r>
                    <m:t>n</m:t>
                  </m:r>
                  <m:r>
                    <m:rPr>
                      <m:sty m:val="p"/>
                    </m:rPr>
                    <m:t>+</m:t>
                  </m:r>
                  <m:r>
                    <m:t>1</m:t>
                  </m:r>
                </m:e>
              </m:d>
              <m:r>
                <m:rPr>
                  <m:sty m:val="p"/>
                </m:rPr>
                <m:t>!</m:t>
              </m:r>
            </m:den>
          </m:f>
          <m:sSup>
            <m:e>
              <m:d>
                <m:dPr>
                  <m:begChr m:val="("/>
                  <m:endChr m:val=")"/>
                  <m:sepChr m:val=""/>
                  <m:grow/>
                </m:dPr>
                <m:e>
                  <m:r>
                    <m:t>x</m:t>
                  </m:r>
                  <m:r>
                    <m:rPr>
                      <m:sty m:val="p"/>
                    </m:rPr>
                    <m:t>−</m:t>
                  </m:r>
                  <m:sSub>
                    <m:e>
                      <m:r>
                        <m:t>x</m:t>
                      </m:r>
                    </m:e>
                    <m:sub>
                      <m:r>
                        <m:t>0</m:t>
                      </m:r>
                    </m:sub>
                  </m:sSub>
                </m:e>
              </m:d>
            </m:e>
            <m:sup>
              <m:r>
                <m:t>n</m:t>
              </m:r>
              <m:r>
                <m:rPr>
                  <m:sty m:val="p"/>
                </m:rPr>
                <m:t>+</m:t>
              </m:r>
              <m:r>
                <m:t>1</m:t>
              </m:r>
            </m:sup>
          </m:sSup>
          <m:r>
            <m:rPr>
              <m:sty m:val="p"/>
            </m:rPr>
            <m:t>.</m:t>
          </m:r>
        </m:oMath>
      </m:oMathPara>
    </w:p>
    <w:bookmarkEnd w:id="38"/>
    <w:p>
      <w:pPr>
        <w:pStyle w:val="FirstParagraph"/>
      </w:pPr>
      <w:r>
        <w:t xml:space="preserve">Here,</w:t>
      </w:r>
      <w:r>
        <w:t xml:space="preserve"> </w:t>
      </w:r>
      <m:oMath>
        <m:sSub>
          <m:e>
            <m:r>
              <m:t>R</m:t>
            </m:r>
          </m:e>
          <m:sub>
            <m:r>
              <m:t>n</m:t>
            </m:r>
          </m:sub>
        </m:sSub>
      </m:oMath>
      <w:r>
        <w:t xml:space="preserve"> </w:t>
      </w:r>
      <w:r>
        <w:t xml:space="preserve">is a remainder term, and the form above is known as the</w:t>
      </w:r>
      <w:r>
        <w:t xml:space="preserve"> </w:t>
      </w:r>
      <w:r>
        <w:rPr>
          <w:iCs/>
          <w:i/>
        </w:rPr>
        <w:t xml:space="preserve">Lagrange form</w:t>
      </w:r>
      <w:r>
        <w:t xml:space="preserve"> </w:t>
      </w:r>
      <w:r>
        <w:t xml:space="preserve">of the remainder</w:t>
      </w:r>
      <w:r>
        <w:rPr>
          <w:rStyle w:val="FootnoteReference"/>
        </w:rPr>
        <w:footnoteReference w:id="39"/>
      </w:r>
      <w:r>
        <w:t xml:space="preserve">. As an example, we can plot successive Taylor approximations to</w:t>
      </w:r>
      <w:r>
        <w:t xml:space="preserve"> </w:t>
      </w:r>
      <m:oMath>
        <m:r>
          <m:rPr>
            <m:nor/>
            <m:sty m:val="p"/>
          </m:rPr>
          <m:t>sin</m:t>
        </m:r>
      </m:oMath>
      <w:r>
        <w:t xml:space="preserve">, as is seen in Figure</w:t>
      </w:r>
      <w:r>
        <w:t xml:space="preserve"> </w:t>
      </w:r>
      <w:r>
        <w:t xml:space="preserve">1.1</w:t>
      </w:r>
      <w:r>
        <w:t xml:space="preserve"> </w:t>
      </w:r>
      <w:r>
        <w:t xml:space="preserve">(Taken from</w:t>
      </w:r>
      <w:r>
        <w:t xml:space="preserve"> </w:t>
      </w:r>
      <w:hyperlink r:id="rId40">
        <w:r>
          <w:rPr>
            <w:rStyle w:val="Hyperlink"/>
          </w:rPr>
          <w:t xml:space="preserve">Wikipedia</w:t>
        </w:r>
      </w:hyperlink>
      <w:r>
        <w:t xml:space="preserve">). What we find is that even small term Taylor approximations can be quite accurate!</w:t>
      </w:r>
    </w:p>
    <w:p>
      <w:pPr>
        <w:pStyle w:val="CaptionedFigure"/>
      </w:pPr>
      <w:r>
        <w:drawing>
          <wp:inline>
            <wp:extent cx="3810000" cy="2540000"/>
            <wp:effectExtent b="0" l="0" r="0" t="0"/>
            <wp:docPr descr="Figure 1.1: Taylor approximations to \sin(x) at x=0 of degree 1 (red), 3 (orange), 5 (yellow), 7 (green), 9 (blue), 11 (purple) and 13 (pink)." title="" id="1" name="Picture"/>
            <a:graphic>
              <a:graphicData uri="http://schemas.openxmlformats.org/drawingml/2006/picture">
                <pic:pic>
                  <pic:nvPicPr>
                    <pic:cNvPr descr="sinapx.sv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Taylor approximations to</w:t>
      </w:r>
      <w:r>
        <w:t xml:space="preserve"> </w:t>
      </w:r>
      <m:oMath>
        <m:r>
          <m:rPr>
            <m:nor/>
            <m:sty m:val="p"/>
          </m:rPr>
          <m:t>sin</m:t>
        </m:r>
        <m:d>
          <m:dPr>
            <m:begChr m:val="("/>
            <m:endChr m:val=")"/>
            <m:sepChr m:val=""/>
            <m:grow/>
          </m:dPr>
          <m:e>
            <m:r>
              <m:t>x</m:t>
            </m:r>
          </m:e>
        </m:d>
      </m:oMath>
      <w:r>
        <w:t xml:space="preserve"> </w:t>
      </w:r>
      <w:r>
        <w:t xml:space="preserve">at</w:t>
      </w:r>
      <w:r>
        <w:t xml:space="preserve"> </w:t>
      </w:r>
      <m:oMath>
        <m:r>
          <m:t>x</m:t>
        </m:r>
        <m:r>
          <m:rPr>
            <m:sty m:val="p"/>
          </m:rPr>
          <m:t>=</m:t>
        </m:r>
        <m:r>
          <m:t>0</m:t>
        </m:r>
      </m:oMath>
      <w:r>
        <w:t xml:space="preserve"> </w:t>
      </w:r>
      <w:r>
        <w:t xml:space="preserve">of degree 1 (red), 3 (orange), 5 (yellow), 7 (green), 9 (blue), 11 (purple) and 13 (pink).</w:t>
      </w:r>
    </w:p>
    <w:p>
      <w:pPr>
        <w:pStyle w:val="BodyText"/>
      </w:pPr>
      <w:r>
        <w:t xml:space="preserve">So, why is this theorem so useful? Firstly, it allows computers to work with complicated, non-linear functions such as</w:t>
      </w:r>
      <w:r>
        <w:t xml:space="preserve"> </w:t>
      </w:r>
      <m:oMath>
        <m:r>
          <m:rPr>
            <m:nor/>
            <m:sty m:val="p"/>
          </m:rPr>
          <m:t>exp</m:t>
        </m:r>
      </m:oMath>
      <w:r>
        <w:t xml:space="preserve"> </w:t>
      </w:r>
      <w:r>
        <w:t xml:space="preserve">and</w:t>
      </w:r>
      <w:r>
        <w:t xml:space="preserve"> </w:t>
      </w:r>
      <m:oMath>
        <m:r>
          <m:rPr>
            <m:nor/>
            <m:sty m:val="p"/>
          </m:rPr>
          <m:t>sin</m:t>
        </m:r>
      </m:oMath>
      <w:r>
        <w:t xml:space="preserve"> </w:t>
      </w:r>
      <w:r>
        <w:t xml:space="preserve">without losing too much by way of accuracy. Secondly, Taylor’s theorem allows us to actually do some analysis on physical systems.</w:t>
      </w:r>
    </w:p>
    <w:p>
      <w:pPr>
        <w:pStyle w:val="BodyText"/>
      </w:pPr>
    </w:p>
    <w:bookmarkStart w:id="44" w:name="exm:ex1"/>
    <w:p>
      <w:pPr>
        <w:pStyle w:val="ExampleStyle"/>
      </w:pPr>
      <w:bookmarkStart w:id="42" w:name="exm:ex1"/>
      <w:bookmarkEnd w:id="42"/>
      <w:r>
        <w:rPr>
          <w:rStyle w:val="NameStyle"/>
        </w:rPr>
        <w:t xml:space="preserve">Example 1.1</w:t>
      </w:r>
      <w:r>
        <w:rPr>
          <w:rStyle w:val="NameStyle"/>
        </w:rPr>
        <w:t xml:space="preserve"> </w:t>
      </w:r>
    </w:p>
    <w:p>
      <w:pPr>
        <w:pStyle w:val="ExampleStyle"/>
      </w:pPr>
      <w:r>
        <w:t xml:space="preserve">Consider a pendulum consisting of a mass</w:t>
      </w:r>
      <w:r>
        <w:t xml:space="preserve"> </w:t>
      </w:r>
      <m:oMath>
        <m:r>
          <m:t>m</m:t>
        </m:r>
      </m:oMath>
      <w:r>
        <w:t xml:space="preserve"> </w:t>
      </w:r>
      <w:r>
        <w:t xml:space="preserve">connected to a string (under tension) of length</w:t>
      </w:r>
      <w:r>
        <w:t xml:space="preserve"> </w:t>
      </w:r>
      <m:oMath>
        <m:r>
          <m:rPr>
            <m:sty m:val="p"/>
          </m:rPr>
          <m:t>ℓ</m:t>
        </m:r>
      </m:oMath>
      <w:r>
        <w:t xml:space="preserve">.</w:t>
      </w:r>
    </w:p>
    <w:p>
      <w:pPr>
        <w:pStyle w:val="ExampleStyle"/>
      </w:pPr>
      <w:r>
        <w:drawing>
          <wp:inline>
            <wp:extent cx="3810000" cy="2540000"/>
            <wp:effectExtent b="0" l="0" r="0" t="0"/>
            <wp:docPr descr="" title="" id="1" name="Picture"/>
            <a:graphic>
              <a:graphicData uri="http://schemas.openxmlformats.org/drawingml/2006/picture">
                <pic:pic>
                  <pic:nvPicPr>
                    <pic:cNvPr descr="./bob.svg"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ExampleStyle"/>
      </w:pPr>
      <w:r>
        <w:t xml:space="preserve">If you’ve seen it in MA10236 (Vectors, Vector Calculus and Mechanics), the equation of motion for this system is given by</w:t>
      </w:r>
    </w:p>
    <w:p>
      <w:pPr>
        <w:pStyle w:val="ExampleStyle"/>
      </w:pPr>
      <m:oMathPara>
        <m:oMathParaPr>
          <m:jc m:val="center"/>
        </m:oMathParaPr>
        <m:oMath>
          <m:r>
            <m:t>θ</m:t>
          </m:r>
          <m:r>
            <m:rPr>
              <m:sty m:val="p"/>
            </m:rPr>
            <m:t>″</m:t>
          </m:r>
          <m:r>
            <m:rPr>
              <m:sty m:val="p"/>
            </m:rPr>
            <m:t>+</m:t>
          </m:r>
          <m:f>
            <m:fPr>
              <m:type m:val="bar"/>
            </m:fPr>
            <m:num>
              <m:r>
                <m:t>g</m:t>
              </m:r>
            </m:num>
            <m:den>
              <m:r>
                <m:rPr>
                  <m:sty m:val="p"/>
                </m:rPr>
                <m:t>ℓ</m:t>
              </m:r>
            </m:den>
          </m:f>
          <m:r>
            <m:rPr>
              <m:nor/>
              <m:sty m:val="p"/>
            </m:rPr>
            <m:t>sin</m:t>
          </m:r>
          <m:d>
            <m:dPr>
              <m:begChr m:val="("/>
              <m:endChr m:val=")"/>
              <m:sepChr m:val=""/>
              <m:grow/>
            </m:dPr>
            <m:e>
              <m:r>
                <m:t>θ</m:t>
              </m:r>
            </m:e>
          </m:d>
          <m:r>
            <m:rPr>
              <m:sty m:val="p"/>
            </m:rPr>
            <m:t>=</m:t>
          </m:r>
          <m:r>
            <m:t>0</m:t>
          </m:r>
          <m:r>
            <m:rPr>
              <m:sty m:val="p"/>
            </m:rPr>
            <m:t>.</m:t>
          </m:r>
        </m:oMath>
      </m:oMathPara>
    </w:p>
    <w:p>
      <w:pPr>
        <w:pStyle w:val="ExampleStyle"/>
      </w:pPr>
      <w:r>
        <w:t xml:space="preserve">This is a non-linear differential equation, which we need to solve numerically. However, if we make a</w:t>
      </w:r>
      <w:r>
        <w:t xml:space="preserve"> </w:t>
      </w:r>
      <w:r>
        <w:t xml:space="preserve">‘</w:t>
      </w:r>
      <w:r>
        <w:t xml:space="preserve">small angle</w:t>
      </w:r>
      <w:r>
        <w:t xml:space="preserve">’</w:t>
      </w:r>
      <w:r>
        <w:t xml:space="preserve"> </w:t>
      </w:r>
      <w:r>
        <w:t xml:space="preserve">approximation, then by Taylor’s theorem,</w:t>
      </w:r>
      <w:r>
        <w:t xml:space="preserve"> </w:t>
      </w:r>
      <m:oMath>
        <m:r>
          <m:rPr>
            <m:nor/>
            <m:sty m:val="p"/>
          </m:rPr>
          <m:t>sin</m:t>
        </m:r>
        <m:d>
          <m:dPr>
            <m:begChr m:val="("/>
            <m:endChr m:val=")"/>
            <m:sepChr m:val=""/>
            <m:grow/>
          </m:dPr>
          <m:e>
            <m:r>
              <m:t>θ</m:t>
            </m:r>
          </m:e>
        </m:d>
        <m:r>
          <m:rPr>
            <m:sty m:val="p"/>
          </m:rPr>
          <m:t>≈</m:t>
        </m:r>
        <m:r>
          <m:t>θ</m:t>
        </m:r>
      </m:oMath>
      <w:r>
        <w:t xml:space="preserve">, and the equation becomes</w:t>
      </w:r>
    </w:p>
    <w:p>
      <w:pPr>
        <w:pStyle w:val="ExampleStyle"/>
      </w:pPr>
      <m:oMathPara>
        <m:oMathParaPr>
          <m:jc m:val="center"/>
        </m:oMathParaPr>
        <m:oMath>
          <m:r>
            <m:t>θ</m:t>
          </m:r>
          <m:r>
            <m:rPr>
              <m:sty m:val="p"/>
            </m:rPr>
            <m:t>″</m:t>
          </m:r>
          <m:r>
            <m:rPr>
              <m:sty m:val="p"/>
            </m:rPr>
            <m:t>+</m:t>
          </m:r>
          <m:f>
            <m:fPr>
              <m:type m:val="bar"/>
            </m:fPr>
            <m:num>
              <m:r>
                <m:t>g</m:t>
              </m:r>
            </m:num>
            <m:den>
              <m:r>
                <m:rPr>
                  <m:sty m:val="p"/>
                </m:rPr>
                <m:t>ℓ</m:t>
              </m:r>
            </m:den>
          </m:f>
          <m:r>
            <m:t>θ</m:t>
          </m:r>
          <m:r>
            <m:rPr>
              <m:sty m:val="p"/>
            </m:rPr>
            <m:t>=</m:t>
          </m:r>
          <m:r>
            <m:t>0</m:t>
          </m:r>
          <m:r>
            <m:rPr>
              <m:sty m:val="p"/>
            </m:rPr>
            <m:t>.</m:t>
          </m:r>
        </m:oMath>
      </m:oMathPara>
    </w:p>
    <w:p>
      <w:pPr>
        <w:pStyle w:val="ExampleStyle"/>
      </w:pPr>
      <w:r>
        <w:t xml:space="preserve">This is analytically tractable, and — subject to suitable initial conditions — we can write down a solution!</w:t>
      </w:r>
    </w:p>
    <w:bookmarkEnd w:id="44"/>
    <w:p>
      <w:pPr>
        <w:pStyle w:val="BodyText"/>
      </w:pPr>
      <w:r>
        <w:t xml:space="preserve">Finally, we can also use the expansion in Taylor’s Theorem to define differentiation in more than one dimension! If you’re interested in how this is done, take</w:t>
      </w:r>
      <w:r>
        <w:t xml:space="preserve"> </w:t>
      </w:r>
      <w:hyperlink r:id="rId45">
        <w:r>
          <w:rPr>
            <w:rStyle w:val="Hyperlink"/>
          </w:rPr>
          <w:t xml:space="preserve">MA20219</w:t>
        </w:r>
      </w:hyperlink>
      <w:r>
        <w:t xml:space="preserve"> </w:t>
      </w:r>
      <w:r>
        <w:t xml:space="preserve">(Analysis 2B) next year!</w:t>
      </w:r>
      <w:r>
        <w:rPr>
          <w:rStyle w:val="FootnoteReference"/>
        </w:rPr>
        <w:footnoteReference w:id="46"/>
      </w:r>
    </w:p>
    <w:bookmarkEnd w:id="47"/>
    <w:bookmarkEnd w:id="48"/>
    <w:bookmarkStart w:id="49"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Proof by induction comes to mind here. Make sure you justify the important steps in the proof using course results too!</w:t>
      </w:r>
    </w:p>
    <w:p>
      <w:pPr>
        <w:numPr>
          <w:ilvl w:val="0"/>
          <w:numId w:val="1003"/>
        </w:numPr>
        <w:pStyle w:val="Compact"/>
      </w:pPr>
      <w:r>
        <w:t xml:space="preserve">‘</w:t>
      </w:r>
      <w:r>
        <w:t xml:space="preserve">Tutorial Question 2</w:t>
      </w:r>
      <w:r>
        <w:t xml:space="preserve">’</w:t>
      </w:r>
      <w:r>
        <w:t xml:space="preserve"> </w:t>
      </w:r>
      <w:r>
        <w:t xml:space="preserve">from this week’s tutorial should help. I think there might be an example in the lecture notes as well.</w:t>
      </w:r>
    </w:p>
    <w:p>
      <w:pPr>
        <w:numPr>
          <w:ilvl w:val="0"/>
          <w:numId w:val="1003"/>
        </w:numPr>
        <w:pStyle w:val="Compact"/>
      </w:pPr>
      <w:r>
        <w:t xml:space="preserve">Since integration has been banned, you’ll have to find another way to relate</w:t>
      </w:r>
      <w:r>
        <w:t xml:space="preserve"> </w:t>
      </w:r>
      <m:oMath>
        <m:r>
          <m:t>g</m:t>
        </m:r>
      </m:oMath>
      <w:r>
        <w:t xml:space="preserve"> </w:t>
      </w:r>
      <w:r>
        <w:t xml:space="preserve">to its first and second derivatives. There’s a theorem from this week that’ll certainly help!</w:t>
      </w:r>
    </w:p>
    <w:bookmarkEnd w:id="49"/>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Or if you prefer your 17th Century French, de L’Hospital’s rule.</w:t>
      </w:r>
    </w:p>
  </w:footnote>
  <w:footnote w:id="24">
    <w:p>
      <w:pPr>
        <w:pStyle w:val="FootnoteText"/>
      </w:pPr>
      <w:r>
        <w:rPr>
          <w:rStyle w:val="FootnoteReference"/>
        </w:rPr>
        <w:footnoteRef/>
      </w:r>
      <w:r>
        <w:t xml:space="preserve"> </w:t>
      </w:r>
      <w:r>
        <w:t xml:space="preserve">It’s worth mentioning that there are many different statements of this rule. The one given here combines Theorem 2.32 from the lecture notes (which is L’Hôpital for right-handed limits) with a corresponding statement for left-handed limits.</w:t>
      </w:r>
    </w:p>
  </w:footnote>
  <w:footnote w:id="36">
    <w:p>
      <w:pPr>
        <w:pStyle w:val="FootnoteText"/>
      </w:pPr>
      <w:r>
        <w:rPr>
          <w:rStyle w:val="FootnoteReference"/>
        </w:rPr>
        <w:footnoteRef/>
      </w:r>
      <w:r>
        <w:t xml:space="preserve"> </w:t>
      </w:r>
      <w:r>
        <w:t xml:space="preserve">In a practical sense, anyway.</w:t>
      </w:r>
    </w:p>
  </w:footnote>
  <w:footnote w:id="39">
    <w:p>
      <w:pPr>
        <w:pStyle w:val="FootnoteText"/>
      </w:pPr>
      <w:r>
        <w:rPr>
          <w:rStyle w:val="FootnoteReference"/>
        </w:rPr>
        <w:footnoteRef/>
      </w:r>
      <w:r>
        <w:t xml:space="preserve"> </w:t>
      </w:r>
      <w:r>
        <w:t xml:space="preserve">There is another form, which you may not be surprised to learn is named after Cauchy.</w:t>
      </w:r>
    </w:p>
  </w:footnote>
  <w:footnote w:id="46">
    <w:p>
      <w:pPr>
        <w:pStyle w:val="FootnoteText"/>
      </w:pPr>
      <w:r>
        <w:rPr>
          <w:rStyle w:val="FootnoteReference"/>
        </w:rPr>
        <w:footnoteRef/>
      </w:r>
      <w:r>
        <w:t xml:space="preserve"> </w:t>
      </w:r>
      <w:r>
        <w:t xml:space="preserve">The link here will take you to some lecture notes; see Chapter 1 for details.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hyperlink" Id="rId40" Target="By%20IkamusumeFan%20-%20Own%20work,%20CC%20BY-SA%203.0,%20https://commons.wikimedia.org/w/index.php?curid=27865201" TargetMode="External" /><Relationship Type="http://schemas.openxmlformats.org/officeDocument/2006/relationships/hyperlink" Id="rId21" Target="http://caj50.github.io/tutoring.html" TargetMode="External" /><Relationship Type="http://schemas.openxmlformats.org/officeDocument/2006/relationships/hyperlink" Id="rId45" Target="https://people.bath.ac.uk/mo221/MA20219/notes.bho/lecturenotes.pdf"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40" Target="By%20IkamusumeFan%20-%20Own%20work,%20CC%20BY-SA%203.0,%20https://commons.wikimedia.org/w/index.php?curid=27865201" TargetMode="External" /><Relationship Type="http://schemas.openxmlformats.org/officeDocument/2006/relationships/hyperlink" Id="rId21" Target="http://caj50.github.io/tutoring.html" TargetMode="External" /><Relationship Type="http://schemas.openxmlformats.org/officeDocument/2006/relationships/hyperlink" Id="rId45" Target="https://people.bath.ac.uk/mo221/MA20219/notes.bho/lecturenotes.pdf"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8</dc:title>
  <dc:creator>Christian Jones: University of Bath</dc:creator>
  <cp:keywords/>
  <dcterms:created xsi:type="dcterms:W3CDTF">2023-03-26T21:28:51Z</dcterms:created>
  <dcterms:modified xsi:type="dcterms:W3CDTF">2023-03-26T21:28:51Z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March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