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4th Analysis Tutorial on the 31st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3" w:name="lecture-recap"/>
    <w:p>
      <w:pPr>
        <w:pStyle w:val="Heading1"/>
      </w:pPr>
      <w:r>
        <w:t xml:space="preserve">Lecture Recap</w:t>
      </w:r>
    </w:p>
    <w:bookmarkStart w:id="42" w:name="sequences-and-convergence"/>
    <w:p>
      <w:pPr>
        <w:pStyle w:val="Heading2"/>
      </w:pPr>
      <w:r>
        <w:t xml:space="preserve">Sequences and Convergence</w:t>
      </w:r>
    </w:p>
    <w:p>
      <w:pPr>
        <w:pStyle w:val="FirstParagraph"/>
      </w:pPr>
      <w:r>
        <w:t xml:space="preserve">Firstly, to discuss anything this week, we need to introduce the idea of a sequence.</w:t>
      </w:r>
      <w:r>
        <w:t xml:space="preserve"> </w:t>
      </w:r>
    </w:p>
    <w:bookmarkStart w:id="23" w:name="def:def1"/>
    <w:p>
      <w:pPr>
        <w:pStyle w:val="DefinitionStyle"/>
      </w:pPr>
      <w:bookmarkStart w:id="22" w:name="def:def1"/>
      <w:bookmarkEnd w:id="22"/>
      <w:r>
        <w:rPr>
          <w:rStyle w:val="NameStyle"/>
        </w:rPr>
        <w:t xml:space="preserve">Definition 1.1 (Sequence)</w:t>
      </w:r>
      <w:r>
        <w:rPr>
          <w:rStyle w:val="NameStyle"/>
        </w:rPr>
        <w:t xml:space="preserve"> </w:t>
      </w:r>
    </w:p>
    <w:p>
      <w:pPr>
        <w:pStyle w:val="DefinitionStyle"/>
      </w:pPr>
      <w:r>
        <w:t xml:space="preserve">A sequence of real numbers is a function</w:t>
      </w:r>
      <w:r>
        <w:t xml:space="preserve"> </w:t>
      </w:r>
      <w:r>
        <w:t xml:space="preserve">$$</w:t>
      </w:r>
    </w:p>
    <w:bookmarkEnd w:id="23"/>
    <w:p>
      <w:pPr>
        <w:pStyle w:val="BodyText"/>
      </w:pPr>
      <w:r>
        <w:t xml:space="preserve">Since this notation can get kind of annoying, we instead denote a sequence by</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simply write a sequence as</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Now, this gives us an infinitely long list of real numbers, and sometimes its interesting to look at the</w:t>
      </w:r>
      <w:r>
        <w:t xml:space="preserve"> </w:t>
      </w:r>
      <w:r>
        <w:t xml:space="preserve">‘</w:t>
      </w:r>
      <w:r>
        <w:t xml:space="preserve">long-term</w:t>
      </w:r>
      <w:r>
        <w:t xml:space="preserve">’</w:t>
      </w:r>
      <w:r>
        <w:t xml:space="preserve"> </w:t>
      </w:r>
      <w:r>
        <w:t xml:space="preserve">behaviour of these lists. This gives rise to the idea of convergence.</w:t>
      </w:r>
    </w:p>
    <w:p>
      <w:pPr>
        <w:pStyle w:val="BodyText"/>
      </w:pPr>
    </w:p>
    <w:bookmarkStart w:id="25" w:name="def:def2"/>
    <w:p>
      <w:pPr>
        <w:pStyle w:val="DefinitionStyle"/>
      </w:pPr>
      <w:bookmarkStart w:id="24" w:name="def:def2"/>
      <w:bookmarkEnd w:id="24"/>
      <w:r>
        <w:rPr>
          <w:rStyle w:val="NameStyle"/>
        </w:rPr>
        <w:t xml:space="preserve">Definition 1.2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5"/>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you wanted. For an example of this, have a look at this</w:t>
      </w:r>
      <w:r>
        <w:t xml:space="preserve"> </w:t>
      </w:r>
      <w:hyperlink r:id="rId26">
        <w:r>
          <w:rPr>
            <w:rStyle w:val="Hyperlink"/>
          </w:rPr>
          <w:t xml:space="preserve">Desmos link</w:t>
        </w:r>
      </w:hyperlink>
      <w:r>
        <w:t xml:space="preserve">. For</w:t>
      </w:r>
      <w:r>
        <w:t xml:space="preserve"> </w:t>
      </w:r>
      <m:oMath>
        <m:r>
          <m:t>ϵ</m:t>
        </m:r>
        <m:r>
          <m:rPr>
            <m:sty m:val="p"/>
          </m:rPr>
          <m:t>=</m:t>
        </m:r>
        <m:r>
          <m:t>0.5</m:t>
        </m:r>
      </m:oMath>
      <w:r>
        <w:t xml:space="preserve"> </w:t>
      </w:r>
      <w:r>
        <w:t xml:space="preserve">and</w:t>
      </w:r>
      <w:r>
        <w:t xml:space="preserve"> </w:t>
      </w:r>
      <m:oMath>
        <m:r>
          <m:t>L</m:t>
        </m:r>
        <m:r>
          <m:rPr>
            <m:sty m:val="p"/>
          </m:rPr>
          <m:t>=</m:t>
        </m:r>
        <m:r>
          <m:t>3</m:t>
        </m:r>
      </m:oMath>
      <w:r>
        <w:t xml:space="preserve">, you can see that every member of the sequence after the</w:t>
      </w:r>
      <w:r>
        <w:t xml:space="preserve"> </w:t>
      </w:r>
      <m:oMath>
        <m:sSup>
          <m:e>
            <m:r>
              <m:t>11</m:t>
            </m:r>
          </m:e>
          <m:sup>
            <m:r>
              <m:t>t</m:t>
            </m:r>
            <m:r>
              <m:t>h</m:t>
            </m:r>
          </m:sup>
        </m:sSup>
      </m:oMath>
      <w:r>
        <w:t xml:space="preserve"> </w:t>
      </w:r>
      <w:r>
        <w:t xml:space="preserve">lies within a strip of width</w:t>
      </w:r>
      <w:r>
        <w:t xml:space="preserve"> </w:t>
      </w:r>
      <m:oMath>
        <m:r>
          <m:t>2</m:t>
        </m:r>
        <m:r>
          <m:t>ϵ</m:t>
        </m:r>
      </m:oMath>
      <w:r>
        <w:t xml:space="preserve"> </w:t>
      </w:r>
      <w:r>
        <w:t xml:space="preserve">around</w:t>
      </w:r>
      <w:r>
        <w:t xml:space="preserve"> </w:t>
      </w:r>
      <m:oMath>
        <m:r>
          <m:t>L</m:t>
        </m:r>
      </m:oMath>
      <w:r>
        <w:t xml:space="preserve">. Have a go at messing with the value of</w:t>
      </w:r>
      <w:r>
        <w:t xml:space="preserve"> </w:t>
      </w:r>
      <m:oMath>
        <m:r>
          <m:t>ϵ</m:t>
        </m:r>
      </m:oMath>
      <w:r>
        <w:t xml:space="preserve">!</w:t>
      </w:r>
    </w:p>
    <w:p>
      <w:pPr>
        <w:pStyle w:val="BodyText"/>
      </w:pPr>
      <w:r>
        <w:t xml:space="preserve">Something else we can mention for the definition is its</w:t>
      </w:r>
      <w:r>
        <w:t xml:space="preserve"> </w:t>
      </w:r>
      <w:r>
        <w:rPr>
          <w:iCs/>
          <w:i/>
        </w:rPr>
        <w:t xml:space="preserve">negation</w:t>
      </w:r>
      <w:r>
        <w:t xml:space="preserve">. Specifically, a sequence</w:t>
      </w:r>
      <w:r>
        <w:t xml:space="preserve"> </w:t>
      </w:r>
      <m:oMath>
        <m:sSub>
          <m:e>
            <m:d>
              <m:dPr>
                <m:begChr m:val="("/>
                <m:endChr m:val=")"/>
                <m:sepChr m:val=""/>
                <m:grow/>
              </m:dPr>
              <m:e>
                <m:sSub>
                  <m:e>
                    <m:r>
                      <m:t>a</m:t>
                    </m:r>
                  </m:e>
                  <m:sub>
                    <m:r>
                      <m:t>n</m:t>
                    </m:r>
                  </m:sub>
                </m:sSub>
              </m:e>
            </m:d>
          </m:e>
          <m:sub>
            <m:r>
              <m:t>n</m:t>
            </m:r>
          </m:sub>
        </m:sSub>
      </m:oMath>
      <w:r>
        <w:t xml:space="preserve"> </w:t>
      </w:r>
      <w:r>
        <w:t xml:space="preserve">does not converge to</w:t>
      </w:r>
      <w:r>
        <w:t xml:space="preserve"> </w:t>
      </w:r>
      <m:oMath>
        <m:r>
          <m:t>L</m:t>
        </m:r>
      </m:oMath>
      <w:r>
        <w:t xml:space="preserve"> </w:t>
      </w:r>
      <w:r>
        <w:t xml:space="preserve">if</w:t>
      </w:r>
    </w:p>
    <w:p>
      <w:pPr>
        <w:pStyle w:val="BodyText"/>
      </w:pPr>
      <m:oMathPara>
        <m:oMathParaPr>
          <m:jc m:val="center"/>
        </m:oMathParaPr>
        <m:oMath>
          <m:m>
            <m:mPr>
              <m:baseJc m:val="center"/>
              <m:plcHide m:val="1"/>
              <m:mcs>
                <m:mc>
                  <m:mcPr>
                    <m:mcJc m:val="right"/>
                    <m:count m:val="1"/>
                  </m:mcPr>
                </m:mc>
              </m:mcs>
            </m:mPr>
            <m:mr>
              <m:e>
                <m:r>
                  <m:rPr>
                    <m:sty m:val="p"/>
                  </m:rPr>
                  <m:t>∃</m:t>
                </m:r>
                <m:r>
                  <m:t> </m:t>
                </m:r>
                <m:sSub>
                  <m:e>
                    <m:r>
                      <m:t>ϵ</m:t>
                    </m:r>
                  </m:e>
                  <m:sub>
                    <m:r>
                      <m:t>0</m:t>
                    </m:r>
                  </m:sub>
                </m:sSub>
                <m:r>
                  <m:rPr>
                    <m:sty m:val="p"/>
                  </m:rPr>
                  <m:t>&gt;</m:t>
                </m:r>
                <m:r>
                  <m:t>0</m:t>
                </m:r>
                <m:r>
                  <m:rPr>
                    <m:sty m:val="p"/>
                  </m:rPr>
                  <m:t>,</m:t>
                </m:r>
                <m:r>
                  <m:t> </m:t>
                </m:r>
                <m:r>
                  <m:rPr>
                    <m:nor/>
                    <m:sty m:val="p"/>
                  </m:rPr>
                  <m:t>such that</m:t>
                </m:r>
                <m:r>
                  <m:t> </m:t>
                </m:r>
                <m:r>
                  <m:rPr>
                    <m:sty m:val="p"/>
                  </m:rPr>
                  <m:t>∀</m:t>
                </m:r>
                <m:r>
                  <m:t>N</m:t>
                </m:r>
                <m:r>
                  <m:rPr>
                    <m:sty m:val="p"/>
                  </m:rPr>
                  <m:t>∈</m:t>
                </m:r>
                <m:r>
                  <m:rPr>
                    <m:sty m:val="p"/>
                    <m:scr m:val="double-struck"/>
                  </m:rPr>
                  <m:t>N</m:t>
                </m:r>
                <m:r>
                  <m:rPr>
                    <m:sty m:val="p"/>
                  </m:rPr>
                  <m:t>,</m:t>
                </m:r>
                <m:r>
                  <m:rPr>
                    <m:sty m:val="p"/>
                  </m:rPr>
                  <m:t>∃</m:t>
                </m:r>
                <m:r>
                  <m:t>n</m:t>
                </m:r>
                <m:r>
                  <m:rPr>
                    <m:sty m:val="p"/>
                  </m:rPr>
                  <m:t>≥</m:t>
                </m:r>
                <m:r>
                  <m:t>N</m:t>
                </m:r>
                <m:r>
                  <m:t> </m:t>
                </m:r>
                <m:r>
                  <m:rPr>
                    <m:nor/>
                    <m:sty m:val="p"/>
                  </m:rPr>
                  <m:t>such that</m:t>
                </m:r>
                <m:r>
                  <m:t> </m:t>
                </m:r>
                <m:r>
                  <m:rPr>
                    <m:sty m:val="p"/>
                  </m:rPr>
                  <m:t>|</m:t>
                </m:r>
                <m:sSub>
                  <m:e>
                    <m:r>
                      <m:t>a</m:t>
                    </m:r>
                  </m:e>
                  <m:sub>
                    <m:r>
                      <m:t>n</m:t>
                    </m:r>
                  </m:sub>
                </m:sSub>
                <m:r>
                  <m:rPr>
                    <m:sty m:val="p"/>
                  </m:rPr>
                  <m:t>−</m:t>
                </m:r>
                <m:r>
                  <m:t>L</m:t>
                </m:r>
                <m:r>
                  <m:rPr>
                    <m:sty m:val="p"/>
                  </m:rPr>
                  <m:t>|</m:t>
                </m:r>
                <m:r>
                  <m:rPr>
                    <m:sty m:val="p"/>
                  </m:rPr>
                  <m:t>≥</m:t>
                </m:r>
                <m:sSub>
                  <m:e>
                    <m:r>
                      <m:t>ϵ</m:t>
                    </m:r>
                  </m:e>
                  <m:sub>
                    <m:r>
                      <m:t>0</m:t>
                    </m:r>
                  </m:sub>
                </m:sSub>
                <m:r>
                  <m:rPr>
                    <m:sty m:val="p"/>
                  </m:rPr>
                  <m:t>.</m:t>
                </m:r>
              </m:e>
            </m:mr>
          </m:m>
        </m:oMath>
      </m:oMathPara>
    </w:p>
    <w:bookmarkStart w:id="27" w:name="useful-sequences"/>
    <w:p>
      <w:pPr>
        <w:pStyle w:val="Heading3"/>
      </w:pPr>
      <w:r>
        <w:t xml:space="preserve">Useful Sequences</w:t>
      </w:r>
    </w:p>
    <w:p>
      <w:pPr>
        <w:pStyle w:val="FirstParagraph"/>
      </w:pPr>
      <w:r>
        <w:t xml:space="preserve">Some (straightforward) results from using the definition include</w:t>
      </w:r>
    </w:p>
    <w:p>
      <w:pPr>
        <w:numPr>
          <w:ilvl w:val="0"/>
          <w:numId w:val="1001"/>
        </w:numPr>
        <w:pStyle w:val="Compact"/>
      </w:pPr>
      <w:r>
        <w:t xml:space="preserve">As</w:t>
      </w:r>
      <w:r>
        <w:t xml:space="preserve"> </w:t>
      </w:r>
      <m:oMath>
        <m:r>
          <m:t>n</m:t>
        </m:r>
        <m:r>
          <m:rPr>
            <m:sty m:val="p"/>
          </m:rPr>
          <m:t>→</m:t>
        </m:r>
        <m:r>
          <m:rPr>
            <m:sty m:val="p"/>
          </m:rPr>
          <m:t>∞</m:t>
        </m:r>
      </m:oMath>
      <w:r>
        <w:t xml:space="preserve">:</w:t>
      </w:r>
    </w:p>
    <w:p>
      <w:pPr>
        <w:pStyle w:val="Compact"/>
      </w:pPr>
      <m:oMathPara>
        <m:oMathParaPr>
          <m:jc m:val="center"/>
        </m:oMathParaPr>
        <m:oMath>
          <m:f>
            <m:fPr>
              <m:type m:val="bar"/>
            </m:fPr>
            <m:num>
              <m:r>
                <m:t>1</m:t>
              </m:r>
            </m:num>
            <m:den>
              <m:r>
                <m:t>n</m:t>
              </m:r>
            </m:den>
          </m:f>
          <m:r>
            <m:rPr>
              <m:sty m:val="p"/>
            </m:rPr>
            <m:t>→</m:t>
          </m:r>
          <m:r>
            <m:t>0</m:t>
          </m:r>
          <m:r>
            <m:rPr>
              <m:sty m:val="p"/>
            </m:rPr>
            <m:t>.</m:t>
          </m:r>
        </m:oMath>
      </m:oMathPara>
    </w:p>
    <w:p>
      <w:pPr>
        <w:numPr>
          <w:ilvl w:val="0"/>
          <w:numId w:val="1001"/>
        </w:numPr>
        <w:pStyle w:val="Compact"/>
      </w:pPr>
      <w:r>
        <w:t xml:space="preserve">For a real number</w:t>
      </w:r>
      <w:r>
        <w:t xml:space="preserve"> </w:t>
      </w:r>
      <m:oMath>
        <m:r>
          <m:t>c</m:t>
        </m:r>
      </m:oMath>
      <w:r>
        <w:t xml:space="preserve">: as</w:t>
      </w:r>
      <w:r>
        <w:t xml:space="preserve"> </w:t>
      </w:r>
      <m:oMath>
        <m:r>
          <m:t>n</m:t>
        </m:r>
        <m:r>
          <m:rPr>
            <m:sty m:val="p"/>
          </m:rPr>
          <m:t>→</m:t>
        </m:r>
        <m:r>
          <m:rPr>
            <m:sty m:val="p"/>
          </m:rPr>
          <m:t>∞</m:t>
        </m:r>
      </m:oMath>
      <w:r>
        <w:t xml:space="preserve">,</w:t>
      </w:r>
    </w:p>
    <w:p>
      <w:pPr>
        <w:pStyle w:val="Compact"/>
      </w:pPr>
      <m:oMathPara>
        <m:oMathParaPr>
          <m:jc m:val="center"/>
        </m:oMathParaPr>
        <m:oMath>
          <m:r>
            <m:t>c</m:t>
          </m:r>
          <m:r>
            <m:rPr>
              <m:sty m:val="p"/>
            </m:rPr>
            <m:t>→</m:t>
          </m:r>
          <m:r>
            <m:t>c</m:t>
          </m:r>
          <m:r>
            <m:rPr>
              <m:sty m:val="p"/>
            </m:rPr>
            <m:t>.</m:t>
          </m:r>
        </m:oMath>
      </m:oMathPara>
    </w:p>
    <w:p>
      <w:pPr>
        <w:numPr>
          <w:ilvl w:val="0"/>
          <w:numId w:val="1001"/>
        </w:numPr>
        <w:pStyle w:val="Compact"/>
      </w:pPr>
      <w:r>
        <w:t xml:space="preserve">For</w:t>
      </w:r>
      <w:r>
        <w:t xml:space="preserve"> </w:t>
      </w:r>
      <m:oMath>
        <m:r>
          <m:t>q</m:t>
        </m:r>
        <m:r>
          <m:rPr>
            <m:sty m:val="p"/>
          </m:rPr>
          <m:t>∈</m:t>
        </m:r>
        <m:r>
          <m:rPr>
            <m:sty m:val="p"/>
            <m:scr m:val="double-struck"/>
          </m:rPr>
          <m:t>R</m:t>
        </m:r>
      </m:oMath>
      <w:r>
        <w:t xml:space="preserve"> </w:t>
      </w:r>
      <w:r>
        <w:t xml:space="preserve">with</w:t>
      </w:r>
      <w:r>
        <w:t xml:space="preserve"> </w:t>
      </w:r>
      <m:oMath>
        <m:r>
          <m:rPr>
            <m:sty m:val="p"/>
          </m:rPr>
          <m:t>|</m:t>
        </m:r>
        <m:r>
          <m:t>q</m:t>
        </m:r>
        <m:r>
          <m:rPr>
            <m:sty m:val="p"/>
          </m:rPr>
          <m:t>|</m:t>
        </m:r>
        <m:r>
          <m:rPr>
            <m:sty m:val="p"/>
          </m:rPr>
          <m:t>&lt;</m:t>
        </m:r>
        <m:r>
          <m:t>1</m:t>
        </m:r>
      </m:oMath>
      <w:r>
        <w:t xml:space="preserve">: as</w:t>
      </w:r>
      <w:r>
        <w:t xml:space="preserve"> </w:t>
      </w:r>
      <m:oMath>
        <m:r>
          <m:t>n</m:t>
        </m:r>
        <m:r>
          <m:rPr>
            <m:sty m:val="p"/>
          </m:rPr>
          <m:t>→</m:t>
        </m:r>
        <m:r>
          <m:rPr>
            <m:sty m:val="p"/>
          </m:rPr>
          <m:t>∞</m:t>
        </m:r>
      </m:oMath>
    </w:p>
    <w:p>
      <w:pPr>
        <w:pStyle w:val="Compact"/>
      </w:pPr>
      <m:oMathPara>
        <m:oMathParaPr>
          <m:jc m:val="center"/>
        </m:oMathParaPr>
        <m:oMath>
          <m:sSup>
            <m:e>
              <m:r>
                <m:t>q</m:t>
              </m:r>
            </m:e>
            <m:sup>
              <m:r>
                <m:t>n</m:t>
              </m:r>
            </m:sup>
          </m:sSup>
          <m:r>
            <m:rPr>
              <m:sty m:val="p"/>
            </m:rPr>
            <m:t>→</m:t>
          </m:r>
          <m:r>
            <m:t>0</m:t>
          </m:r>
          <m:r>
            <m:rPr>
              <m:sty m:val="p"/>
            </m:rPr>
            <m:t>.</m:t>
          </m:r>
        </m:oMath>
      </m:oMathPara>
    </w:p>
    <w:bookmarkEnd w:id="27"/>
    <w:bookmarkStart w:id="35" w:name="two-useful-theorems"/>
    <w:p>
      <w:pPr>
        <w:pStyle w:val="Heading3"/>
      </w:pPr>
      <w:r>
        <w:t xml:space="preserve">Two Useful Theorems</w:t>
      </w:r>
    </w:p>
    <w:p>
      <w:pPr>
        <w:pStyle w:val="FirstParagraph"/>
      </w:pPr>
    </w:p>
    <w:bookmarkStart w:id="29" w:name="thm:thm1"/>
    <w:p>
      <w:pPr>
        <w:pStyle w:val="TheoremStyleUpright"/>
      </w:pPr>
      <w:bookmarkStart w:id="28" w:name="thm:thm1"/>
      <w:bookmarkEnd w:id="28"/>
      <w:r>
        <w:rPr>
          <w:rStyle w:val="NameStyle"/>
        </w:rPr>
        <w:t xml:space="preserve">Theorem 1.1 (Preservation of Non-Strict Inequalities)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m:t>
        </m:r>
        <m:r>
          <m:t>M</m:t>
        </m:r>
      </m:oMath>
      <w:r>
        <w:t xml:space="preserve">.</w:t>
      </w:r>
    </w:p>
    <w:bookmarkEnd w:id="29"/>
    <w:p>
      <w:pPr>
        <w:pStyle w:val="BodyText"/>
      </w:pPr>
      <w:r>
        <w:t xml:space="preserve">There are two good uses for this theorem. The first says that non-negative sequences should have non-negative limits (which is something you might expect). Before we state the second, we mention one more thing, which is</w:t>
      </w:r>
      <w:r>
        <w:t xml:space="preserve"> </w:t>
      </w:r>
      <w:r>
        <w:rPr>
          <w:bCs/>
          <w:b/>
        </w:rPr>
        <w:t xml:space="preserve">not true</w:t>
      </w:r>
      <w:r>
        <w:t xml:space="preserve">:</w:t>
      </w:r>
      <w:r>
        <w:t xml:space="preserve"> </w:t>
      </w:r>
    </w:p>
    <w:bookmarkStart w:id="30" w:name="Non:unnamed-chunk-2"/>
    <w:p>
      <w:pPr>
        <w:pStyle w:val="ExampleStyle"/>
      </w:pPr>
      <w:r>
        <w:rPr>
          <w:rStyle w:val="NameStyle"/>
        </w:rPr>
        <w:t xml:space="preserve"> </w:t>
      </w:r>
      <w:r>
        <w:rPr>
          <w:rStyle w:val="NameStyle"/>
        </w:rPr>
        <w:t xml:space="preserve">Non-theorem:</w:t>
      </w:r>
      <w:r>
        <w:rPr>
          <w:rStyle w:val="NameStyle"/>
        </w:rPr>
        <w:t xml:space="preserve"> </w:t>
      </w:r>
    </w:p>
    <w:p>
      <w:pPr>
        <w:pStyle w:val="Example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&lt;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&lt;</m:t>
        </m:r>
        <m:r>
          <m:t>M</m:t>
        </m:r>
      </m:oMath>
      <w:r>
        <w:t xml:space="preserve">.</w:t>
      </w:r>
    </w:p>
    <w:bookmarkEnd w:id="30"/>
    <w:p>
      <w:pPr>
        <w:pStyle w:val="BodyText"/>
      </w:pPr>
      <w:r>
        <w:t xml:space="preserve">To see why this is false, consider the sequences defined by</w:t>
      </w:r>
      <w:r>
        <w:t xml:space="preserve"> </w:t>
      </w:r>
      <m:oMath>
        <m:sSub>
          <m:e>
            <m:r>
              <m:t>a</m:t>
            </m:r>
          </m:e>
          <m:sub>
            <m:r>
              <m:t>n</m:t>
            </m:r>
          </m:sub>
        </m:sSub>
        <m:r>
          <m:rPr>
            <m:sty m:val="p"/>
          </m:rPr>
          <m:t>=</m:t>
        </m:r>
        <m:r>
          <m:t>1</m:t>
        </m:r>
        <m:r>
          <m:rPr>
            <m:sty m:val="p"/>
          </m:rPr>
          <m:t>−</m:t>
        </m:r>
        <m:f>
          <m:fPr>
            <m:type m:val="bar"/>
          </m:fPr>
          <m:num>
            <m:r>
              <m:t>1</m:t>
            </m:r>
          </m:num>
          <m:den>
            <m:r>
              <m:t>n</m:t>
            </m:r>
          </m:den>
        </m:f>
      </m:oMath>
      <w:r>
        <w:t xml:space="preserve"> </w:t>
      </w:r>
      <w:r>
        <w:t xml:space="preserve">and</w:t>
      </w:r>
      <w:r>
        <w:t xml:space="preserve"> </w:t>
      </w:r>
      <m:oMath>
        <m:sSub>
          <m:e>
            <m:r>
              <m:t>b</m:t>
            </m:r>
          </m:e>
          <m:sub>
            <m:r>
              <m:t>n</m:t>
            </m:r>
          </m:sub>
        </m:sSub>
        <m:r>
          <m:rPr>
            <m:sty m:val="p"/>
          </m:rPr>
          <m:t>=</m:t>
        </m:r>
        <m:r>
          <m:t>1</m:t>
        </m:r>
      </m:oMath>
      <w:r>
        <w:t xml:space="preserve">. We note that each</w:t>
      </w:r>
      <w:r>
        <w:t xml:space="preserve"> </w:t>
      </w:r>
      <m:oMath>
        <m:sSub>
          <m:e>
            <m:r>
              <m:t>a</m:t>
            </m:r>
          </m:e>
          <m:sub>
            <m:r>
              <m:t>n</m:t>
            </m:r>
          </m:sub>
        </m:sSub>
      </m:oMath>
      <w:r>
        <w:t xml:space="preserve"> </w:t>
      </w:r>
      <w:r>
        <w:t xml:space="preserve">is strictly less than each corresponding</w:t>
      </w:r>
      <w:r>
        <w:t xml:space="preserve"> </w:t>
      </w:r>
      <m:oMath>
        <m:sSub>
          <m:e>
            <m:r>
              <m:t>b</m:t>
            </m:r>
          </m:e>
          <m:sub>
            <m:r>
              <m:t>n</m:t>
            </m:r>
          </m:sub>
        </m:sSub>
      </m:oMath>
      <w:r>
        <w:t xml:space="preserve">, but we find that</w:t>
      </w:r>
    </w:p>
    <w:p>
      <w:pPr>
        <w:pStyle w:val="BodyText"/>
      </w:pPr>
      <m:oMathPara>
        <m:oMathParaPr>
          <m:jc m:val="center"/>
        </m:oMathParaPr>
        <m:oMath>
          <m:limLow>
            <m:e>
              <m:r>
                <m:rPr>
                  <m:nor/>
                  <m:sty m:val="p"/>
                </m:rPr>
                <m:t>lim</m:t>
              </m:r>
            </m:e>
            <m:lim>
              <m:r>
                <m:t>n</m:t>
              </m:r>
              <m:r>
                <m:rPr>
                  <m:sty m:val="p"/>
                </m:rPr>
                <m:t>→</m:t>
              </m:r>
              <m:r>
                <m:rPr>
                  <m:sty m:val="p"/>
                </m:rPr>
                <m:t>∞</m:t>
              </m:r>
            </m:lim>
          </m:limLow>
          <m:sSub>
            <m:e>
              <m:r>
                <m:t>a</m:t>
              </m:r>
            </m:e>
            <m:sub>
              <m:r>
                <m:t>n</m:t>
              </m:r>
            </m:sub>
          </m:sSub>
          <m:r>
            <m:rPr>
              <m:sty m:val="p"/>
            </m:rPr>
            <m:t>=</m:t>
          </m:r>
          <m:r>
            <m:t>1</m:t>
          </m:r>
          <m:r>
            <m:rPr>
              <m:sty m:val="p"/>
            </m:rPr>
            <m:t>=</m:t>
          </m:r>
          <m:limLow>
            <m:e>
              <m:r>
                <m:rPr>
                  <m:nor/>
                  <m:sty m:val="p"/>
                </m:rPr>
                <m:t>lim</m:t>
              </m:r>
            </m:e>
            <m:lim>
              <m:r>
                <m:t>n</m:t>
              </m:r>
              <m:r>
                <m:rPr>
                  <m:sty m:val="p"/>
                </m:rPr>
                <m:t>→</m:t>
              </m:r>
              <m:r>
                <m:rPr>
                  <m:sty m:val="p"/>
                </m:rPr>
                <m:t>∞</m:t>
              </m:r>
            </m:lim>
          </m:limLow>
          <m:sSub>
            <m:e>
              <m:r>
                <m:t>b</m:t>
              </m:r>
            </m:e>
            <m:sub>
              <m:r>
                <m:t>n</m:t>
              </m:r>
            </m:sub>
          </m:sSub>
          <m:r>
            <m:rPr>
              <m:sty m:val="p"/>
            </m:rPr>
            <m:t>.</m:t>
          </m:r>
        </m:oMath>
      </m:oMathPara>
    </w:p>
    <w:p>
      <w:pPr>
        <w:pStyle w:val="FirstParagraph"/>
      </w:pPr>
      <w:r>
        <w:t xml:space="preserve">The second reason why Theorem</w:t>
      </w:r>
      <w:r>
        <w:t xml:space="preserve"> </w:t>
      </w:r>
      <w:r>
        <w:t xml:space="preserve">1.1</w:t>
      </w:r>
      <w:r>
        <w:t xml:space="preserve"> </w:t>
      </w:r>
      <w:r>
        <w:t xml:space="preserve">is so important, is that it gives us this second theorem</w:t>
      </w:r>
      <w:r>
        <w:rPr>
          <w:rStyle w:val="FootnoteReference"/>
        </w:rPr>
        <w:footnoteReference w:id="31"/>
      </w:r>
      <w:r>
        <w:t xml:space="preserve">:</w:t>
      </w:r>
      <w:r>
        <w:t xml:space="preserve"> </w:t>
      </w:r>
    </w:p>
    <w:bookmarkStart w:id="34" w:name="thm:thm2"/>
    <w:p>
      <w:pPr>
        <w:pStyle w:val="TheoremStyleUpright"/>
      </w:pPr>
      <w:bookmarkStart w:id="33" w:name="thm:thm2"/>
      <w:bookmarkEnd w:id="33"/>
      <w:r>
        <w:rPr>
          <w:rStyle w:val="NameStyle"/>
        </w:rPr>
        <w:t xml:space="preserve">Theorem 1.2 (Uniqueness of Limits)</w:t>
      </w:r>
      <w:r>
        <w:rPr>
          <w:rStyle w:val="NameStyle"/>
        </w:rPr>
        <w:t xml:space="preserve"> </w:t>
      </w:r>
    </w:p>
    <w:p>
      <w:pPr>
        <w:pStyle w:val="TheoremStyleUpright"/>
      </w:pPr>
      <w:r>
        <w:t xml:space="preserve">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with</w:t>
      </w:r>
      <w:r>
        <w:t xml:space="preserve"> </w:t>
      </w:r>
      <m:oMath>
        <m:sSub>
          <m:e>
            <m:r>
              <m:t>a</m:t>
            </m:r>
          </m:e>
          <m:sub>
            <m:r>
              <m:t>n</m:t>
            </m:r>
          </m:sub>
        </m:sSub>
        <m:r>
          <m:rPr>
            <m:sty m:val="p"/>
          </m:rPr>
          <m:t>→</m:t>
        </m:r>
        <m:r>
          <m:t>L</m:t>
        </m:r>
      </m:oMath>
      <w:r>
        <w:t xml:space="preserve"> </w:t>
      </w:r>
      <w:r>
        <w:t xml:space="preserve">and</w:t>
      </w:r>
      <w:r>
        <w:t xml:space="preserve"> </w:t>
      </w:r>
      <m:oMath>
        <m:sSub>
          <m:e>
            <m:r>
              <m:t>a</m:t>
            </m:r>
          </m:e>
          <m:sub>
            <m:r>
              <m:t>n</m:t>
            </m:r>
          </m:sub>
        </m:sSub>
        <m:r>
          <m:rPr>
            <m:sty m:val="p"/>
          </m:rPr>
          <m:t>→</m:t>
        </m:r>
        <m:r>
          <m:t>M</m:t>
        </m:r>
      </m:oMath>
      <w:r>
        <w:t xml:space="preserve"> </w:t>
      </w:r>
      <w:r>
        <w:t xml:space="preserve">as</w:t>
      </w:r>
      <w:r>
        <w:t xml:space="preserve"> </w:t>
      </w:r>
      <m:oMath>
        <m:r>
          <m:t>n</m:t>
        </m:r>
        <m:r>
          <m:rPr>
            <m:sty m:val="p"/>
          </m:rPr>
          <m:t>→</m:t>
        </m:r>
        <m:r>
          <m:rPr>
            <m:sty m:val="p"/>
          </m:rPr>
          <m:t>∞</m:t>
        </m:r>
      </m:oMath>
      <w:r>
        <w:t xml:space="preserve">, then</w:t>
      </w:r>
      <w:r>
        <w:t xml:space="preserve"> </w:t>
      </w:r>
      <m:oMath>
        <m:r>
          <m:t>L</m:t>
        </m:r>
        <m:r>
          <m:rPr>
            <m:sty m:val="p"/>
          </m:rPr>
          <m:t>=</m:t>
        </m:r>
        <m:r>
          <m:t>M</m:t>
        </m:r>
      </m:oMath>
      <w:r>
        <w:t xml:space="preserve">.</w:t>
      </w:r>
    </w:p>
    <w:bookmarkEnd w:id="34"/>
    <w:bookmarkEnd w:id="35"/>
    <w:bookmarkStart w:id="38" w:name="bounded-sequences"/>
    <w:p>
      <w:pPr>
        <w:pStyle w:val="Heading3"/>
      </w:pPr>
      <w:r>
        <w:t xml:space="preserve">Bounded Sequences</w:t>
      </w:r>
    </w:p>
    <w:p>
      <w:pPr>
        <w:pStyle w:val="FirstParagraph"/>
      </w:pPr>
      <w:r>
        <w:t xml:space="preserve">Much like we have done with sets, we can formulate a definition which allows us to `trap’ sequences.</w:t>
      </w:r>
    </w:p>
    <w:p>
      <w:pPr>
        <w:pStyle w:val="BodyText"/>
      </w:pPr>
    </w:p>
    <w:bookmarkStart w:id="37" w:name="def:def3"/>
    <w:p>
      <w:pPr>
        <w:pStyle w:val="DefinitionStyle"/>
      </w:pPr>
      <w:bookmarkStart w:id="36" w:name="def:def3"/>
      <w:bookmarkEnd w:id="36"/>
      <w:r>
        <w:rPr>
          <w:rStyle w:val="NameStyle"/>
        </w:rPr>
        <w:t xml:space="preserve">Definition 1.3 (Bounded Sequence)</w:t>
      </w:r>
      <w:r>
        <w:rPr>
          <w:rStyle w:val="NameStyle"/>
        </w:rPr>
        <w:t xml:space="preserve"> </w:t>
      </w:r>
    </w:p>
    <w:p>
      <w:pPr>
        <w:pStyle w:val="DefinitionStyle"/>
      </w:pPr>
      <w:r>
        <w:t xml:space="preserve">A sequence</w:t>
      </w:r>
      <w:r>
        <w:t xml:space="preserve"> </w:t>
      </w:r>
      <m:oMath>
        <m:d>
          <m:dPr>
            <m:begChr m:val="("/>
            <m:endChr m:val=")"/>
            <m:sepChr m:val=""/>
            <m:grow/>
          </m:dPr>
          <m:e>
            <m:sSub>
              <m:e>
                <m:r>
                  <m:t>a</m:t>
                </m:r>
              </m:e>
              <m:sub>
                <m:r>
                  <m:t>n</m:t>
                </m:r>
              </m:sub>
            </m:sSub>
          </m:e>
        </m:d>
      </m:oMath>
      <w:r>
        <w:t xml:space="preserve"> </w:t>
      </w:r>
      <w:r>
        <w:t xml:space="preserve">is bounded if there exists</w:t>
      </w:r>
      <w:r>
        <w:t xml:space="preserve"> </w:t>
      </w:r>
      <m:oMath>
        <m:r>
          <m:t>M</m:t>
        </m:r>
        <m:r>
          <m:rPr>
            <m:sty m:val="p"/>
          </m:rPr>
          <m:t>∈</m:t>
        </m:r>
        <m:r>
          <m:rPr>
            <m:sty m:val="p"/>
            <m:scr m:val="double-struck"/>
          </m:rPr>
          <m:t>R</m:t>
        </m:r>
      </m:oMath>
      <w:r>
        <w:t xml:space="preserve"> </w:t>
      </w:r>
      <w:r>
        <w:t xml:space="preserve">such that</w:t>
      </w:r>
      <w:r>
        <w:t xml:space="preserve"> </w:t>
      </w:r>
      <m:oMath>
        <m:r>
          <m:rPr>
            <m:sty m:val="p"/>
          </m:rPr>
          <m:t>|</m:t>
        </m:r>
        <m:sSub>
          <m:e>
            <m:r>
              <m:t>a</m:t>
            </m:r>
          </m:e>
          <m:sub>
            <m:r>
              <m:t>n</m:t>
            </m:r>
          </m:sub>
        </m:sSub>
        <m:r>
          <m:rPr>
            <m:sty m:val="p"/>
          </m:rPr>
          <m:t>|</m:t>
        </m:r>
        <m:r>
          <m:rPr>
            <m:sty m:val="p"/>
          </m:rPr>
          <m:t>≤</m:t>
        </m:r>
        <m:r>
          <m:t>M</m:t>
        </m:r>
      </m:oMath>
      <w:r>
        <w:t xml:space="preserve">.</w:t>
      </w:r>
    </w:p>
    <w:bookmarkEnd w:id="37"/>
    <w:p>
      <w:pPr>
        <w:pStyle w:val="BodyText"/>
      </w:pPr>
      <w:r>
        <w:t xml:space="preserve">If you prefer to think diagramatically, this says we can trap the sequence within a strip of width</w:t>
      </w:r>
      <w:r>
        <w:t xml:space="preserve"> </w:t>
      </w:r>
      <m:oMath>
        <m:r>
          <m:t>2</m:t>
        </m:r>
        <m:r>
          <m:t>M</m:t>
        </m:r>
      </m:oMath>
      <w:r>
        <w:t xml:space="preserve"> </w:t>
      </w:r>
      <w:r>
        <w:t xml:space="preserve">around</w:t>
      </w:r>
      <w:r>
        <w:t xml:space="preserve"> </w:t>
      </w:r>
      <m:oMath>
        <m:r>
          <m:t>0</m:t>
        </m:r>
      </m:oMath>
      <w:r>
        <w:t xml:space="preserve">. More importantly, this leads to the idea that</w:t>
      </w:r>
      <w:r>
        <w:t xml:space="preserve"> </w:t>
      </w:r>
      <w:r>
        <w:rPr>
          <w:iCs/>
          <w:i/>
        </w:rPr>
        <w:t xml:space="preserve">all convergent sequences are bounded</w:t>
      </w:r>
      <w:r>
        <w:t xml:space="preserve">. Note that this is equivalent to saying that if a sequence is not bounded, then it is not convergent.</w:t>
      </w:r>
    </w:p>
    <w:bookmarkEnd w:id="38"/>
    <w:bookmarkStart w:id="41" w:name="algebra-of-limits"/>
    <w:p>
      <w:pPr>
        <w:pStyle w:val="Heading3"/>
      </w:pPr>
      <w:r>
        <w:t xml:space="preserve">Algebra of Limits</w:t>
      </w:r>
    </w:p>
    <w:p>
      <w:pPr>
        <w:pStyle w:val="FirstParagraph"/>
      </w:pPr>
      <w:r>
        <w:t xml:space="preserve">Using the definition to prove all limits would be an incredibly boring way to go through this course. Luckily, there are a few general results we can prove which make our lives so much easier. This is known as the</w:t>
      </w:r>
      <w:r>
        <w:t xml:space="preserve"> </w:t>
      </w:r>
      <w:r>
        <w:rPr>
          <w:iCs/>
          <w:i/>
        </w:rPr>
        <w:t xml:space="preserve">algebra of limits</w:t>
      </w:r>
      <w:r>
        <w:t xml:space="preserve"> </w:t>
      </w:r>
      <w:r>
        <w:t xml:space="preserve">(AoL).</w:t>
      </w:r>
    </w:p>
    <w:p>
      <w:pPr>
        <w:pStyle w:val="BodyText"/>
      </w:pPr>
    </w:p>
    <w:bookmarkStart w:id="40" w:name="thm:thm4"/>
    <w:p>
      <w:pPr>
        <w:pStyle w:val="TheoremStyleUpright"/>
      </w:pPr>
      <w:bookmarkStart w:id="39" w:name="thm:thm4"/>
      <w:bookmarkEnd w:id="39"/>
      <w:r>
        <w:rPr>
          <w:rStyle w:val="NameStyle"/>
        </w:rPr>
        <w:t xml:space="preserve">Theorem 1.3 (Algebra of Limits)</w:t>
      </w:r>
      <w:r>
        <w:rPr>
          <w:rStyle w:val="NameStyle"/>
        </w:rPr>
        <w:t xml:space="preserve"> </w:t>
      </w:r>
    </w:p>
    <w:p>
      <w:pPr>
        <w:pStyle w:val="TheoremStyleUpright"/>
      </w:pPr>
      <w:r>
        <w:t xml:space="preserve">Let</w:t>
      </w:r>
      <w:r>
        <w:t xml:space="preserve"> </w:t>
      </w:r>
      <m:oMath>
        <m:r>
          <m:t>A</m:t>
        </m:r>
        <m:r>
          <m:rPr>
            <m:sty m:val="p"/>
          </m:rPr>
          <m:t>,</m:t>
        </m:r>
        <m:r>
          <m:t>B</m:t>
        </m:r>
        <m:r>
          <m:rPr>
            <m:sty m:val="p"/>
          </m:rPr>
          <m:t>,</m:t>
        </m:r>
        <m:r>
          <m:t>c</m:t>
        </m:r>
        <m:r>
          <m:rPr>
            <m:sty m:val="p"/>
          </m:rPr>
          <m:t>∈</m:t>
        </m:r>
        <m:r>
          <m:rPr>
            <m:sty m:val="p"/>
            <m:scr m:val="double-struck"/>
          </m:rPr>
          <m:t>R</m:t>
        </m:r>
      </m:oMath>
      <w:r>
        <w:t xml:space="preserve"> </w:t>
      </w:r>
      <w:r>
        <w:t xml:space="preserve">and let</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be sequences with</w:t>
      </w:r>
      <w:r>
        <w:t xml:space="preserve"> </w:t>
      </w:r>
      <m:oMath>
        <m:sSub>
          <m:e>
            <m:r>
              <m:t>a</m:t>
            </m:r>
          </m:e>
          <m:sub>
            <m:r>
              <m:t>n</m:t>
            </m:r>
          </m:sub>
        </m:sSub>
        <m:r>
          <m:rPr>
            <m:sty m:val="p"/>
          </m:rPr>
          <m:t>→</m:t>
        </m:r>
        <m:r>
          <m:t>A</m:t>
        </m:r>
      </m:oMath>
      <w:r>
        <w:t xml:space="preserve"> </w:t>
      </w:r>
      <w:r>
        <w:t xml:space="preserve">and</w:t>
      </w:r>
      <w:r>
        <w:t xml:space="preserve"> </w:t>
      </w:r>
      <m:oMath>
        <m:sSub>
          <m:e>
            <m:r>
              <m:t>b</m:t>
            </m:r>
          </m:e>
          <m:sub>
            <m:r>
              <m:t>n</m:t>
            </m:r>
          </m:sub>
        </m:sSub>
        <m:r>
          <m:rPr>
            <m:sty m:val="p"/>
          </m:rPr>
          <m:t>→</m:t>
        </m:r>
        <m:r>
          <m:t>B</m:t>
        </m:r>
      </m:oMath>
      <w:r>
        <w:t xml:space="preserve"> </w:t>
      </w:r>
      <w:r>
        <w:t xml:space="preserve">as</w:t>
      </w:r>
      <w:r>
        <w:t xml:space="preserve"> </w:t>
      </w:r>
      <m:oMath>
        <m:r>
          <m:t>n</m:t>
        </m:r>
        <m:r>
          <m:rPr>
            <m:sty m:val="p"/>
          </m:rPr>
          <m:t>→</m:t>
        </m:r>
        <m:r>
          <m:rPr>
            <m:sty m:val="p"/>
          </m:rPr>
          <m:t>∞</m:t>
        </m:r>
      </m:oMath>
      <w:r>
        <w:t xml:space="preserve">. Then:</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r>
              <m:rPr>
                <m:sty m:val="p"/>
              </m:rPr>
              <m:t>+</m:t>
            </m:r>
            <m:sSub>
              <m:e>
                <m:r>
                  <m:t>b</m:t>
                </m:r>
              </m:e>
              <m:sub>
                <m:r>
                  <m:t>n</m:t>
                </m:r>
              </m:sub>
            </m:sSub>
          </m:e>
        </m:d>
        <m:r>
          <m:rPr>
            <m:sty m:val="p"/>
          </m:rPr>
          <m:t>=</m:t>
        </m:r>
        <m:r>
          <m:t>A</m:t>
        </m:r>
        <m:r>
          <m:rPr>
            <m:sty m:val="p"/>
          </m:rPr>
          <m:t>+</m:t>
        </m:r>
        <m:r>
          <m:t>B</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r>
              <m:t>c</m:t>
            </m:r>
            <m:sSub>
              <m:e>
                <m:r>
                  <m:t>a</m:t>
                </m:r>
              </m:e>
              <m:sub>
                <m:r>
                  <m:t>n</m:t>
                </m:r>
              </m:sub>
            </m:sSub>
          </m:e>
        </m:d>
        <m:r>
          <m:rPr>
            <m:sty m:val="p"/>
          </m:rPr>
          <m:t>=</m:t>
        </m:r>
        <m:r>
          <m:t>c</m:t>
        </m:r>
        <m:r>
          <m:t>A</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sSub>
              <m:e>
                <m:r>
                  <m:t>b</m:t>
                </m:r>
              </m:e>
              <m:sub>
                <m:r>
                  <m:t>n</m:t>
                </m:r>
              </m:sub>
            </m:sSub>
          </m:e>
        </m:d>
        <m:r>
          <m:rPr>
            <m:sty m:val="p"/>
          </m:rPr>
          <m:t>=</m:t>
        </m:r>
        <m:r>
          <m:t>A</m:t>
        </m:r>
        <m:r>
          <m:t>B</m:t>
        </m:r>
      </m:oMath>
      <w:r>
        <w:t xml:space="preserve">,</w:t>
      </w:r>
    </w:p>
    <w:p>
      <w:pPr>
        <w:numPr>
          <w:ilvl w:val="0"/>
          <w:numId w:val="1002"/>
        </w:numPr>
        <w:pStyle w:val="Compact"/>
      </w:pPr>
      <w:r>
        <w:t xml:space="preserve">If</w:t>
      </w:r>
      <w:r>
        <w:t xml:space="preserve"> </w:t>
      </w:r>
      <m:oMath>
        <m:sSub>
          <m:e>
            <m:r>
              <m:t>b</m:t>
            </m:r>
          </m:e>
          <m:sub>
            <m:r>
              <m:t>n</m:t>
            </m:r>
          </m:sub>
        </m:sSub>
        <m:r>
          <m:rPr>
            <m:sty m:val="p"/>
          </m:rPr>
          <m:t>≠</m:t>
        </m:r>
        <m:r>
          <m:t>0</m:t>
        </m:r>
        <m:r>
          <m:t> </m:t>
        </m:r>
        <m:r>
          <m:rPr>
            <m:sty m:val="p"/>
          </m:rPr>
          <m:t>∀</m:t>
        </m:r>
        <m:r>
          <m:t>n</m:t>
        </m:r>
        <m:r>
          <m:rPr>
            <m:sty m:val="p"/>
          </m:rPr>
          <m:t>∈</m:t>
        </m:r>
        <m:r>
          <m:rPr>
            <m:sty m:val="p"/>
            <m:scr m:val="double-struck"/>
          </m:rPr>
          <m:t>N</m:t>
        </m:r>
      </m:oMath>
      <w:r>
        <w:t xml:space="preserve"> </w:t>
      </w:r>
      <w:r>
        <w:t xml:space="preserve">and</w:t>
      </w:r>
      <w:r>
        <w:t xml:space="preserve"> </w:t>
      </w:r>
      <m:oMath>
        <m:r>
          <m:t>B</m:t>
        </m:r>
        <m:r>
          <m:rPr>
            <m:sty m:val="p"/>
          </m:rPr>
          <m:t>≠</m:t>
        </m:r>
        <m:r>
          <m:t>0</m:t>
        </m:r>
      </m:oMath>
      <w:r>
        <w:t xml:space="preserve">,</w:t>
      </w:r>
      <w:r>
        <w:t xml:space="preserve"> </w:t>
      </w:r>
      <m:oMath>
        <m:sSub>
          <m:e>
            <m:r>
              <m:rPr>
                <m:nor/>
                <m:sty m:val="p"/>
              </m:rPr>
              <m:t>lim</m:t>
            </m:r>
          </m:e>
          <m:sub>
            <m:r>
              <m:t>n</m:t>
            </m:r>
            <m:r>
              <m:rPr>
                <m:sty m:val="p"/>
              </m:rPr>
              <m:t>→</m:t>
            </m:r>
            <m:r>
              <m:rPr>
                <m:sty m:val="p"/>
              </m:rPr>
              <m:t>∞</m:t>
            </m:r>
          </m:sub>
        </m:sSub>
        <m:f>
          <m:fPr>
            <m:type m:val="bar"/>
          </m:fPr>
          <m:num>
            <m:sSub>
              <m:e>
                <m:r>
                  <m:t>a</m:t>
                </m:r>
              </m:e>
              <m:sub>
                <m:r>
                  <m:t>n</m:t>
                </m:r>
              </m:sub>
            </m:sSub>
          </m:num>
          <m:den>
            <m:sSub>
              <m:e>
                <m:r>
                  <m:t>b</m:t>
                </m:r>
              </m:e>
              <m:sub>
                <m:r>
                  <m:t>n</m:t>
                </m:r>
              </m:sub>
            </m:sSub>
          </m:den>
        </m:f>
        <m:r>
          <m:rPr>
            <m:sty m:val="p"/>
          </m:rPr>
          <m:t>=</m:t>
        </m:r>
        <m:f>
          <m:fPr>
            <m:type m:val="bar"/>
          </m:fPr>
          <m:num>
            <m:r>
              <m:t>A</m:t>
            </m:r>
          </m:num>
          <m:den>
            <m:r>
              <m:t>B</m:t>
            </m:r>
          </m:den>
        </m:f>
      </m:oMath>
      <w:r>
        <w:t xml:space="preserve">.</w:t>
      </w:r>
    </w:p>
    <w:bookmarkEnd w:id="40"/>
    <w:bookmarkEnd w:id="41"/>
    <w:bookmarkEnd w:id="42"/>
    <w:bookmarkEnd w:id="43"/>
    <w:bookmarkStart w:id="44"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Use the definition! Try and follow a similar format to what we did in tutorials. Make sure to write things logically, and ensure that you’ve satisfied each part of the definition.</w:t>
      </w:r>
    </w:p>
    <w:p>
      <w:pPr>
        <w:numPr>
          <w:ilvl w:val="0"/>
          <w:numId w:val="1003"/>
        </w:numPr>
        <w:pStyle w:val="Compact"/>
      </w:pPr>
      <w:r>
        <w:t xml:space="preserve">[H2i).] The hint on the sheet will certainly help (can you see the difference of two squares trick here?) The definition is probably the best way to go here. Remember that making a positive denominator smaller will also make the fraction bigger too!</w:t>
      </w:r>
    </w:p>
    <w:p>
      <w:pPr>
        <w:numPr>
          <w:ilvl w:val="0"/>
          <w:numId w:val="1003"/>
        </w:numPr>
        <w:pStyle w:val="Compact"/>
      </w:pPr>
      <w:r>
        <w:t xml:space="preserve">[H2ii).] Feel free to use AoL here, but make sure to justify why you can use it!</w:t>
      </w:r>
    </w:p>
    <w:p>
      <w:pPr>
        <w:numPr>
          <w:ilvl w:val="0"/>
          <w:numId w:val="1003"/>
        </w:numPr>
        <w:pStyle w:val="Compact"/>
      </w:pPr>
      <w:r>
        <w:t xml:space="preserve">[H3.] This one is a bit tricky. Firstly, what do you get if you factorise</w:t>
      </w:r>
      <w:r>
        <w:t xml:space="preserve"> </w:t>
      </w:r>
      <m:oMath>
        <m:sSup>
          <m:e>
            <m:r>
              <m:t>x</m:t>
            </m:r>
          </m:e>
          <m:sup>
            <m:r>
              <m:t>3</m:t>
            </m:r>
          </m:sup>
        </m:sSup>
        <m:r>
          <m:rPr>
            <m:sty m:val="p"/>
          </m:rPr>
          <m:t>−</m:t>
        </m:r>
        <m:sSup>
          <m:e>
            <m:r>
              <m:t>y</m:t>
            </m:r>
          </m:e>
          <m:sup>
            <m:r>
              <m:t>3</m:t>
            </m:r>
          </m:sup>
        </m:sSup>
      </m:oMath>
      <w:r>
        <w:t xml:space="preserve">? Next, you’ll want to use the fact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1</m:t>
        </m:r>
      </m:oMath>
      <w:r>
        <w:t xml:space="preserve"> </w:t>
      </w:r>
      <w:r>
        <w:t xml:space="preserve">twice — once to introduce an</w:t>
      </w:r>
      <w:r>
        <w:t xml:space="preserve"> </w:t>
      </w:r>
      <m:oMath>
        <m:r>
          <m:t>ϵ</m:t>
        </m:r>
      </m:oMath>
      <w:r>
        <w:t xml:space="preserve"> </w:t>
      </w:r>
      <w:r>
        <w:t xml:space="preserve">into the problem, and again to find a point in the sequence after which all of the</w:t>
      </w:r>
      <w:r>
        <w:t xml:space="preserve"> </w:t>
      </w:r>
      <m:oMath>
        <m:sSub>
          <m:e>
            <m:r>
              <m:t>a</m:t>
            </m:r>
          </m:e>
          <m:sub>
            <m:r>
              <m:t>n</m:t>
            </m:r>
          </m:sub>
        </m:sSub>
      </m:oMath>
      <w:r>
        <w:t xml:space="preserve"> </w:t>
      </w:r>
      <w:r>
        <w:t xml:space="preserve">are positive. Combining all this information should help you prove the required result.</w:t>
      </w:r>
    </w:p>
    <w:bookmarkEnd w:id="4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Feel free to ignore this footnote, but there are areas of maths where limits are not unique. This is usually in the realm of topology, which you can take in Year 3</w:t>
      </w:r>
      <w:r>
        <w:t xml:space="preserve"> </w:t>
      </w:r>
      <w:hyperlink r:id="rId32">
        <w:r>
          <w:rPr>
            <w:rStyle w:val="Hyperlink"/>
          </w:rPr>
          <w:t xml:space="preserve">(MA30055)</w:t>
        </w:r>
      </w:hyperlink>
      <w:r>
        <w:t xml:space="preserve">. Luckily for us, everything behaves nicely, and our limits are unique.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4</dc:title>
  <dc:creator>Christian Jones: University of Bath</dc:creator>
  <cp:keywords/>
  <dcterms:created xsi:type="dcterms:W3CDTF">2022-12-14T15:45:15Z</dcterms:created>
  <dcterms:modified xsi:type="dcterms:W3CDTF">2022-12-14T15:45:15Z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