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5</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Analysis Tutorial in Week 5.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0" w:name="lecture-recap"/>
    <w:p>
      <w:pPr>
        <w:pStyle w:val="Heading1"/>
      </w:pPr>
      <w:r>
        <w:t xml:space="preserve">Lecture Recap</w:t>
      </w:r>
    </w:p>
    <w:bookmarkStart w:id="39" w:name="sequences"/>
    <w:p>
      <w:pPr>
        <w:pStyle w:val="Heading2"/>
      </w:pPr>
      <w:r>
        <w:t xml:space="preserve">Sequences</w:t>
      </w:r>
    </w:p>
    <w:bookmarkStart w:id="32" w:name="two-useful-theorems"/>
    <w:p>
      <w:pPr>
        <w:pStyle w:val="Heading3"/>
      </w:pPr>
      <w:r>
        <w:t xml:space="preserve">Two Useful Theorems</w:t>
      </w:r>
    </w:p>
    <w:p>
      <w:pPr>
        <w:pStyle w:val="FirstParagraph"/>
      </w:pPr>
      <w:r>
        <w:t xml:space="preserve">Last week, we were introduced to the idea of sequences and what it means for a sequence to</w:t>
      </w:r>
      <w:r>
        <w:t xml:space="preserve"> </w:t>
      </w:r>
      <w:r>
        <w:rPr>
          <w:iCs/>
          <w:i/>
        </w:rPr>
        <w:t xml:space="preserve">converge</w:t>
      </w:r>
      <w:r>
        <w:t xml:space="preserve">. The definition of this is repeated below.</w:t>
      </w:r>
    </w:p>
    <w:p>
      <w:pPr>
        <w:pStyle w:val="BodyText"/>
      </w:pPr>
    </w:p>
    <w:bookmarkStart w:id="24" w:name="def:def1"/>
    <w:p>
      <w:pPr>
        <w:pStyle w:val="DefinitionStyle"/>
      </w:pPr>
      <w:bookmarkStart w:id="23" w:name="def:def1"/>
      <w:bookmarkEnd w:id="23"/>
      <w:r>
        <w:rPr>
          <w:rStyle w:val="NameStyle"/>
        </w:rPr>
        <w:t xml:space="preserve">Definition 1.1 (Sequence Convergence)</w:t>
      </w:r>
      <w:r>
        <w:rPr>
          <w:rStyle w:val="NameStyle"/>
        </w:rPr>
        <w:t xml:space="preserve"> </w:t>
      </w:r>
    </w:p>
    <w:p>
      <w:pPr>
        <w:pStyle w:val="DefinitionStyle"/>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converges to a real number</w:t>
      </w:r>
      <w:r>
        <w:t xml:space="preserve"> </w:t>
      </w:r>
      <m:oMath>
        <m:r>
          <m:t>L</m:t>
        </m:r>
      </m:oMath>
      <w:r>
        <w:t xml:space="preserve"> </w:t>
      </w:r>
      <w:r>
        <w:t xml:space="preserve">as</w:t>
      </w:r>
      <w:r>
        <w:t xml:space="preserve"> </w:t>
      </w:r>
      <m:oMath>
        <m:r>
          <m:t>n</m:t>
        </m:r>
        <m:r>
          <m:rPr>
            <m:sty m:val="p"/>
          </m:rPr>
          <m:t>→</m:t>
        </m:r>
        <m:r>
          <m:rPr>
            <m:sty m:val="p"/>
          </m:rPr>
          <m:t>∞</m:t>
        </m:r>
      </m:oMath>
      <w:r>
        <w:t xml:space="preserve">, written as either</w:t>
      </w:r>
      <w:r>
        <w:t xml:space="preserve"> </w:t>
      </w:r>
      <m:oMath>
        <m:sSub>
          <m:e>
            <m:r>
              <m:t>a</m:t>
            </m:r>
          </m:e>
          <m:sub>
            <m:r>
              <m:t>n</m:t>
            </m:r>
          </m:sub>
        </m:sSub>
        <m:r>
          <m:rPr>
            <m:sty m:val="p"/>
          </m:rPr>
          <m:t>→</m:t>
        </m:r>
        <m:r>
          <m:t>L</m:t>
        </m:r>
      </m:oMath>
      <w:r>
        <w:t xml:space="preserve">, or</w:t>
      </w:r>
      <w:r>
        <w:t xml:space="preserve"> </w:t>
      </w:r>
      <m:oMath>
        <m:sSub>
          <m:e>
            <m:r>
              <m:rPr>
                <m:nor/>
                <m:sty m:val="p"/>
              </m:rPr>
              <m:t>lim</m:t>
            </m:r>
          </m:e>
          <m:sub>
            <m:r>
              <m:t>n</m:t>
            </m:r>
            <m:r>
              <m:rPr>
                <m:sty m:val="p"/>
              </m:rPr>
              <m:t>→</m:t>
            </m:r>
            <m:r>
              <m:rPr>
                <m:sty m:val="p"/>
              </m:rPr>
              <m:t>∞</m:t>
            </m:r>
          </m:sub>
        </m:sSub>
        <m:sSub>
          <m:e>
            <m:r>
              <m:t>a</m:t>
            </m:r>
          </m:e>
          <m:sub>
            <m:r>
              <m:t>n</m:t>
            </m:r>
          </m:sub>
        </m:sSub>
        <m:r>
          <m:rPr>
            <m:sty m:val="p"/>
          </m:rPr>
          <m:t>=</m:t>
        </m:r>
        <m:r>
          <m:t>L</m:t>
        </m:r>
      </m:oMath>
      <w:r>
        <w:t xml:space="preserve"> </w:t>
      </w:r>
      <w:r>
        <w:t xml:space="preserve">if</w:t>
      </w:r>
    </w:p>
    <w:p>
      <w:pPr>
        <w:pStyle w:val="DefinitionStyle"/>
      </w:pPr>
      <m:oMathPara>
        <m:oMathParaPr>
          <m:jc m:val="center"/>
        </m:oMathParaPr>
        <m:oMath>
          <m:r>
            <m:rPr>
              <m:sty m:val="p"/>
            </m:rPr>
            <m:t>∀</m:t>
          </m:r>
          <m:r>
            <m:t>ϵ</m:t>
          </m:r>
          <m:r>
            <m:rPr>
              <m:sty m:val="p"/>
            </m:rPr>
            <m:t>&gt;</m:t>
          </m:r>
          <m:r>
            <m:t>0</m:t>
          </m:r>
          <m:r>
            <m:rPr>
              <m:sty m:val="p"/>
            </m:rPr>
            <m:t>,</m:t>
          </m:r>
          <m:r>
            <m:t> </m:t>
          </m:r>
          <m:r>
            <m:rPr>
              <m:sty m:val="p"/>
            </m:rPr>
            <m:t>∃</m:t>
          </m:r>
          <m:r>
            <m:t>N</m:t>
          </m:r>
          <m:r>
            <m:rPr>
              <m:sty m:val="p"/>
            </m:rPr>
            <m:t>=</m:t>
          </m:r>
          <m:r>
            <m:t>N</m:t>
          </m:r>
          <m:d>
            <m:dPr>
              <m:begChr m:val="("/>
              <m:endChr m:val=")"/>
              <m:sepChr m:val=""/>
              <m:grow/>
            </m:dPr>
            <m:e>
              <m:r>
                <m:t>ϵ</m:t>
              </m:r>
            </m:e>
          </m:d>
          <m:r>
            <m:rPr>
              <m:sty m:val="p"/>
            </m:rPr>
            <m:t>∈</m:t>
          </m:r>
          <m:r>
            <m:rPr>
              <m:sty m:val="p"/>
              <m:scr m:val="double-struck"/>
            </m:rPr>
            <m:t>N</m:t>
          </m:r>
          <m:r>
            <m:rPr>
              <m:sty m:val="p"/>
            </m:rPr>
            <m:t>,</m:t>
          </m:r>
          <m:r>
            <m:t> </m:t>
          </m:r>
          <m:r>
            <m:rPr>
              <m:nor/>
              <m:sty m:val="p"/>
            </m:rPr>
            <m:t>such that</m:t>
          </m:r>
          <m:r>
            <m:t> </m:t>
          </m:r>
          <m:r>
            <m:rPr>
              <m:sty m:val="p"/>
            </m:rPr>
            <m:t>∀</m:t>
          </m:r>
          <m:r>
            <m:t>n</m:t>
          </m:r>
          <m:r>
            <m:rPr>
              <m:sty m:val="p"/>
            </m:rPr>
            <m:t>≥</m:t>
          </m:r>
          <m:r>
            <m:t>N</m:t>
          </m:r>
          <m:r>
            <m:rPr>
              <m:sty m:val="p"/>
            </m:rPr>
            <m:t>,</m:t>
          </m:r>
          <m:r>
            <m:t> </m:t>
          </m:r>
          <m:r>
            <m:rPr>
              <m:sty m:val="p"/>
            </m:rPr>
            <m:t>|</m:t>
          </m:r>
          <m:sSub>
            <m:e>
              <m:r>
                <m:t>a</m:t>
              </m:r>
            </m:e>
            <m:sub>
              <m:r>
                <m:t>n</m:t>
              </m:r>
            </m:sub>
          </m:sSub>
          <m:r>
            <m:rPr>
              <m:sty m:val="p"/>
            </m:rPr>
            <m:t>−</m:t>
          </m:r>
          <m:r>
            <m:t>L</m:t>
          </m:r>
          <m:r>
            <m:rPr>
              <m:sty m:val="p"/>
            </m:rPr>
            <m:t>|</m:t>
          </m:r>
          <m:r>
            <m:rPr>
              <m:sty m:val="p"/>
            </m:rPr>
            <m:t>&lt;</m:t>
          </m:r>
          <m:r>
            <m:t>ϵ</m:t>
          </m:r>
          <m:r>
            <m:rPr>
              <m:sty m:val="p"/>
            </m:rPr>
            <m:t>.</m:t>
          </m:r>
        </m:oMath>
      </m:oMathPara>
    </w:p>
    <w:bookmarkEnd w:id="24"/>
    <w:p>
      <w:pPr>
        <w:pStyle w:val="FirstParagraph"/>
      </w:pPr>
      <w:r>
        <w:t xml:space="preserve">Using this definition, we can establish two theorems which will really help us when establishing further results about sequences.</w:t>
      </w:r>
    </w:p>
    <w:p>
      <w:pPr>
        <w:pStyle w:val="BodyText"/>
      </w:pPr>
    </w:p>
    <w:bookmarkStart w:id="26" w:name="thm:thm1"/>
    <w:p>
      <w:pPr>
        <w:pStyle w:val="TheoremStyleUpright"/>
      </w:pPr>
      <w:bookmarkStart w:id="25" w:name="thm:thm1"/>
      <w:bookmarkEnd w:id="25"/>
      <w:r>
        <w:rPr>
          <w:rStyle w:val="NameStyle"/>
        </w:rPr>
        <w:t xml:space="preserve">Theorem 1.1 (Preservation of Non-Strict Inequalities)</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sequences and let</w:t>
      </w:r>
      <w:r>
        <w:t xml:space="preserve"> </w:t>
      </w:r>
      <m:oMath>
        <m:r>
          <m:t>L</m:t>
        </m:r>
        <m:r>
          <m:rPr>
            <m:sty m:val="p"/>
          </m:rPr>
          <m:t>,</m:t>
        </m:r>
        <m:r>
          <m:t>M</m:t>
        </m:r>
        <m:r>
          <m:rPr>
            <m:sty m:val="p"/>
          </m:rPr>
          <m:t>∈</m:t>
        </m:r>
        <m:r>
          <m:rPr>
            <m:sty m:val="p"/>
            <m:scr m:val="double-struck"/>
          </m:rPr>
          <m:t>R</m:t>
        </m:r>
      </m:oMath>
      <w:r>
        <w:t xml:space="preserve"> </w:t>
      </w:r>
      <w:r>
        <w:t xml:space="preserve">be such that</w:t>
      </w:r>
      <w:r>
        <w:t xml:space="preserve"> </w:t>
      </w:r>
      <m:oMath>
        <m:sSub>
          <m:e>
            <m:r>
              <m:t>a</m:t>
            </m:r>
          </m:e>
          <m:sub>
            <m:r>
              <m:t>n</m:t>
            </m:r>
          </m:sub>
        </m:sSub>
        <m:r>
          <m:rPr>
            <m:sty m:val="p"/>
          </m:rPr>
          <m:t>→</m:t>
        </m:r>
        <m:r>
          <m:t>L</m:t>
        </m:r>
      </m:oMath>
      <w:r>
        <w:t xml:space="preserve"> </w:t>
      </w:r>
      <w:r>
        <w:t xml:space="preserve">and</w:t>
      </w:r>
      <w:r>
        <w:t xml:space="preserve"> </w:t>
      </w:r>
      <m:oMath>
        <m:sSub>
          <m:e>
            <m:r>
              <m:t>b</m:t>
            </m:r>
          </m:e>
          <m:sub>
            <m:r>
              <m:t>n</m:t>
            </m:r>
          </m:sub>
        </m:sSub>
        <m:r>
          <m:rPr>
            <m:sty m:val="p"/>
          </m:rPr>
          <m:t>→</m:t>
        </m:r>
        <m:r>
          <m:t>L</m:t>
        </m:r>
      </m:oMath>
      <w:r>
        <w:t xml:space="preserve"> </w:t>
      </w:r>
      <w:r>
        <w:t xml:space="preserve">as</w:t>
      </w:r>
      <w:r>
        <w:t xml:space="preserve"> </w:t>
      </w:r>
      <m:oMath>
        <m:r>
          <m:t>n</m:t>
        </m:r>
        <m:r>
          <m:rPr>
            <m:sty m:val="p"/>
          </m:rPr>
          <m:t>→</m:t>
        </m:r>
        <m:r>
          <m:rPr>
            <m:sty m:val="p"/>
          </m:rPr>
          <m:t>∞</m:t>
        </m:r>
      </m:oMath>
      <w:r>
        <w:t xml:space="preserve">. If</w:t>
      </w:r>
      <w:r>
        <w:t xml:space="preserve"> </w:t>
      </w:r>
      <m:oMath>
        <m:sSub>
          <m:e>
            <m:r>
              <m:t>a</m:t>
            </m:r>
          </m:e>
          <m:sub>
            <m:r>
              <m:t>n</m:t>
            </m:r>
          </m:sub>
        </m:sSub>
        <m:r>
          <m:rPr>
            <m:sty m:val="p"/>
          </m:rPr>
          <m:t>≤</m:t>
        </m:r>
        <m:sSub>
          <m:e>
            <m:r>
              <m:t>b</m:t>
            </m:r>
          </m:e>
          <m:sub>
            <m:r>
              <m:t>n</m:t>
            </m:r>
          </m:sub>
        </m:sSub>
        <m:r>
          <m:t> </m:t>
        </m:r>
        <m:r>
          <m:rPr>
            <m:sty m:val="p"/>
          </m:rPr>
          <m:t>∀</m:t>
        </m:r>
        <m:r>
          <m:t>n</m:t>
        </m:r>
        <m:r>
          <m:rPr>
            <m:sty m:val="p"/>
          </m:rPr>
          <m:t>∈</m:t>
        </m:r>
        <m:r>
          <m:rPr>
            <m:sty m:val="p"/>
            <m:scr m:val="double-struck"/>
          </m:rPr>
          <m:t>N</m:t>
        </m:r>
      </m:oMath>
      <w:r>
        <w:t xml:space="preserve">, then</w:t>
      </w:r>
      <w:r>
        <w:t xml:space="preserve"> </w:t>
      </w:r>
      <m:oMath>
        <m:r>
          <m:t>L</m:t>
        </m:r>
        <m:r>
          <m:rPr>
            <m:sty m:val="p"/>
          </m:rPr>
          <m:t>≤</m:t>
        </m:r>
        <m:r>
          <m:t>M</m:t>
        </m:r>
      </m:oMath>
      <w:r>
        <w:t xml:space="preserve">.</w:t>
      </w:r>
    </w:p>
    <w:bookmarkEnd w:id="26"/>
    <w:p>
      <w:pPr>
        <w:pStyle w:val="BodyText"/>
      </w:pPr>
      <w:r>
        <w:t xml:space="preserve">There are two good uses for this theorem. The first says that non-negative sequences should have non-negative limits (which is something you might expect). Before we state the second, we mention one more thing, which is</w:t>
      </w:r>
      <w:r>
        <w:t xml:space="preserve"> </w:t>
      </w:r>
      <w:r>
        <w:rPr>
          <w:bCs/>
          <w:b/>
        </w:rPr>
        <w:t xml:space="preserve">not true</w:t>
      </w:r>
      <w:r>
        <w:t xml:space="preserve">:</w:t>
      </w:r>
      <w:r>
        <w:t xml:space="preserve"> </w:t>
      </w:r>
    </w:p>
    <w:bookmarkStart w:id="27" w:name="Non:unnamed-chunk-2"/>
    <w:p>
      <w:pPr>
        <w:pStyle w:val="ExampleStyle"/>
      </w:pPr>
      <w:r>
        <w:rPr>
          <w:rStyle w:val="NameStyle"/>
        </w:rPr>
        <w:t xml:space="preserve"> </w:t>
      </w:r>
      <w:r>
        <w:rPr>
          <w:rStyle w:val="NameStyle"/>
        </w:rPr>
        <w:t xml:space="preserve">Non-theorem:</w:t>
      </w:r>
      <w:r>
        <w:rPr>
          <w:rStyle w:val="NameStyle"/>
        </w:rPr>
        <w:t xml:space="preserve"> </w:t>
      </w:r>
    </w:p>
    <w:p>
      <w:pPr>
        <w:pStyle w:val="Example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sequences and let</w:t>
      </w:r>
      <w:r>
        <w:t xml:space="preserve"> </w:t>
      </w:r>
      <m:oMath>
        <m:r>
          <m:t>L</m:t>
        </m:r>
        <m:r>
          <m:rPr>
            <m:sty m:val="p"/>
          </m:rPr>
          <m:t>,</m:t>
        </m:r>
        <m:r>
          <m:t>M</m:t>
        </m:r>
        <m:r>
          <m:rPr>
            <m:sty m:val="p"/>
          </m:rPr>
          <m:t>∈</m:t>
        </m:r>
        <m:r>
          <m:rPr>
            <m:sty m:val="p"/>
            <m:scr m:val="double-struck"/>
          </m:rPr>
          <m:t>R</m:t>
        </m:r>
      </m:oMath>
      <w:r>
        <w:t xml:space="preserve"> </w:t>
      </w:r>
      <w:r>
        <w:t xml:space="preserve">be such that</w:t>
      </w:r>
      <w:r>
        <w:t xml:space="preserve"> </w:t>
      </w:r>
      <m:oMath>
        <m:sSub>
          <m:e>
            <m:r>
              <m:t>a</m:t>
            </m:r>
          </m:e>
          <m:sub>
            <m:r>
              <m:t>n</m:t>
            </m:r>
          </m:sub>
        </m:sSub>
        <m:r>
          <m:rPr>
            <m:sty m:val="p"/>
          </m:rPr>
          <m:t>→</m:t>
        </m:r>
        <m:r>
          <m:t>L</m:t>
        </m:r>
      </m:oMath>
      <w:r>
        <w:t xml:space="preserve"> </w:t>
      </w:r>
      <w:r>
        <w:t xml:space="preserve">and</w:t>
      </w:r>
      <w:r>
        <w:t xml:space="preserve"> </w:t>
      </w:r>
      <m:oMath>
        <m:sSub>
          <m:e>
            <m:r>
              <m:t>b</m:t>
            </m:r>
          </m:e>
          <m:sub>
            <m:r>
              <m:t>n</m:t>
            </m:r>
          </m:sub>
        </m:sSub>
        <m:r>
          <m:rPr>
            <m:sty m:val="p"/>
          </m:rPr>
          <m:t>→</m:t>
        </m:r>
        <m:r>
          <m:t>L</m:t>
        </m:r>
      </m:oMath>
      <w:r>
        <w:t xml:space="preserve"> </w:t>
      </w:r>
      <w:r>
        <w:t xml:space="preserve">as</w:t>
      </w:r>
      <w:r>
        <w:t xml:space="preserve"> </w:t>
      </w:r>
      <m:oMath>
        <m:r>
          <m:t>n</m:t>
        </m:r>
        <m:r>
          <m:rPr>
            <m:sty m:val="p"/>
          </m:rPr>
          <m:t>→</m:t>
        </m:r>
        <m:r>
          <m:rPr>
            <m:sty m:val="p"/>
          </m:rPr>
          <m:t>∞</m:t>
        </m:r>
      </m:oMath>
      <w:r>
        <w:t xml:space="preserve">. If</w:t>
      </w:r>
      <w:r>
        <w:t xml:space="preserve"> </w:t>
      </w:r>
      <m:oMath>
        <m:sSub>
          <m:e>
            <m:r>
              <m:t>a</m:t>
            </m:r>
          </m:e>
          <m:sub>
            <m:r>
              <m:t>n</m:t>
            </m:r>
          </m:sub>
        </m:sSub>
        <m:r>
          <m:rPr>
            <m:sty m:val="p"/>
          </m:rPr>
          <m:t>&lt;</m:t>
        </m:r>
        <m:sSub>
          <m:e>
            <m:r>
              <m:t>b</m:t>
            </m:r>
          </m:e>
          <m:sub>
            <m:r>
              <m:t>n</m:t>
            </m:r>
          </m:sub>
        </m:sSub>
        <m:r>
          <m:t> </m:t>
        </m:r>
        <m:r>
          <m:rPr>
            <m:sty m:val="p"/>
          </m:rPr>
          <m:t>∀</m:t>
        </m:r>
        <m:r>
          <m:t>n</m:t>
        </m:r>
        <m:r>
          <m:rPr>
            <m:sty m:val="p"/>
          </m:rPr>
          <m:t>∈</m:t>
        </m:r>
        <m:r>
          <m:rPr>
            <m:sty m:val="p"/>
            <m:scr m:val="double-struck"/>
          </m:rPr>
          <m:t>N</m:t>
        </m:r>
      </m:oMath>
      <w:r>
        <w:t xml:space="preserve">, then</w:t>
      </w:r>
      <w:r>
        <w:t xml:space="preserve"> </w:t>
      </w:r>
      <m:oMath>
        <m:r>
          <m:t>L</m:t>
        </m:r>
        <m:r>
          <m:rPr>
            <m:sty m:val="p"/>
          </m:rPr>
          <m:t>&lt;</m:t>
        </m:r>
        <m:r>
          <m:t>M</m:t>
        </m:r>
      </m:oMath>
      <w:r>
        <w:t xml:space="preserve">.</w:t>
      </w:r>
    </w:p>
    <w:bookmarkEnd w:id="27"/>
    <w:p>
      <w:pPr>
        <w:pStyle w:val="BodyText"/>
      </w:pPr>
      <w:r>
        <w:t xml:space="preserve">To see why this is false, consider the sequences defined by</w:t>
      </w:r>
      <w:r>
        <w:t xml:space="preserve"> </w:t>
      </w:r>
      <m:oMath>
        <m:sSub>
          <m:e>
            <m:r>
              <m:t>a</m:t>
            </m:r>
          </m:e>
          <m:sub>
            <m:r>
              <m:t>n</m:t>
            </m:r>
          </m:sub>
        </m:sSub>
        <m:r>
          <m:rPr>
            <m:sty m:val="p"/>
          </m:rPr>
          <m:t>=</m:t>
        </m:r>
        <m:r>
          <m:t>1</m:t>
        </m:r>
        <m:r>
          <m:rPr>
            <m:sty m:val="p"/>
          </m:rPr>
          <m:t>−</m:t>
        </m:r>
        <m:f>
          <m:fPr>
            <m:type m:val="bar"/>
          </m:fPr>
          <m:num>
            <m:r>
              <m:t>1</m:t>
            </m:r>
          </m:num>
          <m:den>
            <m:r>
              <m:t>n</m:t>
            </m:r>
          </m:den>
        </m:f>
      </m:oMath>
      <w:r>
        <w:t xml:space="preserve"> </w:t>
      </w:r>
      <w:r>
        <w:t xml:space="preserve">and</w:t>
      </w:r>
      <w:r>
        <w:t xml:space="preserve"> </w:t>
      </w:r>
      <m:oMath>
        <m:sSub>
          <m:e>
            <m:r>
              <m:t>b</m:t>
            </m:r>
          </m:e>
          <m:sub>
            <m:r>
              <m:t>n</m:t>
            </m:r>
          </m:sub>
        </m:sSub>
        <m:r>
          <m:rPr>
            <m:sty m:val="p"/>
          </m:rPr>
          <m:t>=</m:t>
        </m:r>
        <m:r>
          <m:t>1</m:t>
        </m:r>
      </m:oMath>
      <w:r>
        <w:t xml:space="preserve">. We note that each</w:t>
      </w:r>
      <w:r>
        <w:t xml:space="preserve"> </w:t>
      </w:r>
      <m:oMath>
        <m:sSub>
          <m:e>
            <m:r>
              <m:t>a</m:t>
            </m:r>
          </m:e>
          <m:sub>
            <m:r>
              <m:t>n</m:t>
            </m:r>
          </m:sub>
        </m:sSub>
      </m:oMath>
      <w:r>
        <w:t xml:space="preserve"> </w:t>
      </w:r>
      <w:r>
        <w:t xml:space="preserve">is strictly less than each corresponding</w:t>
      </w:r>
      <w:r>
        <w:t xml:space="preserve"> </w:t>
      </w:r>
      <m:oMath>
        <m:sSub>
          <m:e>
            <m:r>
              <m:t>b</m:t>
            </m:r>
          </m:e>
          <m:sub>
            <m:r>
              <m:t>n</m:t>
            </m:r>
          </m:sub>
        </m:sSub>
      </m:oMath>
      <w:r>
        <w:t xml:space="preserve">, but we find that</w:t>
      </w:r>
    </w:p>
    <w:p>
      <w:pPr>
        <w:pStyle w:val="BodyText"/>
      </w:pPr>
      <m:oMathPara>
        <m:oMathParaPr>
          <m:jc m:val="center"/>
        </m:oMathParaPr>
        <m:oMath>
          <m:limLow>
            <m:e>
              <m:r>
                <m:rPr>
                  <m:nor/>
                  <m:sty m:val="p"/>
                </m:rPr>
                <m:t>lim</m:t>
              </m:r>
            </m:e>
            <m:lim>
              <m:r>
                <m:t>n</m:t>
              </m:r>
              <m:r>
                <m:rPr>
                  <m:sty m:val="p"/>
                </m:rPr>
                <m:t>→</m:t>
              </m:r>
              <m:r>
                <m:rPr>
                  <m:sty m:val="p"/>
                </m:rPr>
                <m:t>∞</m:t>
              </m:r>
            </m:lim>
          </m:limLow>
          <m:sSub>
            <m:e>
              <m:r>
                <m:t>a</m:t>
              </m:r>
            </m:e>
            <m:sub>
              <m:r>
                <m:t>n</m:t>
              </m:r>
            </m:sub>
          </m:sSub>
          <m:r>
            <m:rPr>
              <m:sty m:val="p"/>
            </m:rPr>
            <m:t>=</m:t>
          </m:r>
          <m:r>
            <m:t>1</m:t>
          </m:r>
          <m:r>
            <m:rPr>
              <m:sty m:val="p"/>
            </m:rPr>
            <m:t>=</m:t>
          </m:r>
          <m:limLow>
            <m:e>
              <m:r>
                <m:rPr>
                  <m:nor/>
                  <m:sty m:val="p"/>
                </m:rPr>
                <m:t>lim</m:t>
              </m:r>
            </m:e>
            <m:lim>
              <m:r>
                <m:t>n</m:t>
              </m:r>
              <m:r>
                <m:rPr>
                  <m:sty m:val="p"/>
                </m:rPr>
                <m:t>→</m:t>
              </m:r>
              <m:r>
                <m:rPr>
                  <m:sty m:val="p"/>
                </m:rPr>
                <m:t>∞</m:t>
              </m:r>
            </m:lim>
          </m:limLow>
          <m:sSub>
            <m:e>
              <m:r>
                <m:t>b</m:t>
              </m:r>
            </m:e>
            <m:sub>
              <m:r>
                <m:t>n</m:t>
              </m:r>
            </m:sub>
          </m:sSub>
          <m:r>
            <m:rPr>
              <m:sty m:val="p"/>
            </m:rPr>
            <m:t>.</m:t>
          </m:r>
        </m:oMath>
      </m:oMathPara>
    </w:p>
    <w:p>
      <w:pPr>
        <w:pStyle w:val="FirstParagraph"/>
      </w:pPr>
      <w:r>
        <w:t xml:space="preserve">The second reason why Theorem</w:t>
      </w:r>
      <w:r>
        <w:t xml:space="preserve"> </w:t>
      </w:r>
      <w:r>
        <w:t xml:space="preserve">1.1</w:t>
      </w:r>
      <w:r>
        <w:t xml:space="preserve"> </w:t>
      </w:r>
      <w:r>
        <w:t xml:space="preserve">is so important, is that it gives us this second theorem</w:t>
      </w:r>
      <w:r>
        <w:rPr>
          <w:rStyle w:val="FootnoteReference"/>
        </w:rPr>
        <w:footnoteReference w:id="28"/>
      </w:r>
      <w:r>
        <w:t xml:space="preserve">:</w:t>
      </w:r>
      <w:r>
        <w:t xml:space="preserve"> </w:t>
      </w:r>
    </w:p>
    <w:bookmarkStart w:id="31" w:name="thm:thm2"/>
    <w:p>
      <w:pPr>
        <w:pStyle w:val="TheoremStyleUpright"/>
      </w:pPr>
      <w:bookmarkStart w:id="30" w:name="thm:thm2"/>
      <w:bookmarkEnd w:id="30"/>
      <w:r>
        <w:rPr>
          <w:rStyle w:val="NameStyle"/>
        </w:rPr>
        <w:t xml:space="preserve">Theorem 1.2 (Uniqueness of Limits)</w:t>
      </w:r>
      <w:r>
        <w:rPr>
          <w:rStyle w:val="NameStyle"/>
        </w:rPr>
        <w:t xml:space="preserve"> </w:t>
      </w:r>
    </w:p>
    <w:p>
      <w:pPr>
        <w:pStyle w:val="TheoremStyleUpright"/>
      </w:pPr>
      <w:r>
        <w:t xml:space="preserve">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 with</w:t>
      </w:r>
      <w:r>
        <w:t xml:space="preserve"> </w:t>
      </w:r>
      <m:oMath>
        <m:sSub>
          <m:e>
            <m:r>
              <m:t>a</m:t>
            </m:r>
          </m:e>
          <m:sub>
            <m:r>
              <m:t>n</m:t>
            </m:r>
          </m:sub>
        </m:sSub>
        <m:r>
          <m:rPr>
            <m:sty m:val="p"/>
          </m:rPr>
          <m:t>→</m:t>
        </m:r>
        <m:r>
          <m:t>L</m:t>
        </m:r>
      </m:oMath>
      <w:r>
        <w:t xml:space="preserve"> </w:t>
      </w:r>
      <w:r>
        <w:t xml:space="preserve">and</w:t>
      </w:r>
      <w:r>
        <w:t xml:space="preserve"> </w:t>
      </w:r>
      <m:oMath>
        <m:sSub>
          <m:e>
            <m:r>
              <m:t>a</m:t>
            </m:r>
          </m:e>
          <m:sub>
            <m:r>
              <m:t>n</m:t>
            </m:r>
          </m:sub>
        </m:sSub>
        <m:r>
          <m:rPr>
            <m:sty m:val="p"/>
          </m:rPr>
          <m:t>→</m:t>
        </m:r>
        <m:r>
          <m:t>M</m:t>
        </m:r>
      </m:oMath>
      <w:r>
        <w:t xml:space="preserve"> </w:t>
      </w:r>
      <w:r>
        <w:t xml:space="preserve">as</w:t>
      </w:r>
      <w:r>
        <w:t xml:space="preserve"> </w:t>
      </w:r>
      <m:oMath>
        <m:r>
          <m:t>n</m:t>
        </m:r>
        <m:r>
          <m:rPr>
            <m:sty m:val="p"/>
          </m:rPr>
          <m:t>→</m:t>
        </m:r>
        <m:r>
          <m:rPr>
            <m:sty m:val="p"/>
          </m:rPr>
          <m:t>∞</m:t>
        </m:r>
      </m:oMath>
      <w:r>
        <w:t xml:space="preserve">, then</w:t>
      </w:r>
      <w:r>
        <w:t xml:space="preserve"> </w:t>
      </w:r>
      <m:oMath>
        <m:r>
          <m:t>L</m:t>
        </m:r>
        <m:r>
          <m:rPr>
            <m:sty m:val="p"/>
          </m:rPr>
          <m:t>=</m:t>
        </m:r>
        <m:r>
          <m:t>M</m:t>
        </m:r>
      </m:oMath>
      <w:r>
        <w:t xml:space="preserve">.</w:t>
      </w:r>
    </w:p>
    <w:bookmarkEnd w:id="31"/>
    <w:bookmarkEnd w:id="32"/>
    <w:bookmarkStart w:id="35" w:name="bounded-sequences"/>
    <w:p>
      <w:pPr>
        <w:pStyle w:val="Heading3"/>
      </w:pPr>
      <w:r>
        <w:t xml:space="preserve">Bounded Sequences</w:t>
      </w:r>
    </w:p>
    <w:p>
      <w:pPr>
        <w:pStyle w:val="FirstParagraph"/>
      </w:pPr>
      <w:r>
        <w:t xml:space="preserve">Much like we have done with sets, we can formulate a definition which allows us to</w:t>
      </w:r>
      <w:r>
        <w:t xml:space="preserve"> </w:t>
      </w:r>
      <w:r>
        <w:t xml:space="preserve">‘</w:t>
      </w:r>
      <w:r>
        <w:t xml:space="preserve">trap</w:t>
      </w:r>
      <w:r>
        <w:t xml:space="preserve">’</w:t>
      </w:r>
      <w:r>
        <w:t xml:space="preserve"> </w:t>
      </w:r>
      <w:r>
        <w:t xml:space="preserve">sequences.</w:t>
      </w:r>
    </w:p>
    <w:p>
      <w:pPr>
        <w:pStyle w:val="BodyText"/>
      </w:pPr>
    </w:p>
    <w:bookmarkStart w:id="34" w:name="def:def2"/>
    <w:p>
      <w:pPr>
        <w:pStyle w:val="DefinitionStyle"/>
      </w:pPr>
      <w:bookmarkStart w:id="33" w:name="def:def2"/>
      <w:bookmarkEnd w:id="33"/>
      <w:r>
        <w:rPr>
          <w:rStyle w:val="NameStyle"/>
        </w:rPr>
        <w:t xml:space="preserve">Definition 1.2 (Bounded Sequence)</w:t>
      </w:r>
      <w:r>
        <w:rPr>
          <w:rStyle w:val="NameStyle"/>
        </w:rPr>
        <w:t xml:space="preserve"> </w:t>
      </w:r>
    </w:p>
    <w:p>
      <w:pPr>
        <w:pStyle w:val="DefinitionStyle"/>
      </w:pPr>
      <w:r>
        <w:t xml:space="preserve">A sequence</w:t>
      </w:r>
      <w:r>
        <w:t xml:space="preserve"> </w:t>
      </w:r>
      <m:oMath>
        <m:d>
          <m:dPr>
            <m:begChr m:val="("/>
            <m:endChr m:val=")"/>
            <m:sepChr m:val=""/>
            <m:grow/>
          </m:dPr>
          <m:e>
            <m:sSub>
              <m:e>
                <m:r>
                  <m:t>a</m:t>
                </m:r>
              </m:e>
              <m:sub>
                <m:r>
                  <m:t>n</m:t>
                </m:r>
              </m:sub>
            </m:sSub>
          </m:e>
        </m:d>
      </m:oMath>
      <w:r>
        <w:t xml:space="preserve"> </w:t>
      </w:r>
      <w:r>
        <w:t xml:space="preserve">is bounded if there exists</w:t>
      </w:r>
      <w:r>
        <w:t xml:space="preserve"> </w:t>
      </w:r>
      <m:oMath>
        <m:r>
          <m:t>M</m:t>
        </m:r>
        <m:r>
          <m:rPr>
            <m:sty m:val="p"/>
          </m:rPr>
          <m:t>∈</m:t>
        </m:r>
        <m:r>
          <m:rPr>
            <m:sty m:val="p"/>
            <m:scr m:val="double-struck"/>
          </m:rPr>
          <m:t>R</m:t>
        </m:r>
      </m:oMath>
      <w:r>
        <w:t xml:space="preserve"> </w:t>
      </w:r>
      <w:r>
        <w:t xml:space="preserve">such that</w:t>
      </w:r>
      <w:r>
        <w:t xml:space="preserve"> </w:t>
      </w:r>
      <m:oMath>
        <m:r>
          <m:rPr>
            <m:sty m:val="p"/>
          </m:rPr>
          <m:t>|</m:t>
        </m:r>
        <m:sSub>
          <m:e>
            <m:r>
              <m:t>a</m:t>
            </m:r>
          </m:e>
          <m:sub>
            <m:r>
              <m:t>n</m:t>
            </m:r>
          </m:sub>
        </m:sSub>
        <m:r>
          <m:rPr>
            <m:sty m:val="p"/>
          </m:rPr>
          <m:t>|</m:t>
        </m:r>
        <m:r>
          <m:rPr>
            <m:sty m:val="p"/>
          </m:rPr>
          <m:t>≤</m:t>
        </m:r>
        <m:r>
          <m:t>M</m:t>
        </m:r>
      </m:oMath>
      <w:r>
        <w:t xml:space="preserve">.</w:t>
      </w:r>
    </w:p>
    <w:bookmarkEnd w:id="34"/>
    <w:p>
      <w:pPr>
        <w:pStyle w:val="BodyText"/>
      </w:pPr>
      <w:r>
        <w:t xml:space="preserve">If you prefer to think diagramatically, this says we can trap the sequence within a strip of width</w:t>
      </w:r>
      <w:r>
        <w:t xml:space="preserve"> </w:t>
      </w:r>
      <m:oMath>
        <m:r>
          <m:t>2</m:t>
        </m:r>
        <m:r>
          <m:t>M</m:t>
        </m:r>
      </m:oMath>
      <w:r>
        <w:t xml:space="preserve"> </w:t>
      </w:r>
      <w:r>
        <w:t xml:space="preserve">around</w:t>
      </w:r>
      <w:r>
        <w:t xml:space="preserve"> </w:t>
      </w:r>
      <m:oMath>
        <m:r>
          <m:t>0</m:t>
        </m:r>
      </m:oMath>
      <w:r>
        <w:t xml:space="preserve">. More importantly, this leads to the idea that</w:t>
      </w:r>
      <w:r>
        <w:t xml:space="preserve"> </w:t>
      </w:r>
      <w:r>
        <w:rPr>
          <w:iCs/>
          <w:i/>
        </w:rPr>
        <w:t xml:space="preserve">all convergent sequences are bounded</w:t>
      </w:r>
      <w:r>
        <w:t xml:space="preserve">. Note that this is equivalent to saying that if a sequence is not bounded, then it is not convergent.</w:t>
      </w:r>
    </w:p>
    <w:bookmarkEnd w:id="35"/>
    <w:bookmarkStart w:id="38" w:name="algebra-of-limits"/>
    <w:p>
      <w:pPr>
        <w:pStyle w:val="Heading3"/>
      </w:pPr>
      <w:r>
        <w:t xml:space="preserve">Algebra of Limits</w:t>
      </w:r>
    </w:p>
    <w:p>
      <w:pPr>
        <w:pStyle w:val="FirstParagraph"/>
      </w:pPr>
      <w:r>
        <w:t xml:space="preserve">Using the definition to prove all limits would be an incredibly boring way to go through this course. Luckily, there are a few general results we can prove which make our lives so much easier. This is known as the</w:t>
      </w:r>
      <w:r>
        <w:t xml:space="preserve"> </w:t>
      </w:r>
      <w:r>
        <w:rPr>
          <w:iCs/>
          <w:i/>
        </w:rPr>
        <w:t xml:space="preserve">algebra of limits</w:t>
      </w:r>
      <w:r>
        <w:t xml:space="preserve"> </w:t>
      </w:r>
      <w:r>
        <w:t xml:space="preserve">(AoL).</w:t>
      </w:r>
    </w:p>
    <w:p>
      <w:pPr>
        <w:pStyle w:val="BodyText"/>
      </w:pPr>
    </w:p>
    <w:bookmarkStart w:id="37" w:name="thm:thm4"/>
    <w:p>
      <w:pPr>
        <w:pStyle w:val="TheoremStyleUpright"/>
      </w:pPr>
      <w:bookmarkStart w:id="36" w:name="thm:thm4"/>
      <w:bookmarkEnd w:id="36"/>
      <w:r>
        <w:rPr>
          <w:rStyle w:val="NameStyle"/>
        </w:rPr>
        <w:t xml:space="preserve">Theorem 1.3 (Algebra of Limits)</w:t>
      </w:r>
      <w:r>
        <w:rPr>
          <w:rStyle w:val="NameStyle"/>
        </w:rPr>
        <w:t xml:space="preserve"> </w:t>
      </w:r>
    </w:p>
    <w:p>
      <w:pPr>
        <w:pStyle w:val="TheoremStyleUpright"/>
      </w:pPr>
      <w:r>
        <w:t xml:space="preserve">Let</w:t>
      </w:r>
      <w:r>
        <w:t xml:space="preserve"> </w:t>
      </w:r>
      <m:oMath>
        <m:r>
          <m:t>A</m:t>
        </m:r>
        <m:r>
          <m:rPr>
            <m:sty m:val="p"/>
          </m:rPr>
          <m:t>,</m:t>
        </m:r>
        <m:r>
          <m:t>B</m:t>
        </m:r>
        <m:r>
          <m:rPr>
            <m:sty m:val="p"/>
          </m:rPr>
          <m:t>,</m:t>
        </m:r>
        <m:r>
          <m:t>c</m:t>
        </m:r>
        <m:r>
          <m:rPr>
            <m:sty m:val="p"/>
          </m:rPr>
          <m:t>∈</m:t>
        </m:r>
        <m:r>
          <m:rPr>
            <m:sty m:val="p"/>
            <m:scr m:val="double-struck"/>
          </m:rPr>
          <m:t>R</m:t>
        </m:r>
      </m:oMath>
      <w:r>
        <w:t xml:space="preserve"> </w:t>
      </w:r>
      <w:r>
        <w:t xml:space="preserve">and let</w:t>
      </w:r>
      <w:r>
        <w:t xml:space="preserve"> </w:t>
      </w:r>
      <m:oMath>
        <m:d>
          <m:dPr>
            <m:begChr m:val="("/>
            <m:endChr m:val=")"/>
            <m:sepChr m:val=""/>
            <m:grow/>
          </m:dPr>
          <m:e>
            <m:sSub>
              <m:e>
                <m:r>
                  <m:t>a</m:t>
                </m:r>
              </m:e>
              <m:sub>
                <m:r>
                  <m:t>n</m:t>
                </m:r>
              </m:sub>
            </m:sSub>
          </m:e>
        </m:d>
      </m:oMath>
      <w:r>
        <w:t xml:space="preserve"> </w:t>
      </w:r>
      <w:r>
        <w:t xml:space="preserve">and</w:t>
      </w:r>
      <w:r>
        <w:t xml:space="preserve"> </w:t>
      </w:r>
      <m:oMath>
        <m:d>
          <m:dPr>
            <m:begChr m:val="("/>
            <m:endChr m:val=")"/>
            <m:sepChr m:val=""/>
            <m:grow/>
          </m:dPr>
          <m:e>
            <m:sSub>
              <m:e>
                <m:r>
                  <m:t>b</m:t>
                </m:r>
              </m:e>
              <m:sub>
                <m:r>
                  <m:t>n</m:t>
                </m:r>
              </m:sub>
            </m:sSub>
          </m:e>
        </m:d>
      </m:oMath>
      <w:r>
        <w:t xml:space="preserve"> </w:t>
      </w:r>
      <w:r>
        <w:t xml:space="preserve">be sequences with</w:t>
      </w:r>
      <w:r>
        <w:t xml:space="preserve"> </w:t>
      </w:r>
      <m:oMath>
        <m:sSub>
          <m:e>
            <m:r>
              <m:t>a</m:t>
            </m:r>
          </m:e>
          <m:sub>
            <m:r>
              <m:t>n</m:t>
            </m:r>
          </m:sub>
        </m:sSub>
        <m:r>
          <m:rPr>
            <m:sty m:val="p"/>
          </m:rPr>
          <m:t>→</m:t>
        </m:r>
        <m:r>
          <m:t>A</m:t>
        </m:r>
      </m:oMath>
      <w:r>
        <w:t xml:space="preserve"> </w:t>
      </w:r>
      <w:r>
        <w:t xml:space="preserve">and</w:t>
      </w:r>
      <w:r>
        <w:t xml:space="preserve"> </w:t>
      </w:r>
      <m:oMath>
        <m:sSub>
          <m:e>
            <m:r>
              <m:t>b</m:t>
            </m:r>
          </m:e>
          <m:sub>
            <m:r>
              <m:t>n</m:t>
            </m:r>
          </m:sub>
        </m:sSub>
        <m:r>
          <m:rPr>
            <m:sty m:val="p"/>
          </m:rPr>
          <m:t>→</m:t>
        </m:r>
        <m:r>
          <m:t>B</m:t>
        </m:r>
      </m:oMath>
      <w:r>
        <w:t xml:space="preserve"> </w:t>
      </w:r>
      <w:r>
        <w:t xml:space="preserve">as</w:t>
      </w:r>
      <w:r>
        <w:t xml:space="preserve"> </w:t>
      </w:r>
      <m:oMath>
        <m:r>
          <m:t>n</m:t>
        </m:r>
        <m:r>
          <m:rPr>
            <m:sty m:val="p"/>
          </m:rPr>
          <m:t>→</m:t>
        </m:r>
        <m:r>
          <m:rPr>
            <m:sty m:val="p"/>
          </m:rPr>
          <m:t>∞</m:t>
        </m:r>
      </m:oMath>
      <w:r>
        <w:t xml:space="preserve">. Then:</w:t>
      </w:r>
    </w:p>
    <w:p>
      <w:pPr>
        <w:numPr>
          <w:ilvl w:val="0"/>
          <w:numId w:val="1001"/>
        </w:numPr>
        <w:pStyle w:val="Compact"/>
      </w:pPr>
      <m:oMath>
        <m:sSub>
          <m:e>
            <m:r>
              <m:rPr>
                <m:nor/>
                <m:sty m:val="p"/>
              </m:rPr>
              <m:t>lim</m:t>
            </m:r>
          </m:e>
          <m:sub>
            <m:r>
              <m:t>n</m:t>
            </m:r>
            <m:r>
              <m:rPr>
                <m:sty m:val="p"/>
              </m:rPr>
              <m:t>→</m:t>
            </m:r>
            <m:r>
              <m:rPr>
                <m:sty m:val="p"/>
              </m:rPr>
              <m:t>∞</m:t>
            </m:r>
          </m:sub>
        </m:sSub>
        <m:d>
          <m:dPr>
            <m:begChr m:val="("/>
            <m:endChr m:val=")"/>
            <m:sepChr m:val=""/>
            <m:grow/>
          </m:dPr>
          <m:e>
            <m:sSub>
              <m:e>
                <m:r>
                  <m:t>a</m:t>
                </m:r>
              </m:e>
              <m:sub>
                <m:r>
                  <m:t>n</m:t>
                </m:r>
              </m:sub>
            </m:sSub>
            <m:r>
              <m:rPr>
                <m:sty m:val="p"/>
              </m:rPr>
              <m:t>+</m:t>
            </m:r>
            <m:sSub>
              <m:e>
                <m:r>
                  <m:t>b</m:t>
                </m:r>
              </m:e>
              <m:sub>
                <m:r>
                  <m:t>n</m:t>
                </m:r>
              </m:sub>
            </m:sSub>
          </m:e>
        </m:d>
        <m:r>
          <m:rPr>
            <m:sty m:val="p"/>
          </m:rPr>
          <m:t>=</m:t>
        </m:r>
        <m:r>
          <m:t>A</m:t>
        </m:r>
        <m:r>
          <m:rPr>
            <m:sty m:val="p"/>
          </m:rPr>
          <m:t>+</m:t>
        </m:r>
        <m:r>
          <m:t>B</m:t>
        </m:r>
      </m:oMath>
      <w:r>
        <w:t xml:space="preserve">,</w:t>
      </w:r>
    </w:p>
    <w:p>
      <w:pPr>
        <w:numPr>
          <w:ilvl w:val="0"/>
          <w:numId w:val="1001"/>
        </w:numPr>
        <w:pStyle w:val="Compact"/>
      </w:pPr>
      <m:oMath>
        <m:sSub>
          <m:e>
            <m:r>
              <m:rPr>
                <m:nor/>
                <m:sty m:val="p"/>
              </m:rPr>
              <m:t>lim</m:t>
            </m:r>
          </m:e>
          <m:sub>
            <m:r>
              <m:t>n</m:t>
            </m:r>
            <m:r>
              <m:rPr>
                <m:sty m:val="p"/>
              </m:rPr>
              <m:t>→</m:t>
            </m:r>
            <m:r>
              <m:rPr>
                <m:sty m:val="p"/>
              </m:rPr>
              <m:t>∞</m:t>
            </m:r>
          </m:sub>
        </m:sSub>
        <m:d>
          <m:dPr>
            <m:begChr m:val="("/>
            <m:endChr m:val=")"/>
            <m:sepChr m:val=""/>
            <m:grow/>
          </m:dPr>
          <m:e>
            <m:r>
              <m:t>c</m:t>
            </m:r>
            <m:sSub>
              <m:e>
                <m:r>
                  <m:t>a</m:t>
                </m:r>
              </m:e>
              <m:sub>
                <m:r>
                  <m:t>n</m:t>
                </m:r>
              </m:sub>
            </m:sSub>
          </m:e>
        </m:d>
        <m:r>
          <m:rPr>
            <m:sty m:val="p"/>
          </m:rPr>
          <m:t>=</m:t>
        </m:r>
        <m:r>
          <m:t>c</m:t>
        </m:r>
        <m:r>
          <m:t>A</m:t>
        </m:r>
      </m:oMath>
      <w:r>
        <w:t xml:space="preserve">,</w:t>
      </w:r>
    </w:p>
    <w:p>
      <w:pPr>
        <w:numPr>
          <w:ilvl w:val="0"/>
          <w:numId w:val="1001"/>
        </w:numPr>
        <w:pStyle w:val="Compact"/>
      </w:pPr>
      <m:oMath>
        <m:sSub>
          <m:e>
            <m:r>
              <m:rPr>
                <m:nor/>
                <m:sty m:val="p"/>
              </m:rPr>
              <m:t>lim</m:t>
            </m:r>
          </m:e>
          <m:sub>
            <m:r>
              <m:t>n</m:t>
            </m:r>
            <m:r>
              <m:rPr>
                <m:sty m:val="p"/>
              </m:rPr>
              <m:t>→</m:t>
            </m:r>
            <m:r>
              <m:rPr>
                <m:sty m:val="p"/>
              </m:rPr>
              <m:t>∞</m:t>
            </m:r>
          </m:sub>
        </m:sSub>
        <m:d>
          <m:dPr>
            <m:begChr m:val="("/>
            <m:endChr m:val=")"/>
            <m:sepChr m:val=""/>
            <m:grow/>
          </m:dPr>
          <m:e>
            <m:sSub>
              <m:e>
                <m:r>
                  <m:t>a</m:t>
                </m:r>
              </m:e>
              <m:sub>
                <m:r>
                  <m:t>n</m:t>
                </m:r>
              </m:sub>
            </m:sSub>
            <m:sSub>
              <m:e>
                <m:r>
                  <m:t>b</m:t>
                </m:r>
              </m:e>
              <m:sub>
                <m:r>
                  <m:t>n</m:t>
                </m:r>
              </m:sub>
            </m:sSub>
          </m:e>
        </m:d>
        <m:r>
          <m:rPr>
            <m:sty m:val="p"/>
          </m:rPr>
          <m:t>=</m:t>
        </m:r>
        <m:r>
          <m:t>A</m:t>
        </m:r>
        <m:r>
          <m:t>B</m:t>
        </m:r>
      </m:oMath>
      <w:r>
        <w:t xml:space="preserve">,</w:t>
      </w:r>
    </w:p>
    <w:p>
      <w:pPr>
        <w:numPr>
          <w:ilvl w:val="0"/>
          <w:numId w:val="1001"/>
        </w:numPr>
        <w:pStyle w:val="Compact"/>
      </w:pPr>
      <w:r>
        <w:t xml:space="preserve">If</w:t>
      </w:r>
      <w:r>
        <w:t xml:space="preserve"> </w:t>
      </w:r>
      <m:oMath>
        <m:sSub>
          <m:e>
            <m:r>
              <m:t>b</m:t>
            </m:r>
          </m:e>
          <m:sub>
            <m:r>
              <m:t>n</m:t>
            </m:r>
          </m:sub>
        </m:sSub>
        <m:r>
          <m:rPr>
            <m:sty m:val="p"/>
          </m:rPr>
          <m:t>≠</m:t>
        </m:r>
        <m:r>
          <m:t>0</m:t>
        </m:r>
        <m:r>
          <m:t> </m:t>
        </m:r>
        <m:r>
          <m:rPr>
            <m:sty m:val="p"/>
          </m:rPr>
          <m:t>∀</m:t>
        </m:r>
        <m:r>
          <m:t>n</m:t>
        </m:r>
        <m:r>
          <m:rPr>
            <m:sty m:val="p"/>
          </m:rPr>
          <m:t>∈</m:t>
        </m:r>
        <m:r>
          <m:rPr>
            <m:sty m:val="p"/>
            <m:scr m:val="double-struck"/>
          </m:rPr>
          <m:t>N</m:t>
        </m:r>
      </m:oMath>
      <w:r>
        <w:t xml:space="preserve"> </w:t>
      </w:r>
      <w:r>
        <w:t xml:space="preserve">and</w:t>
      </w:r>
      <w:r>
        <w:t xml:space="preserve"> </w:t>
      </w:r>
      <m:oMath>
        <m:r>
          <m:t>B</m:t>
        </m:r>
        <m:r>
          <m:rPr>
            <m:sty m:val="p"/>
          </m:rPr>
          <m:t>≠</m:t>
        </m:r>
        <m:r>
          <m:t>0</m:t>
        </m:r>
      </m:oMath>
      <w:r>
        <w:t xml:space="preserve">,</w:t>
      </w:r>
      <w:r>
        <w:t xml:space="preserve"> </w:t>
      </w:r>
      <m:oMath>
        <m:sSub>
          <m:e>
            <m:r>
              <m:rPr>
                <m:nor/>
                <m:sty m:val="p"/>
              </m:rPr>
              <m:t>lim</m:t>
            </m:r>
          </m:e>
          <m:sub>
            <m:r>
              <m:t>n</m:t>
            </m:r>
            <m:r>
              <m:rPr>
                <m:sty m:val="p"/>
              </m:rPr>
              <m:t>→</m:t>
            </m:r>
            <m:r>
              <m:rPr>
                <m:sty m:val="p"/>
              </m:rPr>
              <m:t>∞</m:t>
            </m:r>
          </m:sub>
        </m:sSub>
        <m:f>
          <m:fPr>
            <m:type m:val="bar"/>
          </m:fPr>
          <m:num>
            <m:sSub>
              <m:e>
                <m:r>
                  <m:t>a</m:t>
                </m:r>
              </m:e>
              <m:sub>
                <m:r>
                  <m:t>n</m:t>
                </m:r>
              </m:sub>
            </m:sSub>
          </m:num>
          <m:den>
            <m:sSub>
              <m:e>
                <m:r>
                  <m:t>b</m:t>
                </m:r>
              </m:e>
              <m:sub>
                <m:r>
                  <m:t>n</m:t>
                </m:r>
              </m:sub>
            </m:sSub>
          </m:den>
        </m:f>
        <m:r>
          <m:rPr>
            <m:sty m:val="p"/>
          </m:rPr>
          <m:t>=</m:t>
        </m:r>
        <m:f>
          <m:fPr>
            <m:type m:val="bar"/>
          </m:fPr>
          <m:num>
            <m:r>
              <m:t>A</m:t>
            </m:r>
          </m:num>
          <m:den>
            <m:r>
              <m:t>B</m:t>
            </m:r>
          </m:den>
        </m:f>
      </m:oMath>
      <w:r>
        <w:t xml:space="preserve">.</w:t>
      </w:r>
    </w:p>
    <w:bookmarkEnd w:id="37"/>
    <w:bookmarkEnd w:id="38"/>
    <w:bookmarkEnd w:id="39"/>
    <w:bookmarkEnd w:id="40"/>
    <w:bookmarkStart w:id="41" w:name="hints"/>
    <w:p>
      <w:pPr>
        <w:pStyle w:val="Heading1"/>
      </w:pPr>
      <w:r>
        <w:t xml:space="preserve">Hints</w:t>
      </w:r>
    </w:p>
    <w:p>
      <w:pPr>
        <w:pStyle w:val="FirstParagraph"/>
      </w:pPr>
      <w:r>
        <w:t xml:space="preserve">As per usual, here’s where you’ll find the problem sheet hints!</w:t>
      </w:r>
    </w:p>
    <w:p>
      <w:pPr>
        <w:numPr>
          <w:ilvl w:val="0"/>
          <w:numId w:val="1002"/>
        </w:numPr>
        <w:pStyle w:val="Compact"/>
      </w:pPr>
    </w:p>
    <w:p>
      <w:pPr>
        <w:numPr>
          <w:ilvl w:val="1"/>
          <w:numId w:val="1003"/>
        </w:numPr>
        <w:pStyle w:val="Compact"/>
      </w:pPr>
      <w:r>
        <w:t xml:space="preserve">At this stage of the course, you’ll have to use the definition of convergence. Apply this, and follow the hint on the sheet.</w:t>
      </w:r>
    </w:p>
    <w:p>
      <w:pPr>
        <w:numPr>
          <w:ilvl w:val="1"/>
          <w:numId w:val="1003"/>
        </w:numPr>
        <w:pStyle w:val="Compact"/>
      </w:pPr>
      <w:r>
        <w:t xml:space="preserve">This one you can apply AoL! However, you should explain why you can use AoL, namely: which convergence results from lectures are you applying?</w:t>
      </w:r>
    </w:p>
    <w:p>
      <w:pPr>
        <w:numPr>
          <w:ilvl w:val="0"/>
          <w:numId w:val="1002"/>
        </w:numPr>
        <w:pStyle w:val="Compact"/>
      </w:pPr>
      <w:r>
        <w:t xml:space="preserve">Again, this is one you have to use the definition on (for the time being, at least). Remember, if you make the denominator of a fraction smaller, you’ll make the overall fraction bigger.</w:t>
      </w:r>
    </w:p>
    <w:p>
      <w:pPr>
        <w:numPr>
          <w:ilvl w:val="0"/>
          <w:numId w:val="1002"/>
        </w:numPr>
        <w:pStyle w:val="Compact"/>
      </w:pPr>
      <w:r>
        <w:t xml:space="preserve">For the first bit, you can use AoL! For the second, you’ll have to use the definition, making a</w:t>
      </w:r>
      <w:r>
        <w:t xml:space="preserve"> </w:t>
      </w:r>
      <w:r>
        <w:rPr>
          <w:bCs/>
          <w:b/>
        </w:rPr>
        <w:t xml:space="preserve">specific</w:t>
      </w:r>
      <w:r>
        <w:t xml:space="preserve"> </w:t>
      </w:r>
      <w:r>
        <w:t xml:space="preserve">choice of</w:t>
      </w:r>
      <w:r>
        <w:t xml:space="preserve"> </w:t>
      </w:r>
      <m:oMath>
        <m:r>
          <m:t>ϵ</m:t>
        </m:r>
        <m:r>
          <m:rPr>
            <m:sty m:val="p"/>
          </m:rPr>
          <m:t>.</m:t>
        </m:r>
      </m:oMath>
    </w:p>
    <w:p>
      <w:pPr>
        <w:numPr>
          <w:ilvl w:val="0"/>
          <w:numId w:val="1002"/>
        </w:numPr>
        <w:pStyle w:val="Compact"/>
      </w:pPr>
      <w:r>
        <w:t xml:space="preserve">This is very similar to the first question from tutorials, so here’s a few (vague-ish) hints:</w:t>
      </w:r>
    </w:p>
    <w:p>
      <w:pPr>
        <w:numPr>
          <w:ilvl w:val="1"/>
          <w:numId w:val="1004"/>
        </w:numPr>
        <w:pStyle w:val="Compact"/>
      </w:pPr>
      <w:r>
        <w:t xml:space="preserve">Try and find expressions to simplify the sums.</w:t>
      </w:r>
    </w:p>
    <w:p>
      <w:pPr>
        <w:numPr>
          <w:ilvl w:val="1"/>
          <w:numId w:val="1004"/>
        </w:numPr>
        <w:pStyle w:val="Compact"/>
      </w:pPr>
      <w:r>
        <w:t xml:space="preserve">Again, you’ll want to find an explicit expression for the sum of square numbers.</w:t>
      </w:r>
    </w:p>
    <w:p>
      <w:pPr>
        <w:numPr>
          <w:ilvl w:val="1"/>
          <w:numId w:val="1004"/>
        </w:numPr>
        <w:pStyle w:val="Compact"/>
      </w:pPr>
      <w:r>
        <w:t xml:space="preserve">Firstly, what do you get if you factorise</w:t>
      </w:r>
      <w:r>
        <w:t xml:space="preserve"> </w:t>
      </w:r>
      <m:oMath>
        <m:sSup>
          <m:e>
            <m:r>
              <m:t>a</m:t>
            </m:r>
          </m:e>
          <m:sup>
            <m:r>
              <m:t>3</m:t>
            </m:r>
          </m:sup>
        </m:sSup>
        <m:r>
          <m:rPr>
            <m:sty m:val="p"/>
          </m:rPr>
          <m:t>−</m:t>
        </m:r>
        <m:sSup>
          <m:e>
            <m:r>
              <m:t>b</m:t>
            </m:r>
          </m:e>
          <m:sup>
            <m:r>
              <m:t>3</m:t>
            </m:r>
          </m:sup>
        </m:sSup>
      </m:oMath>
      <w:r>
        <w:t xml:space="preserve">? The result of Tutorial Question 2 will also be useful here.</w:t>
      </w:r>
    </w:p>
    <w:p>
      <w:pPr>
        <w:numPr>
          <w:ilvl w:val="1"/>
          <w:numId w:val="1004"/>
        </w:numPr>
        <w:pStyle w:val="Compact"/>
      </w:pPr>
      <w:r>
        <w:t xml:space="preserve">Evaluate</w:t>
      </w:r>
      <w:r>
        <w:t xml:space="preserve"> </w:t>
      </w:r>
      <m:oMath>
        <m:r>
          <m:rPr>
            <m:nor/>
            <m:sty m:val="p"/>
          </m:rPr>
          <m:t>cos</m:t>
        </m:r>
        <m:d>
          <m:dPr>
            <m:begChr m:val="("/>
            <m:endChr m:val=")"/>
            <m:sepChr m:val=""/>
            <m:grow/>
          </m:dPr>
          <m:e>
            <m:r>
              <m:t>2</m:t>
            </m:r>
            <m:r>
              <m:t>n</m:t>
            </m:r>
            <m:r>
              <m:t>π</m:t>
            </m:r>
          </m:e>
        </m:d>
        <m:r>
          <m:rPr>
            <m:sty m:val="p"/>
          </m:rPr>
          <m:t>.</m:t>
        </m:r>
      </m:oMath>
    </w:p>
    <w:p>
      <w:pPr>
        <w:numPr>
          <w:ilvl w:val="1"/>
          <w:numId w:val="1004"/>
        </w:numPr>
        <w:pStyle w:val="Compact"/>
      </w:pPr>
      <w:r>
        <w:t xml:space="preserve">Simplify the expression first.</w:t>
      </w:r>
    </w:p>
    <w:p>
      <w:pPr>
        <w:numPr>
          <w:ilvl w:val="1"/>
          <w:numId w:val="1004"/>
        </w:numPr>
        <w:pStyle w:val="Compact"/>
      </w:pPr>
      <w:r>
        <w:t xml:space="preserve">You’ll have to use the definition again here.</w:t>
      </w:r>
    </w:p>
    <w:p>
      <w:pPr>
        <w:numPr>
          <w:ilvl w:val="0"/>
          <w:numId w:val="1002"/>
        </w:numPr>
        <w:pStyle w:val="Compact"/>
      </w:pPr>
      <w:r>
        <w:t xml:space="preserve">This is another definition question. Use the knowledge that</w:t>
      </w:r>
      <w:r>
        <w:t xml:space="preserve"> </w:t>
      </w:r>
      <m:oMath>
        <m:d>
          <m:dPr>
            <m:begChr m:val="("/>
            <m:endChr m:val=")"/>
            <m:sepChr m:val=""/>
            <m:grow/>
          </m:dPr>
          <m:e>
            <m:sSub>
              <m:e>
                <m:r>
                  <m:t>a</m:t>
                </m:r>
              </m:e>
              <m:sub>
                <m:r>
                  <m:t>n</m:t>
                </m:r>
              </m:sub>
            </m:sSub>
          </m:e>
        </m:d>
      </m:oMath>
      <w:r>
        <w:t xml:space="preserve"> </w:t>
      </w:r>
      <w:r>
        <w:t xml:space="preserve">converges (i.e. what does this mean explicitly?) to conclude something about the convergence of</w:t>
      </w:r>
      <w:r>
        <w:t xml:space="preserve"> </w:t>
      </w:r>
      <m:oMath>
        <m:d>
          <m:dPr>
            <m:begChr m:val="("/>
            <m:endChr m:val=")"/>
            <m:sepChr m:val=""/>
            <m:grow/>
          </m:dPr>
          <m:e>
            <m:sSub>
              <m:e>
                <m:r>
                  <m:t>b</m:t>
                </m:r>
              </m:e>
              <m:sub>
                <m:r>
                  <m:t>n</m:t>
                </m:r>
              </m:sub>
            </m:sSub>
          </m:e>
        </m:d>
      </m:oMath>
      <w:r>
        <w:t xml:space="preserve">.</w:t>
      </w:r>
    </w:p>
    <w:bookmarkEnd w:id="4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Feel free to ignore this footnote, but there are areas of maths where limits are not unique. This is usually in the realm of topology, which you can take in Year 3</w:t>
      </w:r>
      <w:r>
        <w:t xml:space="preserve"> </w:t>
      </w:r>
      <w:hyperlink r:id="rId29">
        <w:r>
          <w:rPr>
            <w:rStyle w:val="Hyperlink"/>
          </w:rPr>
          <w:t xml:space="preserve">(MA30055)</w:t>
        </w:r>
      </w:hyperlink>
      <w:r>
        <w:t xml:space="preserve">. Luckily for us, everything behaves nicely, and our limits are unique.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9" Target="https://www.bath.ac.uk/catalogues/2023-2024/ma/MA30055.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9" Target="https://www.bath.ac.uk/catalogues/2023-2024/ma/MA30055.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5</dc:title>
  <dc:creator>Christian Jones: University of Bath</dc:creator>
  <cp:keywords/>
  <dcterms:created xsi:type="dcterms:W3CDTF">2023-11-01T12:03:26Z</dcterms:created>
  <dcterms:modified xsi:type="dcterms:W3CDTF">2023-11-01T12:03:26Z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