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7</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Analysis Tutorial in Week 7.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0" w:name="lecture-recap"/>
    <w:p>
      <w:pPr>
        <w:pStyle w:val="Heading1"/>
      </w:pPr>
      <w:r>
        <w:t xml:space="preserve">Lecture Recap</w:t>
      </w:r>
    </w:p>
    <w:bookmarkStart w:id="25" w:name="tests-for-convergence"/>
    <w:p>
      <w:pPr>
        <w:pStyle w:val="Heading2"/>
      </w:pPr>
      <w:r>
        <w:t xml:space="preserve">Tests for Convergence</w:t>
      </w:r>
    </w:p>
    <w:p>
      <w:pPr>
        <w:pStyle w:val="FirstParagraph"/>
      </w:pPr>
      <w:r>
        <w:t xml:space="preserve">As you’ve seen, using the definition to prove that sequences converge can get quite tedious! Hence, it’s useful to have some</w:t>
      </w:r>
      <w:r>
        <w:t xml:space="preserve"> </w:t>
      </w:r>
      <w:r>
        <w:t xml:space="preserve">‘</w:t>
      </w:r>
      <w:r>
        <w:t xml:space="preserve">quick</w:t>
      </w:r>
      <w:r>
        <w:t xml:space="preserve">’</w:t>
      </w:r>
      <w:r>
        <w:t xml:space="preserve"> </w:t>
      </w:r>
      <w:r>
        <w:t xml:space="preserve">tests to determine whether sequences converge. This is where the</w:t>
      </w:r>
      <w:r>
        <w:t xml:space="preserve"> </w:t>
      </w:r>
      <w:r>
        <w:rPr>
          <w:iCs/>
          <w:i/>
        </w:rPr>
        <w:t xml:space="preserve">Growth Factor Test</w:t>
      </w:r>
      <w:r>
        <w:t xml:space="preserve"> </w:t>
      </w:r>
      <w:r>
        <w:t xml:space="preserve">(or</w:t>
      </w:r>
      <w:r>
        <w:t xml:space="preserve"> </w:t>
      </w:r>
      <w:r>
        <w:rPr>
          <w:iCs/>
          <w:i/>
        </w:rPr>
        <w:t xml:space="preserve">ratio test</w:t>
      </w:r>
      <w:r>
        <w:t xml:space="preserve">) comes in.</w:t>
      </w:r>
    </w:p>
    <w:p>
      <w:pPr>
        <w:pStyle w:val="BodyText"/>
      </w:pPr>
    </w:p>
    <w:bookmarkStart w:id="24" w:name="thm:thm1"/>
    <w:p>
      <w:pPr>
        <w:pStyle w:val="TheoremStyleUpright"/>
      </w:pPr>
      <w:bookmarkStart w:id="23" w:name="thm:thm1"/>
      <w:bookmarkEnd w:id="23"/>
      <w:r>
        <w:rPr>
          <w:rStyle w:val="NameStyle"/>
        </w:rPr>
        <w:t xml:space="preserve">Theorem 1.1 (Growth Factor Test)</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with</w:t>
      </w:r>
      <w:r>
        <w:t xml:space="preserve"> </w:t>
      </w:r>
      <m:oMath>
        <m:sSub>
          <m:e>
            <m:r>
              <m:t>a</m:t>
            </m:r>
          </m:e>
          <m:sub>
            <m:r>
              <m:t>n</m:t>
            </m:r>
          </m:sub>
        </m:sSub>
        <m:r>
          <m:rPr>
            <m:sty m:val="p"/>
          </m:rPr>
          <m:t>&gt;</m:t>
        </m:r>
        <m:r>
          <m:t>0</m:t>
        </m:r>
        <m:r>
          <m:t> </m:t>
        </m:r>
        <m:r>
          <m:rPr>
            <m:sty m:val="p"/>
          </m:rPr>
          <m:t>∀</m:t>
        </m:r>
        <m:r>
          <m:t>n</m:t>
        </m:r>
        <m:r>
          <m:rPr>
            <m:sty m:val="p"/>
          </m:rPr>
          <m:t>∈</m:t>
        </m:r>
        <m:r>
          <m:rPr>
            <m:sty m:val="p"/>
            <m:scr m:val="double-struck"/>
          </m:rPr>
          <m:t>N</m:t>
        </m:r>
      </m:oMath>
      <w:r>
        <w:t xml:space="preserve">, and with</w:t>
      </w:r>
    </w:p>
    <w:p>
      <w:pPr>
        <w:pStyle w:val="TheoremStyleUpright"/>
      </w:pPr>
      <m:oMathPara>
        <m:oMathParaPr>
          <m:jc m:val="center"/>
        </m:oMathParaPr>
        <m:oMath>
          <m:limLow>
            <m:e>
              <m:r>
                <m:rPr>
                  <m:nor/>
                  <m:sty m:val="p"/>
                </m:rPr>
                <m:t>lim</m:t>
              </m:r>
            </m:e>
            <m:lim>
              <m:r>
                <m:t>n</m:t>
              </m:r>
              <m:r>
                <m:rPr>
                  <m:sty m:val="p"/>
                </m:rPr>
                <m:t>→</m:t>
              </m:r>
              <m:r>
                <m:rPr>
                  <m:sty m:val="p"/>
                </m:rPr>
                <m:t>∞</m:t>
              </m:r>
            </m:lim>
          </m:limLow>
          <m:f>
            <m:fPr>
              <m:type m:val="bar"/>
            </m:fPr>
            <m:num>
              <m:sSub>
                <m:e>
                  <m:r>
                    <m:t>a</m:t>
                  </m:r>
                </m:e>
                <m:sub>
                  <m:r>
                    <m:t>n</m:t>
                  </m:r>
                  <m:r>
                    <m:rPr>
                      <m:sty m:val="p"/>
                    </m:rPr>
                    <m:t>+</m:t>
                  </m:r>
                  <m:r>
                    <m:t>1</m:t>
                  </m:r>
                </m:sub>
              </m:sSub>
            </m:num>
            <m:den>
              <m:sSub>
                <m:e>
                  <m:r>
                    <m:t>a</m:t>
                  </m:r>
                </m:e>
                <m:sub>
                  <m:r>
                    <m:t>n</m:t>
                  </m:r>
                </m:sub>
              </m:sSub>
            </m:den>
          </m:f>
          <m:r>
            <m:rPr>
              <m:sty m:val="p"/>
            </m:rPr>
            <m:t>=</m:t>
          </m:r>
          <m:r>
            <m:t>r</m:t>
          </m:r>
          <m:r>
            <m:rPr>
              <m:sty m:val="p"/>
            </m:rPr>
            <m:t>.</m:t>
          </m:r>
        </m:oMath>
      </m:oMathPara>
    </w:p>
    <w:p>
      <w:pPr>
        <w:pStyle w:val="TheoremStyleUpright"/>
      </w:pPr>
      <w:r>
        <w:t xml:space="preserve">Then:</w:t>
      </w:r>
    </w:p>
    <w:p>
      <w:pPr>
        <w:numPr>
          <w:ilvl w:val="0"/>
          <w:numId w:val="1001"/>
        </w:numPr>
        <w:pStyle w:val="Compact"/>
      </w:pPr>
      <w:r>
        <w:t xml:space="preserve">If</w:t>
      </w:r>
      <w:r>
        <w:t xml:space="preserve"> </w:t>
      </w:r>
      <m:oMath>
        <m:r>
          <m:t>r</m:t>
        </m:r>
        <m:r>
          <m:rPr>
            <m:sty m:val="p"/>
          </m:rPr>
          <m:t>&lt;</m:t>
        </m:r>
        <m:r>
          <m:t>1</m:t>
        </m:r>
      </m:oMath>
      <w:r>
        <w:t xml:space="preserve">,</w:t>
      </w:r>
      <w:r>
        <w:t xml:space="preserve"> </w:t>
      </w:r>
      <m:oMath>
        <m:sSub>
          <m:e>
            <m:r>
              <m:t>a</m:t>
            </m:r>
          </m:e>
          <m:sub>
            <m:r>
              <m:t>n</m:t>
            </m:r>
          </m:sub>
        </m:sSub>
        <m:r>
          <m:rPr>
            <m:sty m:val="p"/>
          </m:rPr>
          <m:t>→</m:t>
        </m:r>
        <m:r>
          <m:t>0</m:t>
        </m:r>
      </m:oMath>
      <w:r>
        <w:t xml:space="preserve"> </w:t>
      </w:r>
      <w:r>
        <w:t xml:space="preserve">as</w:t>
      </w:r>
      <w:r>
        <w:t xml:space="preserve"> </w:t>
      </w:r>
      <m:oMath>
        <m:r>
          <m:t>n</m:t>
        </m:r>
        <m:r>
          <m:rPr>
            <m:sty m:val="p"/>
          </m:rPr>
          <m:t>→</m:t>
        </m:r>
        <m:r>
          <m:rPr>
            <m:sty m:val="p"/>
          </m:rPr>
          <m:t>∞</m:t>
        </m:r>
      </m:oMath>
      <w:r>
        <w:t xml:space="preserve">.</w:t>
      </w:r>
    </w:p>
    <w:p>
      <w:pPr>
        <w:numPr>
          <w:ilvl w:val="0"/>
          <w:numId w:val="1001"/>
        </w:numPr>
        <w:pStyle w:val="Compact"/>
      </w:pPr>
      <w:r>
        <w:t xml:space="preserve">If</w:t>
      </w:r>
      <w:r>
        <w:t xml:space="preserve"> </w:t>
      </w:r>
      <m:oMath>
        <m:r>
          <m:t>r</m:t>
        </m:r>
        <m:r>
          <m:rPr>
            <m:sty m:val="p"/>
          </m:rPr>
          <m:t>&gt;</m:t>
        </m:r>
        <m:r>
          <m:t>1</m:t>
        </m:r>
      </m:oMath>
      <w:r>
        <w:t xml:space="preserve">,</w:t>
      </w:r>
      <w:r>
        <w:t xml:space="preserve"> </w:t>
      </w:r>
      <m:oMath>
        <m:sSub>
          <m:e>
            <m:r>
              <m:t>a</m:t>
            </m:r>
          </m:e>
          <m:sub>
            <m:r>
              <m:t>n</m:t>
            </m:r>
          </m:sub>
        </m:sSub>
        <m:r>
          <m:rPr>
            <m:sty m:val="p"/>
          </m:rPr>
          <m:t>→</m:t>
        </m:r>
        <m:r>
          <m:rPr>
            <m:sty m:val="p"/>
          </m:rPr>
          <m:t>∞</m:t>
        </m:r>
      </m:oMath>
      <w:r>
        <w:t xml:space="preserve"> </w:t>
      </w:r>
      <w:r>
        <w:t xml:space="preserve">as</w:t>
      </w:r>
      <w:r>
        <w:t xml:space="preserve"> </w:t>
      </w:r>
      <m:oMath>
        <m:r>
          <m:t>n</m:t>
        </m:r>
        <m:r>
          <m:rPr>
            <m:sty m:val="p"/>
          </m:rPr>
          <m:t>→</m:t>
        </m:r>
        <m:r>
          <m:rPr>
            <m:sty m:val="p"/>
          </m:rPr>
          <m:t>∞</m:t>
        </m:r>
      </m:oMath>
      <w:r>
        <w:t xml:space="preserve">.</w:t>
      </w:r>
    </w:p>
    <w:p>
      <w:pPr>
        <w:numPr>
          <w:ilvl w:val="0"/>
          <w:numId w:val="1001"/>
        </w:numPr>
        <w:pStyle w:val="Compact"/>
      </w:pPr>
      <w:r>
        <w:t xml:space="preserve">If</w:t>
      </w:r>
      <w:r>
        <w:t xml:space="preserve"> </w:t>
      </w:r>
      <m:oMath>
        <m:r>
          <m:t>r</m:t>
        </m:r>
        <m:r>
          <m:rPr>
            <m:sty m:val="p"/>
          </m:rPr>
          <m:t>=</m:t>
        </m:r>
        <m:r>
          <m:t>1</m:t>
        </m:r>
      </m:oMath>
      <w:r>
        <w:t xml:space="preserve">, the test is inconclusive.</w:t>
      </w:r>
    </w:p>
    <w:bookmarkEnd w:id="24"/>
    <w:p>
      <w:pPr>
        <w:pStyle w:val="FirstParagraph"/>
      </w:pPr>
      <w:r>
        <w:t xml:space="preserve">To see why the test fails for</w:t>
      </w:r>
      <w:r>
        <w:t xml:space="preserve"> </w:t>
      </w:r>
      <m:oMath>
        <m:r>
          <m:t>r</m:t>
        </m:r>
        <m:r>
          <m:rPr>
            <m:sty m:val="p"/>
          </m:rPr>
          <m:t>=</m:t>
        </m:r>
        <m:r>
          <m:t>1</m:t>
        </m:r>
      </m:oMath>
      <w:r>
        <w:t xml:space="preserve">, consider the sequences</w:t>
      </w:r>
      <w:r>
        <w:t xml:space="preserve"> </w:t>
      </w:r>
      <m:oMath>
        <m:d>
          <m:dPr>
            <m:begChr m:val="("/>
            <m:endChr m:val=")"/>
            <m:sepChr m:val=""/>
            <m:grow/>
          </m:dPr>
          <m:e>
            <m:sSub>
              <m:e>
                <m:r>
                  <m:t>a</m:t>
                </m:r>
              </m:e>
              <m:sub>
                <m:r>
                  <m:t>n</m:t>
                </m:r>
              </m:sub>
            </m:sSub>
          </m:e>
        </m:d>
      </m:oMath>
      <w:r>
        <w:t xml:space="preserve"> </w:t>
      </w:r>
      <w:r>
        <w:t xml:space="preserve">and</w:t>
      </w:r>
      <w:r>
        <w:t xml:space="preserve"> </w:t>
      </w:r>
      <m:oMath>
        <m:d>
          <m:dPr>
            <m:begChr m:val="("/>
            <m:endChr m:val=")"/>
            <m:sepChr m:val=""/>
            <m:grow/>
          </m:dPr>
          <m:e>
            <m:sSub>
              <m:e>
                <m:r>
                  <m:t>b</m:t>
                </m:r>
              </m:e>
              <m:sub>
                <m:r>
                  <m:t>n</m:t>
                </m:r>
              </m:sub>
            </m:sSub>
          </m:e>
        </m:d>
      </m:oMath>
      <w:r>
        <w:t xml:space="preserve"> </w:t>
      </w:r>
      <w:r>
        <w:t xml:space="preserve">where</w:t>
      </w:r>
      <w:r>
        <w:t xml:space="preserve"> </w:t>
      </w:r>
      <m:oMath>
        <m:sSub>
          <m:e>
            <m:r>
              <m:t>a</m:t>
            </m:r>
          </m:e>
          <m:sub>
            <m:r>
              <m:t>n</m:t>
            </m:r>
          </m:sub>
        </m:sSub>
        <m:r>
          <m:rPr>
            <m:sty m:val="p"/>
          </m:rPr>
          <m:t>=</m:t>
        </m:r>
        <m:r>
          <m:t>n</m:t>
        </m:r>
      </m:oMath>
      <w:r>
        <w:t xml:space="preserve"> </w:t>
      </w:r>
      <w:r>
        <w:t xml:space="preserve">and</w:t>
      </w:r>
      <w:r>
        <w:t xml:space="preserve"> </w:t>
      </w:r>
      <m:oMath>
        <m:sSub>
          <m:e>
            <m:r>
              <m:t>b</m:t>
            </m:r>
          </m:e>
          <m:sub>
            <m:r>
              <m:t>n</m:t>
            </m:r>
          </m:sub>
        </m:sSub>
        <m:r>
          <m:rPr>
            <m:sty m:val="p"/>
          </m:rPr>
          <m:t>=</m:t>
        </m:r>
        <m:r>
          <m:t>1</m:t>
        </m:r>
        <m:r>
          <m:rPr>
            <m:sty m:val="p"/>
          </m:rPr>
          <m:t>/</m:t>
        </m:r>
        <m:r>
          <m:t>n</m:t>
        </m:r>
      </m:oMath>
      <w:r>
        <w:t xml:space="preserve">. Something to note here is that if the terms of a sequence are defined by a ratio of polynomials, then the growth factor test will be inconclusive (Can you see/prove why?).</w:t>
      </w:r>
    </w:p>
    <w:bookmarkEnd w:id="25"/>
    <w:bookmarkStart w:id="33" w:name="subsequences"/>
    <w:p>
      <w:pPr>
        <w:pStyle w:val="Heading2"/>
      </w:pPr>
      <w:r>
        <w:t xml:space="preserve">Subsequences</w:t>
      </w:r>
    </w:p>
    <w:p>
      <w:pPr>
        <w:pStyle w:val="FirstParagraph"/>
      </w:pPr>
      <w:r>
        <w:t xml:space="preserve">If we have a sequence</w:t>
      </w:r>
      <w:r>
        <w:t xml:space="preserve"> </w:t>
      </w:r>
      <m:oMath>
        <m:sSub>
          <m:e>
            <m:d>
              <m:dPr>
                <m:begChr m:val="("/>
                <m:endChr m:val=")"/>
                <m:sepChr m:val=""/>
                <m:grow/>
              </m:dPr>
              <m:e>
                <m:sSub>
                  <m:e>
                    <m:r>
                      <m:t>a</m:t>
                    </m:r>
                  </m:e>
                  <m:sub>
                    <m:r>
                      <m:t>n</m:t>
                    </m:r>
                  </m:sub>
                </m:sSub>
              </m:e>
            </m:d>
          </m:e>
          <m:sub>
            <m:r>
              <m:t>n</m:t>
            </m:r>
          </m:sub>
        </m:sSub>
      </m:oMath>
      <w:r>
        <w:t xml:space="preserve">, we can just as easily make a new sequence by selecting members of</w:t>
      </w:r>
      <w:r>
        <w:t xml:space="preserve"> </w:t>
      </w:r>
      <m:oMath>
        <m:sSub>
          <m:e>
            <m:d>
              <m:dPr>
                <m:begChr m:val="("/>
                <m:endChr m:val=")"/>
                <m:sepChr m:val=""/>
                <m:grow/>
              </m:dPr>
              <m:e>
                <m:sSub>
                  <m:e>
                    <m:r>
                      <m:t>a</m:t>
                    </m:r>
                  </m:e>
                  <m:sub>
                    <m:r>
                      <m:t>n</m:t>
                    </m:r>
                  </m:sub>
                </m:sSub>
              </m:e>
            </m:d>
          </m:e>
          <m:sub>
            <m:r>
              <m:t>n</m:t>
            </m:r>
          </m:sub>
        </m:sSub>
      </m:oMath>
      <w:r>
        <w:t xml:space="preserve">. These will turn out to be useful when trying to prove results about functions in a few weeks.</w:t>
      </w:r>
    </w:p>
    <w:p>
      <w:pPr>
        <w:pStyle w:val="BodyText"/>
      </w:pPr>
    </w:p>
    <w:bookmarkStart w:id="27" w:name="def:def1"/>
    <w:p>
      <w:pPr>
        <w:pStyle w:val="DefinitionStyle"/>
      </w:pPr>
      <w:bookmarkStart w:id="26" w:name="def:def1"/>
      <w:bookmarkEnd w:id="26"/>
      <w:r>
        <w:rPr>
          <w:rStyle w:val="NameStyle"/>
        </w:rPr>
        <w:t xml:space="preserve">Definition 1.1 (Subsequence)</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and let</w:t>
      </w:r>
      <w:r>
        <w:t xml:space="preserve"> </w:t>
      </w:r>
      <m:oMath>
        <m:sSub>
          <m:e>
            <m:d>
              <m:dPr>
                <m:begChr m:val="("/>
                <m:endChr m:val=")"/>
                <m:sepChr m:val=""/>
                <m:grow/>
              </m:dPr>
              <m:e>
                <m:sSub>
                  <m:e>
                    <m:r>
                      <m:t>n</m:t>
                    </m:r>
                  </m:e>
                  <m:sub>
                    <m:r>
                      <m:t>k</m:t>
                    </m:r>
                  </m:sub>
                </m:sSub>
              </m:e>
            </m:d>
          </m:e>
          <m:sub>
            <m:r>
              <m:t>k</m:t>
            </m:r>
            <m:r>
              <m:rPr>
                <m:sty m:val="p"/>
              </m:rPr>
              <m:t>∈</m:t>
            </m:r>
            <m:r>
              <m:rPr>
                <m:sty m:val="p"/>
                <m:scr m:val="double-struck"/>
              </m:rPr>
              <m:t>N</m:t>
            </m:r>
          </m:sub>
        </m:sSub>
      </m:oMath>
      <w:r>
        <w:t xml:space="preserve"> </w:t>
      </w:r>
      <w:r>
        <w:t xml:space="preserve">be a strictly increasing sequence. Then</w:t>
      </w:r>
      <w:r>
        <w:t xml:space="preserve"> </w:t>
      </w:r>
      <m:oMath>
        <m:sSub>
          <m:e>
            <m:d>
              <m:dPr>
                <m:begChr m:val="("/>
                <m:endChr m:val=")"/>
                <m:sepChr m:val=""/>
                <m:grow/>
              </m:dPr>
              <m:e>
                <m:sSub>
                  <m:e>
                    <m:r>
                      <m:t>a</m:t>
                    </m:r>
                  </m:e>
                  <m:sub>
                    <m:sSub>
                      <m:e>
                        <m:r>
                          <m:t>n</m:t>
                        </m:r>
                      </m:e>
                      <m:sub>
                        <m:r>
                          <m:t>k</m:t>
                        </m:r>
                      </m:sub>
                    </m:sSub>
                  </m:sub>
                </m:sSub>
              </m:e>
            </m:d>
          </m:e>
          <m:sub>
            <m:r>
              <m:t>k</m:t>
            </m:r>
            <m:r>
              <m:rPr>
                <m:sty m:val="p"/>
              </m:rPr>
              <m:t>∈</m:t>
            </m:r>
            <m:r>
              <m:rPr>
                <m:sty m:val="p"/>
                <m:scr m:val="double-struck"/>
              </m:rPr>
              <m:t>N</m:t>
            </m:r>
          </m:sub>
        </m:sSub>
      </m:oMath>
      <w:r>
        <w:t xml:space="preserve"> </w:t>
      </w:r>
      <w:r>
        <w:t xml:space="preserve">is called a subsequence of</w:t>
      </w:r>
      <w:r>
        <w:t xml:space="preserve"> </w:t>
      </w:r>
      <m:oMath>
        <m:d>
          <m:dPr>
            <m:begChr m:val="("/>
            <m:endChr m:val=")"/>
            <m:sepChr m:val=""/>
            <m:grow/>
          </m:dPr>
          <m:e>
            <m:sSub>
              <m:e>
                <m:r>
                  <m:t>a</m:t>
                </m:r>
              </m:e>
              <m:sub>
                <m:r>
                  <m:t>n</m:t>
                </m:r>
              </m:sub>
            </m:sSub>
          </m:e>
        </m:d>
      </m:oMath>
      <w:r>
        <w:t xml:space="preserve">.</w:t>
      </w:r>
    </w:p>
    <w:bookmarkEnd w:id="27"/>
    <w:p>
      <w:pPr>
        <w:pStyle w:val="BodyText"/>
      </w:pPr>
      <w:r>
        <w:t xml:space="preserve">As a (slightly boring) example, suppose that the terms of a sequence</w:t>
      </w:r>
      <w:r>
        <w:t xml:space="preserve"> </w:t>
      </w:r>
      <m:oMath>
        <m:sSub>
          <m:e>
            <m:d>
              <m:dPr>
                <m:begChr m:val="("/>
                <m:endChr m:val=")"/>
                <m:sepChr m:val=""/>
                <m:grow/>
              </m:dPr>
              <m:e>
                <m:sSub>
                  <m:e>
                    <m:r>
                      <m:t>a</m:t>
                    </m:r>
                  </m:e>
                  <m:sub>
                    <m:r>
                      <m:t>n</m:t>
                    </m:r>
                  </m:sub>
                </m:sSub>
              </m:e>
            </m:d>
          </m:e>
          <m:sub>
            <m:r>
              <m:t>n</m:t>
            </m:r>
          </m:sub>
        </m:sSub>
      </m:oMath>
      <w:r>
        <w:t xml:space="preserve"> </w:t>
      </w:r>
      <w:r>
        <w:t xml:space="preserve">are given by</w:t>
      </w:r>
      <w:r>
        <w:t xml:space="preserve"> </w:t>
      </w:r>
      <m:oMath>
        <m:sSub>
          <m:e>
            <m:r>
              <m:t>a</m:t>
            </m:r>
          </m:e>
          <m:sub>
            <m:r>
              <m:t>n</m:t>
            </m:r>
          </m:sub>
        </m:sSub>
        <m:r>
          <m:rPr>
            <m:sty m:val="p"/>
          </m:rPr>
          <m:t>=</m:t>
        </m:r>
        <m:r>
          <m:t>n</m:t>
        </m:r>
      </m:oMath>
      <w:r>
        <w:t xml:space="preserve">. Then, possible choices for the sequence</w:t>
      </w:r>
      <w:r>
        <w:t xml:space="preserve"> </w:t>
      </w:r>
      <m:oMath>
        <m:sSub>
          <m:e>
            <m:d>
              <m:dPr>
                <m:begChr m:val="("/>
                <m:endChr m:val=")"/>
                <m:sepChr m:val=""/>
                <m:grow/>
              </m:dPr>
              <m:e>
                <m:sSub>
                  <m:e>
                    <m:r>
                      <m:t>n</m:t>
                    </m:r>
                  </m:e>
                  <m:sub>
                    <m:r>
                      <m:t>k</m:t>
                    </m:r>
                  </m:sub>
                </m:sSub>
              </m:e>
            </m:d>
          </m:e>
          <m:sub>
            <m:r>
              <m:t>k</m:t>
            </m:r>
          </m:sub>
        </m:sSub>
      </m:oMath>
      <w:r>
        <w:t xml:space="preserve"> </w:t>
      </w:r>
      <w:r>
        <w:t xml:space="preserve">are</w:t>
      </w:r>
    </w:p>
    <w:p>
      <w:pPr>
        <w:numPr>
          <w:ilvl w:val="0"/>
          <w:numId w:val="1002"/>
        </w:numPr>
        <w:pStyle w:val="Compact"/>
      </w:pPr>
      <m:oMath>
        <m:sSub>
          <m:e>
            <m:r>
              <m:t>n</m:t>
            </m:r>
          </m:e>
          <m:sub>
            <m:r>
              <m:t>k</m:t>
            </m:r>
          </m:sub>
        </m:sSub>
        <m:r>
          <m:rPr>
            <m:sty m:val="p"/>
          </m:rPr>
          <m:t>=</m:t>
        </m:r>
        <m:r>
          <m:t>2</m:t>
        </m:r>
        <m:r>
          <m:t>k</m:t>
        </m:r>
      </m:oMath>
      <w:r>
        <w:t xml:space="preserve">. This choice gives us the subsequence of</w:t>
      </w:r>
      <w:r>
        <w:t xml:space="preserve"> </w:t>
      </w:r>
      <m:oMath>
        <m:sSub>
          <m:e>
            <m:d>
              <m:dPr>
                <m:begChr m:val="("/>
                <m:endChr m:val=")"/>
                <m:sepChr m:val=""/>
                <m:grow/>
              </m:dPr>
              <m:e>
                <m:sSub>
                  <m:e>
                    <m:r>
                      <m:t>a</m:t>
                    </m:r>
                  </m:e>
                  <m:sub>
                    <m:r>
                      <m:t>n</m:t>
                    </m:r>
                  </m:sub>
                </m:sSub>
              </m:e>
            </m:d>
          </m:e>
          <m:sub>
            <m:r>
              <m:t>n</m:t>
            </m:r>
          </m:sub>
        </m:sSub>
      </m:oMath>
      <w:r>
        <w:t xml:space="preserve"> </w:t>
      </w:r>
      <w:r>
        <w:t xml:space="preserve">containing all the even numbers.</w:t>
      </w:r>
    </w:p>
    <w:p>
      <w:pPr>
        <w:numPr>
          <w:ilvl w:val="0"/>
          <w:numId w:val="1002"/>
        </w:numPr>
        <w:pStyle w:val="Compact"/>
      </w:pPr>
      <m:oMath>
        <m:sSub>
          <m:e>
            <m:r>
              <m:t>n</m:t>
            </m:r>
          </m:e>
          <m:sub>
            <m:r>
              <m:t>k</m:t>
            </m:r>
          </m:sub>
        </m:sSub>
        <m:r>
          <m:rPr>
            <m:sty m:val="p"/>
          </m:rPr>
          <m:t>=</m:t>
        </m:r>
        <m:sSup>
          <m:e>
            <m:r>
              <m:t>k</m:t>
            </m:r>
          </m:e>
          <m:sup>
            <m:r>
              <m:rPr>
                <m:nor/>
                <m:sty m:val="p"/>
              </m:rPr>
              <m:t>th</m:t>
            </m:r>
          </m:sup>
        </m:sSup>
        <m:r>
          <m:t> </m:t>
        </m:r>
        <m:r>
          <m:rPr>
            <m:nor/>
            <m:sty m:val="p"/>
          </m:rPr>
          <m:t>prime</m:t>
        </m:r>
      </m:oMath>
      <w:r>
        <w:t xml:space="preserve">. This choice gives us the subsequence of</w:t>
      </w:r>
      <w:r>
        <w:t xml:space="preserve"> </w:t>
      </w:r>
      <m:oMath>
        <m:sSub>
          <m:e>
            <m:d>
              <m:dPr>
                <m:begChr m:val="("/>
                <m:endChr m:val=")"/>
                <m:sepChr m:val=""/>
                <m:grow/>
              </m:dPr>
              <m:e>
                <m:sSub>
                  <m:e>
                    <m:r>
                      <m:t>a</m:t>
                    </m:r>
                  </m:e>
                  <m:sub>
                    <m:r>
                      <m:t>n</m:t>
                    </m:r>
                  </m:sub>
                </m:sSub>
              </m:e>
            </m:d>
          </m:e>
          <m:sub>
            <m:r>
              <m:t>n</m:t>
            </m:r>
          </m:sub>
        </m:sSub>
      </m:oMath>
      <w:r>
        <w:t xml:space="preserve"> </w:t>
      </w:r>
      <w:r>
        <w:t xml:space="preserve">consisting of all prime numbers. Note that we may not know each possible</w:t>
      </w:r>
      <w:r>
        <w:t xml:space="preserve"> </w:t>
      </w:r>
      <m:oMath>
        <m:sSub>
          <m:e>
            <m:r>
              <m:t>n</m:t>
            </m:r>
          </m:e>
          <m:sub>
            <m:r>
              <m:t>k</m:t>
            </m:r>
          </m:sub>
        </m:sSub>
      </m:oMath>
      <w:r>
        <w:t xml:space="preserve">, but</w:t>
      </w:r>
      <w:r>
        <w:t xml:space="preserve"> </w:t>
      </w:r>
      <m:oMath>
        <m:sSub>
          <m:e>
            <m:d>
              <m:dPr>
                <m:begChr m:val="("/>
                <m:endChr m:val=")"/>
                <m:sepChr m:val=""/>
                <m:grow/>
              </m:dPr>
              <m:e>
                <m:sSub>
                  <m:e>
                    <m:r>
                      <m:t>n</m:t>
                    </m:r>
                  </m:e>
                  <m:sub>
                    <m:r>
                      <m:t>k</m:t>
                    </m:r>
                  </m:sub>
                </m:sSub>
              </m:e>
            </m:d>
          </m:e>
          <m:sub>
            <m:r>
              <m:t>k</m:t>
            </m:r>
          </m:sub>
        </m:sSub>
      </m:oMath>
      <w:r>
        <w:t xml:space="preserve"> </w:t>
      </w:r>
      <w:r>
        <w:t xml:space="preserve">is still a strictly increasing sequence.</w:t>
      </w:r>
    </w:p>
    <w:p>
      <w:pPr>
        <w:pStyle w:val="FirstParagraph"/>
      </w:pPr>
      <w:r>
        <w:t xml:space="preserve">Moreover, since</w:t>
      </w:r>
      <w:r>
        <w:t xml:space="preserve"> </w:t>
      </w:r>
      <m:oMath>
        <m:sSub>
          <m:e>
            <m:d>
              <m:dPr>
                <m:begChr m:val="("/>
                <m:endChr m:val=")"/>
                <m:sepChr m:val=""/>
                <m:grow/>
              </m:dPr>
              <m:e>
                <m:sSub>
                  <m:e>
                    <m:r>
                      <m:t>n</m:t>
                    </m:r>
                  </m:e>
                  <m:sub>
                    <m:r>
                      <m:t>k</m:t>
                    </m:r>
                  </m:sub>
                </m:sSub>
              </m:e>
            </m:d>
          </m:e>
          <m:sub>
            <m:r>
              <m:t>k</m:t>
            </m:r>
            <m:r>
              <m:rPr>
                <m:sty m:val="p"/>
              </m:rPr>
              <m:t>∈</m:t>
            </m:r>
            <m:r>
              <m:rPr>
                <m:sty m:val="p"/>
                <m:scr m:val="double-struck"/>
              </m:rPr>
              <m:t>N</m:t>
            </m:r>
          </m:sub>
        </m:sSub>
      </m:oMath>
      <w:r>
        <w:t xml:space="preserve"> </w:t>
      </w:r>
      <w:r>
        <w:t xml:space="preserve">is a strictly increasing sequence, we must have that</w:t>
      </w:r>
      <w:r>
        <w:t xml:space="preserve"> </w:t>
      </w:r>
      <m:oMath>
        <m:sSub>
          <m:e>
            <m:r>
              <m:t>n</m:t>
            </m:r>
          </m:e>
          <m:sub>
            <m:r>
              <m:t>k</m:t>
            </m:r>
          </m:sub>
        </m:sSub>
        <m:r>
          <m:rPr>
            <m:sty m:val="p"/>
          </m:rPr>
          <m:t>≥</m:t>
        </m:r>
        <m:r>
          <m:t>k</m:t>
        </m:r>
      </m:oMath>
      <w:r>
        <w:t xml:space="preserve">. This is because for each</w:t>
      </w:r>
      <w:r>
        <w:t xml:space="preserve"> </w:t>
      </w:r>
      <m:oMath>
        <m:r>
          <m:t>k</m:t>
        </m:r>
        <m:r>
          <m:rPr>
            <m:sty m:val="p"/>
          </m:rPr>
          <m:t>∈</m:t>
        </m:r>
        <m:r>
          <m:rPr>
            <m:sty m:val="p"/>
            <m:scr m:val="double-struck"/>
          </m:rPr>
          <m:t>N</m:t>
        </m:r>
      </m:oMath>
      <w:r>
        <w:t xml:space="preserve">, the first possible choice we could make for</w:t>
      </w:r>
      <w:r>
        <w:t xml:space="preserve"> </w:t>
      </w:r>
      <m:oMath>
        <m:sSub>
          <m:e>
            <m:r>
              <m:t>a</m:t>
            </m:r>
          </m:e>
          <m:sub>
            <m:sSub>
              <m:e>
                <m:r>
                  <m:t>n</m:t>
                </m:r>
              </m:e>
              <m:sub>
                <m:r>
                  <m:t>k</m:t>
                </m:r>
              </m:sub>
            </m:sSub>
          </m:sub>
        </m:sSub>
      </m:oMath>
      <w:r>
        <w:t xml:space="preserve"> </w:t>
      </w:r>
      <w:r>
        <w:t xml:space="preserve">in our subsequence is simply</w:t>
      </w:r>
      <w:r>
        <w:t xml:space="preserve"> </w:t>
      </w:r>
      <m:oMath>
        <m:sSub>
          <m:e>
            <m:r>
              <m:t>a</m:t>
            </m:r>
          </m:e>
          <m:sub>
            <m:r>
              <m:t>k</m:t>
            </m:r>
          </m:sub>
        </m:sSub>
      </m:oMath>
      <w:r>
        <w:t xml:space="preserve">.</w:t>
      </w:r>
    </w:p>
    <w:p>
      <w:pPr>
        <w:pStyle w:val="BodyText"/>
      </w:pPr>
      <w:r>
        <w:t xml:space="preserve">We also have a few useful results regarding subsequences:</w:t>
      </w:r>
      <w:r>
        <w:t xml:space="preserve"> </w:t>
      </w:r>
    </w:p>
    <w:bookmarkStart w:id="29" w:name="prp:prop1"/>
    <w:p>
      <w:pPr>
        <w:pStyle w:val="TheoremStyleUpright"/>
      </w:pPr>
      <w:bookmarkStart w:id="28" w:name="prp:prop1"/>
      <w:bookmarkEnd w:id="28"/>
      <w:r>
        <w:rPr>
          <w:rStyle w:val="NameStyle"/>
        </w:rPr>
        <w:t xml:space="preserve">Proposition 1.2</w:t>
      </w:r>
      <w:r>
        <w:rPr>
          <w:rStyle w:val="NameStyle"/>
        </w:rPr>
        <w:t xml:space="preserve"> </w:t>
      </w:r>
    </w:p>
    <w:p>
      <w:pPr>
        <w:pStyle w:val="TheoremStyleUpright"/>
      </w:pPr>
      <w:r>
        <w:t xml:space="preserve">If a real sequence</w:t>
      </w:r>
      <w:r>
        <w:t xml:space="preserve"> </w:t>
      </w:r>
      <m:oMath>
        <m:sSub>
          <m:e>
            <m:d>
              <m:dPr>
                <m:begChr m:val="("/>
                <m:endChr m:val=")"/>
                <m:sepChr m:val=""/>
                <m:grow/>
              </m:dPr>
              <m:e>
                <m:sSub>
                  <m:e>
                    <m:r>
                      <m:t>a</m:t>
                    </m:r>
                  </m:e>
                  <m:sub>
                    <m:r>
                      <m:t>n</m:t>
                    </m:r>
                  </m:sub>
                </m:sSub>
              </m:e>
            </m:d>
          </m:e>
          <m:sub>
            <m:r>
              <m:t>n</m:t>
            </m:r>
          </m:sub>
        </m:sSub>
      </m:oMath>
      <w:r>
        <w:t xml:space="preserve"> </w:t>
      </w:r>
      <w:r>
        <w:t xml:space="preserve">converges to a limit</w:t>
      </w:r>
      <w:r>
        <w:t xml:space="preserve"> </w:t>
      </w:r>
      <m:oMath>
        <m:r>
          <m:t>L</m:t>
        </m:r>
      </m:oMath>
      <w:r>
        <w:t xml:space="preserve">, then all subsequences</w:t>
      </w:r>
      <w:r>
        <w:t xml:space="preserve"> </w:t>
      </w:r>
      <m:oMath>
        <m:sSub>
          <m:e>
            <m:d>
              <m:dPr>
                <m:begChr m:val="("/>
                <m:endChr m:val=")"/>
                <m:sepChr m:val=""/>
                <m:grow/>
              </m:dPr>
              <m:e>
                <m:sSub>
                  <m:e>
                    <m:r>
                      <m:t>a</m:t>
                    </m:r>
                  </m:e>
                  <m:sub>
                    <m:sSub>
                      <m:e>
                        <m:r>
                          <m:t>n</m:t>
                        </m:r>
                      </m:e>
                      <m:sub>
                        <m:r>
                          <m:t>k</m:t>
                        </m:r>
                      </m:sub>
                    </m:sSub>
                  </m:sub>
                </m:sSub>
              </m:e>
            </m:d>
          </m:e>
          <m:sub>
            <m:r>
              <m:t>k</m:t>
            </m:r>
          </m:sub>
        </m:sSub>
      </m:oMath>
      <w:r>
        <w:t xml:space="preserve"> </w:t>
      </w:r>
      <w:r>
        <w:t xml:space="preserve">of</w:t>
      </w:r>
      <w:r>
        <w:t xml:space="preserve"> </w:t>
      </w:r>
      <m:oMath>
        <m:sSub>
          <m:e>
            <m:d>
              <m:dPr>
                <m:begChr m:val="("/>
                <m:endChr m:val=")"/>
                <m:sepChr m:val=""/>
                <m:grow/>
              </m:dPr>
              <m:e>
                <m:sSub>
                  <m:e>
                    <m:r>
                      <m:t>a</m:t>
                    </m:r>
                  </m:e>
                  <m:sub>
                    <m:r>
                      <m:t>n</m:t>
                    </m:r>
                  </m:sub>
                </m:sSub>
              </m:e>
            </m:d>
          </m:e>
          <m:sub>
            <m:r>
              <m:t>n</m:t>
            </m:r>
          </m:sub>
        </m:sSub>
      </m:oMath>
      <w:r>
        <w:t xml:space="preserve"> </w:t>
      </w:r>
      <w:r>
        <w:t xml:space="preserve">also converge to</w:t>
      </w:r>
      <w:r>
        <w:t xml:space="preserve"> </w:t>
      </w:r>
      <m:oMath>
        <m:r>
          <m:t>L</m:t>
        </m:r>
      </m:oMath>
      <w:r>
        <w:t xml:space="preserve">.</w:t>
      </w:r>
    </w:p>
    <w:bookmarkEnd w:id="29"/>
    <w:p>
      <w:pPr>
        <w:pStyle w:val="BodyText"/>
      </w:pPr>
      <w:r>
        <w:t xml:space="preserve">The contrapositive of this result is very good for proving that sequences do not converge, i.e. if you can find two subsequences converging to different limits, then the original sequence does not converge. We also have the following result linking bounded sequences and subsequences.</w:t>
      </w:r>
    </w:p>
    <w:p>
      <w:pPr>
        <w:pStyle w:val="BodyText"/>
      </w:pPr>
    </w:p>
    <w:bookmarkStart w:id="31" w:name="thm:thm2"/>
    <w:p>
      <w:pPr>
        <w:pStyle w:val="TheoremStyleUpright"/>
      </w:pPr>
      <w:bookmarkStart w:id="30" w:name="thm:thm2"/>
      <w:bookmarkEnd w:id="30"/>
      <w:r>
        <w:rPr>
          <w:rStyle w:val="NameStyle"/>
        </w:rPr>
        <w:t xml:space="preserve">Theorem 1.3 (Bolzano-Weierstrass)</w:t>
      </w:r>
      <w:r>
        <w:rPr>
          <w:rStyle w:val="NameStyle"/>
        </w:rPr>
        <w:t xml:space="preserve"> </w:t>
      </w:r>
    </w:p>
    <w:p>
      <w:pPr>
        <w:pStyle w:val="TheoremStyleUpright"/>
      </w:pPr>
      <w:r>
        <w:t xml:space="preserve">Every bounded real sequence has a convergent subsequence.</w:t>
      </w:r>
    </w:p>
    <w:bookmarkEnd w:id="31"/>
    <w:p>
      <w:pPr>
        <w:pStyle w:val="BodyText"/>
      </w:pPr>
      <w:r>
        <w:t xml:space="preserve">Following the explanation</w:t>
      </w:r>
      <w:r>
        <w:t xml:space="preserve"> </w:t>
      </w:r>
      <w:hyperlink r:id="rId32">
        <w:r>
          <w:rPr>
            <w:rStyle w:val="Hyperlink"/>
          </w:rPr>
          <w:t xml:space="preserve">here</w:t>
        </w:r>
      </w:hyperlink>
      <w:r>
        <w:t xml:space="preserve">, this theorem says that no matter how</w:t>
      </w:r>
      <w:r>
        <w:t xml:space="preserve"> </w:t>
      </w:r>
      <w:r>
        <w:t xml:space="preserve">‘</w:t>
      </w:r>
      <w:r>
        <w:t xml:space="preserve">random</w:t>
      </w:r>
      <w:r>
        <w:t xml:space="preserve">’</w:t>
      </w:r>
      <w:r>
        <w:t xml:space="preserve"> </w:t>
      </w:r>
      <w:r>
        <w:t xml:space="preserve">a sequence might be, as long as its bounded then some part of it must converge. This theorem may seem innocuous for now, but you’ll see it appear in later courses to prove some key results in analysis.</w:t>
      </w:r>
    </w:p>
    <w:bookmarkEnd w:id="33"/>
    <w:bookmarkStart w:id="39" w:name="cauchy-sequences"/>
    <w:p>
      <w:pPr>
        <w:pStyle w:val="Heading2"/>
      </w:pPr>
      <w:r>
        <w:t xml:space="preserve">Cauchy Sequences</w:t>
      </w:r>
    </w:p>
    <w:p>
      <w:pPr>
        <w:pStyle w:val="FirstParagraph"/>
      </w:pPr>
      <w:r>
        <w:t xml:space="preserve">To conclude the lecture recap, we discuss another type of sequence known as a</w:t>
      </w:r>
      <w:r>
        <w:t xml:space="preserve"> </w:t>
      </w:r>
      <w:r>
        <w:rPr>
          <w:iCs/>
          <w:i/>
        </w:rPr>
        <w:t xml:space="preserve">Cauchy sequence</w:t>
      </w:r>
      <w:r>
        <w:rPr>
          <w:rStyle w:val="FootnoteReference"/>
        </w:rPr>
        <w:footnoteReference w:id="34"/>
      </w:r>
      <w:r>
        <w:t xml:space="preserve">.</w:t>
      </w:r>
    </w:p>
    <w:p>
      <w:pPr>
        <w:pStyle w:val="BodyText"/>
      </w:pPr>
    </w:p>
    <w:bookmarkStart w:id="36" w:name="def:def2"/>
    <w:p>
      <w:pPr>
        <w:pStyle w:val="DefinitionStyle"/>
      </w:pPr>
      <w:bookmarkStart w:id="35" w:name="def:def2"/>
      <w:bookmarkEnd w:id="35"/>
      <w:r>
        <w:rPr>
          <w:rStyle w:val="NameStyle"/>
        </w:rPr>
        <w:t xml:space="preserve">Definition 1.2 (Cauchy Sequence)</w:t>
      </w:r>
      <w:r>
        <w:rPr>
          <w:rStyle w:val="NameStyle"/>
        </w:rPr>
        <w:t xml:space="preserve"> </w:t>
      </w:r>
    </w:p>
    <w:p>
      <w:pPr>
        <w:pStyle w:val="DefinitionStyle"/>
      </w:pPr>
      <w:r>
        <w:t xml:space="preserve">A real sequence</w:t>
      </w:r>
      <w:r>
        <w:t xml:space="preserve"> </w:t>
      </w:r>
      <m:oMath>
        <m:sSub>
          <m:e>
            <m:d>
              <m:dPr>
                <m:begChr m:val="("/>
                <m:endChr m:val=")"/>
                <m:sepChr m:val=""/>
                <m:grow/>
              </m:dPr>
              <m:e>
                <m:sSub>
                  <m:e>
                    <m:r>
                      <m:t>a</m:t>
                    </m:r>
                  </m:e>
                  <m:sub>
                    <m:r>
                      <m:t>n</m:t>
                    </m:r>
                  </m:sub>
                </m:sSub>
              </m:e>
            </m:d>
          </m:e>
          <m:sub>
            <m:r>
              <m:t>n</m:t>
            </m:r>
          </m:sub>
        </m:sSub>
      </m:oMath>
      <w:r>
        <w:t xml:space="preserve"> </w:t>
      </w:r>
      <w:r>
        <w:t xml:space="preserve">is called a Cauchy sequence if</w:t>
      </w:r>
    </w:p>
    <w:p>
      <w:pPr>
        <w:pStyle w:val="DefinitionStyle"/>
      </w:pPr>
      <m:oMathPara>
        <m:oMathParaPr>
          <m:jc m:val="center"/>
        </m:oMathParaPr>
        <m:oMath>
          <m:r>
            <m:rPr>
              <m:sty m:val="p"/>
            </m:rPr>
            <m:t>∀</m:t>
          </m:r>
          <m:r>
            <m:t>ϵ</m:t>
          </m:r>
          <m:r>
            <m:rPr>
              <m:sty m:val="p"/>
            </m:rPr>
            <m:t>&gt;</m:t>
          </m:r>
          <m:r>
            <m:t>0</m:t>
          </m:r>
          <m:r>
            <m:rPr>
              <m:sty m:val="p"/>
            </m:rPr>
            <m:t>,</m:t>
          </m:r>
          <m:r>
            <m:rPr>
              <m:sty m:val="p"/>
            </m:rPr>
            <m:t>∃</m:t>
          </m:r>
          <m:r>
            <m:t>N</m:t>
          </m:r>
          <m:r>
            <m:rPr>
              <m:sty m:val="p"/>
            </m:rPr>
            <m:t>∈</m:t>
          </m:r>
          <m:r>
            <m:rPr>
              <m:sty m:val="p"/>
              <m:scr m:val="double-struck"/>
            </m:rPr>
            <m:t>N</m:t>
          </m:r>
          <m:r>
            <m:t> </m:t>
          </m:r>
          <m:r>
            <m:rPr>
              <m:nor/>
              <m:sty m:val="p"/>
            </m:rPr>
            <m:t>such that</m:t>
          </m:r>
          <m:r>
            <m:t> </m:t>
          </m:r>
          <m:r>
            <m:rPr>
              <m:sty m:val="p"/>
            </m:rPr>
            <m:t>∀</m:t>
          </m:r>
          <m:r>
            <m:t>n</m:t>
          </m:r>
          <m:r>
            <m:rPr>
              <m:sty m:val="p"/>
            </m:rPr>
            <m:t>,</m:t>
          </m:r>
          <m:r>
            <m:t>m</m:t>
          </m:r>
          <m:r>
            <m:rPr>
              <m:sty m:val="p"/>
            </m:rPr>
            <m:t>≥</m:t>
          </m:r>
          <m:r>
            <m:t>N</m:t>
          </m:r>
          <m:r>
            <m:rPr>
              <m:sty m:val="p"/>
            </m:rPr>
            <m:t>,</m:t>
          </m:r>
          <m:r>
            <m:t> </m:t>
          </m:r>
          <m:r>
            <m:rPr>
              <m:sty m:val="p"/>
            </m:rPr>
            <m:t>|</m:t>
          </m:r>
          <m:sSub>
            <m:e>
              <m:r>
                <m:t>a</m:t>
              </m:r>
            </m:e>
            <m:sub>
              <m:r>
                <m:t>n</m:t>
              </m:r>
            </m:sub>
          </m:sSub>
          <m:r>
            <m:rPr>
              <m:sty m:val="p"/>
            </m:rPr>
            <m:t>−</m:t>
          </m:r>
          <m:sSub>
            <m:e>
              <m:r>
                <m:t>a</m:t>
              </m:r>
            </m:e>
            <m:sub>
              <m:r>
                <m:t>m</m:t>
              </m:r>
            </m:sub>
          </m:sSub>
          <m:r>
            <m:rPr>
              <m:sty m:val="p"/>
            </m:rPr>
            <m:t>|</m:t>
          </m:r>
          <m:r>
            <m:rPr>
              <m:sty m:val="p"/>
            </m:rPr>
            <m:t>&lt;</m:t>
          </m:r>
          <m:r>
            <m:t>ϵ</m:t>
          </m:r>
          <m:r>
            <m:rPr>
              <m:sty m:val="p"/>
            </m:rPr>
            <m:t>.</m:t>
          </m:r>
        </m:oMath>
      </m:oMathPara>
    </w:p>
    <w:bookmarkEnd w:id="36"/>
    <w:p>
      <w:pPr>
        <w:pStyle w:val="FirstParagraph"/>
      </w:pPr>
      <w:r>
        <w:t xml:space="preserve">The idea here is that however close you want members of the sequence to get, say a distance</w:t>
      </w:r>
      <w:r>
        <w:t xml:space="preserve"> </w:t>
      </w:r>
      <m:oMath>
        <m:r>
          <m:t>ϵ</m:t>
        </m:r>
      </m:oMath>
      <w:r>
        <w:t xml:space="preserve">, there will always be a point in the sequence after which any two members of the sequence are within a distance</w:t>
      </w:r>
      <w:r>
        <w:t xml:space="preserve"> </w:t>
      </w:r>
      <m:oMath>
        <m:r>
          <m:t>ϵ</m:t>
        </m:r>
      </m:oMath>
      <w:r>
        <w:t xml:space="preserve"> </w:t>
      </w:r>
      <w:r>
        <w:t xml:space="preserve">of each other.</w:t>
      </w:r>
    </w:p>
    <w:p>
      <w:pPr>
        <w:pStyle w:val="BodyText"/>
      </w:pPr>
      <w:r>
        <w:t xml:space="preserve">You’ve already met some Cauchy sequences. For example, all convergent sequences are Cauchy sequences. You might also be tempted to think that the converse holds, that all Cauchy sequences are convergent. Working in the real numbers, you would be right.</w:t>
      </w:r>
    </w:p>
    <w:p>
      <w:pPr>
        <w:pStyle w:val="BodyText"/>
      </w:pPr>
    </w:p>
    <w:bookmarkStart w:id="38" w:name="thm:thm3"/>
    <w:p>
      <w:pPr>
        <w:pStyle w:val="TheoremStyleUpright"/>
      </w:pPr>
      <w:bookmarkStart w:id="37" w:name="thm:thm3"/>
      <w:bookmarkEnd w:id="37"/>
      <w:r>
        <w:rPr>
          <w:rStyle w:val="NameStyle"/>
        </w:rPr>
        <w:t xml:space="preserve">Theorem 1.4</w:t>
      </w:r>
      <w:r>
        <w:rPr>
          <w:rStyle w:val="NameStyle"/>
        </w:rPr>
        <w:t xml:space="preserve"> </w:t>
      </w:r>
    </w:p>
    <w:p>
      <w:pPr>
        <w:pStyle w:val="TheoremStyleUpright"/>
      </w:pPr>
      <w:r>
        <w:t xml:space="preserve">Any real sequence</w:t>
      </w:r>
      <w:r>
        <w:t xml:space="preserve"> </w:t>
      </w:r>
      <m:oMath>
        <m:sSub>
          <m:e>
            <m:d>
              <m:dPr>
                <m:begChr m:val="("/>
                <m:endChr m:val=")"/>
                <m:sepChr m:val=""/>
                <m:grow/>
              </m:dPr>
              <m:e>
                <m:sSub>
                  <m:e>
                    <m:r>
                      <m:t>a</m:t>
                    </m:r>
                  </m:e>
                  <m:sub>
                    <m:r>
                      <m:t>n</m:t>
                    </m:r>
                  </m:sub>
                </m:sSub>
              </m:e>
            </m:d>
          </m:e>
          <m:sub>
            <m:r>
              <m:t>n</m:t>
            </m:r>
          </m:sub>
        </m:sSub>
      </m:oMath>
      <w:r>
        <w:t xml:space="preserve"> </w:t>
      </w:r>
      <w:r>
        <w:t xml:space="preserve">is convergent if and only if it is a Cauchy sequence.</w:t>
      </w:r>
    </w:p>
    <w:bookmarkEnd w:id="38"/>
    <w:p>
      <w:pPr>
        <w:pStyle w:val="BodyText"/>
      </w:pPr>
      <w:r>
        <w:t xml:space="preserve">So, if these things are the same in</w:t>
      </w:r>
      <w:r>
        <w:t xml:space="preserve"> </w:t>
      </w:r>
      <m:oMath>
        <m:r>
          <m:rPr>
            <m:sty m:val="p"/>
            <m:scr m:val="double-struck"/>
          </m:rPr>
          <m:t>R</m:t>
        </m:r>
      </m:oMath>
      <w:r>
        <w:t xml:space="preserve">, why do we make the distinction? Suppose we were only working in</w:t>
      </w:r>
      <w:r>
        <w:t xml:space="preserve"> </w:t>
      </w:r>
      <m:oMath>
        <m:r>
          <m:rPr>
            <m:sty m:val="p"/>
            <m:scr m:val="double-struck"/>
          </m:rPr>
          <m:t>Q</m:t>
        </m:r>
      </m:oMath>
      <w:r>
        <w:t xml:space="preserve">, and we were given the sequence</w:t>
      </w:r>
      <w:r>
        <w:t xml:space="preserve"> </w:t>
      </w:r>
      <m:oMath>
        <m:r>
          <m:t>1</m:t>
        </m:r>
        <m:r>
          <m:rPr>
            <m:sty m:val="p"/>
          </m:rPr>
          <m:t>,</m:t>
        </m:r>
        <m:r>
          <m:t>1.4</m:t>
        </m:r>
        <m:r>
          <m:rPr>
            <m:sty m:val="p"/>
          </m:rPr>
          <m:t>,</m:t>
        </m:r>
        <m:r>
          <m:t>1.41</m:t>
        </m:r>
        <m:r>
          <m:rPr>
            <m:sty m:val="p"/>
          </m:rPr>
          <m:t>,</m:t>
        </m:r>
        <m:r>
          <m:t>1.414</m:t>
        </m:r>
        <m:r>
          <m:rPr>
            <m:sty m:val="p"/>
          </m:rPr>
          <m:t>,</m:t>
        </m:r>
        <m:r>
          <m:t>1.4142</m:t>
        </m:r>
        <m:r>
          <m:rPr>
            <m:sty m:val="p"/>
          </m:rPr>
          <m:t>,</m:t>
        </m:r>
        <m:r>
          <m:rPr>
            <m:sty m:val="p"/>
          </m:rPr>
          <m:t>…</m:t>
        </m:r>
      </m:oMath>
      <w:r>
        <w:t xml:space="preserve">. In</w:t>
      </w:r>
      <w:r>
        <w:t xml:space="preserve"> </w:t>
      </w:r>
      <m:oMath>
        <m:r>
          <m:rPr>
            <m:sty m:val="p"/>
            <m:scr m:val="double-struck"/>
          </m:rPr>
          <m:t>R</m:t>
        </m:r>
      </m:oMath>
      <w:r>
        <w:t xml:space="preserve">, this converges to</w:t>
      </w:r>
      <w:r>
        <w:t xml:space="preserve"> </w:t>
      </w:r>
      <m:oMath>
        <m:rad>
          <m:radPr>
            <m:degHide m:val="1"/>
          </m:radPr>
          <m:deg/>
          <m:e>
            <m:r>
              <m:t>2</m:t>
            </m:r>
          </m:e>
        </m:rad>
      </m:oMath>
      <w:r>
        <w:t xml:space="preserve">, so by our theorem above, this sequence is a Cauchy sequence in</w:t>
      </w:r>
      <w:r>
        <w:t xml:space="preserve"> </w:t>
      </w:r>
      <m:oMath>
        <m:r>
          <m:rPr>
            <m:sty m:val="p"/>
            <m:scr m:val="double-struck"/>
          </m:rPr>
          <m:t>R</m:t>
        </m:r>
      </m:oMath>
      <w:r>
        <w:t xml:space="preserve">. As each member of the sequence is rational, we then know that the sequence is a Cauchy sequence in</w:t>
      </w:r>
      <w:r>
        <w:t xml:space="preserve"> </w:t>
      </w:r>
      <m:oMath>
        <m:r>
          <m:rPr>
            <m:sty m:val="p"/>
            <m:scr m:val="double-struck"/>
          </m:rPr>
          <m:t>Q</m:t>
        </m:r>
      </m:oMath>
      <w:r>
        <w:t xml:space="preserve">. But since</w:t>
      </w:r>
      <w:r>
        <w:t xml:space="preserve"> </w:t>
      </w:r>
      <m:oMath>
        <m:rad>
          <m:radPr>
            <m:degHide m:val="1"/>
          </m:radPr>
          <m:deg/>
          <m:e>
            <m:r>
              <m:t>2</m:t>
            </m:r>
          </m:e>
        </m:rad>
        <m:r>
          <m:rPr>
            <m:sty m:val="p"/>
          </m:rPr>
          <m:t>∉</m:t>
        </m:r>
        <m:r>
          <m:rPr>
            <m:sty m:val="p"/>
            <m:scr m:val="double-struck"/>
          </m:rPr>
          <m:t>Q</m:t>
        </m:r>
      </m:oMath>
      <w:r>
        <w:t xml:space="preserve">, it is not a convergent sequence in</w:t>
      </w:r>
      <w:r>
        <w:t xml:space="preserve"> </w:t>
      </w:r>
      <m:oMath>
        <m:r>
          <m:rPr>
            <m:sty m:val="p"/>
            <m:scr m:val="double-struck"/>
          </m:rPr>
          <m:t>Q</m:t>
        </m:r>
      </m:oMath>
      <w:r>
        <w:t xml:space="preserve">!</w:t>
      </w:r>
    </w:p>
    <w:p>
      <w:pPr>
        <w:pStyle w:val="BodyText"/>
      </w:pPr>
      <w:r>
        <w:t xml:space="preserve">This example shows why the Completeness Axiom is so important! Assuming this axiom allows us to take limits in</w:t>
      </w:r>
      <w:r>
        <w:t xml:space="preserve"> </w:t>
      </w:r>
      <m:oMath>
        <m:r>
          <m:rPr>
            <m:sty m:val="p"/>
            <m:scr m:val="double-struck"/>
          </m:rPr>
          <m:t>R</m:t>
        </m:r>
      </m:oMath>
      <w:r>
        <w:t xml:space="preserve">, and its why we’re studying real analysis this semester (and not rational analysis!)</w:t>
      </w:r>
    </w:p>
    <w:bookmarkEnd w:id="39"/>
    <w:bookmarkEnd w:id="40"/>
    <w:bookmarkStart w:id="41" w:name="hints"/>
    <w:p>
      <w:pPr>
        <w:pStyle w:val="Heading1"/>
      </w:pPr>
      <w:r>
        <w:t xml:space="preserve">Hints</w:t>
      </w:r>
    </w:p>
    <w:p>
      <w:pPr>
        <w:pStyle w:val="FirstParagraph"/>
      </w:pPr>
      <w:r>
        <w:t xml:space="preserve">As per usual, here’s where you’ll find the problem sheet hints!</w:t>
      </w:r>
    </w:p>
    <w:p>
      <w:pPr>
        <w:numPr>
          <w:ilvl w:val="0"/>
          <w:numId w:val="1003"/>
        </w:numPr>
        <w:pStyle w:val="Compact"/>
      </w:pPr>
      <w:r>
        <w:t xml:space="preserve">Think about all the tests for convergence that you’ve seen so far! A reminder for d) — the growth factor test won’t work on a ratio of polynomials.</w:t>
      </w:r>
    </w:p>
    <w:p>
      <w:pPr>
        <w:numPr>
          <w:ilvl w:val="0"/>
          <w:numId w:val="1003"/>
        </w:numPr>
        <w:pStyle w:val="Compact"/>
      </w:pPr>
      <w:r>
        <w:t xml:space="preserve">See the hint for question 1 (and the one on the sheet!) Another reminder — if you use a test or a theorem anywhere, state it!</w:t>
      </w:r>
    </w:p>
    <w:p>
      <w:pPr>
        <w:numPr>
          <w:ilvl w:val="0"/>
          <w:numId w:val="1003"/>
        </w:numPr>
        <w:pStyle w:val="Compact"/>
      </w:pPr>
      <w:r>
        <w:t xml:space="preserve">Firstly, this is an</w:t>
      </w:r>
      <w:r>
        <w:t xml:space="preserve"> </w:t>
      </w:r>
      <w:r>
        <w:rPr>
          <w:bCs/>
          <w:b/>
        </w:rPr>
        <w:t xml:space="preserve">if and only if</w:t>
      </w:r>
      <w:r>
        <w:t xml:space="preserve"> </w:t>
      </w:r>
      <w:r>
        <w:t xml:space="preserve">statement. So you have to prove two things:</w:t>
      </w:r>
    </w:p>
    <w:p>
      <w:pPr>
        <w:numPr>
          <w:ilvl w:val="1"/>
          <w:numId w:val="1004"/>
        </w:numPr>
        <w:pStyle w:val="Compact"/>
      </w:pPr>
      <m:oMath>
        <m:d>
          <m:dPr>
            <m:begChr m:val="("/>
            <m:endChr m:val=")"/>
            <m:sepChr m:val=""/>
            <m:grow/>
          </m:dPr>
          <m:e>
            <m:sSub>
              <m:e>
                <m:r>
                  <m:t>a</m:t>
                </m:r>
              </m:e>
              <m:sub>
                <m:r>
                  <m:t>n</m:t>
                </m:r>
              </m:sub>
            </m:sSub>
          </m:e>
        </m:d>
      </m:oMath>
      <w:r>
        <w:t xml:space="preserve"> </w:t>
      </w:r>
      <w:r>
        <w:t xml:space="preserve">convergent</w:t>
      </w:r>
      <w:r>
        <w:t xml:space="preserve"> </w:t>
      </w:r>
      <m:oMath>
        <m:r>
          <m:rPr>
            <m:sty m:val="p"/>
          </m:rPr>
          <m:t>⟹</m:t>
        </m:r>
      </m:oMath>
      <w:r>
        <w:t xml:space="preserve"> </w:t>
      </w:r>
      <m:oMath>
        <m:sSub>
          <m:e>
            <m:d>
              <m:dPr>
                <m:begChr m:val="("/>
                <m:endChr m:val=")"/>
                <m:sepChr m:val=""/>
                <m:grow/>
              </m:dPr>
              <m:e>
                <m:sSub>
                  <m:e>
                    <m:r>
                      <m:t>a</m:t>
                    </m:r>
                  </m:e>
                  <m:sub>
                    <m:r>
                      <m:t>2</m:t>
                    </m:r>
                    <m:r>
                      <m:t>k</m:t>
                    </m:r>
                  </m:sub>
                </m:sSub>
              </m:e>
            </m:d>
          </m:e>
          <m:sub>
            <m:r>
              <m:t>k</m:t>
            </m:r>
          </m:sub>
        </m:sSub>
        <m:r>
          <m:rPr>
            <m:sty m:val="p"/>
          </m:rPr>
          <m:t>,</m:t>
        </m:r>
        <m:sSub>
          <m:e>
            <m:d>
              <m:dPr>
                <m:begChr m:val="("/>
                <m:endChr m:val=")"/>
                <m:sepChr m:val=""/>
                <m:grow/>
              </m:dPr>
              <m:e>
                <m:sSub>
                  <m:e>
                    <m:r>
                      <m:t>a</m:t>
                    </m:r>
                  </m:e>
                  <m:sub>
                    <m:r>
                      <m:t>2</m:t>
                    </m:r>
                    <m:r>
                      <m:t>k</m:t>
                    </m:r>
                    <m:r>
                      <m:rPr>
                        <m:sty m:val="p"/>
                      </m:rPr>
                      <m:t>−</m:t>
                    </m:r>
                    <m:r>
                      <m:t>1</m:t>
                    </m:r>
                  </m:sub>
                </m:sSub>
              </m:e>
            </m:d>
          </m:e>
          <m:sub>
            <m:r>
              <m:t>k</m:t>
            </m:r>
          </m:sub>
        </m:sSub>
      </m:oMath>
      <w:r>
        <w:t xml:space="preserve"> </w:t>
      </w:r>
      <w:r>
        <w:t xml:space="preserve">and</w:t>
      </w:r>
      <w:r>
        <w:t xml:space="preserve"> </w:t>
      </w:r>
      <m:oMath>
        <m:sSub>
          <m:e>
            <m:d>
              <m:dPr>
                <m:begChr m:val="("/>
                <m:endChr m:val=")"/>
                <m:sepChr m:val=""/>
                <m:grow/>
              </m:dPr>
              <m:e>
                <m:sSub>
                  <m:e>
                    <m:r>
                      <m:t>a</m:t>
                    </m:r>
                  </m:e>
                  <m:sub>
                    <m:r>
                      <m:t>3</m:t>
                    </m:r>
                    <m:r>
                      <m:t>k</m:t>
                    </m:r>
                  </m:sub>
                </m:sSub>
              </m:e>
            </m:d>
          </m:e>
          <m:sub>
            <m:r>
              <m:t>k</m:t>
            </m:r>
          </m:sub>
        </m:sSub>
      </m:oMath>
      <w:r>
        <w:t xml:space="preserve"> </w:t>
      </w:r>
      <w:r>
        <w:t xml:space="preserve">are convergent.</w:t>
      </w:r>
    </w:p>
    <w:p>
      <w:pPr>
        <w:numPr>
          <w:ilvl w:val="1"/>
          <w:numId w:val="1004"/>
        </w:numPr>
        <w:pStyle w:val="Compact"/>
      </w:pPr>
      <m:oMath>
        <m:sSub>
          <m:e>
            <m:d>
              <m:dPr>
                <m:begChr m:val="("/>
                <m:endChr m:val=")"/>
                <m:sepChr m:val=""/>
                <m:grow/>
              </m:dPr>
              <m:e>
                <m:sSub>
                  <m:e>
                    <m:r>
                      <m:t>a</m:t>
                    </m:r>
                  </m:e>
                  <m:sub>
                    <m:r>
                      <m:t>2</m:t>
                    </m:r>
                    <m:r>
                      <m:t>k</m:t>
                    </m:r>
                  </m:sub>
                </m:sSub>
              </m:e>
            </m:d>
          </m:e>
          <m:sub>
            <m:r>
              <m:t>k</m:t>
            </m:r>
          </m:sub>
        </m:sSub>
        <m:r>
          <m:rPr>
            <m:sty m:val="p"/>
          </m:rPr>
          <m:t>,</m:t>
        </m:r>
        <m:sSub>
          <m:e>
            <m:d>
              <m:dPr>
                <m:begChr m:val="("/>
                <m:endChr m:val=")"/>
                <m:sepChr m:val=""/>
                <m:grow/>
              </m:dPr>
              <m:e>
                <m:sSub>
                  <m:e>
                    <m:r>
                      <m:t>a</m:t>
                    </m:r>
                  </m:e>
                  <m:sub>
                    <m:r>
                      <m:t>2</m:t>
                    </m:r>
                    <m:r>
                      <m:t>k</m:t>
                    </m:r>
                    <m:r>
                      <m:rPr>
                        <m:sty m:val="p"/>
                      </m:rPr>
                      <m:t>−</m:t>
                    </m:r>
                    <m:r>
                      <m:t>1</m:t>
                    </m:r>
                  </m:sub>
                </m:sSub>
              </m:e>
            </m:d>
          </m:e>
          <m:sub>
            <m:r>
              <m:t>k</m:t>
            </m:r>
          </m:sub>
        </m:sSub>
      </m:oMath>
      <w:r>
        <w:t xml:space="preserve"> </w:t>
      </w:r>
      <w:r>
        <w:t xml:space="preserve">and</w:t>
      </w:r>
      <w:r>
        <w:t xml:space="preserve"> </w:t>
      </w:r>
      <m:oMath>
        <m:sSub>
          <m:e>
            <m:d>
              <m:dPr>
                <m:begChr m:val="("/>
                <m:endChr m:val=")"/>
                <m:sepChr m:val=""/>
                <m:grow/>
              </m:dPr>
              <m:e>
                <m:sSub>
                  <m:e>
                    <m:r>
                      <m:t>a</m:t>
                    </m:r>
                  </m:e>
                  <m:sub>
                    <m:r>
                      <m:t>3</m:t>
                    </m:r>
                    <m:r>
                      <m:t>k</m:t>
                    </m:r>
                  </m:sub>
                </m:sSub>
              </m:e>
            </m:d>
          </m:e>
          <m:sub>
            <m:r>
              <m:t>k</m:t>
            </m:r>
          </m:sub>
        </m:sSub>
      </m:oMath>
      <w:r>
        <w:t xml:space="preserve"> </w:t>
      </w:r>
      <w:r>
        <w:t xml:space="preserve">are convergent</w:t>
      </w:r>
      <w:r>
        <w:t xml:space="preserve"> </w:t>
      </w:r>
      <m:oMath>
        <m:r>
          <m:rPr>
            <m:sty m:val="p"/>
          </m:rPr>
          <m:t>⟹</m:t>
        </m:r>
      </m:oMath>
      <w:r>
        <w:t xml:space="preserve"> </w:t>
      </w:r>
      <m:oMath>
        <m:d>
          <m:dPr>
            <m:begChr m:val="("/>
            <m:endChr m:val=")"/>
            <m:sepChr m:val=""/>
            <m:grow/>
          </m:dPr>
          <m:e>
            <m:sSub>
              <m:e>
                <m:r>
                  <m:t>a</m:t>
                </m:r>
              </m:e>
              <m:sub>
                <m:r>
                  <m:t>n</m:t>
                </m:r>
              </m:sub>
            </m:sSub>
          </m:e>
        </m:d>
      </m:oMath>
      <w:r>
        <w:t xml:space="preserve"> </w:t>
      </w:r>
      <w:r>
        <w:t xml:space="preserve">convergent.</w:t>
      </w:r>
    </w:p>
    <w:p>
      <w:pPr>
        <w:numPr>
          <w:ilvl w:val="0"/>
          <w:numId w:val="1000"/>
        </w:numPr>
        <w:pStyle w:val="Compact"/>
      </w:pPr>
      <w:r>
        <w:t xml:space="preserve">For the second implication, try and find common subsequences of the three given subsequences to show that</w:t>
      </w:r>
      <w:r>
        <w:t xml:space="preserve"> </w:t>
      </w:r>
      <m:oMath>
        <m:sSub>
          <m:e>
            <m:d>
              <m:dPr>
                <m:begChr m:val="("/>
                <m:endChr m:val=")"/>
                <m:sepChr m:val=""/>
                <m:grow/>
              </m:dPr>
              <m:e>
                <m:sSub>
                  <m:e>
                    <m:r>
                      <m:t>a</m:t>
                    </m:r>
                  </m:e>
                  <m:sub>
                    <m:r>
                      <m:t>2</m:t>
                    </m:r>
                    <m:r>
                      <m:t>k</m:t>
                    </m:r>
                  </m:sub>
                </m:sSub>
              </m:e>
            </m:d>
          </m:e>
          <m:sub>
            <m:r>
              <m:t>k</m:t>
            </m:r>
          </m:sub>
        </m:sSub>
        <m:r>
          <m:rPr>
            <m:sty m:val="p"/>
          </m:rPr>
          <m:t>,</m:t>
        </m:r>
        <m:sSub>
          <m:e>
            <m:d>
              <m:dPr>
                <m:begChr m:val="("/>
                <m:endChr m:val=")"/>
                <m:sepChr m:val=""/>
                <m:grow/>
              </m:dPr>
              <m:e>
                <m:sSub>
                  <m:e>
                    <m:r>
                      <m:t>a</m:t>
                    </m:r>
                  </m:e>
                  <m:sub>
                    <m:r>
                      <m:t>2</m:t>
                    </m:r>
                    <m:r>
                      <m:t>k</m:t>
                    </m:r>
                    <m:r>
                      <m:rPr>
                        <m:sty m:val="p"/>
                      </m:rPr>
                      <m:t>−</m:t>
                    </m:r>
                    <m:r>
                      <m:t>1</m:t>
                    </m:r>
                  </m:sub>
                </m:sSub>
              </m:e>
            </m:d>
          </m:e>
          <m:sub>
            <m:r>
              <m:t>k</m:t>
            </m:r>
          </m:sub>
        </m:sSub>
      </m:oMath>
      <w:r>
        <w:t xml:space="preserve"> </w:t>
      </w:r>
      <w:r>
        <w:t xml:space="preserve">and</w:t>
      </w:r>
      <w:r>
        <w:t xml:space="preserve"> </w:t>
      </w:r>
      <m:oMath>
        <m:sSub>
          <m:e>
            <m:d>
              <m:dPr>
                <m:begChr m:val="("/>
                <m:endChr m:val=")"/>
                <m:sepChr m:val=""/>
                <m:grow/>
              </m:dPr>
              <m:e>
                <m:sSub>
                  <m:e>
                    <m:r>
                      <m:t>a</m:t>
                    </m:r>
                  </m:e>
                  <m:sub>
                    <m:r>
                      <m:t>3</m:t>
                    </m:r>
                    <m:r>
                      <m:t>k</m:t>
                    </m:r>
                  </m:sub>
                </m:sSub>
              </m:e>
            </m:d>
          </m:e>
          <m:sub>
            <m:r>
              <m:t>k</m:t>
            </m:r>
          </m:sub>
        </m:sSub>
      </m:oMath>
      <w:r>
        <w:t xml:space="preserve"> </w:t>
      </w:r>
      <w:r>
        <w:t xml:space="preserve">all have the same limit. One of the tutorial questions from Problem Sheet 7 might come in handy at this point.</w:t>
      </w:r>
    </w:p>
    <w:p>
      <w:pPr>
        <w:numPr>
          <w:ilvl w:val="0"/>
          <w:numId w:val="1003"/>
        </w:numPr>
        <w:pStyle w:val="Compact"/>
      </w:pPr>
    </w:p>
    <w:p>
      <w:pPr>
        <w:numPr>
          <w:ilvl w:val="1"/>
          <w:numId w:val="1005"/>
        </w:numPr>
        <w:pStyle w:val="Compact"/>
      </w:pPr>
      <w:r>
        <w:t xml:space="preserve">Can you think of any inequalities relating</w:t>
      </w:r>
      <w:r>
        <w:t xml:space="preserve"> </w:t>
      </w:r>
      <m:oMath>
        <m:r>
          <m:t>k</m:t>
        </m:r>
      </m:oMath>
      <w:r>
        <w:t xml:space="preserve"> </w:t>
      </w:r>
      <w:r>
        <w:t xml:space="preserve">and</w:t>
      </w:r>
      <w:r>
        <w:t xml:space="preserve"> </w:t>
      </w:r>
      <m:oMath>
        <m:sSub>
          <m:e>
            <m:r>
              <m:t>n</m:t>
            </m:r>
          </m:e>
          <m:sub>
            <m:r>
              <m:t>k</m:t>
            </m:r>
          </m:sub>
        </m:sSub>
      </m:oMath>
      <w:r>
        <w:t xml:space="preserve">, where</w:t>
      </w:r>
      <w:r>
        <w:t xml:space="preserve"> </w:t>
      </w:r>
      <m:oMath>
        <m:r>
          <m:t>k</m:t>
        </m:r>
        <m:r>
          <m:rPr>
            <m:sty m:val="p"/>
          </m:rPr>
          <m:t>∈</m:t>
        </m:r>
        <m:r>
          <m:rPr>
            <m:sty m:val="p"/>
            <m:scr m:val="double-struck"/>
          </m:rPr>
          <m:t>N</m:t>
        </m:r>
      </m:oMath>
      <w:r>
        <w:t xml:space="preserve">? Also, this question asks about monotone sequences, so you’ll have to prove that this result holds for both increasing and decreasing sequences.</w:t>
      </w:r>
    </w:p>
    <w:p>
      <w:pPr>
        <w:numPr>
          <w:ilvl w:val="1"/>
          <w:numId w:val="1005"/>
        </w:numPr>
        <w:pStyle w:val="Compact"/>
      </w:pPr>
      <w:r>
        <w:t xml:space="preserve">Again, two things to prove here (due to the if and only if). Make sure you understand the definitions involved — it’ll make it easier to construct the proofs.</w:t>
      </w:r>
    </w:p>
    <w:p>
      <w:pPr>
        <w:numPr>
          <w:ilvl w:val="0"/>
          <w:numId w:val="1003"/>
        </w:numPr>
        <w:pStyle w:val="Compact"/>
      </w:pPr>
      <w:r>
        <w:t xml:space="preserve">Start by unpacking the definitions in the question, and try to make one look like the other.</w:t>
      </w:r>
    </w:p>
    <w:p>
      <w:pPr>
        <w:numPr>
          <w:ilvl w:val="0"/>
          <w:numId w:val="1003"/>
        </w:numPr>
        <w:pStyle w:val="Compact"/>
      </w:pPr>
      <w:r>
        <w:t xml:space="preserve">This follows a similar procedure to a proof involving the definition of convergence. Fix</w:t>
      </w:r>
      <w:r>
        <w:t xml:space="preserve"> </w:t>
      </w:r>
      <m:oMath>
        <m:r>
          <m:t>ϵ</m:t>
        </m:r>
        <m:r>
          <m:rPr>
            <m:sty m:val="p"/>
          </m:rPr>
          <m:t>&gt;</m:t>
        </m:r>
        <m:r>
          <m:t>0</m:t>
        </m:r>
      </m:oMath>
      <w:r>
        <w:t xml:space="preserve"> </w:t>
      </w:r>
      <w:r>
        <w:t xml:space="preserve">and show that for</w:t>
      </w:r>
      <w:r>
        <w:t xml:space="preserve"> </w:t>
      </w:r>
      <m:oMath>
        <m:r>
          <m:t>n</m:t>
        </m:r>
        <m:r>
          <m:rPr>
            <m:sty m:val="p"/>
          </m:rPr>
          <m:t>≥</m:t>
        </m:r>
        <m:r>
          <m:t>m</m:t>
        </m:r>
      </m:oMath>
      <w:r>
        <w:t xml:space="preserve"> </w:t>
      </w:r>
      <w:r>
        <w:t xml:space="preserve">we can bound</w:t>
      </w:r>
      <w:r>
        <w:t xml:space="preserve"> </w:t>
      </w:r>
      <m:oMath>
        <m:r>
          <m:rPr>
            <m:sty m:val="p"/>
          </m:rPr>
          <m:t>|</m:t>
        </m:r>
        <m:sSub>
          <m:e>
            <m:r>
              <m:t>a</m:t>
            </m:r>
          </m:e>
          <m:sub>
            <m:r>
              <m:t>n</m:t>
            </m:r>
          </m:sub>
        </m:sSub>
        <m:r>
          <m:rPr>
            <m:sty m:val="p"/>
          </m:rPr>
          <m:t>−</m:t>
        </m:r>
        <m:sSub>
          <m:e>
            <m:r>
              <m:t>a</m:t>
            </m:r>
          </m:e>
          <m:sub>
            <m:r>
              <m:t>m</m:t>
            </m:r>
          </m:sub>
        </m:sSub>
        <m:r>
          <m:rPr>
            <m:sty m:val="p"/>
          </m:rPr>
          <m:t>|</m:t>
        </m:r>
      </m:oMath>
      <w:r>
        <w:t xml:space="preserve"> </w:t>
      </w:r>
      <w:r>
        <w:t xml:space="preserve">above by</w:t>
      </w:r>
      <w:r>
        <w:t xml:space="preserve"> </w:t>
      </w:r>
      <m:oMath>
        <m:r>
          <m:t>1</m:t>
        </m:r>
        <m:r>
          <m:rPr>
            <m:sty m:val="p"/>
          </m:rPr>
          <m:t>/</m:t>
        </m:r>
        <m:sSup>
          <m:e>
            <m:r>
              <m:t>2</m:t>
            </m:r>
          </m:e>
          <m:sup>
            <m:r>
              <m:t>m</m:t>
            </m:r>
            <m:r>
              <m:rPr>
                <m:sty m:val="p"/>
              </m:rPr>
              <m:t>−</m:t>
            </m:r>
            <m:r>
              <m:t>1</m:t>
            </m:r>
          </m:sup>
        </m:sSup>
      </m:oMath>
      <w:r>
        <w:t xml:space="preserve">. Then, note (or prove by induction) that</w:t>
      </w:r>
      <w:r>
        <w:t xml:space="preserve"> </w:t>
      </w:r>
      <m:oMath>
        <m:r>
          <m:t>m</m:t>
        </m:r>
        <m:r>
          <m:rPr>
            <m:sty m:val="p"/>
          </m:rPr>
          <m:t>≤</m:t>
        </m:r>
        <m:sSup>
          <m:e>
            <m:r>
              <m:t>2</m:t>
            </m:r>
          </m:e>
          <m:sup>
            <m:r>
              <m:t>m</m:t>
            </m:r>
          </m:sup>
        </m:sSup>
      </m:oMath>
      <w:r>
        <w:t xml:space="preserve"> </w:t>
      </w:r>
      <w:r>
        <w:t xml:space="preserve">to find a upper bound which is easier to deal with, and use this to find the</w:t>
      </w:r>
      <w:r>
        <w:t xml:space="preserve"> </w:t>
      </w:r>
      <m:oMath>
        <m:r>
          <m:t>N</m:t>
        </m:r>
        <m:r>
          <m:rPr>
            <m:sty m:val="p"/>
          </m:rPr>
          <m:t>∈</m:t>
        </m:r>
        <m:r>
          <m:rPr>
            <m:sty m:val="p"/>
            <m:scr m:val="double-struck"/>
          </m:rPr>
          <m:t>N</m:t>
        </m:r>
      </m:oMath>
      <w:r>
        <w:t xml:space="preserve"> </w:t>
      </w:r>
      <w:r>
        <w:t xml:space="preserve">in the Cauchy sequence definition. You’ll also find useful the triangle inequality and geometric series formulae here, but make sure to state when you use them!</w:t>
      </w:r>
    </w:p>
    <w:bookmarkEnd w:id="41"/>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This is one of (way too) many things in analysis named after Cauchy. If you take Analysis 2B next year, you’ll find that most of complex analysis — analysis in</w:t>
      </w:r>
      <w:r>
        <w:t xml:space="preserve"> </w:t>
      </w:r>
      <m:oMath>
        <m:r>
          <m:rPr>
            <m:sty m:val="p"/>
            <m:scr m:val="double-struck"/>
          </m:rPr>
          <m:t>C</m:t>
        </m:r>
      </m:oMath>
      <w:r>
        <w:t xml:space="preserve"> </w:t>
      </w:r>
      <w:r>
        <w:t xml:space="preserve">instead of</w:t>
      </w:r>
      <w:r>
        <w:t xml:space="preserve"> </w:t>
      </w:r>
      <m:oMath>
        <m:r>
          <m:rPr>
            <m:sty m:val="p"/>
            <m:scr m:val="double-struck"/>
          </m:rPr>
          <m:t>R</m:t>
        </m:r>
      </m:oMath>
      <w:r>
        <w:t xml:space="preserve"> </w:t>
      </w:r>
      <w:r>
        <w:t xml:space="preserve">— is due to Cauchy.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caj50.github.io/tutoring.html" TargetMode="External" /><Relationship Type="http://schemas.openxmlformats.org/officeDocument/2006/relationships/hyperlink" Id="rId32" Target="https://math.libretexts.org/Bookshelves/Analysis/Book%3A_Real_Analysis_(Boman_and_Rogers)/07%3A_Intermediate_and_Extreme_Values/7.03%3A_The_Bolzano-Weierstrass_Theorem"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32" Target="https://math.libretexts.org/Bookshelves/Analysis/Book%3A_Real_Analysis_(Boman_and_Rogers)/07%3A_Intermediate_and_Extreme_Values/7.03%3A_The_Bolzano-Weierstrass_Theorem"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7</dc:title>
  <dc:creator>Christian Jones: University of Bath</dc:creator>
  <cp:keywords/>
  <dcterms:created xsi:type="dcterms:W3CDTF">2023-11-15T10:22:00Z</dcterms:created>
  <dcterms:modified xsi:type="dcterms:W3CDTF">2023-11-15T10:22:00Z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November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