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1A</w:t>
      </w:r>
      <w:r>
        <w:t xml:space="preserve"> </w:t>
      </w:r>
      <w:r>
        <w:t xml:space="preserve">—</w:t>
      </w:r>
      <w:r>
        <w:t xml:space="preserve"> </w:t>
      </w:r>
      <w:r>
        <w:t xml:space="preserve">Tutorial</w:t>
      </w:r>
      <w:r>
        <w:t xml:space="preserve"> </w:t>
      </w:r>
      <w:r>
        <w:t xml:space="preserve">7</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November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Here is the material to accompany the 7th Analysis Tutorial on the 21th November. As usual, send comments and corrections to</w:t>
      </w:r>
      <w:r>
        <w:t xml:space="preserve"> </w:t>
      </w:r>
      <w:hyperlink r:id="rId20">
        <w:r>
          <w:rPr>
            <w:rStyle w:val="Hyperlink"/>
          </w:rPr>
          <w:t xml:space="preserve">Christian Jones (caj50)</w:t>
        </w:r>
      </w:hyperlink>
    </w:p>
    <w:bookmarkEnd w:id="21"/>
    <w:bookmarkStart w:id="47" w:name="lecture-recap"/>
    <w:p>
      <w:pPr>
        <w:pStyle w:val="Heading1"/>
      </w:pPr>
      <w:r>
        <w:t xml:space="preserve">Lecture Recap</w:t>
      </w:r>
    </w:p>
    <w:bookmarkStart w:id="31" w:name="limit-superior-and-limit-inferior"/>
    <w:p>
      <w:pPr>
        <w:pStyle w:val="Heading2"/>
      </w:pPr>
      <w:r>
        <w:t xml:space="preserve">Limit Superior and Limit Inferior</w:t>
      </w:r>
    </w:p>
    <w:p>
      <w:pPr>
        <w:pStyle w:val="FirstParagraph"/>
      </w:pPr>
      <w:r>
        <w:t xml:space="preserve">It is not always the case that the limit of a sequence exists — take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defined by</w:t>
      </w:r>
      <w:r>
        <w:t xml:space="preserve"> </w:t>
      </w:r>
      <m:oMath>
        <m:sSub>
          <m:e>
            <m:r>
              <m:t>a</m:t>
            </m:r>
          </m:e>
          <m:sub>
            <m:r>
              <m:t>n</m:t>
            </m:r>
          </m:sub>
        </m:sSub>
        <m:r>
          <m:rPr>
            <m:sty m:val="p"/>
          </m:rPr>
          <m:t>=</m:t>
        </m:r>
        <m:sSup>
          <m:e>
            <m:d>
              <m:dPr>
                <m:begChr m:val="("/>
                <m:endChr m:val=")"/>
                <m:sepChr m:val=""/>
                <m:grow/>
              </m:dPr>
              <m:e>
                <m:r>
                  <m:rPr>
                    <m:sty m:val="p"/>
                  </m:rPr>
                  <m:t>−</m:t>
                </m:r>
                <m:r>
                  <m:t>1</m:t>
                </m:r>
              </m:e>
            </m:d>
          </m:e>
          <m:sup>
            <m:r>
              <m:t>n</m:t>
            </m:r>
          </m:sup>
        </m:sSup>
      </m:oMath>
      <w:r>
        <w:t xml:space="preserve">, for example. But if a sequence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bounded, there are two objects that always exist. These are the</w:t>
      </w:r>
      <w:r>
        <w:t xml:space="preserve"> </w:t>
      </w:r>
      <w:r>
        <w:rPr>
          <w:iCs/>
          <w:i/>
        </w:rPr>
        <w:t xml:space="preserve">limit superior</w:t>
      </w:r>
      <w:r>
        <w:t xml:space="preserve"> </w:t>
      </w:r>
      <w:r>
        <w:t xml:space="preserve">and</w:t>
      </w:r>
      <w:r>
        <w:t xml:space="preserve"> </w:t>
      </w:r>
      <w:r>
        <w:rPr>
          <w:iCs/>
          <w:i/>
        </w:rPr>
        <w:t xml:space="preserve">limit inferior</w:t>
      </w:r>
      <w:r>
        <w:t xml:space="preserve"> </w:t>
      </w:r>
      <w:r>
        <w:t xml:space="preserve">of a sequence. To start define these, we first let</w:t>
      </w:r>
      <w:r>
        <w:t xml:space="preserve"> </w:t>
      </w:r>
      <m:oMath>
        <m:d>
          <m:dPr>
            <m:begChr m:val="("/>
            <m:endChr m:val=")"/>
            <m:sepChr m:val=""/>
            <m:grow/>
          </m:dPr>
          <m:e>
            <m:sSub>
              <m:e>
                <m:r>
                  <m:t>a</m:t>
                </m:r>
              </m:e>
              <m:sub>
                <m:r>
                  <m:t>n</m:t>
                </m:r>
              </m:sub>
            </m:sSub>
          </m:e>
        </m:d>
      </m:oMath>
      <w:r>
        <w:t xml:space="preserve"> </w:t>
      </w:r>
      <w:r>
        <w:t xml:space="preserve">be a real sequence, and for each</w:t>
      </w:r>
      <w:r>
        <w:t xml:space="preserve"> </w:t>
      </w:r>
      <m:oMath>
        <m:r>
          <m:t>k</m:t>
        </m:r>
        <m:r>
          <m:rPr>
            <m:sty m:val="p"/>
          </m:rPr>
          <m:t>∈</m:t>
        </m:r>
        <m:r>
          <m:rPr>
            <m:sty m:val="p"/>
            <m:scr m:val="double-struck"/>
          </m:rPr>
          <m:t>N</m:t>
        </m:r>
      </m:oMath>
      <w:r>
        <w:t xml:space="preserve">, define</w:t>
      </w:r>
    </w:p>
    <w:p>
      <w:pPr>
        <w:pStyle w:val="BodyText"/>
      </w:pPr>
      <m:oMathPara>
        <m:oMathParaPr>
          <m:jc m:val="center"/>
        </m:oMathParaPr>
        <m:oMath>
          <m:sSub>
            <m:e>
              <m:r>
                <m:t>A</m:t>
              </m:r>
            </m:e>
            <m:sub>
              <m:r>
                <m:t>k</m:t>
              </m:r>
            </m:sub>
          </m:sSub>
          <m:r>
            <m:rPr>
              <m:sty m:val="p"/>
            </m:rPr>
            <m:t>=</m:t>
          </m:r>
          <m:r>
            <m:rPr>
              <m:sty m:val="p"/>
            </m:rPr>
            <m:t>{</m:t>
          </m:r>
          <m:sSub>
            <m:e>
              <m:r>
                <m:t>a</m:t>
              </m:r>
            </m:e>
            <m:sub>
              <m:r>
                <m:t>n</m:t>
              </m:r>
            </m:sub>
          </m:sSub>
          <m:r>
            <m:t> </m:t>
          </m:r>
          <m:r>
            <m:rPr>
              <m:sty m:val="p"/>
            </m:rPr>
            <m:t>|</m:t>
          </m:r>
          <m:r>
            <m:t> </m:t>
          </m:r>
          <m:r>
            <m:t>n</m:t>
          </m:r>
          <m:r>
            <m:rPr>
              <m:sty m:val="p"/>
            </m:rPr>
            <m:t>≥</m:t>
          </m:r>
          <m:r>
            <m:t>k</m:t>
          </m:r>
          <m:r>
            <m:rPr>
              <m:sty m:val="p"/>
            </m:rPr>
            <m:t>}</m:t>
          </m:r>
          <m:r>
            <m:rPr>
              <m:sty m:val="p"/>
            </m:rPr>
            <m:t>=</m:t>
          </m:r>
          <m:r>
            <m:rPr>
              <m:sty m:val="p"/>
            </m:rPr>
            <m:t>{</m:t>
          </m:r>
          <m:sSub>
            <m:e>
              <m:r>
                <m:t>a</m:t>
              </m:r>
            </m:e>
            <m:sub>
              <m:r>
                <m:t>k</m:t>
              </m:r>
            </m:sub>
          </m:sSub>
          <m:r>
            <m:rPr>
              <m:sty m:val="p"/>
            </m:rPr>
            <m:t>,</m:t>
          </m:r>
          <m:r>
            <m:t> </m:t>
          </m:r>
          <m:sSub>
            <m:e>
              <m:r>
                <m:t>a</m:t>
              </m:r>
            </m:e>
            <m:sub>
              <m:r>
                <m:t>k</m:t>
              </m:r>
              <m:r>
                <m:rPr>
                  <m:sty m:val="p"/>
                </m:rPr>
                <m:t>+</m:t>
              </m:r>
              <m:r>
                <m:t>1</m:t>
              </m:r>
            </m:sub>
          </m:sSub>
          <m:r>
            <m:t> </m:t>
          </m:r>
          <m:r>
            <m:rPr>
              <m:sty m:val="p"/>
            </m:rPr>
            <m:t>…</m:t>
          </m:r>
          <m:r>
            <m:rPr>
              <m:sty m:val="p"/>
            </m:rPr>
            <m:t>}</m:t>
          </m:r>
        </m:oMath>
      </m:oMathPara>
    </w:p>
    <w:p>
      <w:pPr>
        <w:pStyle w:val="FirstParagraph"/>
      </w:pPr>
      <w:r>
        <w:t xml:space="preserve">We also use some different notation to describe the supremum and infimum of the sets</w:t>
      </w:r>
      <w:r>
        <w:t xml:space="preserve"> </w:t>
      </w:r>
      <m:oMath>
        <m:sSub>
          <m:e>
            <m:r>
              <m:t>A</m:t>
            </m:r>
          </m:e>
          <m:sub>
            <m:r>
              <m:t>k</m:t>
            </m:r>
          </m:sub>
        </m:sSub>
      </m:oMath>
      <w:r>
        <w:t xml:space="preserve">, namely</w:t>
      </w:r>
      <w:r>
        <w:t xml:space="preserve"> </w:t>
      </w:r>
      <w:r>
        <w:rPr>
          <w:rStyle w:val="FootnoteReference"/>
        </w:rPr>
        <w:footnoteReference w:id="22"/>
      </w:r>
    </w:p>
    <w:p>
      <w:pPr>
        <w:pStyle w:val="BodyText"/>
      </w:pPr>
      <m:oMathPara>
        <m:oMathParaPr>
          <m:jc m:val="center"/>
        </m:oMathParaPr>
        <m:oMath>
          <m:r>
            <m:rPr>
              <m:nor/>
              <m:sty m:val="p"/>
            </m:rPr>
            <m:t>sup</m:t>
          </m:r>
          <m:sSub>
            <m:e>
              <m:r>
                <m:t>A</m:t>
              </m:r>
            </m:e>
            <m:sub>
              <m:r>
                <m:t>k</m:t>
              </m:r>
            </m:sub>
          </m:sSub>
          <m:box>
            <m:boxPr>
              <m:opEmu m:val="1"/>
            </m:boxPr>
            <m:e>
              <m:r>
                <m:rPr>
                  <m:sty m:val="p"/>
                </m:rPr>
                <m:t>:=</m:t>
              </m:r>
            </m:e>
          </m:box>
          <m:limLow>
            <m:e>
              <m:r>
                <m:rPr>
                  <m:nor/>
                  <m:sty m:val="p"/>
                </m:rPr>
                <m:t>sup</m:t>
              </m:r>
            </m:e>
            <m:lim>
              <m:r>
                <m:t>n</m:t>
              </m:r>
              <m:r>
                <m:rPr>
                  <m:sty m:val="p"/>
                </m:rPr>
                <m:t>≥</m:t>
              </m:r>
              <m:r>
                <m:t>k</m:t>
              </m:r>
            </m:lim>
          </m:limLow>
          <m:sSub>
            <m:e>
              <m:r>
                <m:t>a</m:t>
              </m:r>
            </m:e>
            <m:sub>
              <m:r>
                <m:t>n</m:t>
              </m:r>
            </m:sub>
          </m:sSub>
          <m:r>
            <m:t> </m:t>
          </m:r>
          <m:r>
            <m:rPr>
              <m:sty m:val="p"/>
            </m:rPr>
            <m:t>;</m:t>
          </m:r>
          <m:r>
            <m:t> </m:t>
          </m:r>
          <m:r>
            <m:rPr>
              <m:nor/>
              <m:sty m:val="p"/>
            </m:rPr>
            <m:t>inf</m:t>
          </m:r>
          <m:sSub>
            <m:e>
              <m:r>
                <m:t>A</m:t>
              </m:r>
            </m:e>
            <m:sub>
              <m:r>
                <m:t>k</m:t>
              </m:r>
            </m:sub>
          </m:sSub>
          <m:box>
            <m:boxPr>
              <m:opEmu m:val="1"/>
            </m:boxPr>
            <m:e>
              <m:r>
                <m:rPr>
                  <m:sty m:val="p"/>
                </m:rPr>
                <m:t>:=</m:t>
              </m:r>
            </m:e>
          </m:box>
          <m:limLow>
            <m:e>
              <m:r>
                <m:rPr>
                  <m:nor/>
                  <m:sty m:val="p"/>
                </m:rPr>
                <m:t>inf</m:t>
              </m:r>
            </m:e>
            <m:lim>
              <m:r>
                <m:t>n</m:t>
              </m:r>
              <m:r>
                <m:rPr>
                  <m:sty m:val="p"/>
                </m:rPr>
                <m:t>≥</m:t>
              </m:r>
              <m:r>
                <m:t>k</m:t>
              </m:r>
            </m:lim>
          </m:limLow>
          <m:sSub>
            <m:e>
              <m:r>
                <m:t>a</m:t>
              </m:r>
            </m:e>
            <m:sub>
              <m:r>
                <m:t>n</m:t>
              </m:r>
            </m:sub>
          </m:sSub>
          <m:r>
            <m:rPr>
              <m:sty m:val="p"/>
            </m:rPr>
            <m:t>.</m:t>
          </m:r>
        </m:oMath>
      </m:oMathPara>
    </w:p>
    <w:p>
      <w:pPr>
        <w:pStyle w:val="FirstParagraph"/>
      </w:pPr>
      <w:r>
        <w:t xml:space="preserve">One thing we can say about these quantities is that since</w:t>
      </w:r>
      <w:r>
        <w:t xml:space="preserve"> </w:t>
      </w:r>
      <m:oMath>
        <m:sSub>
          <m:e>
            <m:r>
              <m:t>A</m:t>
            </m:r>
          </m:e>
          <m:sub>
            <m:r>
              <m:t>k</m:t>
            </m:r>
            <m:r>
              <m:rPr>
                <m:sty m:val="p"/>
              </m:rPr>
              <m:t>+</m:t>
            </m:r>
            <m:r>
              <m:t>1</m:t>
            </m:r>
          </m:sub>
        </m:sSub>
        <m:r>
          <m:rPr>
            <m:sty m:val="p"/>
          </m:rPr>
          <m:t>⊆</m:t>
        </m:r>
        <m:sSub>
          <m:e>
            <m:r>
              <m:t>A</m:t>
            </m:r>
          </m:e>
          <m:sub>
            <m:r>
              <m:t>k</m:t>
            </m:r>
          </m:sub>
        </m:sSub>
      </m:oMath>
      <w:r>
        <w:t xml:space="preserve">, we know that</w:t>
      </w:r>
      <w:r>
        <w:t xml:space="preserve"> </w:t>
      </w:r>
      <m:oMath>
        <m:sSub>
          <m:e>
            <m:d>
              <m:dPr>
                <m:begChr m:val="("/>
                <m:endChr m:val=")"/>
                <m:sepChr m:val=""/>
                <m:grow/>
              </m:dPr>
              <m:e>
                <m:r>
                  <m:rPr>
                    <m:nor/>
                    <m:sty m:val="p"/>
                  </m:rPr>
                  <m:t>sup</m:t>
                </m:r>
                <m:sSub>
                  <m:e>
                    <m:r>
                      <m:t>A</m:t>
                    </m:r>
                  </m:e>
                  <m:sub>
                    <m:r>
                      <m:t>k</m:t>
                    </m:r>
                  </m:sub>
                </m:sSub>
              </m:e>
            </m:d>
          </m:e>
          <m:sub>
            <m:r>
              <m:t>k</m:t>
            </m:r>
            <m:r>
              <m:rPr>
                <m:sty m:val="p"/>
              </m:rPr>
              <m:t>∈</m:t>
            </m:r>
            <m:r>
              <m:rPr>
                <m:sty m:val="p"/>
                <m:scr m:val="double-struck"/>
              </m:rPr>
              <m:t>N</m:t>
            </m:r>
          </m:sub>
        </m:sSub>
      </m:oMath>
      <w:r>
        <w:t xml:space="preserve"> </w:t>
      </w:r>
      <w:r>
        <w:t xml:space="preserve">is a decreasing sequence, and</w:t>
      </w:r>
      <w:r>
        <w:t xml:space="preserve"> </w:t>
      </w:r>
      <m:oMath>
        <m:sSub>
          <m:e>
            <m:d>
              <m:dPr>
                <m:begChr m:val="("/>
                <m:endChr m:val=")"/>
                <m:sepChr m:val=""/>
                <m:grow/>
              </m:dPr>
              <m:e>
                <m:r>
                  <m:rPr>
                    <m:nor/>
                    <m:sty m:val="p"/>
                  </m:rPr>
                  <m:t>inf</m:t>
                </m:r>
                <m:sSub>
                  <m:e>
                    <m:r>
                      <m:t>A</m:t>
                    </m:r>
                  </m:e>
                  <m:sub>
                    <m:r>
                      <m:t>k</m:t>
                    </m:r>
                  </m:sub>
                </m:sSub>
              </m:e>
            </m:d>
          </m:e>
          <m:sub>
            <m:r>
              <m:t>k</m:t>
            </m:r>
            <m:r>
              <m:rPr>
                <m:sty m:val="p"/>
              </m:rPr>
              <m:t>∈</m:t>
            </m:r>
            <m:r>
              <m:rPr>
                <m:sty m:val="p"/>
                <m:scr m:val="double-struck"/>
              </m:rPr>
              <m:t>N</m:t>
            </m:r>
          </m:sub>
        </m:sSub>
      </m:oMath>
      <w:r>
        <w:t xml:space="preserve"> </w:t>
      </w:r>
      <w:r>
        <w:t xml:space="preserve">is an increasing sequence. Now that we’ve produced two new sequences, the natural thing to do is analyse their convergence. It turns out that if</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bounded, both</w:t>
      </w:r>
      <w:r>
        <w:t xml:space="preserve"> </w:t>
      </w:r>
      <m:oMath>
        <m:sSub>
          <m:e>
            <m:d>
              <m:dPr>
                <m:begChr m:val="("/>
                <m:endChr m:val=")"/>
                <m:sepChr m:val=""/>
                <m:grow/>
              </m:dPr>
              <m:e>
                <m:r>
                  <m:rPr>
                    <m:nor/>
                    <m:sty m:val="p"/>
                  </m:rPr>
                  <m:t>sup</m:t>
                </m:r>
                <m:sSub>
                  <m:e>
                    <m:r>
                      <m:t>A</m:t>
                    </m:r>
                  </m:e>
                  <m:sub>
                    <m:r>
                      <m:t>k</m:t>
                    </m:r>
                  </m:sub>
                </m:sSub>
              </m:e>
            </m:d>
          </m:e>
          <m:sub>
            <m:r>
              <m:t>k</m:t>
            </m:r>
            <m:r>
              <m:rPr>
                <m:sty m:val="p"/>
              </m:rPr>
              <m:t>∈</m:t>
            </m:r>
            <m:r>
              <m:rPr>
                <m:sty m:val="p"/>
                <m:scr m:val="double-struck"/>
              </m:rPr>
              <m:t>N</m:t>
            </m:r>
          </m:sub>
        </m:sSub>
      </m:oMath>
      <w:r>
        <w:t xml:space="preserve"> </w:t>
      </w:r>
      <w:r>
        <w:t xml:space="preserve">and</w:t>
      </w:r>
      <w:r>
        <w:t xml:space="preserve"> </w:t>
      </w:r>
      <m:oMath>
        <m:sSub>
          <m:e>
            <m:d>
              <m:dPr>
                <m:begChr m:val="("/>
                <m:endChr m:val=")"/>
                <m:sepChr m:val=""/>
                <m:grow/>
              </m:dPr>
              <m:e>
                <m:r>
                  <m:rPr>
                    <m:nor/>
                    <m:sty m:val="p"/>
                  </m:rPr>
                  <m:t>inf</m:t>
                </m:r>
                <m:sSub>
                  <m:e>
                    <m:r>
                      <m:t>A</m:t>
                    </m:r>
                  </m:e>
                  <m:sub>
                    <m:r>
                      <m:t>k</m:t>
                    </m:r>
                  </m:sub>
                </m:sSub>
              </m:e>
            </m:d>
          </m:e>
          <m:sub>
            <m:r>
              <m:t>k</m:t>
            </m:r>
            <m:r>
              <m:rPr>
                <m:sty m:val="p"/>
              </m:rPr>
              <m:t>∈</m:t>
            </m:r>
            <m:r>
              <m:rPr>
                <m:sty m:val="p"/>
                <m:scr m:val="double-struck"/>
              </m:rPr>
              <m:t>N</m:t>
            </m:r>
          </m:sub>
        </m:sSub>
      </m:oMath>
      <w:r>
        <w:t xml:space="preserve"> </w:t>
      </w:r>
      <w:r>
        <w:t xml:space="preserve">converge! We define their respective limits to be</w:t>
      </w:r>
      <w:r>
        <w:t xml:space="preserve"> </w:t>
      </w:r>
      <w:r>
        <w:rPr>
          <w:rStyle w:val="FootnoteReference"/>
        </w:rPr>
        <w:footnoteReference w:id="23"/>
      </w:r>
    </w:p>
    <w:p>
      <w:pPr>
        <w:pStyle w:val="BodyText"/>
      </w:pPr>
      <m:oMathPara>
        <m:oMathParaPr>
          <m:jc m:val="center"/>
        </m:oMathParaPr>
        <m:oMath>
          <m:limLow>
            <m:e>
              <m:r>
                <m:rPr>
                  <m:nor/>
                  <m:sty m:val="p"/>
                </m:rPr>
                <m:t>limsup</m:t>
              </m:r>
            </m:e>
            <m:lim>
              <m:r>
                <m:t>n</m:t>
              </m:r>
              <m:r>
                <m:rPr>
                  <m:sty m:val="p"/>
                </m:rPr>
                <m:t>→</m:t>
              </m:r>
              <m:r>
                <m:rPr>
                  <m:sty m:val="p"/>
                </m:rPr>
                <m:t>∞</m:t>
              </m:r>
            </m:lim>
          </m:limLow>
          <m:sSub>
            <m:e>
              <m:r>
                <m:t>a</m:t>
              </m:r>
            </m:e>
            <m:sub>
              <m:r>
                <m:t>n</m:t>
              </m:r>
            </m:sub>
          </m:sSub>
          <m:box>
            <m:boxPr>
              <m:opEmu m:val="1"/>
            </m:boxPr>
            <m:e>
              <m:r>
                <m:rPr>
                  <m:sty m:val="p"/>
                </m:rPr>
                <m:t>:=</m:t>
              </m:r>
            </m:e>
          </m:box>
          <m:limLow>
            <m:e>
              <m:r>
                <m:rPr>
                  <m:nor/>
                  <m:sty m:val="p"/>
                </m:rPr>
                <m:t>lim</m:t>
              </m:r>
            </m:e>
            <m:lim>
              <m:r>
                <m:t>k</m:t>
              </m:r>
              <m:r>
                <m:rPr>
                  <m:sty m:val="p"/>
                </m:rPr>
                <m:t>→</m:t>
              </m:r>
              <m:r>
                <m:rPr>
                  <m:sty m:val="p"/>
                </m:rPr>
                <m:t>∞</m:t>
              </m:r>
            </m:lim>
          </m:limLow>
          <m:limLow>
            <m:e>
              <m:r>
                <m:rPr>
                  <m:nor/>
                  <m:sty m:val="p"/>
                </m:rPr>
                <m:t>sup</m:t>
              </m:r>
            </m:e>
            <m:lim>
              <m:r>
                <m:t>n</m:t>
              </m:r>
              <m:r>
                <m:rPr>
                  <m:sty m:val="p"/>
                </m:rPr>
                <m:t>≥</m:t>
              </m:r>
              <m:r>
                <m:t>k</m:t>
              </m:r>
            </m:lim>
          </m:limLow>
          <m:sSub>
            <m:e>
              <m:r>
                <m:t>a</m:t>
              </m:r>
            </m:e>
            <m:sub>
              <m:r>
                <m:t>n</m:t>
              </m:r>
            </m:sub>
          </m:sSub>
          <m:r>
            <m:t> </m:t>
          </m:r>
          <m:r>
            <m:t> </m:t>
          </m:r>
          <m:r>
            <m:rPr>
              <m:nor/>
              <m:sty m:val="p"/>
            </m:rPr>
            <m:t>and</m:t>
          </m:r>
          <m:r>
            <m:t> </m:t>
          </m:r>
          <m:r>
            <m:t> </m:t>
          </m:r>
          <m:limLow>
            <m:e>
              <m:r>
                <m:rPr>
                  <m:nor/>
                  <m:sty m:val="p"/>
                </m:rPr>
                <m:t>liminf</m:t>
              </m:r>
            </m:e>
            <m:lim>
              <m:r>
                <m:t>n</m:t>
              </m:r>
              <m:r>
                <m:rPr>
                  <m:sty m:val="p"/>
                </m:rPr>
                <m:t>→</m:t>
              </m:r>
              <m:r>
                <m:rPr>
                  <m:sty m:val="p"/>
                </m:rPr>
                <m:t>∞</m:t>
              </m:r>
            </m:lim>
          </m:limLow>
          <m:sSub>
            <m:e>
              <m:r>
                <m:t>a</m:t>
              </m:r>
            </m:e>
            <m:sub>
              <m:r>
                <m:t>n</m:t>
              </m:r>
            </m:sub>
          </m:sSub>
          <m:box>
            <m:boxPr>
              <m:opEmu m:val="1"/>
            </m:boxPr>
            <m:e>
              <m:r>
                <m:rPr>
                  <m:sty m:val="p"/>
                </m:rPr>
                <m:t>:=</m:t>
              </m:r>
            </m:e>
          </m:box>
          <m:limLow>
            <m:e>
              <m:r>
                <m:rPr>
                  <m:nor/>
                  <m:sty m:val="p"/>
                </m:rPr>
                <m:t>lim</m:t>
              </m:r>
            </m:e>
            <m:lim>
              <m:r>
                <m:t>k</m:t>
              </m:r>
              <m:r>
                <m:rPr>
                  <m:sty m:val="p"/>
                </m:rPr>
                <m:t>→</m:t>
              </m:r>
              <m:r>
                <m:rPr>
                  <m:sty m:val="p"/>
                </m:rPr>
                <m:t>∞</m:t>
              </m:r>
            </m:lim>
          </m:limLow>
          <m:limLow>
            <m:e>
              <m:r>
                <m:rPr>
                  <m:nor/>
                  <m:sty m:val="p"/>
                </m:rPr>
                <m:t>inf</m:t>
              </m:r>
            </m:e>
            <m:lim>
              <m:r>
                <m:t>n</m:t>
              </m:r>
              <m:r>
                <m:rPr>
                  <m:sty m:val="p"/>
                </m:rPr>
                <m:t>≥</m:t>
              </m:r>
              <m:r>
                <m:t>k</m:t>
              </m:r>
            </m:lim>
          </m:limLow>
          <m:sSub>
            <m:e>
              <m:r>
                <m:t>a</m:t>
              </m:r>
            </m:e>
            <m:sub>
              <m:r>
                <m:t>n</m:t>
              </m:r>
            </m:sub>
          </m:sSub>
          <m:r>
            <m:rPr>
              <m:sty m:val="p"/>
            </m:rPr>
            <m:t>.</m:t>
          </m:r>
        </m:oMath>
      </m:oMathPara>
    </w:p>
    <w:p>
      <w:pPr>
        <w:pStyle w:val="FirstParagraph"/>
      </w:pPr>
      <w:r>
        <w:t xml:space="preserve">The first of these is the</w:t>
      </w:r>
      <w:r>
        <w:t xml:space="preserve"> </w:t>
      </w:r>
      <w:r>
        <w:rPr>
          <w:iCs/>
          <w:i/>
        </w:rPr>
        <w:t xml:space="preserve">limit superior</w:t>
      </w:r>
      <w:r>
        <w:t xml:space="preserve"> </w:t>
      </w:r>
      <w:r>
        <w:t xml:space="preserve">and the second is the</w:t>
      </w:r>
      <w:r>
        <w:t xml:space="preserve"> </w:t>
      </w:r>
      <w:r>
        <w:rPr>
          <w:iCs/>
          <w:i/>
        </w:rPr>
        <w:t xml:space="preserve">limit inferior</w:t>
      </w:r>
      <w:r>
        <w:t xml:space="preserve">. These can be thought of as `eventual’ bounds on a sequence, as seen in Figure</w:t>
      </w:r>
      <w:r>
        <w:t xml:space="preserve"> </w:t>
      </w:r>
      <w:r>
        <w:t xml:space="preserve">1.1</w:t>
      </w:r>
      <w:r>
        <w:t xml:space="preserve"> </w:t>
      </w:r>
      <w:r>
        <w:t xml:space="preserve">(Taken from</w:t>
      </w:r>
      <w:r>
        <w:t xml:space="preserve"> </w:t>
      </w:r>
      <w:hyperlink r:id="rId24">
        <w:r>
          <w:rPr>
            <w:rStyle w:val="Hyperlink"/>
          </w:rPr>
          <w:t xml:space="preserve">Wikipedia</w:t>
        </w:r>
      </w:hyperlink>
      <w:r>
        <w:t xml:space="preserve">).</w:t>
      </w:r>
    </w:p>
    <w:p>
      <w:pPr>
        <w:pStyle w:val="CaptionedFigure"/>
      </w:pPr>
      <w:r>
        <w:drawing>
          <wp:inline>
            <wp:extent cx="5943600" cy="4457699"/>
            <wp:effectExtent b="0" l="0" r="0" t="0"/>
            <wp:docPr descr="Figure 1.1: Limsup and liminf for a sequence." title="Limit inferior and superior for a sequence." id="1" name="Picture"/>
            <a:graphic>
              <a:graphicData uri="http://schemas.openxmlformats.org/drawingml/2006/picture">
                <pic:pic>
                  <pic:nvPicPr>
                    <pic:cNvPr descr="Lim_sup_example_5.png" id="0" name="Picture"/>
                    <pic:cNvPicPr>
                      <a:picLocks noChangeArrowheads="1" noChangeAspect="1"/>
                    </pic:cNvPicPr>
                  </pic:nvPicPr>
                  <pic:blipFill>
                    <a:blip r:embed="rId25"/>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t xml:space="preserve">Figure 1.1: Limsup and liminf for a sequence.</w:t>
      </w:r>
    </w:p>
    <w:p>
      <w:pPr>
        <w:pStyle w:val="BodyText"/>
      </w:pPr>
      <w:r>
        <w:t xml:space="preserve">There is also another way of interpreting the limits superior and inferior. For a sequence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we can also think of</w:t>
      </w:r>
      <w:r>
        <w:t xml:space="preserve"> </w:t>
      </w:r>
      <m:oMath>
        <m:sSub>
          <m:e>
            <m:r>
              <m:rPr>
                <m:nor/>
                <m:sty m:val="p"/>
              </m:rPr>
              <m:t>limsup</m:t>
            </m:r>
          </m:e>
          <m:sub>
            <m:r>
              <m:t>n</m:t>
            </m:r>
            <m:r>
              <m:rPr>
                <m:sty m:val="p"/>
              </m:rPr>
              <m:t>→</m:t>
            </m:r>
            <m:r>
              <m:rPr>
                <m:sty m:val="p"/>
              </m:rPr>
              <m:t>∞</m:t>
            </m:r>
          </m:sub>
        </m:sSub>
        <m:sSub>
          <m:e>
            <m:r>
              <m:t>a</m:t>
            </m:r>
          </m:e>
          <m:sub>
            <m:r>
              <m:t>n</m:t>
            </m:r>
          </m:sub>
        </m:sSub>
      </m:oMath>
      <w:r>
        <w:t xml:space="preserve"> </w:t>
      </w:r>
      <w:r>
        <w:t xml:space="preserve">and</w:t>
      </w:r>
      <w:r>
        <w:t xml:space="preserve"> </w:t>
      </w:r>
      <m:oMath>
        <m:sSub>
          <m:e>
            <m:r>
              <m:rPr>
                <m:nor/>
                <m:sty m:val="p"/>
              </m:rPr>
              <m:t>liminf</m:t>
            </m:r>
          </m:e>
          <m:sub>
            <m:r>
              <m:t>n</m:t>
            </m:r>
            <m:r>
              <m:rPr>
                <m:sty m:val="p"/>
              </m:rPr>
              <m:t>→</m:t>
            </m:r>
            <m:r>
              <m:rPr>
                <m:sty m:val="p"/>
              </m:rPr>
              <m:t>∞</m:t>
            </m:r>
          </m:sub>
        </m:sSub>
        <m:sSub>
          <m:e>
            <m:r>
              <m:t>a</m:t>
            </m:r>
          </m:e>
          <m:sub>
            <m:r>
              <m:t>n</m:t>
            </m:r>
          </m:sub>
        </m:sSub>
      </m:oMath>
      <w:r>
        <w:t xml:space="preserve"> </w:t>
      </w:r>
      <w:r>
        <w:t xml:space="preserve">as being the largest and smallest possible limits of any subsequence of</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We can use this to characterise convergent sequences!</w:t>
      </w:r>
    </w:p>
    <w:p>
      <w:pPr>
        <w:pStyle w:val="BodyText"/>
      </w:pPr>
    </w:p>
    <w:bookmarkStart w:id="27" w:name="thm:thm1"/>
    <w:p>
      <w:pPr>
        <w:pStyle w:val="TheoremStyleUpright"/>
      </w:pPr>
      <w:bookmarkStart w:id="26" w:name="thm:thm1"/>
      <w:bookmarkEnd w:id="26"/>
      <w:r>
        <w:rPr>
          <w:rStyle w:val="NameStyle"/>
        </w:rPr>
        <w:t xml:space="preserve">Theorem 1.1</w:t>
      </w:r>
      <w:r>
        <w:rPr>
          <w:rStyle w:val="NameStyle"/>
        </w:rPr>
        <w:t xml:space="preserve"> </w:t>
      </w:r>
    </w:p>
    <w:p>
      <w:pPr>
        <w:pStyle w:val="TheoremStyleUpright"/>
      </w:pPr>
      <w:r>
        <w:t xml:space="preserve">A sequence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convergent if and only if</w:t>
      </w:r>
    </w:p>
    <w:p>
      <w:pPr>
        <w:pStyle w:val="TheoremStyleUpright"/>
      </w:pPr>
      <m:oMathPara>
        <m:oMathParaPr>
          <m:jc m:val="center"/>
        </m:oMathParaPr>
        <m:oMath>
          <m:limLow>
            <m:e>
              <m:r>
                <m:rPr>
                  <m:nor/>
                  <m:sty m:val="p"/>
                </m:rPr>
                <m:t>limsup</m:t>
              </m:r>
            </m:e>
            <m:lim>
              <m:r>
                <m:t>n</m:t>
              </m:r>
              <m:r>
                <m:rPr>
                  <m:sty m:val="p"/>
                </m:rPr>
                <m:t>→</m:t>
              </m:r>
              <m:r>
                <m:rPr>
                  <m:sty m:val="p"/>
                </m:rPr>
                <m:t>∞</m:t>
              </m:r>
            </m:lim>
          </m:limLow>
          <m:sSub>
            <m:e>
              <m:r>
                <m:t>a</m:t>
              </m:r>
            </m:e>
            <m:sub>
              <m:r>
                <m:t>n</m:t>
              </m:r>
            </m:sub>
          </m:sSub>
          <m:r>
            <m:rPr>
              <m:sty m:val="p"/>
            </m:rPr>
            <m:t>=</m:t>
          </m:r>
          <m:limLow>
            <m:e>
              <m:r>
                <m:rPr>
                  <m:nor/>
                  <m:sty m:val="p"/>
                </m:rPr>
                <m:t>liminf</m:t>
              </m:r>
            </m:e>
            <m:lim>
              <m:r>
                <m:t>n</m:t>
              </m:r>
              <m:r>
                <m:rPr>
                  <m:sty m:val="p"/>
                </m:rPr>
                <m:t>→</m:t>
              </m:r>
              <m:r>
                <m:rPr>
                  <m:sty m:val="p"/>
                </m:rPr>
                <m:t>∞</m:t>
              </m:r>
            </m:lim>
          </m:limLow>
          <m:sSub>
            <m:e>
              <m:r>
                <m:t>a</m:t>
              </m:r>
            </m:e>
            <m:sub>
              <m:r>
                <m:t>n</m:t>
              </m:r>
            </m:sub>
          </m:sSub>
          <m:r>
            <m:rPr>
              <m:sty m:val="p"/>
            </m:rPr>
            <m:t>.</m:t>
          </m:r>
        </m:oMath>
      </m:oMathPara>
    </w:p>
    <w:bookmarkEnd w:id="27"/>
    <w:p>
      <w:pPr>
        <w:pStyle w:val="FirstParagraph"/>
      </w:pPr>
      <w:r>
        <w:t xml:space="preserve">To end this section, we state two more results. They’re not mentioned in the lecture notes, but they can be incredibly useful when performing calculations</w:t>
      </w:r>
      <w:r>
        <w:rPr>
          <w:rStyle w:val="FootnoteReference"/>
        </w:rPr>
        <w:footnoteReference w:id="28"/>
      </w:r>
      <w:r>
        <w:t xml:space="preserve">.</w:t>
      </w:r>
    </w:p>
    <w:p>
      <w:pPr>
        <w:pStyle w:val="BodyText"/>
      </w:pPr>
    </w:p>
    <w:bookmarkStart w:id="30" w:name="thm:thm2"/>
    <w:p>
      <w:pPr>
        <w:pStyle w:val="TheoremStyleUpright"/>
      </w:pPr>
      <w:bookmarkStart w:id="29" w:name="thm:thm2"/>
      <w:bookmarkEnd w:id="29"/>
      <w:r>
        <w:rPr>
          <w:rStyle w:val="NameStyle"/>
        </w:rPr>
        <w:t xml:space="preserve">Theorem 1.2</w:t>
      </w:r>
      <w:r>
        <w:rPr>
          <w:rStyle w:val="NameStyle"/>
        </w:rPr>
        <w:t xml:space="preserve"> </w:t>
      </w:r>
    </w:p>
    <w:p>
      <w:pPr>
        <w:pStyle w:val="TheoremStyleUpright"/>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and</w:t>
      </w:r>
      <w:r>
        <w:t xml:space="preserve"> </w:t>
      </w:r>
      <m:oMath>
        <m:sSub>
          <m:e>
            <m:d>
              <m:dPr>
                <m:begChr m:val="("/>
                <m:endChr m:val=")"/>
                <m:sepChr m:val=""/>
                <m:grow/>
              </m:dPr>
              <m:e>
                <m:sSub>
                  <m:e>
                    <m:r>
                      <m:t>b</m:t>
                    </m:r>
                  </m:e>
                  <m:sub>
                    <m:r>
                      <m:t>n</m:t>
                    </m:r>
                  </m:sub>
                </m:sSub>
              </m:e>
            </m:d>
          </m:e>
          <m:sub>
            <m:r>
              <m:t>n</m:t>
            </m:r>
            <m:r>
              <m:rPr>
                <m:sty m:val="p"/>
              </m:rPr>
              <m:t>∈</m:t>
            </m:r>
            <m:r>
              <m:rPr>
                <m:sty m:val="p"/>
                <m:scr m:val="double-struck"/>
              </m:rPr>
              <m:t>N</m:t>
            </m:r>
          </m:sub>
        </m:sSub>
      </m:oMath>
      <w:r>
        <w:t xml:space="preserve"> </w:t>
      </w:r>
      <w:r>
        <w:t xml:space="preserve">be real sequences. Then:</w:t>
      </w:r>
    </w:p>
    <w:p>
      <w:pPr>
        <w:pStyle w:val="TheoremStyleUpright"/>
      </w:pPr>
      <m:oMathPara>
        <m:oMathParaPr>
          <m:jc m:val="center"/>
        </m:oMathParaPr>
        <m:oMath>
          <m:limLow>
            <m:e>
              <m:r>
                <m:rPr>
                  <m:nor/>
                  <m:sty m:val="p"/>
                </m:rPr>
                <m:t>limsup</m:t>
              </m:r>
            </m:e>
            <m:lim>
              <m:r>
                <m:t>n</m:t>
              </m:r>
              <m:r>
                <m:rPr>
                  <m:sty m:val="p"/>
                </m:rPr>
                <m:t>→</m:t>
              </m:r>
              <m:r>
                <m:rPr>
                  <m:sty m:val="p"/>
                </m:rPr>
                <m:t>∞</m:t>
              </m:r>
            </m:lim>
          </m:limLow>
          <m:d>
            <m:dPr>
              <m:begChr m:val="("/>
              <m:endChr m:val=")"/>
              <m:sepChr m:val=""/>
              <m:grow/>
            </m:dPr>
            <m:e>
              <m:sSub>
                <m:e>
                  <m:r>
                    <m:t>a</m:t>
                  </m:r>
                </m:e>
                <m:sub>
                  <m:r>
                    <m:t>n</m:t>
                  </m:r>
                </m:sub>
              </m:sSub>
              <m:r>
                <m:rPr>
                  <m:sty m:val="p"/>
                </m:rPr>
                <m:t>+</m:t>
              </m:r>
              <m:sSub>
                <m:e>
                  <m:r>
                    <m:t>b</m:t>
                  </m:r>
                </m:e>
                <m:sub>
                  <m:r>
                    <m:t>n</m:t>
                  </m:r>
                </m:sub>
              </m:sSub>
            </m:e>
          </m:d>
          <m:r>
            <m:rPr>
              <m:sty m:val="p"/>
            </m:rPr>
            <m:t>≤</m:t>
          </m:r>
          <m:limLow>
            <m:e>
              <m:r>
                <m:rPr>
                  <m:nor/>
                  <m:sty m:val="p"/>
                </m:rPr>
                <m:t>limsup</m:t>
              </m:r>
            </m:e>
            <m:lim>
              <m:r>
                <m:t>n</m:t>
              </m:r>
              <m:r>
                <m:rPr>
                  <m:sty m:val="p"/>
                </m:rPr>
                <m:t>→</m:t>
              </m:r>
              <m:r>
                <m:rPr>
                  <m:sty m:val="p"/>
                </m:rPr>
                <m:t>∞</m:t>
              </m:r>
            </m:lim>
          </m:limLow>
          <m:sSub>
            <m:e>
              <m:r>
                <m:t>a</m:t>
              </m:r>
            </m:e>
            <m:sub>
              <m:r>
                <m:t>n</m:t>
              </m:r>
            </m:sub>
          </m:sSub>
          <m:r>
            <m:rPr>
              <m:sty m:val="p"/>
            </m:rPr>
            <m:t>+</m:t>
          </m:r>
          <m:limLow>
            <m:e>
              <m:r>
                <m:rPr>
                  <m:nor/>
                  <m:sty m:val="p"/>
                </m:rPr>
                <m:t>limsup</m:t>
              </m:r>
            </m:e>
            <m:lim>
              <m:r>
                <m:t>n</m:t>
              </m:r>
              <m:r>
                <m:rPr>
                  <m:sty m:val="p"/>
                </m:rPr>
                <m:t>→</m:t>
              </m:r>
              <m:r>
                <m:rPr>
                  <m:sty m:val="p"/>
                </m:rPr>
                <m:t>∞</m:t>
              </m:r>
            </m:lim>
          </m:limLow>
          <m:sSub>
            <m:e>
              <m:r>
                <m:t>b</m:t>
              </m:r>
            </m:e>
            <m:sub>
              <m:r>
                <m:t>n</m:t>
              </m:r>
            </m:sub>
          </m:sSub>
          <m:r>
            <m:rPr>
              <m:sty m:val="p"/>
            </m:rPr>
            <m:t>,</m:t>
          </m:r>
        </m:oMath>
      </m:oMathPara>
    </w:p>
    <w:p>
      <w:pPr>
        <w:pStyle w:val="TheoremStyleUpright"/>
      </w:pPr>
      <w:r>
        <w:t xml:space="preserve">and</w:t>
      </w:r>
    </w:p>
    <w:p>
      <w:pPr>
        <w:pStyle w:val="TheoremStyleUpright"/>
      </w:pPr>
      <m:oMathPara>
        <m:oMathParaPr>
          <m:jc m:val="center"/>
        </m:oMathParaPr>
        <m:oMath>
          <m:limLow>
            <m:e>
              <m:r>
                <m:rPr>
                  <m:nor/>
                  <m:sty m:val="p"/>
                </m:rPr>
                <m:t>liminf</m:t>
              </m:r>
            </m:e>
            <m:lim>
              <m:r>
                <m:t>n</m:t>
              </m:r>
              <m:r>
                <m:rPr>
                  <m:sty m:val="p"/>
                </m:rPr>
                <m:t>→</m:t>
              </m:r>
              <m:r>
                <m:rPr>
                  <m:sty m:val="p"/>
                </m:rPr>
                <m:t>∞</m:t>
              </m:r>
            </m:lim>
          </m:limLow>
          <m:d>
            <m:dPr>
              <m:begChr m:val="("/>
              <m:endChr m:val=")"/>
              <m:sepChr m:val=""/>
              <m:grow/>
            </m:dPr>
            <m:e>
              <m:sSub>
                <m:e>
                  <m:r>
                    <m:t>a</m:t>
                  </m:r>
                </m:e>
                <m:sub>
                  <m:r>
                    <m:t>n</m:t>
                  </m:r>
                </m:sub>
              </m:sSub>
              <m:r>
                <m:rPr>
                  <m:sty m:val="p"/>
                </m:rPr>
                <m:t>+</m:t>
              </m:r>
              <m:sSub>
                <m:e>
                  <m:r>
                    <m:t>b</m:t>
                  </m:r>
                </m:e>
                <m:sub>
                  <m:r>
                    <m:t>n</m:t>
                  </m:r>
                </m:sub>
              </m:sSub>
            </m:e>
          </m:d>
          <m:r>
            <m:rPr>
              <m:sty m:val="p"/>
            </m:rPr>
            <m:t>≥</m:t>
          </m:r>
          <m:limLow>
            <m:e>
              <m:r>
                <m:rPr>
                  <m:nor/>
                  <m:sty m:val="p"/>
                </m:rPr>
                <m:t>liminf</m:t>
              </m:r>
            </m:e>
            <m:lim>
              <m:r>
                <m:t>n</m:t>
              </m:r>
              <m:r>
                <m:rPr>
                  <m:sty m:val="p"/>
                </m:rPr>
                <m:t>→</m:t>
              </m:r>
              <m:r>
                <m:rPr>
                  <m:sty m:val="p"/>
                </m:rPr>
                <m:t>∞</m:t>
              </m:r>
            </m:lim>
          </m:limLow>
          <m:sSub>
            <m:e>
              <m:r>
                <m:t>a</m:t>
              </m:r>
            </m:e>
            <m:sub>
              <m:r>
                <m:t>n</m:t>
              </m:r>
            </m:sub>
          </m:sSub>
          <m:r>
            <m:rPr>
              <m:sty m:val="p"/>
            </m:rPr>
            <m:t>+</m:t>
          </m:r>
          <m:limLow>
            <m:e>
              <m:r>
                <m:rPr>
                  <m:nor/>
                  <m:sty m:val="p"/>
                </m:rPr>
                <m:t>liminf</m:t>
              </m:r>
            </m:e>
            <m:lim>
              <m:r>
                <m:t>n</m:t>
              </m:r>
              <m:r>
                <m:rPr>
                  <m:sty m:val="p"/>
                </m:rPr>
                <m:t>→</m:t>
              </m:r>
              <m:r>
                <m:rPr>
                  <m:sty m:val="p"/>
                </m:rPr>
                <m:t>∞</m:t>
              </m:r>
            </m:lim>
          </m:limLow>
          <m:sSub>
            <m:e>
              <m:r>
                <m:t>b</m:t>
              </m:r>
            </m:e>
            <m:sub>
              <m:r>
                <m:t>n</m:t>
              </m:r>
            </m:sub>
          </m:sSub>
          <m:r>
            <m:rPr>
              <m:sty m:val="p"/>
            </m:rPr>
            <m:t>.</m:t>
          </m:r>
        </m:oMath>
      </m:oMathPara>
    </w:p>
    <w:bookmarkEnd w:id="30"/>
    <w:bookmarkEnd w:id="31"/>
    <w:bookmarkStart w:id="46" w:name="series"/>
    <w:p>
      <w:pPr>
        <w:pStyle w:val="Heading2"/>
      </w:pPr>
      <w:r>
        <w:t xml:space="preserve">Series</w:t>
      </w:r>
    </w:p>
    <w:p>
      <w:pPr>
        <w:pStyle w:val="FirstParagraph"/>
      </w:pPr>
      <w:r>
        <w:t xml:space="preserve">It might look like we’re done with sequences, but in the grand scheme of things, we’re only really getting started. Since with each sequence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we have an infinite list of real numbers, we might consider trying to manipulate them in some way. One way we can do this is by adding them together, which leads to the notion of a</w:t>
      </w:r>
      <w:r>
        <w:t xml:space="preserve"> </w:t>
      </w:r>
      <w:r>
        <w:rPr>
          <w:iCs/>
          <w:i/>
        </w:rPr>
        <w:t xml:space="preserve">series</w:t>
      </w:r>
      <w:r>
        <w:t xml:space="preserve">.</w:t>
      </w:r>
    </w:p>
    <w:p>
      <w:pPr>
        <w:pStyle w:val="BodyText"/>
      </w:pPr>
    </w:p>
    <w:bookmarkStart w:id="33" w:name="def:def1"/>
    <w:p>
      <w:pPr>
        <w:pStyle w:val="DefinitionStyle"/>
      </w:pPr>
      <w:bookmarkStart w:id="32" w:name="def:def1"/>
      <w:bookmarkEnd w:id="32"/>
      <w:r>
        <w:rPr>
          <w:rStyle w:val="NameStyle"/>
        </w:rPr>
        <w:t xml:space="preserve">Definition 1.1 (Series)</w:t>
      </w:r>
      <w:r>
        <w:rPr>
          <w:rStyle w:val="NameStyle"/>
        </w:rPr>
        <w:t xml:space="preserve"> </w:t>
      </w:r>
    </w:p>
    <w:p>
      <w:pPr>
        <w:pStyle w:val="DefinitionStyle"/>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be a real sequence. Then</w:t>
      </w:r>
    </w:p>
    <w:p>
      <w:pPr>
        <w:pStyle w:val="DefinitionStyle"/>
      </w:pPr>
      <m:oMathPara>
        <m:oMathParaPr>
          <m:jc m:val="center"/>
        </m:oMathParaPr>
        <m:oMath>
          <m:nary>
            <m:naryPr>
              <m:chr m:val="∑"/>
              <m:limLoc m:val="undOvr"/>
              <m:subHide m:val="0"/>
              <m:supHide m:val="0"/>
            </m:naryPr>
            <m:sub>
              <m:r>
                <m:t>n</m:t>
              </m:r>
              <m:r>
                <m:rPr>
                  <m:sty m:val="p"/>
                </m:rPr>
                <m:t>=</m:t>
              </m:r>
              <m:r>
                <m:t>1</m:t>
              </m:r>
            </m:sub>
            <m:sup>
              <m:r>
                <m:rPr>
                  <m:sty m:val="p"/>
                </m:rPr>
                <m:t>∞</m:t>
              </m:r>
            </m:sup>
            <m:e>
              <m:sSub>
                <m:e>
                  <m:r>
                    <m:t>a</m:t>
                  </m:r>
                </m:e>
                <m:sub>
                  <m:r>
                    <m:t>n</m:t>
                  </m:r>
                </m:sub>
              </m:sSub>
            </m:e>
          </m:nary>
        </m:oMath>
      </m:oMathPara>
    </w:p>
    <w:p>
      <w:pPr>
        <w:pStyle w:val="DefinitionStyle"/>
      </w:pPr>
      <w:r>
        <w:t xml:space="preserve">is called a series for</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w:t>
      </w:r>
    </w:p>
    <w:bookmarkEnd w:id="33"/>
    <w:p>
      <w:pPr>
        <w:pStyle w:val="BodyText"/>
      </w:pPr>
      <w:r>
        <w:t xml:space="preserve">Much like with sequences, we have an analogous version of convergence for a series:</w:t>
      </w:r>
      <w:r>
        <w:t xml:space="preserve"> </w:t>
      </w:r>
    </w:p>
    <w:bookmarkStart w:id="35" w:name="def:def2"/>
    <w:p>
      <w:pPr>
        <w:pStyle w:val="DefinitionStyle"/>
      </w:pPr>
      <w:bookmarkStart w:id="34" w:name="def:def2"/>
      <w:bookmarkEnd w:id="34"/>
      <w:r>
        <w:rPr>
          <w:rStyle w:val="NameStyle"/>
        </w:rPr>
        <w:t xml:space="preserve">Definition 1.2 (Series Convergence and Partial Sums)</w:t>
      </w:r>
      <w:r>
        <w:rPr>
          <w:rStyle w:val="NameStyle"/>
        </w:rPr>
        <w:t xml:space="preserve"> </w:t>
      </w:r>
    </w:p>
    <w:p>
      <w:pPr>
        <w:pStyle w:val="DefinitionStyle"/>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be a real sequence. Then</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converges if and only if the sequence</w:t>
      </w:r>
      <w:r>
        <w:t xml:space="preserve"> </w:t>
      </w:r>
      <m:oMath>
        <m:sSub>
          <m:e>
            <m:d>
              <m:dPr>
                <m:begChr m:val="("/>
                <m:endChr m:val=")"/>
                <m:sepChr m:val=""/>
                <m:grow/>
              </m:dPr>
              <m:e>
                <m:sSub>
                  <m:e>
                    <m:r>
                      <m:t>S</m:t>
                    </m:r>
                  </m:e>
                  <m:sub>
                    <m:r>
                      <m:t>N</m:t>
                    </m:r>
                  </m:sub>
                </m:sSub>
              </m:e>
            </m:d>
          </m:e>
          <m:sub>
            <m:r>
              <m:t>N</m:t>
            </m:r>
            <m:r>
              <m:rPr>
                <m:sty m:val="p"/>
              </m:rPr>
              <m:t>∈</m:t>
            </m:r>
            <m:r>
              <m:rPr>
                <m:sty m:val="p"/>
                <m:scr m:val="double-struck"/>
              </m:rPr>
              <m:t>N</m:t>
            </m:r>
          </m:sub>
        </m:sSub>
      </m:oMath>
      <w:r>
        <w:t xml:space="preserve"> </w:t>
      </w:r>
      <w:r>
        <w:t xml:space="preserve">converges, where</w:t>
      </w:r>
    </w:p>
    <w:p>
      <w:pPr>
        <w:pStyle w:val="DefinitionStyle"/>
      </w:pPr>
      <m:oMathPara>
        <m:oMathParaPr>
          <m:jc m:val="center"/>
        </m:oMathParaPr>
        <m:oMath>
          <m:sSub>
            <m:e>
              <m:r>
                <m:t>S</m:t>
              </m:r>
            </m:e>
            <m:sub>
              <m:r>
                <m:t>N</m:t>
              </m:r>
            </m:sub>
          </m:sSub>
          <m:box>
            <m:boxPr>
              <m:opEmu m:val="1"/>
            </m:boxPr>
            <m:e>
              <m:r>
                <m:rPr>
                  <m:sty m:val="p"/>
                </m:rPr>
                <m:t>:=</m:t>
              </m:r>
            </m:e>
          </m:box>
          <m:nary>
            <m:naryPr>
              <m:chr m:val="∑"/>
              <m:limLoc m:val="undOvr"/>
              <m:subHide m:val="0"/>
              <m:supHide m:val="0"/>
            </m:naryPr>
            <m:sub>
              <m:r>
                <m:t>n</m:t>
              </m:r>
              <m:r>
                <m:rPr>
                  <m:sty m:val="p"/>
                </m:rPr>
                <m:t>=</m:t>
              </m:r>
              <m:r>
                <m:t>1</m:t>
              </m:r>
            </m:sub>
            <m:sup>
              <m:r>
                <m:t>N</m:t>
              </m:r>
            </m:sup>
            <m:e>
              <m:sSub>
                <m:e>
                  <m:r>
                    <m:t>a</m:t>
                  </m:r>
                </m:e>
                <m:sub>
                  <m:r>
                    <m:t>n</m:t>
                  </m:r>
                </m:sub>
              </m:sSub>
            </m:e>
          </m:nary>
        </m:oMath>
      </m:oMathPara>
    </w:p>
    <w:p>
      <w:pPr>
        <w:pStyle w:val="DefinitionStyle"/>
      </w:pPr>
      <w:r>
        <w:t xml:space="preserve">is the</w:t>
      </w:r>
      <w:r>
        <w:t xml:space="preserve"> </w:t>
      </w:r>
      <m:oMath>
        <m:r>
          <m:t>N</m:t>
        </m:r>
      </m:oMath>
      <w:r>
        <w:t xml:space="preserve"> </w:t>
      </w:r>
      <w:r>
        <w:t xml:space="preserve">partial sum. If</w:t>
      </w:r>
      <w:r>
        <w:t xml:space="preserve"> </w:t>
      </w:r>
      <m:oMath>
        <m:sSub>
          <m:e>
            <m:r>
              <m:t>S</m:t>
            </m:r>
          </m:e>
          <m:sub>
            <m:r>
              <m:t>N</m:t>
            </m:r>
          </m:sub>
        </m:sSub>
        <m:r>
          <m:rPr>
            <m:sty m:val="p"/>
          </m:rPr>
          <m:t>→</m:t>
        </m:r>
        <m:r>
          <m:rPr>
            <m:sty m:val="p"/>
          </m:rPr>
          <m:t>ℓ</m:t>
        </m:r>
      </m:oMath>
      <w:r>
        <w:t xml:space="preserve"> </w:t>
      </w:r>
      <w:r>
        <w:t xml:space="preserve">as</w:t>
      </w:r>
      <w:r>
        <w:t xml:space="preserve"> </w:t>
      </w:r>
      <m:oMath>
        <m:r>
          <m:t>N</m:t>
        </m:r>
        <m:r>
          <m:rPr>
            <m:sty m:val="p"/>
          </m:rPr>
          <m:t>→</m:t>
        </m:r>
        <m:r>
          <m:rPr>
            <m:sty m:val="p"/>
          </m:rPr>
          <m:t>∞</m:t>
        </m:r>
      </m:oMath>
      <w:r>
        <w:t xml:space="preserve">, we define</w:t>
      </w:r>
    </w:p>
    <w:p>
      <w:pPr>
        <w:pStyle w:val="DefinitionStyle"/>
      </w:pPr>
      <m:oMathPara>
        <m:oMathParaPr>
          <m:jc m:val="center"/>
        </m:oMathParaPr>
        <m:oMath>
          <m:r>
            <m:rPr>
              <m:sty m:val="p"/>
            </m:rPr>
            <m:t>ℓ</m:t>
          </m:r>
          <m:r>
            <m:rPr>
              <m:sty m:val="p"/>
            </m:rPr>
            <m:t>=</m:t>
          </m:r>
          <m:nary>
            <m:naryPr>
              <m:chr m:val="∑"/>
              <m:limLoc m:val="undOvr"/>
              <m:subHide m:val="0"/>
              <m:supHide m:val="0"/>
            </m:naryPr>
            <m:sub>
              <m:r>
                <m:t>n</m:t>
              </m:r>
              <m:r>
                <m:rPr>
                  <m:sty m:val="p"/>
                </m:rPr>
                <m:t>=</m:t>
              </m:r>
              <m:r>
                <m:t>1</m:t>
              </m:r>
            </m:sub>
            <m:sup>
              <m:r>
                <m:rPr>
                  <m:sty m:val="p"/>
                </m:rPr>
                <m:t>∞</m:t>
              </m:r>
            </m:sup>
            <m:e>
              <m:sSub>
                <m:e>
                  <m:r>
                    <m:t>a</m:t>
                  </m:r>
                </m:e>
                <m:sub>
                  <m:r>
                    <m:t>n</m:t>
                  </m:r>
                </m:sub>
              </m:sSub>
            </m:e>
          </m:nary>
          <m:r>
            <m:rPr>
              <m:sty m:val="p"/>
            </m:rPr>
            <m:t>.</m:t>
          </m:r>
        </m:oMath>
      </m:oMathPara>
    </w:p>
    <w:bookmarkEnd w:id="35"/>
    <w:p>
      <w:pPr>
        <w:pStyle w:val="FirstParagraph"/>
      </w:pPr>
      <w:r>
        <w:t xml:space="preserve">If</w:t>
      </w:r>
      <w:r>
        <w:t xml:space="preserve"> </w:t>
      </w:r>
      <m:oMath>
        <m:sSub>
          <m:e>
            <m:d>
              <m:dPr>
                <m:begChr m:val="("/>
                <m:endChr m:val=")"/>
                <m:sepChr m:val=""/>
                <m:grow/>
              </m:dPr>
              <m:e>
                <m:sSub>
                  <m:e>
                    <m:r>
                      <m:t>S</m:t>
                    </m:r>
                  </m:e>
                  <m:sub>
                    <m:r>
                      <m:t>N</m:t>
                    </m:r>
                  </m:sub>
                </m:sSub>
              </m:e>
            </m:d>
          </m:e>
          <m:sub>
            <m:r>
              <m:t>N</m:t>
            </m:r>
            <m:r>
              <m:rPr>
                <m:sty m:val="p"/>
              </m:rPr>
              <m:t>∈</m:t>
            </m:r>
            <m:r>
              <m:rPr>
                <m:sty m:val="p"/>
                <m:scr m:val="double-struck"/>
              </m:rPr>
              <m:t>N</m:t>
            </m:r>
          </m:sub>
        </m:sSub>
      </m:oMath>
      <w:r>
        <w:t xml:space="preserve"> </w:t>
      </w:r>
      <w:r>
        <w:t xml:space="preserve">diverges to</w:t>
      </w:r>
      <w:r>
        <w:t xml:space="preserve"> </w:t>
      </w:r>
      <m:oMath>
        <m:r>
          <m:rPr>
            <m:sty m:val="p"/>
          </m:rPr>
          <m:t>±</m:t>
        </m:r>
        <m:r>
          <m:rPr>
            <m:sty m:val="p"/>
          </m:rPr>
          <m:t>∞</m:t>
        </m:r>
      </m:oMath>
      <w:r>
        <w:t xml:space="preserve">, we say that the corresponding series</w:t>
      </w:r>
    </w:p>
    <w:p>
      <w:pPr>
        <w:pStyle w:val="BodyText"/>
      </w:pPr>
      <m:oMathPara>
        <m:oMathParaPr>
          <m:jc m:val="center"/>
        </m:oMathParaPr>
        <m:oMath>
          <m:nary>
            <m:naryPr>
              <m:chr m:val="∑"/>
              <m:limLoc m:val="undOvr"/>
              <m:subHide m:val="0"/>
              <m:supHide m:val="0"/>
            </m:naryPr>
            <m:sub>
              <m:r>
                <m:t>n</m:t>
              </m:r>
              <m:r>
                <m:rPr>
                  <m:sty m:val="p"/>
                </m:rPr>
                <m:t>=</m:t>
              </m:r>
              <m:r>
                <m:t>1</m:t>
              </m:r>
            </m:sub>
            <m:sup>
              <m:r>
                <m:rPr>
                  <m:sty m:val="p"/>
                </m:rPr>
                <m:t>∞</m:t>
              </m:r>
            </m:sup>
            <m:e>
              <m:sSub>
                <m:e>
                  <m:r>
                    <m:t>a</m:t>
                  </m:r>
                </m:e>
                <m:sub>
                  <m:r>
                    <m:t>n</m:t>
                  </m:r>
                </m:sub>
              </m:sSub>
            </m:e>
          </m:nary>
          <m:r>
            <m:rPr>
              <m:sty m:val="p"/>
            </m:rPr>
            <m:t>=</m:t>
          </m:r>
          <m:r>
            <m:rPr>
              <m:sty m:val="p"/>
            </m:rPr>
            <m:t>±</m:t>
          </m:r>
          <m:r>
            <m:rPr>
              <m:sty m:val="p"/>
            </m:rPr>
            <m:t>∞</m:t>
          </m:r>
          <m:r>
            <m:rPr>
              <m:sty m:val="p"/>
            </m:rPr>
            <m:t>.</m:t>
          </m:r>
        </m:oMath>
      </m:oMathPara>
    </w:p>
    <w:p>
      <w:pPr>
        <w:pStyle w:val="FirstParagraph"/>
      </w:pPr>
      <w:r>
        <w:t xml:space="preserve">Finally, if</w:t>
      </w:r>
      <w:r>
        <w:t xml:space="preserve"> </w:t>
      </w:r>
      <m:oMath>
        <m:sSub>
          <m:e>
            <m:d>
              <m:dPr>
                <m:begChr m:val="("/>
                <m:endChr m:val=")"/>
                <m:sepChr m:val=""/>
                <m:grow/>
              </m:dPr>
              <m:e>
                <m:sSub>
                  <m:e>
                    <m:r>
                      <m:t>S</m:t>
                    </m:r>
                  </m:e>
                  <m:sub>
                    <m:r>
                      <m:t>N</m:t>
                    </m:r>
                  </m:sub>
                </m:sSub>
              </m:e>
            </m:d>
          </m:e>
          <m:sub>
            <m:r>
              <m:t>N</m:t>
            </m:r>
            <m:r>
              <m:rPr>
                <m:sty m:val="p"/>
              </m:rPr>
              <m:t>∈</m:t>
            </m:r>
            <m:r>
              <m:rPr>
                <m:sty m:val="p"/>
                <m:scr m:val="double-struck"/>
              </m:rPr>
              <m:t>N</m:t>
            </m:r>
          </m:sub>
        </m:sSub>
      </m:oMath>
      <w:r>
        <w:t xml:space="preserve"> </w:t>
      </w:r>
      <w:r>
        <w:t xml:space="preserve">doesn’t converge to a limit, we say that the series diverges without limit.</w:t>
      </w:r>
    </w:p>
    <w:bookmarkStart w:id="38" w:name="algebra-of-series"/>
    <w:p>
      <w:pPr>
        <w:pStyle w:val="Heading3"/>
      </w:pPr>
      <w:r>
        <w:t xml:space="preserve">Algebra of Series</w:t>
      </w:r>
    </w:p>
    <w:p>
      <w:pPr>
        <w:pStyle w:val="FirstParagraph"/>
      </w:pPr>
      <w:r>
        <w:t xml:space="preserve">By applying the algebra of limits to the sequences of partial sums, we can deduce some handy results.</w:t>
      </w:r>
    </w:p>
    <w:p>
      <w:pPr>
        <w:pStyle w:val="BodyText"/>
      </w:pPr>
    </w:p>
    <w:bookmarkStart w:id="37" w:name="thm:thm3"/>
    <w:p>
      <w:pPr>
        <w:pStyle w:val="TheoremStyleUpright"/>
      </w:pPr>
      <w:bookmarkStart w:id="36" w:name="thm:thm3"/>
      <w:bookmarkEnd w:id="36"/>
      <w:r>
        <w:rPr>
          <w:rStyle w:val="NameStyle"/>
        </w:rPr>
        <w:t xml:space="preserve">Theorem 1.3 (Algebra of Series)</w:t>
      </w:r>
      <w:r>
        <w:rPr>
          <w:rStyle w:val="NameStyle"/>
        </w:rPr>
        <w:t xml:space="preserve"> </w:t>
      </w:r>
    </w:p>
    <w:p>
      <w:pPr>
        <w:pStyle w:val="TheoremStyleUpright"/>
      </w:pPr>
      <w:r>
        <w:t xml:space="preserve">Let</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and</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 </w:t>
      </w:r>
      <w:r>
        <w:t xml:space="preserve">be convergent series, and let</w:t>
      </w:r>
      <w:r>
        <w:t xml:space="preserve"> </w:t>
      </w:r>
      <m:oMath>
        <m:r>
          <m:t>α</m:t>
        </m:r>
        <m:r>
          <m:rPr>
            <m:sty m:val="p"/>
          </m:rPr>
          <m:t>,</m:t>
        </m:r>
        <m:r>
          <m:t>β</m:t>
        </m:r>
        <m:r>
          <m:rPr>
            <m:sty m:val="p"/>
          </m:rPr>
          <m:t>∈</m:t>
        </m:r>
        <m:r>
          <m:rPr>
            <m:sty m:val="p"/>
            <m:scr m:val="double-struck"/>
          </m:rPr>
          <m:t>R</m:t>
        </m:r>
      </m:oMath>
      <w:r>
        <w:t xml:space="preserve">. Then</w:t>
      </w:r>
    </w:p>
    <w:p>
      <w:pPr>
        <w:pStyle w:val="TheoremStyleUpright"/>
      </w:pPr>
      <m:oMathPara>
        <m:oMathParaPr>
          <m:jc m:val="center"/>
        </m:oMathParaPr>
        <m:oMath>
          <m:nary>
            <m:naryPr>
              <m:chr m:val="∑"/>
              <m:limLoc m:val="undOvr"/>
              <m:subHide m:val="0"/>
              <m:supHide m:val="0"/>
            </m:naryPr>
            <m:sub>
              <m:r>
                <m:t>n</m:t>
              </m:r>
              <m:r>
                <m:rPr>
                  <m:sty m:val="p"/>
                </m:rPr>
                <m:t>=</m:t>
              </m:r>
              <m:r>
                <m:t>1</m:t>
              </m:r>
            </m:sub>
            <m:sup>
              <m:r>
                <m:rPr>
                  <m:sty m:val="p"/>
                </m:rPr>
                <m:t>∞</m:t>
              </m:r>
            </m:sup>
            <m:e>
              <m:d>
                <m:dPr>
                  <m:begChr m:val="("/>
                  <m:endChr m:val=")"/>
                  <m:sepChr m:val=""/>
                  <m:grow/>
                </m:dPr>
                <m:e>
                  <m:r>
                    <m:t>α</m:t>
                  </m:r>
                  <m:sSub>
                    <m:e>
                      <m:r>
                        <m:t>a</m:t>
                      </m:r>
                    </m:e>
                    <m:sub>
                      <m:r>
                        <m:t>n</m:t>
                      </m:r>
                    </m:sub>
                  </m:sSub>
                  <m:r>
                    <m:rPr>
                      <m:sty m:val="p"/>
                    </m:rPr>
                    <m:t>+</m:t>
                  </m:r>
                  <m:r>
                    <m:t>β</m:t>
                  </m:r>
                  <m:sSub>
                    <m:e>
                      <m:r>
                        <m:t>b</m:t>
                      </m:r>
                    </m:e>
                    <m:sub>
                      <m:r>
                        <m:t>n</m:t>
                      </m:r>
                    </m:sub>
                  </m:sSub>
                </m:e>
              </m:d>
            </m:e>
          </m:nary>
          <m:r>
            <m:rPr>
              <m:sty m:val="p"/>
            </m:rPr>
            <m:t>=</m:t>
          </m:r>
          <m:r>
            <m:t>α</m:t>
          </m:r>
          <m:nary>
            <m:naryPr>
              <m:chr m:val="∑"/>
              <m:limLoc m:val="undOvr"/>
              <m:subHide m:val="0"/>
              <m:supHide m:val="0"/>
            </m:naryPr>
            <m:sub>
              <m:r>
                <m:t>n</m:t>
              </m:r>
              <m:r>
                <m:rPr>
                  <m:sty m:val="p"/>
                </m:rPr>
                <m:t>=</m:t>
              </m:r>
              <m:r>
                <m:t>1</m:t>
              </m:r>
            </m:sub>
            <m:sup>
              <m:r>
                <m:rPr>
                  <m:sty m:val="p"/>
                </m:rPr>
                <m:t>∞</m:t>
              </m:r>
            </m:sup>
            <m:e>
              <m:sSub>
                <m:e>
                  <m:r>
                    <m:t>a</m:t>
                  </m:r>
                </m:e>
                <m:sub>
                  <m:r>
                    <m:t>n</m:t>
                  </m:r>
                </m:sub>
              </m:sSub>
            </m:e>
          </m:nary>
          <m:r>
            <m:rPr>
              <m:sty m:val="p"/>
            </m:rPr>
            <m:t>+</m:t>
          </m:r>
          <m:r>
            <m:t>β</m:t>
          </m:r>
          <m:nary>
            <m:naryPr>
              <m:chr m:val="∑"/>
              <m:limLoc m:val="undOvr"/>
              <m:subHide m:val="0"/>
              <m:supHide m:val="0"/>
            </m:naryPr>
            <m:sub>
              <m:r>
                <m:t>n</m:t>
              </m:r>
              <m:r>
                <m:rPr>
                  <m:sty m:val="p"/>
                </m:rPr>
                <m:t>=</m:t>
              </m:r>
              <m:r>
                <m:t>1</m:t>
              </m:r>
            </m:sub>
            <m:sup>
              <m:r>
                <m:rPr>
                  <m:sty m:val="p"/>
                </m:rPr>
                <m:t>∞</m:t>
              </m:r>
            </m:sup>
            <m:e>
              <m:sSub>
                <m:e>
                  <m:r>
                    <m:t>b</m:t>
                  </m:r>
                </m:e>
                <m:sub>
                  <m:r>
                    <m:t>n</m:t>
                  </m:r>
                </m:sub>
              </m:sSub>
            </m:e>
          </m:nary>
          <m:r>
            <m:rPr>
              <m:sty m:val="p"/>
            </m:rPr>
            <m:t>.</m:t>
          </m:r>
        </m:oMath>
      </m:oMathPara>
    </w:p>
    <w:bookmarkEnd w:id="37"/>
    <w:bookmarkEnd w:id="38"/>
    <w:bookmarkStart w:id="45" w:name="some-other-useful-results"/>
    <w:p>
      <w:pPr>
        <w:pStyle w:val="Heading3"/>
      </w:pPr>
      <w:r>
        <w:t xml:space="preserve">Some Other Useful Results</w:t>
      </w:r>
    </w:p>
    <w:p>
      <w:pPr>
        <w:pStyle w:val="FirstParagraph"/>
      </w:pPr>
      <w:r>
        <w:t xml:space="preserve">Firstly, we can relate the size of the terms of a series to the overall sum.</w:t>
      </w:r>
    </w:p>
    <w:p>
      <w:pPr>
        <w:pStyle w:val="BodyText"/>
      </w:pPr>
    </w:p>
    <w:bookmarkStart w:id="40" w:name="prp:prop1"/>
    <w:p>
      <w:pPr>
        <w:pStyle w:val="TheoremStyleUpright"/>
      </w:pPr>
      <w:bookmarkStart w:id="39" w:name="prp:prop1"/>
      <w:bookmarkEnd w:id="39"/>
      <w:r>
        <w:rPr>
          <w:rStyle w:val="NameStyle"/>
        </w:rPr>
        <w:t xml:space="preserve">Proposition 1.1</w:t>
      </w:r>
      <w:r>
        <w:rPr>
          <w:rStyle w:val="NameStyle"/>
        </w:rPr>
        <w:t xml:space="preserve"> </w:t>
      </w:r>
    </w:p>
    <w:p>
      <w:pPr>
        <w:pStyle w:val="TheoremStyleUpright"/>
      </w:pPr>
      <w:r>
        <w:t xml:space="preserve">Let</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and</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 </w:t>
      </w:r>
      <w:r>
        <w:t xml:space="preserve">be real series. If</w:t>
      </w:r>
      <w:r>
        <w:t xml:space="preserve"> </w:t>
      </w:r>
      <m:oMath>
        <m:sSub>
          <m:e>
            <m:r>
              <m:t>a</m:t>
            </m:r>
          </m:e>
          <m:sub>
            <m:r>
              <m:t>n</m:t>
            </m:r>
          </m:sub>
        </m:sSub>
        <m:r>
          <m:rPr>
            <m:sty m:val="p"/>
          </m:rPr>
          <m:t>≤</m:t>
        </m:r>
        <m:sSub>
          <m:e>
            <m:r>
              <m:t>b</m:t>
            </m:r>
          </m:e>
          <m:sub>
            <m:r>
              <m:t>n</m:t>
            </m:r>
          </m:sub>
        </m:sSub>
        <m:r>
          <m:t> </m:t>
        </m:r>
        <m:r>
          <m:rPr>
            <m:sty m:val="p"/>
          </m:rPr>
          <m:t>∀</m:t>
        </m:r>
        <m:r>
          <m:t>n</m:t>
        </m:r>
        <m:r>
          <m:rPr>
            <m:sty m:val="p"/>
          </m:rPr>
          <m:t>∈</m:t>
        </m:r>
        <m:r>
          <m:rPr>
            <m:sty m:val="p"/>
            <m:scr m:val="double-struck"/>
          </m:rPr>
          <m:t>N</m:t>
        </m:r>
      </m:oMath>
      <w:r>
        <w:t xml:space="preserve">, then</w:t>
      </w:r>
    </w:p>
    <w:p>
      <w:pPr>
        <w:pStyle w:val="TheoremStyleUpright"/>
      </w:pPr>
      <m:oMathPara>
        <m:oMathParaPr>
          <m:jc m:val="center"/>
        </m:oMathParaPr>
        <m:oMath>
          <m:nary>
            <m:naryPr>
              <m:chr m:val="∑"/>
              <m:limLoc m:val="undOvr"/>
              <m:subHide m:val="0"/>
              <m:supHide m:val="0"/>
            </m:naryPr>
            <m:sub>
              <m:r>
                <m:t>n</m:t>
              </m:r>
              <m:r>
                <m:rPr>
                  <m:sty m:val="p"/>
                </m:rPr>
                <m:t>=</m:t>
              </m:r>
              <m:r>
                <m:t>1</m:t>
              </m:r>
            </m:sub>
            <m:sup>
              <m:r>
                <m:rPr>
                  <m:sty m:val="p"/>
                </m:rPr>
                <m:t>∞</m:t>
              </m:r>
            </m:sup>
            <m:e>
              <m:sSub>
                <m:e>
                  <m:r>
                    <m:t>a</m:t>
                  </m:r>
                </m:e>
                <m:sub>
                  <m:r>
                    <m:t>n</m:t>
                  </m:r>
                </m:sub>
              </m:sSub>
            </m:e>
          </m:nary>
          <m:r>
            <m:rPr>
              <m:sty m:val="p"/>
            </m:rPr>
            <m:t>≤</m:t>
          </m:r>
          <m:nary>
            <m:naryPr>
              <m:chr m:val="∑"/>
              <m:limLoc m:val="undOvr"/>
              <m:subHide m:val="0"/>
              <m:supHide m:val="0"/>
            </m:naryPr>
            <m:sub>
              <m:r>
                <m:t>n</m:t>
              </m:r>
              <m:r>
                <m:rPr>
                  <m:sty m:val="p"/>
                </m:rPr>
                <m:t>=</m:t>
              </m:r>
              <m:r>
                <m:t>1</m:t>
              </m:r>
            </m:sub>
            <m:sup>
              <m:r>
                <m:rPr>
                  <m:sty m:val="p"/>
                </m:rPr>
                <m:t>∞</m:t>
              </m:r>
            </m:sup>
            <m:e>
              <m:sSub>
                <m:e>
                  <m:r>
                    <m:t>b</m:t>
                  </m:r>
                </m:e>
                <m:sub>
                  <m:r>
                    <m:t>n</m:t>
                  </m:r>
                </m:sub>
              </m:sSub>
            </m:e>
          </m:nary>
          <m:r>
            <m:rPr>
              <m:sty m:val="p"/>
            </m:rPr>
            <m:t>.</m:t>
          </m:r>
        </m:oMath>
      </m:oMathPara>
    </w:p>
    <w:bookmarkEnd w:id="40"/>
    <w:p>
      <w:pPr>
        <w:pStyle w:val="FirstParagraph"/>
      </w:pPr>
      <w:r>
        <w:t xml:space="preserve">Secondly, we have a</w:t>
      </w:r>
      <w:r>
        <w:t xml:space="preserve"> </w:t>
      </w:r>
      <w:r>
        <w:rPr>
          <w:iCs/>
          <w:i/>
        </w:rPr>
        <w:t xml:space="preserve">necessary</w:t>
      </w:r>
      <w:r>
        <w:t xml:space="preserve"> </w:t>
      </w:r>
      <w:r>
        <w:t xml:space="preserve">condition for convergence of a series.</w:t>
      </w:r>
    </w:p>
    <w:p>
      <w:pPr>
        <w:pStyle w:val="BodyText"/>
      </w:pPr>
    </w:p>
    <w:bookmarkStart w:id="42" w:name="prp:prop2"/>
    <w:p>
      <w:pPr>
        <w:pStyle w:val="TheoremStyleUpright"/>
      </w:pPr>
      <w:bookmarkStart w:id="41" w:name="prp:prop2"/>
      <w:bookmarkEnd w:id="41"/>
      <w:r>
        <w:rPr>
          <w:rStyle w:val="NameStyle"/>
        </w:rPr>
        <w:t xml:space="preserve">Proposition 1.2</w:t>
      </w:r>
      <w:r>
        <w:rPr>
          <w:rStyle w:val="NameStyle"/>
        </w:rPr>
        <w:t xml:space="preserve"> </w:t>
      </w:r>
    </w:p>
    <w:p>
      <w:pPr>
        <w:pStyle w:val="TheoremStyleUpright"/>
      </w:pPr>
      <w:r>
        <w:t xml:space="preserve">Let</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be a convergent series. Then</w:t>
      </w:r>
      <w:r>
        <w:t xml:space="preserve"> </w:t>
      </w:r>
      <m:oMath>
        <m:sSub>
          <m:e>
            <m:r>
              <m:t>a</m:t>
            </m:r>
          </m:e>
          <m:sub>
            <m:r>
              <m:t>n</m:t>
            </m:r>
          </m:sub>
        </m:sSub>
        <m:r>
          <m:rPr>
            <m:sty m:val="p"/>
          </m:rPr>
          <m:t>→</m:t>
        </m:r>
        <m:r>
          <m:t>0</m:t>
        </m:r>
      </m:oMath>
      <w:r>
        <w:t xml:space="preserve"> </w:t>
      </w:r>
      <w:r>
        <w:t xml:space="preserve">as</w:t>
      </w:r>
      <w:r>
        <w:t xml:space="preserve"> </w:t>
      </w:r>
      <m:oMath>
        <m:r>
          <m:t>n</m:t>
        </m:r>
        <m:r>
          <m:rPr>
            <m:sty m:val="p"/>
          </m:rPr>
          <m:t>→</m:t>
        </m:r>
        <m:r>
          <m:rPr>
            <m:sty m:val="p"/>
          </m:rPr>
          <m:t>∞</m:t>
        </m:r>
      </m:oMath>
      <w:r>
        <w:t xml:space="preserve">.</w:t>
      </w:r>
    </w:p>
    <w:bookmarkEnd w:id="42"/>
    <w:p>
      <w:pPr>
        <w:pStyle w:val="BodyText"/>
      </w:pPr>
      <w:r>
        <w:t xml:space="preserve">Note that the converse of this theorem</w:t>
      </w:r>
      <w:r>
        <w:t xml:space="preserve"> </w:t>
      </w:r>
      <w:r>
        <w:rPr>
          <w:iCs/>
          <w:i/>
        </w:rPr>
        <w:t xml:space="preserve">does not</w:t>
      </w:r>
      <w:r>
        <w:t xml:space="preserve"> </w:t>
      </w:r>
      <w:r>
        <w:t xml:space="preserve">hold (think of the sum</w:t>
      </w:r>
      <w:r>
        <w:t xml:space="preserve"> </w:t>
      </w:r>
      <m:oMath>
        <m:nary>
          <m:naryPr>
            <m:chr m:val="∑"/>
            <m:limLoc m:val="undOvr"/>
            <m:subHide m:val="0"/>
            <m:supHide m:val="0"/>
          </m:naryPr>
          <m:sub>
            <m:r>
              <m:t>n</m:t>
            </m:r>
            <m:r>
              <m:rPr>
                <m:sty m:val="p"/>
              </m:rPr>
              <m:t>=</m:t>
            </m:r>
            <m:r>
              <m:t>1</m:t>
            </m:r>
          </m:sub>
          <m:sup>
            <m:r>
              <m:rPr>
                <m:sty m:val="p"/>
              </m:rPr>
              <m:t>∞</m:t>
            </m:r>
          </m:sup>
          <m:e>
            <m:f>
              <m:fPr>
                <m:type m:val="bar"/>
              </m:fPr>
              <m:num>
                <m:r>
                  <m:t>1</m:t>
                </m:r>
              </m:num>
              <m:den>
                <m:r>
                  <m:t>n</m:t>
                </m:r>
              </m:den>
            </m:f>
          </m:e>
        </m:nary>
      </m:oMath>
      <w:r>
        <w:t xml:space="preserve">). However, the contrapositive is very good at showing that a series does not converge!</w:t>
      </w:r>
    </w:p>
    <w:p>
      <w:pPr>
        <w:pStyle w:val="BodyText"/>
      </w:pPr>
    </w:p>
    <w:bookmarkStart w:id="44" w:name="prp:prop3"/>
    <w:p>
      <w:pPr>
        <w:pStyle w:val="TheoremStyleUpright"/>
      </w:pPr>
      <w:bookmarkStart w:id="43" w:name="prp:prop3"/>
      <w:bookmarkEnd w:id="43"/>
      <w:r>
        <w:rPr>
          <w:rStyle w:val="NameStyle"/>
        </w:rPr>
        <w:t xml:space="preserve">Proposition 1.3</w:t>
      </w:r>
      <w:r>
        <w:rPr>
          <w:rStyle w:val="NameStyle"/>
        </w:rPr>
        <w:t xml:space="preserve"> </w:t>
      </w:r>
    </w:p>
    <w:p>
      <w:pPr>
        <w:pStyle w:val="TheoremStyleUpright"/>
      </w:pPr>
      <w:r>
        <w:t xml:space="preserve">Let</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be a series. If</w:t>
      </w:r>
      <w:r>
        <w:t xml:space="preserve"> </w:t>
      </w:r>
      <m:oMath>
        <m:sSub>
          <m:e>
            <m:r>
              <m:t>a</m:t>
            </m:r>
          </m:e>
          <m:sub>
            <m:r>
              <m:t>n</m:t>
            </m:r>
          </m:sub>
        </m:sSub>
        <m:box>
          <m:boxPr>
            <m:opEmu m:val="1"/>
          </m:boxPr>
          <m:e>
            <m:r>
              <m:rPr>
                <m:sty m:val="p"/>
              </m:rPr>
              <m:t>↛</m:t>
            </m:r>
          </m:e>
        </m:box>
        <m:r>
          <m:t>0</m:t>
        </m:r>
      </m:oMath>
      <w:r>
        <w:t xml:space="preserve"> </w:t>
      </w:r>
      <w:r>
        <w:t xml:space="preserve">as</w:t>
      </w:r>
      <w:r>
        <w:t xml:space="preserve"> </w:t>
      </w:r>
      <m:oMath>
        <m:r>
          <m:t>n</m:t>
        </m:r>
        <m:r>
          <m:rPr>
            <m:sty m:val="p"/>
          </m:rPr>
          <m:t>→</m:t>
        </m:r>
        <m:r>
          <m:rPr>
            <m:sty m:val="p"/>
          </m:rPr>
          <m:t>∞</m:t>
        </m:r>
      </m:oMath>
      <w:r>
        <w:t xml:space="preserve">, then</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does not converge.</w:t>
      </w:r>
    </w:p>
    <w:bookmarkEnd w:id="44"/>
    <w:bookmarkEnd w:id="45"/>
    <w:bookmarkEnd w:id="46"/>
    <w:bookmarkEnd w:id="47"/>
    <w:bookmarkStart w:id="48" w:name="hints"/>
    <w:p>
      <w:pPr>
        <w:pStyle w:val="Heading1"/>
      </w:pPr>
      <w:r>
        <w:t xml:space="preserve">Hints</w:t>
      </w:r>
    </w:p>
    <w:p>
      <w:pPr>
        <w:pStyle w:val="FirstParagraph"/>
      </w:pPr>
      <w:r>
        <w:t xml:space="preserve">As per usual, here’s where you’ll find the problem sheet hints!</w:t>
      </w:r>
    </w:p>
    <w:p>
      <w:pPr>
        <w:numPr>
          <w:ilvl w:val="0"/>
          <w:numId w:val="1001"/>
        </w:numPr>
        <w:pStyle w:val="Compact"/>
      </w:pPr>
      <w:r>
        <w:t xml:space="preserve">[H1.] Try using a similar argument to the one used in tutorial question 1 (i.e. use the fact that the sequence can be split into odd and even cases to your advantage)</w:t>
      </w:r>
    </w:p>
    <w:p>
      <w:pPr>
        <w:numPr>
          <w:ilvl w:val="0"/>
          <w:numId w:val="1001"/>
        </w:numPr>
        <w:pStyle w:val="Compact"/>
      </w:pPr>
      <w:r>
        <w:t xml:space="preserve">[H2.] For this question, think about what it means for a series to be convergent. You’ll also want to split the terms of the series up in some way. (Think of tutorial question 3a.)</w:t>
      </w:r>
    </w:p>
    <w:p>
      <w:pPr>
        <w:numPr>
          <w:ilvl w:val="0"/>
          <w:numId w:val="1001"/>
        </w:numPr>
        <w:pStyle w:val="Compact"/>
      </w:pPr>
      <w:r>
        <w:t xml:space="preserve">[H3.] For the first part, think induction. The only other thing I’ll say is to make sure you state all the main results you use!</w:t>
      </w:r>
    </w:p>
    <w:bookmarkEnd w:id="48"/>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is is more common usage. Also, for convenience, if the set</w:t>
      </w:r>
      <w:r>
        <w:t xml:space="preserve"> </w:t>
      </w:r>
      <m:oMath>
        <m:sSub>
          <m:e>
            <m:r>
              <m:t>A</m:t>
            </m:r>
          </m:e>
          <m:sub>
            <m:r>
              <m:t>k</m:t>
            </m:r>
          </m:sub>
        </m:sSub>
      </m:oMath>
      <w:r>
        <w:t xml:space="preserve"> </w:t>
      </w:r>
      <w:r>
        <w:t xml:space="preserve">is not bounded above/below, we set the supremum/infimum to be</w:t>
      </w:r>
      <w:r>
        <w:t xml:space="preserve"> </w:t>
      </w:r>
      <m:oMath>
        <m:r>
          <m:rPr>
            <m:sty m:val="p"/>
          </m:rPr>
          <m:t>∞</m:t>
        </m:r>
      </m:oMath>
      <w:r>
        <w:t xml:space="preserve">/</w:t>
      </w:r>
      <m:oMath>
        <m:r>
          <m:rPr>
            <m:sty m:val="p"/>
          </m:rPr>
          <m:t>−</m:t>
        </m:r>
        <m:r>
          <m:rPr>
            <m:sty m:val="p"/>
          </m:rPr>
          <m:t>∞</m:t>
        </m:r>
      </m:oMath>
      <w:r>
        <w:t xml:space="preserve">.</w:t>
      </w:r>
    </w:p>
  </w:footnote>
  <w:footnote w:id="23">
    <w:p>
      <w:pPr>
        <w:pStyle w:val="FootnoteText"/>
      </w:pPr>
      <w:r>
        <w:rPr>
          <w:rStyle w:val="FootnoteReference"/>
        </w:rPr>
        <w:footnoteRef/>
      </w:r>
      <w:r>
        <w:t xml:space="preserve"> </w:t>
      </w:r>
      <w:r>
        <w:t xml:space="preserve">Again, if</w:t>
      </w:r>
      <w:r>
        <w:t xml:space="preserve"> </w:t>
      </w:r>
      <m:oMath>
        <m:sSub>
          <m:e>
            <m:d>
              <m:dPr>
                <m:begChr m:val="("/>
                <m:endChr m:val=")"/>
                <m:sepChr m:val=""/>
                <m:grow/>
              </m:dPr>
              <m:e>
                <m:r>
                  <m:rPr>
                    <m:nor/>
                    <m:sty m:val="p"/>
                  </m:rPr>
                  <m:t>sup</m:t>
                </m:r>
                <m:sSub>
                  <m:e>
                    <m:r>
                      <m:t>A</m:t>
                    </m:r>
                  </m:e>
                  <m:sub>
                    <m:r>
                      <m:t>k</m:t>
                    </m:r>
                  </m:sub>
                </m:sSub>
              </m:e>
            </m:d>
          </m:e>
          <m:sub>
            <m:r>
              <m:t>k</m:t>
            </m:r>
            <m:r>
              <m:rPr>
                <m:sty m:val="p"/>
              </m:rPr>
              <m:t>∈</m:t>
            </m:r>
            <m:r>
              <m:rPr>
                <m:sty m:val="p"/>
                <m:scr m:val="double-struck"/>
              </m:rPr>
              <m:t>N</m:t>
            </m:r>
          </m:sub>
        </m:sSub>
      </m:oMath>
      <w:r>
        <w:t xml:space="preserve"> </w:t>
      </w:r>
      <w:r>
        <w:t xml:space="preserve">diverges to</w:t>
      </w:r>
      <w:r>
        <w:t xml:space="preserve"> </w:t>
      </w:r>
      <m:oMath>
        <m:r>
          <m:rPr>
            <m:sty m:val="p"/>
          </m:rPr>
          <m:t>∞</m:t>
        </m:r>
      </m:oMath>
      <w:r>
        <w:t xml:space="preserve">,</w:t>
      </w:r>
      <w:r>
        <w:t xml:space="preserve"> </w:t>
      </w:r>
      <m:oMath>
        <m:sSub>
          <m:e>
            <m:r>
              <m:rPr>
                <m:nor/>
                <m:sty m:val="p"/>
              </m:rPr>
              <m:t>limsup</m:t>
            </m:r>
          </m:e>
          <m:sub>
            <m:r>
              <m:t>n</m:t>
            </m:r>
            <m:r>
              <m:rPr>
                <m:sty m:val="p"/>
              </m:rPr>
              <m:t>→</m:t>
            </m:r>
            <m:r>
              <m:rPr>
                <m:sty m:val="p"/>
              </m:rPr>
              <m:t>∞</m:t>
            </m:r>
          </m:sub>
        </m:sSub>
        <m:sSub>
          <m:e>
            <m:r>
              <m:t>a</m:t>
            </m:r>
          </m:e>
          <m:sub>
            <m:r>
              <m:t>n</m:t>
            </m:r>
          </m:sub>
        </m:sSub>
      </m:oMath>
      <w:r>
        <w:t xml:space="preserve"> </w:t>
      </w:r>
      <w:r>
        <w:t xml:space="preserve">is defined to be</w:t>
      </w:r>
      <w:r>
        <w:t xml:space="preserve"> </w:t>
      </w:r>
      <m:oMath>
        <m:r>
          <m:rPr>
            <m:sty m:val="p"/>
          </m:rPr>
          <m:t>∞</m:t>
        </m:r>
      </m:oMath>
      <w:r>
        <w:t xml:space="preserve">, and if</w:t>
      </w:r>
      <w:r>
        <w:t xml:space="preserve"> </w:t>
      </w:r>
      <m:oMath>
        <m:sSub>
          <m:e>
            <m:d>
              <m:dPr>
                <m:begChr m:val="("/>
                <m:endChr m:val=")"/>
                <m:sepChr m:val=""/>
                <m:grow/>
              </m:dPr>
              <m:e>
                <m:r>
                  <m:rPr>
                    <m:nor/>
                    <m:sty m:val="p"/>
                  </m:rPr>
                  <m:t>inf</m:t>
                </m:r>
                <m:sSub>
                  <m:e>
                    <m:r>
                      <m:t>A</m:t>
                    </m:r>
                  </m:e>
                  <m:sub>
                    <m:r>
                      <m:t>k</m:t>
                    </m:r>
                  </m:sub>
                </m:sSub>
              </m:e>
            </m:d>
          </m:e>
          <m:sub>
            <m:r>
              <m:t>k</m:t>
            </m:r>
            <m:r>
              <m:rPr>
                <m:sty m:val="p"/>
              </m:rPr>
              <m:t>∈</m:t>
            </m:r>
            <m:r>
              <m:rPr>
                <m:sty m:val="p"/>
                <m:scr m:val="double-struck"/>
              </m:rPr>
              <m:t>N</m:t>
            </m:r>
          </m:sub>
        </m:sSub>
      </m:oMath>
      <w:r>
        <w:t xml:space="preserve"> </w:t>
      </w:r>
      <w:r>
        <w:t xml:space="preserve">diverges to</w:t>
      </w:r>
      <w:r>
        <w:t xml:space="preserve"> </w:t>
      </w:r>
      <m:oMath>
        <m:r>
          <m:rPr>
            <m:sty m:val="p"/>
          </m:rPr>
          <m:t>−</m:t>
        </m:r>
        <m:r>
          <m:rPr>
            <m:sty m:val="p"/>
          </m:rPr>
          <m:t>∞</m:t>
        </m:r>
      </m:oMath>
      <w:r>
        <w:t xml:space="preserve">,</w:t>
      </w:r>
      <w:r>
        <w:t xml:space="preserve"> </w:t>
      </w:r>
      <m:oMath>
        <m:sSub>
          <m:e>
            <m:r>
              <m:rPr>
                <m:nor/>
                <m:sty m:val="p"/>
              </m:rPr>
              <m:t>liminf</m:t>
            </m:r>
          </m:e>
          <m:sub>
            <m:r>
              <m:t>n</m:t>
            </m:r>
            <m:r>
              <m:rPr>
                <m:sty m:val="p"/>
              </m:rPr>
              <m:t>→</m:t>
            </m:r>
            <m:r>
              <m:rPr>
                <m:sty m:val="p"/>
              </m:rPr>
              <m:t>∞</m:t>
            </m:r>
          </m:sub>
        </m:sSub>
        <m:sSub>
          <m:e>
            <m:r>
              <m:t>a</m:t>
            </m:r>
          </m:e>
          <m:sub>
            <m:r>
              <m:t>n</m:t>
            </m:r>
          </m:sub>
        </m:sSub>
      </m:oMath>
      <w:r>
        <w:t xml:space="preserve"> </w:t>
      </w:r>
      <w:r>
        <w:t xml:space="preserve">is defined to be</w:t>
      </w:r>
      <w:r>
        <w:t xml:space="preserve"> </w:t>
      </w:r>
      <m:oMath>
        <m:r>
          <m:rPr>
            <m:sty m:val="p"/>
          </m:rPr>
          <m:t>−</m:t>
        </m:r>
        <m:r>
          <m:rPr>
            <m:sty m:val="p"/>
          </m:rPr>
          <m:t>∞</m:t>
        </m:r>
      </m:oMath>
      <w:r>
        <w:t xml:space="preserve">.</w:t>
      </w:r>
    </w:p>
  </w:footnote>
  <w:footnote w:id="28">
    <w:p>
      <w:pPr>
        <w:pStyle w:val="FootnoteText"/>
      </w:pPr>
      <w:r>
        <w:rPr>
          <w:rStyle w:val="FootnoteReference"/>
        </w:rPr>
        <w:footnoteRef/>
      </w:r>
      <w:r>
        <w:t xml:space="preserve"> </w:t>
      </w:r>
      <w:r>
        <w:t xml:space="preserve">Since these results are not in the lecture notes, it’s</w:t>
      </w:r>
      <w:r>
        <w:t xml:space="preserve"> </w:t>
      </w:r>
      <w:r>
        <w:rPr>
          <w:iCs/>
          <w:i/>
        </w:rPr>
        <w:t xml:space="preserve">highly</w:t>
      </w:r>
      <w:r>
        <w:t xml:space="preserve"> </w:t>
      </w:r>
      <w:r>
        <w:t xml:space="preserve">recommended that you try and prove them yourself. Try using similar techniques to Tutorial Question 2 on Problem Sheet 7 and Homework Question 2 on Problem Sheet 3.</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4" Target="https://en.wikipedia.org/wiki/Limit_inferior_and_limit_superior"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4" Target="https://en.wikipedia.org/wiki/Limit_inferior_and_limit_superior"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1A — Tutorial 7</dc:title>
  <dc:creator>Christian Jones: University of Bath</dc:creator>
  <cp:keywords/>
  <dcterms:created xsi:type="dcterms:W3CDTF">2022-11-29T01:06:31Z</dcterms:created>
  <dcterms:modified xsi:type="dcterms:W3CDTF">2022-11-29T01:06:31Z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November 2022</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