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280" w:before="28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de las Fuerzas Armadas ESPE</w:t>
      </w:r>
    </w:p>
    <w:p w:rsidR="00000000" w:rsidDel="00000000" w:rsidP="00000000" w:rsidRDefault="00000000" w:rsidRPr="00000000" w14:paraId="00000003">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Departamento: </w:t>
      </w:r>
      <w:r w:rsidDel="00000000" w:rsidR="00000000" w:rsidRPr="00000000">
        <w:rPr>
          <w:rFonts w:ascii="Times New Roman" w:cs="Times New Roman" w:eastAsia="Times New Roman" w:hAnsi="Times New Roman"/>
          <w:sz w:val="24"/>
          <w:szCs w:val="24"/>
          <w:rtl w:val="0"/>
        </w:rPr>
        <w:t xml:space="preserve">Ciencias de la Computación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Carrera: </w:t>
      </w:r>
      <w:r w:rsidDel="00000000" w:rsidR="00000000" w:rsidRPr="00000000">
        <w:rPr>
          <w:rFonts w:ascii="Times New Roman" w:cs="Times New Roman" w:eastAsia="Times New Roman" w:hAnsi="Times New Roman"/>
          <w:sz w:val="24"/>
          <w:szCs w:val="24"/>
          <w:rtl w:val="0"/>
        </w:rPr>
        <w:t xml:space="preserve">Ingeniería de Software</w:t>
      </w:r>
      <w:r w:rsidDel="00000000" w:rsidR="00000000" w:rsidRPr="00000000">
        <w:rPr>
          <w:rtl w:val="0"/>
        </w:rPr>
      </w:r>
    </w:p>
    <w:p w:rsidR="00000000" w:rsidDel="00000000" w:rsidP="00000000" w:rsidRDefault="00000000" w:rsidRPr="00000000" w14:paraId="0000000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Taller académico Nª: </w:t>
      </w:r>
      <w:r w:rsidDel="00000000" w:rsidR="00000000" w:rsidRPr="00000000">
        <w:rPr>
          <w:rFonts w:ascii="Times New Roman" w:cs="Times New Roman" w:eastAsia="Times New Roman" w:hAnsi="Times New Roman"/>
          <w:sz w:val="24"/>
          <w:szCs w:val="24"/>
          <w:rtl w:val="0"/>
        </w:rPr>
        <w:t xml:space="preserve">1U1T1</w:t>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Información General</w:t>
      </w:r>
      <w:r w:rsidDel="00000000" w:rsidR="00000000" w:rsidRPr="00000000">
        <w:rPr>
          <w:rtl w:val="0"/>
        </w:rPr>
      </w:r>
    </w:p>
    <w:p w:rsidR="00000000" w:rsidDel="00000000" w:rsidP="00000000" w:rsidRDefault="00000000" w:rsidRPr="00000000" w14:paraId="00000008">
      <w:pPr>
        <w:numPr>
          <w:ilvl w:val="0"/>
          <w:numId w:val="3"/>
        </w:numPr>
        <w:spacing w:after="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Asignatura: </w:t>
      </w:r>
      <w:r w:rsidDel="00000000" w:rsidR="00000000" w:rsidRPr="00000000">
        <w:rPr>
          <w:rFonts w:ascii="Times New Roman" w:cs="Times New Roman" w:eastAsia="Times New Roman" w:hAnsi="Times New Roman"/>
          <w:sz w:val="24"/>
          <w:szCs w:val="24"/>
          <w:rtl w:val="0"/>
        </w:rPr>
        <w:t xml:space="preserve">Análisis y Diseño de Software</w:t>
      </w:r>
    </w:p>
    <w:p w:rsidR="00000000" w:rsidDel="00000000" w:rsidP="00000000" w:rsidRDefault="00000000" w:rsidRPr="00000000" w14:paraId="00000009">
      <w:pPr>
        <w:numPr>
          <w:ilvl w:val="0"/>
          <w:numId w:val="3"/>
        </w:numPr>
        <w:spacing w:after="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Apellidos y nombres de los estudiantes:</w:t>
      </w:r>
      <w:r w:rsidDel="00000000" w:rsidR="00000000" w:rsidRPr="00000000">
        <w:rPr>
          <w:rtl w:val="0"/>
        </w:rPr>
      </w:r>
    </w:p>
    <w:p w:rsidR="00000000" w:rsidDel="00000000" w:rsidP="00000000" w:rsidRDefault="00000000" w:rsidRPr="00000000" w14:paraId="0000000A">
      <w:pPr>
        <w:numPr>
          <w:ilvl w:val="1"/>
          <w:numId w:val="4"/>
        </w:numPr>
        <w:spacing w:after="0" w:line="240" w:lineRule="auto"/>
        <w:ind w:left="1440" w:hanging="360"/>
        <w:rPr/>
      </w:pPr>
      <w:r w:rsidDel="00000000" w:rsidR="00000000" w:rsidRPr="00000000">
        <w:rPr>
          <w:rFonts w:ascii="Times New Roman" w:cs="Times New Roman" w:eastAsia="Times New Roman" w:hAnsi="Times New Roman"/>
          <w:sz w:val="24"/>
          <w:szCs w:val="24"/>
          <w:rtl w:val="0"/>
        </w:rPr>
        <w:t xml:space="preserve">Chipe Zambrano Pamela Naomi</w:t>
      </w:r>
    </w:p>
    <w:p w:rsidR="00000000" w:rsidDel="00000000" w:rsidP="00000000" w:rsidRDefault="00000000" w:rsidRPr="00000000" w14:paraId="0000000B">
      <w:pPr>
        <w:numPr>
          <w:ilvl w:val="1"/>
          <w:numId w:val="5"/>
        </w:numPr>
        <w:spacing w:after="0" w:line="240" w:lineRule="auto"/>
        <w:ind w:left="1440" w:hanging="360"/>
        <w:rPr/>
      </w:pPr>
      <w:r w:rsidDel="00000000" w:rsidR="00000000" w:rsidRPr="00000000">
        <w:rPr>
          <w:rFonts w:ascii="Times New Roman" w:cs="Times New Roman" w:eastAsia="Times New Roman" w:hAnsi="Times New Roman"/>
          <w:sz w:val="24"/>
          <w:szCs w:val="24"/>
          <w:rtl w:val="0"/>
        </w:rPr>
        <w:t xml:space="preserve">Jaya Herrera Carlos Andrés</w:t>
      </w:r>
    </w:p>
    <w:p w:rsidR="00000000" w:rsidDel="00000000" w:rsidP="00000000" w:rsidRDefault="00000000" w:rsidRPr="00000000" w14:paraId="0000000C">
      <w:pPr>
        <w:numPr>
          <w:ilvl w:val="1"/>
          <w:numId w:val="6"/>
        </w:numPr>
        <w:spacing w:after="0" w:line="240" w:lineRule="auto"/>
        <w:ind w:left="1440" w:hanging="360"/>
        <w:rPr/>
      </w:pPr>
      <w:r w:rsidDel="00000000" w:rsidR="00000000" w:rsidRPr="00000000">
        <w:rPr>
          <w:rFonts w:ascii="Times New Roman" w:cs="Times New Roman" w:eastAsia="Times New Roman" w:hAnsi="Times New Roman"/>
          <w:sz w:val="24"/>
          <w:szCs w:val="24"/>
          <w:rtl w:val="0"/>
        </w:rPr>
        <w:t xml:space="preserve">Pabón González Elkin Andrés</w:t>
      </w:r>
    </w:p>
    <w:p w:rsidR="00000000" w:rsidDel="00000000" w:rsidP="00000000" w:rsidRDefault="00000000" w:rsidRPr="00000000" w14:paraId="0000000D">
      <w:pPr>
        <w:numPr>
          <w:ilvl w:val="0"/>
          <w:numId w:val="6"/>
        </w:numPr>
        <w:spacing w:after="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NRC: </w:t>
      </w:r>
      <w:r w:rsidDel="00000000" w:rsidR="00000000" w:rsidRPr="00000000">
        <w:rPr>
          <w:rFonts w:ascii="Times New Roman" w:cs="Times New Roman" w:eastAsia="Times New Roman" w:hAnsi="Times New Roman"/>
          <w:sz w:val="24"/>
          <w:szCs w:val="24"/>
          <w:rtl w:val="0"/>
        </w:rPr>
        <w:t xml:space="preserve">23305</w:t>
      </w:r>
    </w:p>
    <w:p w:rsidR="00000000" w:rsidDel="00000000" w:rsidP="00000000" w:rsidRDefault="00000000" w:rsidRPr="00000000" w14:paraId="0000000E">
      <w:pPr>
        <w:numPr>
          <w:ilvl w:val="0"/>
          <w:numId w:val="6"/>
        </w:numPr>
        <w:spacing w:after="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Fecha de realización: </w:t>
      </w:r>
      <w:r w:rsidDel="00000000" w:rsidR="00000000" w:rsidRPr="00000000">
        <w:rPr>
          <w:rFonts w:ascii="Times New Roman" w:cs="Times New Roman" w:eastAsia="Times New Roman" w:hAnsi="Times New Roman"/>
          <w:sz w:val="24"/>
          <w:szCs w:val="24"/>
          <w:rtl w:val="0"/>
        </w:rPr>
        <w:t xml:space="preserve">04/05/2025</w:t>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Objetivo del Taller y Desarrollo</w:t>
      </w:r>
      <w:r w:rsidDel="00000000" w:rsidR="00000000" w:rsidRPr="00000000">
        <w:rPr>
          <w:rtl w:val="0"/>
        </w:rPr>
      </w:r>
    </w:p>
    <w:p w:rsidR="00000000" w:rsidDel="00000000" w:rsidP="00000000" w:rsidRDefault="00000000" w:rsidRPr="00000000" w14:paraId="00000011">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 del Taller:</w:t>
      </w:r>
      <w:r w:rsidDel="00000000" w:rsidR="00000000" w:rsidRPr="00000000">
        <w:rPr>
          <w:rFonts w:ascii="Times New Roman" w:cs="Times New Roman" w:eastAsia="Times New Roman" w:hAnsi="Times New Roman"/>
          <w:sz w:val="24"/>
          <w:szCs w:val="24"/>
          <w:rtl w:val="0"/>
        </w:rPr>
        <w:br w:type="textWrapping"/>
        <w:t xml:space="preserve">El objetivo del taller es desarrollar una comprensión profunda de los conceptos fundamentales de análisis y diseño de sistemas a través de la reflexión y respuesta a las preguntas planteadas en el capítulo II del libro "Análisis y Diseño de Sistemas" de Kenneth E. Kendall y Julie E. Kendall.</w:t>
      </w:r>
      <w:r w:rsidDel="00000000" w:rsidR="00000000" w:rsidRPr="00000000">
        <w:rPr>
          <w:rtl w:val="0"/>
        </w:rPr>
      </w:r>
    </w:p>
    <w:p w:rsidR="00000000" w:rsidDel="00000000" w:rsidP="00000000" w:rsidRDefault="00000000" w:rsidRPr="00000000" w14:paraId="00000012">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Desarrollo:</w:t>
      </w:r>
    </w:p>
    <w:p w:rsidR="00000000" w:rsidDel="00000000" w:rsidP="00000000" w:rsidRDefault="00000000" w:rsidRPr="00000000" w14:paraId="00000013">
      <w:pPr>
        <w:spacing w:after="0" w:lineRule="auto"/>
        <w:rPr>
          <w:b w:val="1"/>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b w:val="1"/>
          <w:rtl w:val="0"/>
        </w:rPr>
        <w:t xml:space="preserve">Capítulo 2</w:t>
      </w:r>
    </w:p>
    <w:p w:rsidR="00000000" w:rsidDel="00000000" w:rsidP="00000000" w:rsidRDefault="00000000" w:rsidRPr="00000000" w14:paraId="00000014">
      <w:pPr>
        <w:spacing w:after="0" w:lineRule="auto"/>
        <w:rPr>
          <w:b w:val="1"/>
        </w:rPr>
      </w:pPr>
      <w:r w:rsidDel="00000000" w:rsidR="00000000" w:rsidRPr="00000000">
        <w:rPr>
          <w:b w:val="1"/>
          <w:rtl w:val="0"/>
        </w:rPr>
        <w:t xml:space="preserve">Grupo 5</w:t>
      </w:r>
    </w:p>
    <w:p w:rsidR="00000000" w:rsidDel="00000000" w:rsidP="00000000" w:rsidRDefault="00000000" w:rsidRPr="00000000" w14:paraId="0000001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17. Defina la cerrazón en un entorno organizacional.</w:t>
      </w:r>
      <w:r w:rsidDel="00000000" w:rsidR="00000000" w:rsidRPr="00000000">
        <w:rPr>
          <w:rtl w:val="0"/>
        </w:rPr>
      </w:r>
    </w:p>
    <w:p w:rsidR="00000000" w:rsidDel="00000000" w:rsidP="00000000" w:rsidRDefault="00000000" w:rsidRPr="00000000" w14:paraId="0000001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 capacidad de una organización para adaptarse rápidamente a los cambios externos.</w:t>
        <w:br w:type="textWrapping"/>
        <w:t xml:space="preserve">b) El grado en que una organización está abierta a la influencia de su entorno externo.</w:t>
        <w:br w:type="textWrapping"/>
      </w:r>
      <w:r w:rsidDel="00000000" w:rsidR="00000000" w:rsidRPr="00000000">
        <w:rPr>
          <w:rFonts w:ascii="Times New Roman" w:cs="Times New Roman" w:eastAsia="Times New Roman" w:hAnsi="Times New Roman"/>
          <w:sz w:val="24"/>
          <w:szCs w:val="24"/>
          <w:highlight w:val="yellow"/>
          <w:rtl w:val="0"/>
        </w:rPr>
        <w:t xml:space="preserve">c) La tendencia de una organización a ignorar o bloquear la información y las interacciones con su entorno externo.</w:t>
      </w:r>
      <w:r w:rsidDel="00000000" w:rsidR="00000000" w:rsidRPr="00000000">
        <w:rPr>
          <w:rFonts w:ascii="Times New Roman" w:cs="Times New Roman" w:eastAsia="Times New Roman" w:hAnsi="Times New Roman"/>
          <w:sz w:val="24"/>
          <w:szCs w:val="24"/>
          <w:rtl w:val="0"/>
        </w:rPr>
        <w:br w:type="textWrapping"/>
        <w:t xml:space="preserve">d) La eficiencia con la que una organización procesa la información interna.</w:t>
      </w:r>
    </w:p>
    <w:p w:rsidR="00000000" w:rsidDel="00000000" w:rsidP="00000000" w:rsidRDefault="00000000" w:rsidRPr="00000000" w14:paraId="0000001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Respuesta:</w:t>
      </w:r>
      <w:r w:rsidDel="00000000" w:rsidR="00000000" w:rsidRPr="00000000">
        <w:rPr>
          <w:rFonts w:ascii="Times New Roman" w:cs="Times New Roman" w:eastAsia="Times New Roman" w:hAnsi="Times New Roman"/>
          <w:sz w:val="24"/>
          <w:szCs w:val="24"/>
          <w:rtl w:val="0"/>
        </w:rPr>
        <w:t xml:space="preserve"> c</w:t>
      </w:r>
    </w:p>
    <w:p w:rsidR="00000000" w:rsidDel="00000000" w:rsidP="00000000" w:rsidRDefault="00000000" w:rsidRPr="00000000" w14:paraId="0000001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Justificación:</w:t>
      </w:r>
      <w:r w:rsidDel="00000000" w:rsidR="00000000" w:rsidRPr="00000000">
        <w:rPr>
          <w:rtl w:val="0"/>
        </w:rPr>
      </w:r>
    </w:p>
    <w:p w:rsidR="00000000" w:rsidDel="00000000" w:rsidP="00000000" w:rsidRDefault="00000000" w:rsidRPr="00000000" w14:paraId="0000001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acuerdo con (KENDALL &amp; KENDALL, 2011, 27), al discutir las organizaciones como sistemas, establece que están diseñados para cumplir metas mediante la interacción con su entorno, lo cual implica que un sistema eficaz debe estar abierto al intercambio de información y recursos. Esta interacción se regula a través de los límites del sistema, que separan la organización de su contexto externo. Por lo tanto, “cerrazón" es la restricción de estas interacciones necesarias para la supervivencia y el funcionamiento óptimo de la organización (p. 27).</w:t>
      </w:r>
    </w:p>
    <w:p w:rsidR="00000000" w:rsidDel="00000000" w:rsidP="00000000" w:rsidRDefault="00000000" w:rsidRPr="00000000" w14:paraId="0000001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18 ¿Cuáles son los potenciales beneficios y desventajas de una organización virtual?</w:t>
      </w: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Reducción de costos operativos  </w:t>
      </w:r>
    </w:p>
    <w:p w:rsidR="00000000" w:rsidDel="00000000" w:rsidP="00000000" w:rsidRDefault="00000000" w:rsidRPr="00000000" w14:paraId="000000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Flexibilidad en el trabajo  </w:t>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c) Falta de interacción personal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Acceso a talento global  </w:t>
      </w:r>
    </w:p>
    <w:p w:rsidR="00000000" w:rsidDel="00000000" w:rsidP="00000000" w:rsidRDefault="00000000" w:rsidRPr="00000000" w14:paraId="0000001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Respuesta: c</w:t>
      </w:r>
      <w:r w:rsidDel="00000000" w:rsidR="00000000" w:rsidRPr="00000000">
        <w:rPr>
          <w:rtl w:val="0"/>
        </w:rPr>
      </w:r>
    </w:p>
    <w:p w:rsidR="00000000" w:rsidDel="00000000" w:rsidP="00000000" w:rsidRDefault="00000000" w:rsidRPr="00000000" w14:paraId="0000002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Justificación: </w:t>
      </w:r>
      <w:r w:rsidDel="00000000" w:rsidR="00000000" w:rsidRPr="00000000">
        <w:rPr>
          <w:rFonts w:ascii="Times New Roman" w:cs="Times New Roman" w:eastAsia="Times New Roman" w:hAnsi="Times New Roman"/>
          <w:sz w:val="24"/>
          <w:szCs w:val="24"/>
          <w:rtl w:val="0"/>
        </w:rPr>
        <w:t xml:space="preserve">La falta de un entorno físico puede limitar la interacción personal entre los miembros del equipo, lo que puede afectar la cohesión y la comunicación efectiva. Esto puede llevar a malentendidos y a una disminución en la colaboración, lo que es fundamental para el éxito de cualquier organización. "No todas las organizaciones o partes de éstas son visibles en una ubicación física" (p. 27).</w:t>
      </w:r>
    </w:p>
    <w:p w:rsidR="00000000" w:rsidDel="00000000" w:rsidP="00000000" w:rsidRDefault="00000000" w:rsidRPr="00000000" w14:paraId="0000002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 ¿A qué problemas se enfrentan con frecuencia los analistas cuando tratan de implementar un paquete ERP?</w:t>
      </w:r>
      <w:r w:rsidDel="00000000" w:rsidR="00000000" w:rsidRPr="00000000">
        <w:rPr>
          <w:rtl w:val="0"/>
        </w:rPr>
      </w:r>
    </w:p>
    <w:p w:rsidR="00000000" w:rsidDel="00000000" w:rsidP="00000000" w:rsidRDefault="00000000" w:rsidRPr="00000000" w14:paraId="00000022">
      <w:pPr>
        <w:numPr>
          <w:ilvl w:val="0"/>
          <w:numId w:val="1"/>
        </w:numPr>
        <w:spacing w:after="0" w:before="280" w:line="240"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que el sistema ERP no puede conectarse a internet.</w:t>
      </w:r>
    </w:p>
    <w:p w:rsidR="00000000" w:rsidDel="00000000" w:rsidP="00000000" w:rsidRDefault="00000000" w:rsidRPr="00000000" w14:paraId="00000023">
      <w:pPr>
        <w:numPr>
          <w:ilvl w:val="0"/>
          <w:numId w:val="1"/>
        </w:numPr>
        <w:spacing w:after="0" w:before="0" w:line="240"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la resistencia de los usuarios a utilizar computadoras.</w:t>
      </w:r>
    </w:p>
    <w:p w:rsidR="00000000" w:rsidDel="00000000" w:rsidP="00000000" w:rsidRDefault="00000000" w:rsidRPr="00000000" w14:paraId="00000024">
      <w:pPr>
        <w:numPr>
          <w:ilvl w:val="0"/>
          <w:numId w:val="1"/>
        </w:numPr>
        <w:spacing w:after="0" w:before="0" w:line="240" w:lineRule="auto"/>
        <w:ind w:left="425.19685039370086" w:hanging="36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A que el modelo de negocio no siempre coincide con la funcionalidad del ERP. </w:t>
      </w:r>
    </w:p>
    <w:p w:rsidR="00000000" w:rsidDel="00000000" w:rsidP="00000000" w:rsidRDefault="00000000" w:rsidRPr="00000000" w14:paraId="00000025">
      <w:pPr>
        <w:numPr>
          <w:ilvl w:val="0"/>
          <w:numId w:val="1"/>
        </w:numPr>
        <w:spacing w:after="280" w:before="0" w:line="240"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que los sistemas ERP solo funcionan para procesos de manufactura.</w:t>
      </w:r>
    </w:p>
    <w:p w:rsidR="00000000" w:rsidDel="00000000" w:rsidP="00000000" w:rsidRDefault="00000000" w:rsidRPr="00000000" w14:paraId="0000002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Respuesta: c</w:t>
      </w:r>
      <w:r w:rsidDel="00000000" w:rsidR="00000000" w:rsidRPr="00000000">
        <w:rPr>
          <w:rtl w:val="0"/>
        </w:rPr>
      </w:r>
    </w:p>
    <w:p w:rsidR="00000000" w:rsidDel="00000000" w:rsidP="00000000" w:rsidRDefault="00000000" w:rsidRPr="00000000" w14:paraId="0000002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Justificación: </w:t>
      </w:r>
      <w:r w:rsidDel="00000000" w:rsidR="00000000" w:rsidRPr="00000000">
        <w:rPr>
          <w:rFonts w:ascii="Times New Roman" w:cs="Times New Roman" w:eastAsia="Times New Roman" w:hAnsi="Times New Roman"/>
          <w:sz w:val="24"/>
          <w:szCs w:val="24"/>
          <w:rtl w:val="0"/>
        </w:rPr>
        <w:t xml:space="preserve">Se establece en el texto que “Puede ser frustrante implementar una solución ERP, ya que es difícil analizar un sistema en uso y después adaptar el modelo ERP a ese sistema.” (P. 28) por lo que muchas veces este proceso se realiza de manera apresurada y puede llevar a que el modelo del negocio no coincida a la perfección con las funcionalidades del ERP</w:t>
      </w:r>
    </w:p>
    <w:p w:rsidR="00000000" w:rsidDel="00000000" w:rsidP="00000000" w:rsidRDefault="00000000" w:rsidRPr="00000000" w14:paraId="00000028">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Referencias (Norma APA 7.0)</w:t>
      </w:r>
      <w:r w:rsidDel="00000000" w:rsidR="00000000" w:rsidRPr="00000000">
        <w:rPr>
          <w:rtl w:val="0"/>
        </w:rPr>
      </w:r>
    </w:p>
    <w:p w:rsidR="00000000" w:rsidDel="00000000" w:rsidP="00000000" w:rsidRDefault="00000000" w:rsidRPr="00000000" w14:paraId="0000002B">
      <w:pPr>
        <w:numPr>
          <w:ilvl w:val="0"/>
          <w:numId w:val="2"/>
        </w:numPr>
        <w:spacing w:after="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KENDALL, K. E., &amp; KENDALL, J. E. (2011). </w:t>
      </w:r>
      <w:r w:rsidDel="00000000" w:rsidR="00000000" w:rsidRPr="00000000">
        <w:rPr>
          <w:rFonts w:ascii="Times New Roman" w:cs="Times New Roman" w:eastAsia="Times New Roman" w:hAnsi="Times New Roman"/>
          <w:i w:val="1"/>
          <w:sz w:val="24"/>
          <w:szCs w:val="24"/>
          <w:rtl w:val="0"/>
        </w:rPr>
        <w:t xml:space="preserve">ANÁLISIS Y DISEÑO DE SISTEMAS</w:t>
      </w:r>
      <w:r w:rsidDel="00000000" w:rsidR="00000000" w:rsidRPr="00000000">
        <w:rPr>
          <w:rFonts w:ascii="Times New Roman" w:cs="Times New Roman" w:eastAsia="Times New Roman" w:hAnsi="Times New Roman"/>
          <w:sz w:val="24"/>
          <w:szCs w:val="24"/>
          <w:rtl w:val="0"/>
        </w:rPr>
        <w:t xml:space="preserve"> (8va ed., Vol. 601). School of Business–Camden. https://ccie.com.mx/wp-content/uploads/2020/03/ld-Analisis-y-Diseno-de-Sistemas_Kendall-8va.pdf</w:t>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sectPr>
      <w:headerReference r:id="rId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049637" cy="949550"/>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049637" cy="9495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C"/>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Book</b:SourceType>
    <b:Edition>8va</b:Edition>
    <b:Publisher>School of Business–Camden</b:Publisher>
    <b:Title>ANÁLISIS Y DISEÑO DE SISTEMAS</b:Title>
    <b:URL>https://ccie.com.mx/wp-content/uploads/2020/03/ld-Analisis-y-Diseno-de-Sistemas_Kendall-8va.pdf</b:URL>
    <b:Volume>601</b:Volume>
    <b:Year>2011</b:Year>
    <b:Gdcea>{"AccessedType":"Website"}</b:Gdcea>
    <b:Author>
      <b:Author>
        <b:NameList>
          <b:Person>
            <b:First>KENNETH E</b:First>
            <b:Last>KENDALL</b:Last>
          </b:Person>
          <b:Person>
            <b:First>JULIE E</b:First>
            <b:Last>KENDALL</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