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472A" w14:textId="77777777" w:rsidR="00E07C04" w:rsidRPr="00E07C04" w:rsidRDefault="00E07C04" w:rsidP="00E07C04">
      <w:pPr>
        <w:rPr>
          <w:b/>
          <w:bCs/>
        </w:rPr>
      </w:pPr>
      <w:r w:rsidRPr="00E07C04">
        <w:rPr>
          <w:b/>
          <w:bCs/>
        </w:rPr>
        <w:t>Data Preprocessing &amp; Feature Engineering Summary</w:t>
      </w:r>
    </w:p>
    <w:p w14:paraId="172A0DFF" w14:textId="77777777" w:rsidR="00E07C04" w:rsidRPr="00E07C04" w:rsidRDefault="00E07C04" w:rsidP="00E07C04">
      <w:pPr>
        <w:rPr>
          <w:b/>
          <w:bCs/>
        </w:rPr>
      </w:pPr>
      <w:r w:rsidRPr="00E07C04">
        <w:rPr>
          <w:b/>
          <w:bCs/>
        </w:rPr>
        <w:t>Key Decisions &amp; Rationale</w:t>
      </w:r>
    </w:p>
    <w:p w14:paraId="4367AD27" w14:textId="77777777" w:rsidR="00E07C04" w:rsidRPr="00E07C04" w:rsidRDefault="00E07C04" w:rsidP="00E07C04">
      <w:r w:rsidRPr="00E07C04">
        <w:rPr>
          <w:b/>
          <w:bCs/>
        </w:rPr>
        <w:t>1. Strategic Imputation:</w:t>
      </w:r>
      <w:r w:rsidRPr="00E07C04">
        <w:t xml:space="preserve"> Instead of using simple global averages, we adopted a context-aware approach for missing values. </w:t>
      </w:r>
      <w:r w:rsidRPr="00E07C04">
        <w:rPr>
          <w:b/>
          <w:bCs/>
        </w:rPr>
        <w:t>Service Time</w:t>
      </w:r>
      <w:r w:rsidRPr="00E07C04">
        <w:t xml:space="preserve"> was imputed based on the median of the corresponding </w:t>
      </w:r>
      <w:r w:rsidRPr="00E07C04">
        <w:rPr>
          <w:b/>
          <w:bCs/>
        </w:rPr>
        <w:t>Age</w:t>
      </w:r>
      <w:r w:rsidRPr="00E07C04">
        <w:t xml:space="preserve"> group (leveraging the strong correlation between age and tenure), while temporal variables (</w:t>
      </w:r>
      <w:r w:rsidRPr="00E07C04">
        <w:rPr>
          <w:b/>
          <w:bCs/>
        </w:rPr>
        <w:t>Day/Month</w:t>
      </w:r>
      <w:r w:rsidRPr="00E07C04">
        <w:t>) were filled using the mode relative to the specific month, preserving seasonal patterns.</w:t>
      </w:r>
    </w:p>
    <w:p w14:paraId="7B6A8FE0" w14:textId="77777777" w:rsidR="00E07C04" w:rsidRPr="00E07C04" w:rsidRDefault="00E07C04" w:rsidP="00E07C04">
      <w:r w:rsidRPr="00E07C04">
        <w:rPr>
          <w:b/>
          <w:bCs/>
        </w:rPr>
        <w:t>2. One-Hot Encoding for Reasons:</w:t>
      </w:r>
      <w:r w:rsidRPr="00E07C04">
        <w:t xml:space="preserve"> For the </w:t>
      </w:r>
      <w:proofErr w:type="spellStart"/>
      <w:r w:rsidRPr="00E07C04">
        <w:t>ReasonCat</w:t>
      </w:r>
      <w:proofErr w:type="spellEnd"/>
      <w:r w:rsidRPr="00E07C04">
        <w:t xml:space="preserve"> variable, we applied </w:t>
      </w:r>
      <w:r w:rsidRPr="00E07C04">
        <w:rPr>
          <w:b/>
          <w:bCs/>
        </w:rPr>
        <w:t>One-Hot Encoding</w:t>
      </w:r>
      <w:r w:rsidRPr="00E07C04">
        <w:t xml:space="preserve"> rather than ordinal labeling. Since K-Means relies on geometric distance, this ensures that all reasons (e.g., </w:t>
      </w:r>
      <w:r w:rsidRPr="00E07C04">
        <w:rPr>
          <w:i/>
          <w:iCs/>
        </w:rPr>
        <w:t>Disease</w:t>
      </w:r>
      <w:r w:rsidRPr="00E07C04">
        <w:t xml:space="preserve">, </w:t>
      </w:r>
      <w:r w:rsidRPr="00E07C04">
        <w:rPr>
          <w:i/>
          <w:iCs/>
        </w:rPr>
        <w:t>Pregnancy</w:t>
      </w:r>
      <w:r w:rsidRPr="00E07C04">
        <w:t xml:space="preserve">, </w:t>
      </w:r>
      <w:r w:rsidRPr="00E07C04">
        <w:rPr>
          <w:i/>
          <w:iCs/>
        </w:rPr>
        <w:t>Unjustified</w:t>
      </w:r>
      <w:r w:rsidRPr="00E07C04">
        <w:t>) are treated as equidistant, preventing the algorithm from inferring a false hierarchy or order between distinct categories.</w:t>
      </w:r>
    </w:p>
    <w:p w14:paraId="421E74FE" w14:textId="77777777" w:rsidR="00E07C04" w:rsidRPr="00E07C04" w:rsidRDefault="00E07C04" w:rsidP="00E07C04">
      <w:r w:rsidRPr="00E07C04">
        <w:rPr>
          <w:b/>
          <w:bCs/>
        </w:rPr>
        <w:t>3. Robust Scaling &amp; Outlier Management:</w:t>
      </w:r>
      <w:r w:rsidRPr="00E07C04">
        <w:t xml:space="preserve"> We identified significant outliers in variables like </w:t>
      </w:r>
      <w:r w:rsidRPr="00E07C04">
        <w:rPr>
          <w:b/>
          <w:bCs/>
        </w:rPr>
        <w:t>Absenteeism Time</w:t>
      </w:r>
      <w:r w:rsidRPr="00E07C04">
        <w:t xml:space="preserve"> (reaching 120 hours) and </w:t>
      </w:r>
      <w:r w:rsidRPr="00E07C04">
        <w:rPr>
          <w:b/>
          <w:bCs/>
        </w:rPr>
        <w:t>Transportation Expense</w:t>
      </w:r>
      <w:r w:rsidRPr="00E07C04">
        <w:t xml:space="preserve">. To prevent these extreme values from distorting the cluster centers, we applied a </w:t>
      </w:r>
      <w:r w:rsidRPr="00E07C04">
        <w:rPr>
          <w:b/>
          <w:bCs/>
        </w:rPr>
        <w:t>Log Transformation</w:t>
      </w:r>
      <w:r w:rsidRPr="00E07C04">
        <w:t xml:space="preserve"> to reduce skewness, followed by the </w:t>
      </w:r>
      <w:r w:rsidRPr="00E07C04">
        <w:rPr>
          <w:b/>
          <w:bCs/>
        </w:rPr>
        <w:t>Robust Scaler</w:t>
      </w:r>
      <w:r w:rsidRPr="00E07C04">
        <w:t>. Unlike the Standard Scaler, the Robust Scaler uses the median and IQR, making the model more resilient to anomalies while maintaining the structure of the "normal" data points.</w:t>
      </w:r>
    </w:p>
    <w:p w14:paraId="257B0E6A" w14:textId="77777777" w:rsidR="00E07C04" w:rsidRPr="00E07C04" w:rsidRDefault="00E07C04" w:rsidP="00E07C04">
      <w:pPr>
        <w:rPr>
          <w:b/>
          <w:bCs/>
        </w:rPr>
      </w:pPr>
      <w:r w:rsidRPr="00E07C04">
        <w:rPr>
          <w:b/>
          <w:bCs/>
        </w:rPr>
        <w:t>Summary of Discoveries</w:t>
      </w:r>
    </w:p>
    <w:p w14:paraId="7CE4BFB0" w14:textId="77777777" w:rsidR="00E07C04" w:rsidRPr="00E07C04" w:rsidRDefault="00E07C04" w:rsidP="00E07C04">
      <w:r w:rsidRPr="00E07C04">
        <w:t xml:space="preserve">The preprocessing phase revealed that absenteeism is multifactorial, with no single linear predictor. However, by correcting the skewness in transportation costs and properly encoding the categorical reasons, the dataset is now mathematically balanced, ensuring that binary features (like </w:t>
      </w:r>
      <w:r w:rsidRPr="00E07C04">
        <w:rPr>
          <w:i/>
          <w:iCs/>
        </w:rPr>
        <w:t>Social Smoker</w:t>
      </w:r>
      <w:r w:rsidRPr="00E07C04">
        <w:t xml:space="preserve">) carry equal weight to continuous variables (like </w:t>
      </w:r>
      <w:r w:rsidRPr="00E07C04">
        <w:rPr>
          <w:i/>
          <w:iCs/>
        </w:rPr>
        <w:t>Age</w:t>
      </w:r>
      <w:r w:rsidRPr="00E07C04">
        <w:t>) in the final cluster formation.</w:t>
      </w:r>
    </w:p>
    <w:p w14:paraId="6273ABEC" w14:textId="77777777" w:rsidR="00E07C04" w:rsidRDefault="00E07C04"/>
    <w:sectPr w:rsidR="00E07C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C04"/>
    <w:rsid w:val="007F3811"/>
    <w:rsid w:val="00E07C04"/>
    <w:rsid w:val="00E74122"/>
    <w:rsid w:val="00FB7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24FF9"/>
  <w15:chartTrackingRefBased/>
  <w15:docId w15:val="{25708494-31A1-44AA-9864-009869275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7C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7C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7C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7C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7C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7C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7C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7C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7C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7C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7C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7C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7C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7C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7C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7C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7C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7C04"/>
    <w:rPr>
      <w:rFonts w:eastAsiaTheme="majorEastAsia" w:cstheme="majorBidi"/>
      <w:color w:val="272727" w:themeColor="text1" w:themeTint="D8"/>
    </w:rPr>
  </w:style>
  <w:style w:type="paragraph" w:styleId="Title">
    <w:name w:val="Title"/>
    <w:basedOn w:val="Normal"/>
    <w:next w:val="Normal"/>
    <w:link w:val="TitleChar"/>
    <w:uiPriority w:val="10"/>
    <w:qFormat/>
    <w:rsid w:val="00E07C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7C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7C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7C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7C04"/>
    <w:pPr>
      <w:spacing w:before="160"/>
      <w:jc w:val="center"/>
    </w:pPr>
    <w:rPr>
      <w:i/>
      <w:iCs/>
      <w:color w:val="404040" w:themeColor="text1" w:themeTint="BF"/>
    </w:rPr>
  </w:style>
  <w:style w:type="character" w:customStyle="1" w:styleId="QuoteChar">
    <w:name w:val="Quote Char"/>
    <w:basedOn w:val="DefaultParagraphFont"/>
    <w:link w:val="Quote"/>
    <w:uiPriority w:val="29"/>
    <w:rsid w:val="00E07C04"/>
    <w:rPr>
      <w:i/>
      <w:iCs/>
      <w:color w:val="404040" w:themeColor="text1" w:themeTint="BF"/>
    </w:rPr>
  </w:style>
  <w:style w:type="paragraph" w:styleId="ListParagraph">
    <w:name w:val="List Paragraph"/>
    <w:basedOn w:val="Normal"/>
    <w:uiPriority w:val="34"/>
    <w:qFormat/>
    <w:rsid w:val="00E07C04"/>
    <w:pPr>
      <w:ind w:left="720"/>
      <w:contextualSpacing/>
    </w:pPr>
  </w:style>
  <w:style w:type="character" w:styleId="IntenseEmphasis">
    <w:name w:val="Intense Emphasis"/>
    <w:basedOn w:val="DefaultParagraphFont"/>
    <w:uiPriority w:val="21"/>
    <w:qFormat/>
    <w:rsid w:val="00E07C04"/>
    <w:rPr>
      <w:i/>
      <w:iCs/>
      <w:color w:val="0F4761" w:themeColor="accent1" w:themeShade="BF"/>
    </w:rPr>
  </w:style>
  <w:style w:type="paragraph" w:styleId="IntenseQuote">
    <w:name w:val="Intense Quote"/>
    <w:basedOn w:val="Normal"/>
    <w:next w:val="Normal"/>
    <w:link w:val="IntenseQuoteChar"/>
    <w:uiPriority w:val="30"/>
    <w:qFormat/>
    <w:rsid w:val="00E07C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7C04"/>
    <w:rPr>
      <w:i/>
      <w:iCs/>
      <w:color w:val="0F4761" w:themeColor="accent1" w:themeShade="BF"/>
    </w:rPr>
  </w:style>
  <w:style w:type="character" w:styleId="IntenseReference">
    <w:name w:val="Intense Reference"/>
    <w:basedOn w:val="DefaultParagraphFont"/>
    <w:uiPriority w:val="32"/>
    <w:qFormat/>
    <w:rsid w:val="00E07C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7e95337-cb16-402f-938a-2362cd75128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C3674F528ADF4B8930385D2D16494A" ma:contentTypeVersion="10" ma:contentTypeDescription="Create a new document." ma:contentTypeScope="" ma:versionID="a3a1d038be5d169beda9a66de8c29209">
  <xsd:schema xmlns:xsd="http://www.w3.org/2001/XMLSchema" xmlns:xs="http://www.w3.org/2001/XMLSchema" xmlns:p="http://schemas.microsoft.com/office/2006/metadata/properties" xmlns:ns3="d7e95337-cb16-402f-938a-2362cd75128b" targetNamespace="http://schemas.microsoft.com/office/2006/metadata/properties" ma:root="true" ma:fieldsID="f98f29745b0c1e32d221f39ee460eb5e" ns3:_="">
    <xsd:import namespace="d7e95337-cb16-402f-938a-2362cd75128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_activity"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e95337-cb16-402f-938a-2362cd7512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C7E313-05B8-4C95-8F93-76074A663149}">
  <ds:schemaRefs>
    <ds:schemaRef ds:uri="http://schemas.microsoft.com/office/2006/metadata/properties"/>
    <ds:schemaRef ds:uri="http://purl.org/dc/elements/1.1/"/>
    <ds:schemaRef ds:uri="http://schemas.microsoft.com/office/2006/documentManagement/types"/>
    <ds:schemaRef ds:uri="http://purl.org/dc/terms/"/>
    <ds:schemaRef ds:uri="d7e95337-cb16-402f-938a-2362cd75128b"/>
    <ds:schemaRef ds:uri="http://schemas.microsoft.com/office/infopath/2007/PartnerControls"/>
    <ds:schemaRef ds:uri="http://purl.org/dc/dcmitype/"/>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57C5F8A2-8D84-41C1-8D90-91D5937C100D}">
  <ds:schemaRefs>
    <ds:schemaRef ds:uri="http://schemas.microsoft.com/sharepoint/v3/contenttype/forms"/>
  </ds:schemaRefs>
</ds:datastoreItem>
</file>

<file path=customXml/itemProps3.xml><?xml version="1.0" encoding="utf-8"?>
<ds:datastoreItem xmlns:ds="http://schemas.openxmlformats.org/officeDocument/2006/customXml" ds:itemID="{AAF3713A-061E-40ED-98A9-E5E593FEDB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e95337-cb16-402f-938a-2362cd7512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Francisco de Meneses Marques</dc:creator>
  <cp:keywords/>
  <dc:description/>
  <cp:lastModifiedBy>Miguel Francisco de Meneses Marques</cp:lastModifiedBy>
  <cp:revision>2</cp:revision>
  <dcterms:created xsi:type="dcterms:W3CDTF">2025-12-15T11:13:00Z</dcterms:created>
  <dcterms:modified xsi:type="dcterms:W3CDTF">2025-12-15T11:13:00Z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0x01010010C3674F528ADF4B8930385D2D16494A</vt:lpwstr>
  </property>
</Properties>
</file>