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8945">
      <w:pPr>
        <w:pStyle w:val="3"/>
        <w:spacing w:line="240" w:lineRule="atLeast"/>
        <w:jc w:val="center"/>
        <w:rPr>
          <w:rFonts w:hint="default" w:ascii="华文中宋" w:hAnsi="华文中宋" w:eastAsia="华文中宋" w:cs="华文中宋"/>
          <w:b/>
          <w:bCs/>
          <w:sz w:val="32"/>
          <w:szCs w:val="36"/>
        </w:rPr>
      </w:pP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14:paraId="2FD45DF6">
      <w:pPr>
        <w:pStyle w:val="3"/>
        <w:spacing w:line="240" w:lineRule="atLeast"/>
        <w:jc w:val="center"/>
        <w:rPr>
          <w:rFonts w:hint="default" w:ascii="华文中宋" w:hAnsi="华文中宋" w:eastAsia="PMingLiU" w:cs="华文中宋"/>
          <w:b/>
          <w:bCs/>
          <w:sz w:val="24"/>
          <w:lang w:val="zh-TW" w:eastAsia="zh-TW"/>
        </w:rPr>
      </w:pP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hAnsi="华文中宋" w:eastAsia="华文中宋" w:cs="华文中宋"/>
          <w:b/>
          <w:bCs/>
          <w:sz w:val="24"/>
        </w:rPr>
        <w:t>20</w:t>
      </w:r>
      <w:r>
        <w:rPr>
          <w:rFonts w:hint="default" w:ascii="华文中宋" w:hAnsi="华文中宋" w:eastAsia="华文中宋" w:cs="华文中宋"/>
          <w:b/>
          <w:bCs/>
          <w:sz w:val="24"/>
        </w:rPr>
        <w:t>25</w:t>
      </w: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学年春季学期）</w:t>
      </w:r>
    </w:p>
    <w:p w14:paraId="5401A0FF">
      <w:pPr>
        <w:pStyle w:val="20"/>
        <w:ind w:firstLine="210" w:firstLineChars="100"/>
        <w:rPr>
          <w:rFonts w:ascii="华文宋体" w:hAnsi="华文宋体" w:cs="华文宋体" w:eastAsiaTheme="minorEastAsia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>
        <w:rPr>
          <w:rFonts w:hint="eastAsia" w:eastAsia="华文宋体"/>
          <w:sz w:val="21"/>
          <w:szCs w:val="21"/>
          <w:lang w:val="zh-TW" w:eastAsia="zh-TW"/>
        </w:rPr>
        <w:t>并行程序设计</w:t>
      </w:r>
      <w:r>
        <w:rPr>
          <w:rFonts w:ascii="华文宋体" w:hAnsi="华文宋体" w:eastAsia="华文宋体" w:cs="华文宋体"/>
          <w:b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Style w:val="8"/>
        <w:tblW w:w="0" w:type="auto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2323"/>
        <w:gridCol w:w="2531"/>
        <w:gridCol w:w="3142"/>
      </w:tblGrid>
      <w:tr w14:paraId="00BB8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42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725">
            <w:pPr>
              <w:pStyle w:val="3"/>
              <w:jc w:val="center"/>
              <w:rPr>
                <w:rFonts w:hint="default" w:ascii="宋体" w:hAnsi="宋体" w:eastAsia="宋体"/>
                <w:sz w:val="21"/>
                <w:szCs w:val="21"/>
                <w:lang w:val="zh-TW"/>
              </w:rPr>
            </w:pPr>
            <w:r>
              <w:rPr>
                <w:rFonts w:ascii="宋体" w:hAnsi="宋体" w:eastAsia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E0F5">
            <w:pPr>
              <w:jc w:val="both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基于MPI的并行矩阵乘法（进阶）</w:t>
            </w:r>
          </w:p>
        </w:tc>
        <w:tc>
          <w:tcPr>
            <w:tcW w:w="25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D084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B77D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计算机科学与技术</w:t>
            </w:r>
          </w:p>
        </w:tc>
      </w:tr>
      <w:tr w14:paraId="178CA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0090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C62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22320021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5CB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58B2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陈安康</w:t>
            </w:r>
          </w:p>
        </w:tc>
      </w:tr>
      <w:tr w14:paraId="0CD69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CE1E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7BEB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1743826979@qq.com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A926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B696">
            <w:pPr>
              <w:jc w:val="center"/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2025/</w:t>
            </w:r>
            <w:r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  <w:t>4</w:t>
            </w: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/</w:t>
            </w:r>
            <w:r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  <w:t>7</w:t>
            </w:r>
            <w:bookmarkStart w:id="0" w:name="_GoBack"/>
            <w:bookmarkEnd w:id="0"/>
          </w:p>
        </w:tc>
      </w:tr>
    </w:tbl>
    <w:p w14:paraId="383C7F2E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实验目的</w:t>
      </w:r>
    </w:p>
    <w:p w14:paraId="10F3442D">
      <w:pPr>
        <w:pStyle w:val="3"/>
        <w:tabs>
          <w:tab w:val="left" w:pos="360"/>
        </w:tabs>
        <w:spacing w:before="240" w:after="120" w:line="240" w:lineRule="atLeast"/>
        <w:ind w:left="360" w:hanging="360"/>
        <w:jc w:val="left"/>
        <w:rPr>
          <w:rFonts w:hint="default" w:eastAsia="宋体"/>
          <w:bCs w:val="0"/>
          <w:szCs w:val="32"/>
          <w:lang w:val="en-US" w:eastAsia="zh-CN"/>
        </w:rPr>
      </w:pPr>
      <w:r>
        <w:rPr>
          <w:rFonts w:hint="eastAsia" w:eastAsia="宋体"/>
          <w:bCs w:val="0"/>
          <w:szCs w:val="32"/>
          <w:lang w:val="en-US" w:eastAsia="zh-CN"/>
        </w:rPr>
        <w:tab/>
      </w:r>
      <w:r>
        <w:rPr>
          <w:rFonts w:hint="eastAsia" w:eastAsia="宋体"/>
          <w:bCs w:val="0"/>
          <w:szCs w:val="32"/>
          <w:lang w:val="en-US" w:eastAsia="zh-CN"/>
        </w:rPr>
        <w:t>利用MPI的其他通信方式实现并行矩阵乘法，并进行对比。并尝试不同的数据/任务划分方式、提升稀疏矩阵和瘦长矩阵等特殊矩阵的矩阵乘法性能的实现方法。</w:t>
      </w:r>
    </w:p>
    <w:p w14:paraId="217327EF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14:paraId="4DB9E257">
      <w:pPr>
        <w:pStyle w:val="3"/>
        <w:rPr>
          <w:rFonts w:hint="default" w:eastAsia="华文楷体"/>
          <w:lang w:val="en-US" w:eastAsia="zh-CN"/>
        </w:rPr>
      </w:pPr>
      <w:r>
        <w:rPr>
          <w:rFonts w:hint="eastAsia" w:eastAsia="华文楷体"/>
          <w:lang w:val="en-US" w:eastAsia="zh-CN"/>
        </w:rPr>
        <w:t>2.1 MPI集合通信实现并行矩阵乘法</w:t>
      </w:r>
    </w:p>
    <w:p w14:paraId="077C0A14">
      <w:pPr>
        <w:tabs>
          <w:tab w:val="left" w:pos="360"/>
        </w:tabs>
        <w:spacing w:before="240" w:after="120" w:line="240" w:lineRule="atLeast"/>
        <w:ind w:left="360" w:hanging="360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首先使用MPI集合通信方式实现并行矩阵乘法。我将在作业2的点对点通信的基础上进行修改，依旧使用行划分的方式，使用MPI_Bcast进行m、n、k矩阵维度变量的广播，通过MPI_Scatter进行矩阵的数据分发，并通过MPI_Gather进行数据收集。核心代码如下：</w:t>
      </w:r>
    </w:p>
    <w:p w14:paraId="6B2E05A1">
      <w:pPr>
        <w:tabs>
          <w:tab w:val="left" w:pos="360"/>
        </w:tabs>
        <w:spacing w:before="240" w:after="120" w:line="240" w:lineRule="atLeast"/>
        <w:ind w:left="360" w:hanging="360"/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ab/>
      </w:r>
      <w:r>
        <w:drawing>
          <wp:inline distT="0" distB="0" distL="114300" distR="114300">
            <wp:extent cx="5341620" cy="6202680"/>
            <wp:effectExtent l="0" t="0" r="762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949F">
      <w:pPr>
        <w:tabs>
          <w:tab w:val="left" w:pos="360"/>
        </w:tabs>
        <w:spacing w:before="240" w:after="120" w:line="240" w:lineRule="atLeast"/>
        <w:ind w:left="360" w:hanging="360"/>
      </w:pPr>
      <w:r>
        <w:rPr>
          <w:rFonts w:hint="eastAsia" w:eastAsia="宋体"/>
          <w:lang w:val="en-US" w:eastAsia="zh-CN"/>
        </w:rPr>
        <w:tab/>
      </w:r>
      <w:r>
        <w:drawing>
          <wp:inline distT="0" distB="0" distL="114300" distR="114300">
            <wp:extent cx="5539740" cy="5440680"/>
            <wp:effectExtent l="0" t="0" r="762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BEC8">
      <w:pPr>
        <w:tabs>
          <w:tab w:val="left" w:pos="360"/>
        </w:tabs>
        <w:spacing w:before="240" w:after="120" w:line="240" w:lineRule="atLeast"/>
        <w:ind w:left="360" w:hanging="360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实验部分结果如下：</w:t>
      </w:r>
    </w:p>
    <w:p w14:paraId="1FE9ADE3">
      <w:pPr>
        <w:tabs>
          <w:tab w:val="left" w:pos="360"/>
        </w:tabs>
        <w:spacing w:before="240" w:after="120" w:line="240" w:lineRule="atLeast"/>
        <w:ind w:left="360" w:hanging="360"/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ab/>
      </w:r>
      <w:r>
        <w:drawing>
          <wp:inline distT="0" distB="0" distL="114300" distR="114300">
            <wp:extent cx="5273040" cy="830580"/>
            <wp:effectExtent l="0" t="0" r="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762C">
      <w:pPr>
        <w:pStyle w:val="3"/>
        <w:rPr>
          <w:rFonts w:hint="default" w:eastAsia="华文楷体"/>
          <w:lang w:val="en-US" w:eastAsia="zh-CN"/>
        </w:rPr>
      </w:pPr>
      <w:r>
        <w:rPr>
          <w:rFonts w:hint="eastAsia" w:eastAsia="华文楷体"/>
          <w:lang w:val="en-US" w:eastAsia="zh-CN"/>
        </w:rPr>
        <w:t>2.2 使用mpi_type_create_struct聚合MPI进程内变量后通信</w:t>
      </w:r>
    </w:p>
    <w:p w14:paraId="7F958283">
      <w:pPr>
        <w:tabs>
          <w:tab w:val="left" w:pos="360"/>
        </w:tabs>
        <w:spacing w:before="240" w:after="120" w:line="240" w:lineRule="atLeast"/>
        <w:ind w:left="360" w:hanging="360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在2.1的代码基础上进行修改，使用 MPI_Type_create_struct 将矩阵的维度变量（如 m、n、k）打包成一个自定义的 MPI 数据类型，从而可以在一次广播中将所有维度信息一并传输，而无需进行多次 MPI_Bcast 调用。核心代码如下：</w:t>
      </w:r>
    </w:p>
    <w:p w14:paraId="5D12284A">
      <w:pPr>
        <w:tabs>
          <w:tab w:val="left" w:pos="360"/>
        </w:tabs>
        <w:spacing w:before="240" w:after="120" w:line="240" w:lineRule="atLeast"/>
        <w:ind w:left="360" w:hanging="360"/>
        <w:rPr>
          <w:rFonts w:hint="default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ab/>
      </w:r>
      <w:r>
        <w:drawing>
          <wp:inline distT="0" distB="0" distL="114300" distR="114300">
            <wp:extent cx="2964180" cy="1158240"/>
            <wp:effectExtent l="0" t="0" r="762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D5E3">
      <w:pPr>
        <w:tabs>
          <w:tab w:val="left" w:pos="360"/>
        </w:tabs>
        <w:spacing w:before="240" w:after="120" w:line="240" w:lineRule="atLeast"/>
        <w:ind w:left="360" w:hanging="360"/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ab/>
      </w:r>
      <w:r>
        <w:drawing>
          <wp:inline distT="0" distB="0" distL="114300" distR="114300">
            <wp:extent cx="5966460" cy="6042660"/>
            <wp:effectExtent l="0" t="0" r="762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9910">
      <w:pPr>
        <w:tabs>
          <w:tab w:val="left" w:pos="360"/>
        </w:tabs>
        <w:spacing w:before="240" w:after="120" w:line="240" w:lineRule="atLeast"/>
        <w:ind w:left="360" w:hanging="36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部分运行结果如下：</w:t>
      </w:r>
    </w:p>
    <w:p w14:paraId="685AD56A">
      <w:pPr>
        <w:tabs>
          <w:tab w:val="left" w:pos="360"/>
        </w:tabs>
        <w:spacing w:before="240" w:after="120" w:line="240" w:lineRule="atLeast"/>
      </w:pPr>
      <w:r>
        <w:rPr>
          <w:rFonts w:hint="eastAsia" w:eastAsia="宋体"/>
          <w:lang w:val="en-US" w:eastAsia="zh-CN"/>
        </w:rPr>
        <w:tab/>
      </w:r>
      <w:r>
        <w:drawing>
          <wp:inline distT="0" distB="0" distL="114300" distR="114300">
            <wp:extent cx="5326380" cy="685800"/>
            <wp:effectExtent l="0" t="0" r="762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FFB6">
      <w:pPr>
        <w:pStyle w:val="3"/>
        <w:rPr>
          <w:rFonts w:hint="eastAsia" w:eastAsia="华文楷体"/>
          <w:lang w:val="en-US" w:eastAsia="zh-CN"/>
        </w:rPr>
      </w:pPr>
      <w:r>
        <w:rPr>
          <w:rFonts w:hint="eastAsia" w:eastAsia="华文楷体"/>
          <w:lang w:val="en-US" w:eastAsia="zh-CN"/>
        </w:rPr>
        <w:t>2.3 不同的数据划分方式的尝试，以及对稀疏矩阵，瘦高矩阵特殊情况的处理</w:t>
      </w:r>
    </w:p>
    <w:p w14:paraId="72005745">
      <w:pPr>
        <w:pStyle w:val="4"/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之前使用的都是对某一个矩阵行划分，现在我尝试实现两个矩阵都进行块划分，即将矩阵以块为单位进行划分，A矩阵按行分块，B矩阵按列分块，分配给不同的线程进行运算。主要实现是通过MPI_Cart_create将进程重组为二维进程网格，并利用MPI_Cart_coords获取当前进程在网格中的位置，对矩阵进行分块后进行分配，计算后回收，我各自实现了点对点通信和集体通信的版本核心代码如下：</w:t>
      </w:r>
    </w:p>
    <w:p w14:paraId="76D8BB43"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点对点通信：</w:t>
      </w:r>
    </w:p>
    <w:p w14:paraId="43DD4E26">
      <w:r>
        <w:drawing>
          <wp:inline distT="0" distB="0" distL="114300" distR="114300">
            <wp:extent cx="6006465" cy="4457700"/>
            <wp:effectExtent l="0" t="0" r="13335" b="762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AF2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000750" cy="3156585"/>
            <wp:effectExtent l="0" t="0" r="3810" b="133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0B63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6465" cy="4191000"/>
            <wp:effectExtent l="0" t="0" r="13335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077E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2655" cy="3840480"/>
            <wp:effectExtent l="0" t="0" r="190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035F">
      <w:pPr>
        <w:tabs>
          <w:tab w:val="left" w:pos="360"/>
        </w:tabs>
        <w:spacing w:before="240" w:after="120" w:line="240" w:lineRule="atLeast"/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集体通信实现如下：</w:t>
      </w:r>
    </w:p>
    <w:p w14:paraId="600EFFBA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4560" cy="3820795"/>
            <wp:effectExtent l="0" t="0" r="0" b="444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D84C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3290" cy="4169410"/>
            <wp:effectExtent l="0" t="0" r="1270" b="635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9A04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4560" cy="6261100"/>
            <wp:effectExtent l="0" t="0" r="0" b="254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8B0C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6465" cy="5093970"/>
            <wp:effectExtent l="0" t="0" r="13335" b="1143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F26D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2020" cy="3775075"/>
            <wp:effectExtent l="0" t="0" r="2540" b="444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A07B">
      <w:pPr>
        <w:tabs>
          <w:tab w:val="left" w:pos="360"/>
        </w:tabs>
        <w:spacing w:before="240" w:after="120" w:line="240" w:lineRule="atLeast"/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对于稀疏矩阵的情况，采用CSR格式存储稀疏矩阵，按行存贮稀疏矩阵的非零数据到values矩阵，并且额外开放两个数组存放非零数据所在列以及每一行非零数据在values中起始的位置索引。通过这种方式可以极大缩小矩阵乘法空间开销以及提升乘法效率，代码如下：</w:t>
      </w:r>
    </w:p>
    <w:p w14:paraId="374ABBEC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5280660" cy="44729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B0FF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6465" cy="6068060"/>
            <wp:effectExtent l="0" t="0" r="133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606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4635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4998720" cy="6705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2AA9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6465" cy="5415915"/>
            <wp:effectExtent l="0" t="0" r="13335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D51B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6465" cy="5793105"/>
            <wp:effectExtent l="0" t="0" r="13335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AAC5">
      <w:pPr>
        <w:tabs>
          <w:tab w:val="left" w:pos="360"/>
        </w:tabs>
        <w:spacing w:before="240" w:after="120" w:line="240" w:lineRule="atLeast"/>
      </w:pPr>
      <w:r>
        <w:drawing>
          <wp:inline distT="0" distB="0" distL="114300" distR="114300">
            <wp:extent cx="6002655" cy="5343525"/>
            <wp:effectExtent l="0" t="0" r="1905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83A54">
      <w:pPr>
        <w:tabs>
          <w:tab w:val="left" w:pos="360"/>
        </w:tabs>
        <w:spacing w:before="240" w:after="120" w:line="240" w:lineRule="atLeast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对于“瘦高型矩阵”，其行数较多，而列数少，可以使用按行分块的方式进行划分，如果第二个矩阵规模较小，这种方法可以有效提高缓存命中率，这和我们初始实现的代码一致，因此不再进行额外实现。</w:t>
      </w:r>
    </w:p>
    <w:p w14:paraId="09C9B4C8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实验结果</w:t>
      </w:r>
    </w:p>
    <w:p w14:paraId="325031D6">
      <w:pPr>
        <w:pStyle w:val="3"/>
        <w:rPr>
          <w:rFonts w:hint="default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  <w:t>使用MPI集合通信实现并行矩阵乘法结果填表如下（单位为s）：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612"/>
        <w:gridCol w:w="1613"/>
        <w:gridCol w:w="1613"/>
        <w:gridCol w:w="1613"/>
        <w:gridCol w:w="1613"/>
      </w:tblGrid>
      <w:tr w14:paraId="10496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  <w:vMerge w:val="restart"/>
            <w:vAlign w:val="center"/>
          </w:tcPr>
          <w:p w14:paraId="6B7D84FC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进程数</w:t>
            </w:r>
          </w:p>
        </w:tc>
        <w:tc>
          <w:tcPr>
            <w:tcW w:w="8064" w:type="dxa"/>
            <w:gridSpan w:val="5"/>
            <w:vAlign w:val="center"/>
          </w:tcPr>
          <w:p w14:paraId="4A095443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矩阵规模</w:t>
            </w:r>
          </w:p>
        </w:tc>
      </w:tr>
      <w:tr w14:paraId="3C15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12" w:type="dxa"/>
            <w:vMerge w:val="continue"/>
          </w:tcPr>
          <w:p w14:paraId="0A9A4636">
            <w:pPr>
              <w:pStyle w:val="3"/>
              <w:rPr>
                <w:rFonts w:hint="default"/>
                <w:vertAlign w:val="baseline"/>
              </w:rPr>
            </w:pPr>
          </w:p>
        </w:tc>
        <w:tc>
          <w:tcPr>
            <w:tcW w:w="1612" w:type="dxa"/>
          </w:tcPr>
          <w:p w14:paraId="4A0CE608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128</w:t>
            </w:r>
          </w:p>
        </w:tc>
        <w:tc>
          <w:tcPr>
            <w:tcW w:w="1613" w:type="dxa"/>
          </w:tcPr>
          <w:p w14:paraId="5FF8C84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256</w:t>
            </w:r>
          </w:p>
        </w:tc>
        <w:tc>
          <w:tcPr>
            <w:tcW w:w="1613" w:type="dxa"/>
          </w:tcPr>
          <w:p w14:paraId="574AFEE4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512</w:t>
            </w:r>
          </w:p>
        </w:tc>
        <w:tc>
          <w:tcPr>
            <w:tcW w:w="1613" w:type="dxa"/>
          </w:tcPr>
          <w:p w14:paraId="3906BF0D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1024</w:t>
            </w:r>
          </w:p>
        </w:tc>
        <w:tc>
          <w:tcPr>
            <w:tcW w:w="1613" w:type="dxa"/>
          </w:tcPr>
          <w:p w14:paraId="0A0C7FD9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2048</w:t>
            </w:r>
          </w:p>
        </w:tc>
      </w:tr>
      <w:tr w14:paraId="4291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74232CD0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</w:tcPr>
          <w:p w14:paraId="44E401E3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0.0045</w:t>
            </w:r>
          </w:p>
        </w:tc>
        <w:tc>
          <w:tcPr>
            <w:tcW w:w="1613" w:type="dxa"/>
          </w:tcPr>
          <w:p w14:paraId="7B6AC3B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0.0321</w:t>
            </w:r>
          </w:p>
        </w:tc>
        <w:tc>
          <w:tcPr>
            <w:tcW w:w="1613" w:type="dxa"/>
          </w:tcPr>
          <w:p w14:paraId="67452830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0.3799</w:t>
            </w:r>
          </w:p>
        </w:tc>
        <w:tc>
          <w:tcPr>
            <w:tcW w:w="1613" w:type="dxa"/>
          </w:tcPr>
          <w:p w14:paraId="24165EF7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3.2052</w:t>
            </w:r>
          </w:p>
        </w:tc>
        <w:tc>
          <w:tcPr>
            <w:tcW w:w="1613" w:type="dxa"/>
          </w:tcPr>
          <w:p w14:paraId="79B8DE4C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107.6315</w:t>
            </w:r>
          </w:p>
        </w:tc>
      </w:tr>
      <w:tr w14:paraId="2E66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5631D9B7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</w:tcPr>
          <w:p w14:paraId="2F8CAD34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0.0021</w:t>
            </w:r>
          </w:p>
        </w:tc>
        <w:tc>
          <w:tcPr>
            <w:tcW w:w="1613" w:type="dxa"/>
          </w:tcPr>
          <w:p w14:paraId="4037DA8A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0.0170</w:t>
            </w:r>
          </w:p>
        </w:tc>
        <w:tc>
          <w:tcPr>
            <w:tcW w:w="1613" w:type="dxa"/>
          </w:tcPr>
          <w:p w14:paraId="6FB58328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0.1964</w:t>
            </w:r>
          </w:p>
        </w:tc>
        <w:tc>
          <w:tcPr>
            <w:tcW w:w="1613" w:type="dxa"/>
          </w:tcPr>
          <w:p w14:paraId="28032CDA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2.1212</w:t>
            </w:r>
          </w:p>
        </w:tc>
        <w:tc>
          <w:tcPr>
            <w:tcW w:w="1613" w:type="dxa"/>
          </w:tcPr>
          <w:p w14:paraId="368371CC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55.0281</w:t>
            </w:r>
          </w:p>
        </w:tc>
      </w:tr>
      <w:tr w14:paraId="5DD6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EA64B8F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4</w:t>
            </w:r>
          </w:p>
        </w:tc>
        <w:tc>
          <w:tcPr>
            <w:tcW w:w="1612" w:type="dxa"/>
          </w:tcPr>
          <w:p w14:paraId="6535785A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0.0077</w:t>
            </w:r>
          </w:p>
        </w:tc>
        <w:tc>
          <w:tcPr>
            <w:tcW w:w="1613" w:type="dxa"/>
          </w:tcPr>
          <w:p w14:paraId="14A74BD5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0.0110</w:t>
            </w:r>
          </w:p>
        </w:tc>
        <w:tc>
          <w:tcPr>
            <w:tcW w:w="1613" w:type="dxa"/>
          </w:tcPr>
          <w:p w14:paraId="28F02422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0.1093</w:t>
            </w:r>
          </w:p>
        </w:tc>
        <w:tc>
          <w:tcPr>
            <w:tcW w:w="1613" w:type="dxa"/>
          </w:tcPr>
          <w:p w14:paraId="55A99EF3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1.2861</w:t>
            </w:r>
          </w:p>
        </w:tc>
        <w:tc>
          <w:tcPr>
            <w:tcW w:w="1613" w:type="dxa"/>
          </w:tcPr>
          <w:p w14:paraId="00DD5CAF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29.9919</w:t>
            </w:r>
          </w:p>
        </w:tc>
      </w:tr>
      <w:tr w14:paraId="328B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38673BB7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8</w:t>
            </w:r>
          </w:p>
        </w:tc>
        <w:tc>
          <w:tcPr>
            <w:tcW w:w="1612" w:type="dxa"/>
          </w:tcPr>
          <w:p w14:paraId="086A0B2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0.0101</w:t>
            </w:r>
          </w:p>
        </w:tc>
        <w:tc>
          <w:tcPr>
            <w:tcW w:w="1613" w:type="dxa"/>
          </w:tcPr>
          <w:p w14:paraId="2A0E6679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0.0335</w:t>
            </w:r>
          </w:p>
        </w:tc>
        <w:tc>
          <w:tcPr>
            <w:tcW w:w="1613" w:type="dxa"/>
          </w:tcPr>
          <w:p w14:paraId="04E01CF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0.1060</w:t>
            </w:r>
          </w:p>
        </w:tc>
        <w:tc>
          <w:tcPr>
            <w:tcW w:w="1613" w:type="dxa"/>
          </w:tcPr>
          <w:p w14:paraId="3626F6BF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0.8328</w:t>
            </w:r>
          </w:p>
        </w:tc>
        <w:tc>
          <w:tcPr>
            <w:tcW w:w="1613" w:type="dxa"/>
          </w:tcPr>
          <w:p w14:paraId="3C61B41B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21.4545</w:t>
            </w:r>
          </w:p>
        </w:tc>
      </w:tr>
      <w:tr w14:paraId="68BE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542258C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16</w:t>
            </w:r>
          </w:p>
        </w:tc>
        <w:tc>
          <w:tcPr>
            <w:tcW w:w="1612" w:type="dxa"/>
          </w:tcPr>
          <w:p w14:paraId="3D94538B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0.0280</w:t>
            </w:r>
          </w:p>
        </w:tc>
        <w:tc>
          <w:tcPr>
            <w:tcW w:w="1613" w:type="dxa"/>
          </w:tcPr>
          <w:p w14:paraId="718D7247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0.0496</w:t>
            </w:r>
          </w:p>
        </w:tc>
        <w:tc>
          <w:tcPr>
            <w:tcW w:w="1613" w:type="dxa"/>
          </w:tcPr>
          <w:p w14:paraId="3357501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0.0935</w:t>
            </w:r>
          </w:p>
        </w:tc>
        <w:tc>
          <w:tcPr>
            <w:tcW w:w="1613" w:type="dxa"/>
          </w:tcPr>
          <w:p w14:paraId="042CA3E7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0.6853</w:t>
            </w:r>
          </w:p>
        </w:tc>
        <w:tc>
          <w:tcPr>
            <w:tcW w:w="1613" w:type="dxa"/>
          </w:tcPr>
          <w:p w14:paraId="0840EE97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14.5407</w:t>
            </w:r>
          </w:p>
        </w:tc>
      </w:tr>
    </w:tbl>
    <w:p w14:paraId="27901294">
      <w:pPr>
        <w:pStyle w:val="3"/>
        <w:rPr>
          <w:rFonts w:hint="default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在2.1代码基础上，构建自定义MPI数据结构进行数据传递结果如下</w:t>
      </w: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  <w:t>（单位为s）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612"/>
        <w:gridCol w:w="1613"/>
        <w:gridCol w:w="1613"/>
        <w:gridCol w:w="1613"/>
        <w:gridCol w:w="1613"/>
      </w:tblGrid>
      <w:tr w14:paraId="1170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  <w:vMerge w:val="restart"/>
            <w:vAlign w:val="center"/>
          </w:tcPr>
          <w:p w14:paraId="13D264EB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进程数</w:t>
            </w:r>
          </w:p>
        </w:tc>
        <w:tc>
          <w:tcPr>
            <w:tcW w:w="8064" w:type="dxa"/>
            <w:gridSpan w:val="5"/>
            <w:vAlign w:val="center"/>
          </w:tcPr>
          <w:p w14:paraId="2295B35B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矩阵规模</w:t>
            </w:r>
          </w:p>
        </w:tc>
      </w:tr>
      <w:tr w14:paraId="07E6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12" w:type="dxa"/>
            <w:vMerge w:val="continue"/>
          </w:tcPr>
          <w:p w14:paraId="788861DB">
            <w:pPr>
              <w:pStyle w:val="3"/>
              <w:rPr>
                <w:rFonts w:hint="default"/>
                <w:vertAlign w:val="baseline"/>
              </w:rPr>
            </w:pPr>
          </w:p>
        </w:tc>
        <w:tc>
          <w:tcPr>
            <w:tcW w:w="1612" w:type="dxa"/>
          </w:tcPr>
          <w:p w14:paraId="6A99FE1B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128</w:t>
            </w:r>
          </w:p>
        </w:tc>
        <w:tc>
          <w:tcPr>
            <w:tcW w:w="1613" w:type="dxa"/>
          </w:tcPr>
          <w:p w14:paraId="2BA35E7F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256</w:t>
            </w:r>
          </w:p>
        </w:tc>
        <w:tc>
          <w:tcPr>
            <w:tcW w:w="1613" w:type="dxa"/>
          </w:tcPr>
          <w:p w14:paraId="2ECC0168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512</w:t>
            </w:r>
          </w:p>
        </w:tc>
        <w:tc>
          <w:tcPr>
            <w:tcW w:w="1613" w:type="dxa"/>
          </w:tcPr>
          <w:p w14:paraId="670D0B1B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1024</w:t>
            </w:r>
          </w:p>
        </w:tc>
        <w:tc>
          <w:tcPr>
            <w:tcW w:w="1613" w:type="dxa"/>
          </w:tcPr>
          <w:p w14:paraId="4E10DA35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2048</w:t>
            </w:r>
          </w:p>
        </w:tc>
      </w:tr>
      <w:tr w14:paraId="020E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488876EB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</w:tcPr>
          <w:p w14:paraId="3BC750A4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0.0044</w:t>
            </w:r>
          </w:p>
        </w:tc>
        <w:tc>
          <w:tcPr>
            <w:tcW w:w="1613" w:type="dxa"/>
          </w:tcPr>
          <w:p w14:paraId="2096CB29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0.0321</w:t>
            </w:r>
          </w:p>
        </w:tc>
        <w:tc>
          <w:tcPr>
            <w:tcW w:w="1613" w:type="dxa"/>
          </w:tcPr>
          <w:p w14:paraId="0921476E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0.3715</w:t>
            </w:r>
          </w:p>
        </w:tc>
        <w:tc>
          <w:tcPr>
            <w:tcW w:w="1613" w:type="dxa"/>
          </w:tcPr>
          <w:p w14:paraId="1DC3307D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3.3194</w:t>
            </w:r>
          </w:p>
        </w:tc>
        <w:tc>
          <w:tcPr>
            <w:tcW w:w="1613" w:type="dxa"/>
          </w:tcPr>
          <w:p w14:paraId="658058FA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107.0133</w:t>
            </w:r>
          </w:p>
        </w:tc>
      </w:tr>
      <w:tr w14:paraId="7528D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5D0BAEE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</w:tcPr>
          <w:p w14:paraId="37A5526D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0.0020</w:t>
            </w:r>
          </w:p>
        </w:tc>
        <w:tc>
          <w:tcPr>
            <w:tcW w:w="1613" w:type="dxa"/>
          </w:tcPr>
          <w:p w14:paraId="1C189B78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0.0172</w:t>
            </w:r>
          </w:p>
        </w:tc>
        <w:tc>
          <w:tcPr>
            <w:tcW w:w="1613" w:type="dxa"/>
          </w:tcPr>
          <w:p w14:paraId="6D75448A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0.1923</w:t>
            </w:r>
          </w:p>
        </w:tc>
        <w:tc>
          <w:tcPr>
            <w:tcW w:w="1613" w:type="dxa"/>
          </w:tcPr>
          <w:p w14:paraId="3357990A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1.9922</w:t>
            </w:r>
          </w:p>
        </w:tc>
        <w:tc>
          <w:tcPr>
            <w:tcW w:w="1613" w:type="dxa"/>
          </w:tcPr>
          <w:p w14:paraId="0C38DEC5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50.7277</w:t>
            </w:r>
          </w:p>
        </w:tc>
      </w:tr>
      <w:tr w14:paraId="3578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4A9EDF1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4</w:t>
            </w:r>
          </w:p>
        </w:tc>
        <w:tc>
          <w:tcPr>
            <w:tcW w:w="1612" w:type="dxa"/>
          </w:tcPr>
          <w:p w14:paraId="30555C34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0.0010</w:t>
            </w:r>
          </w:p>
        </w:tc>
        <w:tc>
          <w:tcPr>
            <w:tcW w:w="1613" w:type="dxa"/>
          </w:tcPr>
          <w:p w14:paraId="3F32051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0.0101</w:t>
            </w:r>
          </w:p>
        </w:tc>
        <w:tc>
          <w:tcPr>
            <w:tcW w:w="1613" w:type="dxa"/>
          </w:tcPr>
          <w:p w14:paraId="2394E445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0.0976</w:t>
            </w:r>
          </w:p>
        </w:tc>
        <w:tc>
          <w:tcPr>
            <w:tcW w:w="1613" w:type="dxa"/>
          </w:tcPr>
          <w:p w14:paraId="2E5B37BD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1.2159</w:t>
            </w:r>
          </w:p>
        </w:tc>
        <w:tc>
          <w:tcPr>
            <w:tcW w:w="1613" w:type="dxa"/>
          </w:tcPr>
          <w:p w14:paraId="4F0AD98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29.9348</w:t>
            </w:r>
          </w:p>
        </w:tc>
      </w:tr>
      <w:tr w14:paraId="6539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48240FC2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8</w:t>
            </w:r>
          </w:p>
        </w:tc>
        <w:tc>
          <w:tcPr>
            <w:tcW w:w="1612" w:type="dxa"/>
          </w:tcPr>
          <w:p w14:paraId="620DABD4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0.0005</w:t>
            </w:r>
          </w:p>
        </w:tc>
        <w:tc>
          <w:tcPr>
            <w:tcW w:w="1613" w:type="dxa"/>
          </w:tcPr>
          <w:p w14:paraId="43087B71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</w:rPr>
              <w:t>0.005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613" w:type="dxa"/>
          </w:tcPr>
          <w:p w14:paraId="6D2F189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0.0637</w:t>
            </w:r>
          </w:p>
        </w:tc>
        <w:tc>
          <w:tcPr>
            <w:tcW w:w="1613" w:type="dxa"/>
          </w:tcPr>
          <w:p w14:paraId="1AF29DC8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0.7949</w:t>
            </w:r>
          </w:p>
        </w:tc>
        <w:tc>
          <w:tcPr>
            <w:tcW w:w="1613" w:type="dxa"/>
          </w:tcPr>
          <w:p w14:paraId="1FB3F32A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20.8303</w:t>
            </w:r>
          </w:p>
        </w:tc>
      </w:tr>
      <w:tr w14:paraId="753A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7C2E989E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16</w:t>
            </w:r>
          </w:p>
        </w:tc>
        <w:tc>
          <w:tcPr>
            <w:tcW w:w="1612" w:type="dxa"/>
          </w:tcPr>
          <w:p w14:paraId="73618ED8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0.0005</w:t>
            </w:r>
          </w:p>
        </w:tc>
        <w:tc>
          <w:tcPr>
            <w:tcW w:w="1613" w:type="dxa"/>
          </w:tcPr>
          <w:p w14:paraId="6646D022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0.0047</w:t>
            </w:r>
          </w:p>
        </w:tc>
        <w:tc>
          <w:tcPr>
            <w:tcW w:w="1613" w:type="dxa"/>
          </w:tcPr>
          <w:p w14:paraId="612DA146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0.0509</w:t>
            </w:r>
          </w:p>
        </w:tc>
        <w:tc>
          <w:tcPr>
            <w:tcW w:w="1613" w:type="dxa"/>
          </w:tcPr>
          <w:p w14:paraId="1DFBB07E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0.5560</w:t>
            </w:r>
          </w:p>
        </w:tc>
        <w:tc>
          <w:tcPr>
            <w:tcW w:w="1613" w:type="dxa"/>
          </w:tcPr>
          <w:p w14:paraId="1B18753B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13.1309</w:t>
            </w:r>
          </w:p>
        </w:tc>
      </w:tr>
    </w:tbl>
    <w:p w14:paraId="66E785A8">
      <w:pPr>
        <w:pStyle w:val="3"/>
        <w:rPr>
          <w:rFonts w:hint="default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由于在此次实验时我使用的是wsl，而上次实验使用的是虚拟机，因此在wsl上重新运行实验2的代码，结果如下：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612"/>
        <w:gridCol w:w="1613"/>
        <w:gridCol w:w="1613"/>
        <w:gridCol w:w="1613"/>
        <w:gridCol w:w="1613"/>
      </w:tblGrid>
      <w:tr w14:paraId="6B38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  <w:vMerge w:val="restart"/>
            <w:vAlign w:val="center"/>
          </w:tcPr>
          <w:p w14:paraId="137D003C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进程数</w:t>
            </w:r>
          </w:p>
        </w:tc>
        <w:tc>
          <w:tcPr>
            <w:tcW w:w="8064" w:type="dxa"/>
            <w:gridSpan w:val="5"/>
            <w:vAlign w:val="center"/>
          </w:tcPr>
          <w:p w14:paraId="0352DFDA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矩阵规模</w:t>
            </w:r>
          </w:p>
        </w:tc>
      </w:tr>
      <w:tr w14:paraId="55AD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12" w:type="dxa"/>
            <w:vMerge w:val="continue"/>
          </w:tcPr>
          <w:p w14:paraId="51F0BA75">
            <w:pPr>
              <w:pStyle w:val="3"/>
              <w:rPr>
                <w:rFonts w:hint="default"/>
                <w:vertAlign w:val="baseline"/>
              </w:rPr>
            </w:pPr>
          </w:p>
        </w:tc>
        <w:tc>
          <w:tcPr>
            <w:tcW w:w="1612" w:type="dxa"/>
          </w:tcPr>
          <w:p w14:paraId="6CF2A7B8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128</w:t>
            </w:r>
          </w:p>
        </w:tc>
        <w:tc>
          <w:tcPr>
            <w:tcW w:w="1613" w:type="dxa"/>
          </w:tcPr>
          <w:p w14:paraId="69F5ACD3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256</w:t>
            </w:r>
          </w:p>
        </w:tc>
        <w:tc>
          <w:tcPr>
            <w:tcW w:w="1613" w:type="dxa"/>
          </w:tcPr>
          <w:p w14:paraId="4A2FF748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512</w:t>
            </w:r>
          </w:p>
        </w:tc>
        <w:tc>
          <w:tcPr>
            <w:tcW w:w="1613" w:type="dxa"/>
          </w:tcPr>
          <w:p w14:paraId="5B5C4A8C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1024</w:t>
            </w:r>
          </w:p>
        </w:tc>
        <w:tc>
          <w:tcPr>
            <w:tcW w:w="1613" w:type="dxa"/>
          </w:tcPr>
          <w:p w14:paraId="59A8EEF0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2048</w:t>
            </w:r>
          </w:p>
        </w:tc>
      </w:tr>
      <w:tr w14:paraId="628D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1F03E010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</w:tcPr>
          <w:p w14:paraId="1C70C01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0.0058</w:t>
            </w:r>
          </w:p>
        </w:tc>
        <w:tc>
          <w:tcPr>
            <w:tcW w:w="1613" w:type="dxa"/>
          </w:tcPr>
          <w:p w14:paraId="05899D62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0.0426</w:t>
            </w:r>
          </w:p>
        </w:tc>
        <w:tc>
          <w:tcPr>
            <w:tcW w:w="1613" w:type="dxa"/>
          </w:tcPr>
          <w:p w14:paraId="3B674F3F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0.4542</w:t>
            </w:r>
          </w:p>
        </w:tc>
        <w:tc>
          <w:tcPr>
            <w:tcW w:w="1613" w:type="dxa"/>
          </w:tcPr>
          <w:p w14:paraId="5BD03933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4.0308</w:t>
            </w:r>
          </w:p>
        </w:tc>
        <w:tc>
          <w:tcPr>
            <w:tcW w:w="1613" w:type="dxa"/>
          </w:tcPr>
          <w:p w14:paraId="54D3BD37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117.1388</w:t>
            </w:r>
          </w:p>
        </w:tc>
      </w:tr>
      <w:tr w14:paraId="2C56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17B490FF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</w:tcPr>
          <w:p w14:paraId="45C650EB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0.0034</w:t>
            </w:r>
          </w:p>
        </w:tc>
        <w:tc>
          <w:tcPr>
            <w:tcW w:w="1613" w:type="dxa"/>
          </w:tcPr>
          <w:p w14:paraId="4355D38B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0.0236</w:t>
            </w:r>
          </w:p>
        </w:tc>
        <w:tc>
          <w:tcPr>
            <w:tcW w:w="1613" w:type="dxa"/>
          </w:tcPr>
          <w:p w14:paraId="0ECCED5A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0.2457</w:t>
            </w:r>
          </w:p>
        </w:tc>
        <w:tc>
          <w:tcPr>
            <w:tcW w:w="1613" w:type="dxa"/>
          </w:tcPr>
          <w:p w14:paraId="737244AC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2.4693</w:t>
            </w:r>
          </w:p>
        </w:tc>
        <w:tc>
          <w:tcPr>
            <w:tcW w:w="1613" w:type="dxa"/>
          </w:tcPr>
          <w:p w14:paraId="2809B839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60.9013</w:t>
            </w:r>
          </w:p>
        </w:tc>
      </w:tr>
      <w:tr w14:paraId="1DA2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3EE9F3B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4</w:t>
            </w:r>
          </w:p>
        </w:tc>
        <w:tc>
          <w:tcPr>
            <w:tcW w:w="1612" w:type="dxa"/>
          </w:tcPr>
          <w:p w14:paraId="5577EE3F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0.0027</w:t>
            </w:r>
          </w:p>
        </w:tc>
        <w:tc>
          <w:tcPr>
            <w:tcW w:w="1613" w:type="dxa"/>
          </w:tcPr>
          <w:p w14:paraId="45E7511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0.0202</w:t>
            </w:r>
          </w:p>
        </w:tc>
        <w:tc>
          <w:tcPr>
            <w:tcW w:w="1613" w:type="dxa"/>
          </w:tcPr>
          <w:p w14:paraId="6640EE9C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0.1399</w:t>
            </w:r>
          </w:p>
        </w:tc>
        <w:tc>
          <w:tcPr>
            <w:tcW w:w="1613" w:type="dxa"/>
          </w:tcPr>
          <w:p w14:paraId="34AF09C8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1.5706</w:t>
            </w:r>
          </w:p>
        </w:tc>
        <w:tc>
          <w:tcPr>
            <w:tcW w:w="1613" w:type="dxa"/>
          </w:tcPr>
          <w:p w14:paraId="5153EA7F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30.2018</w:t>
            </w:r>
          </w:p>
        </w:tc>
      </w:tr>
      <w:tr w14:paraId="1DAF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13E70D25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8</w:t>
            </w:r>
          </w:p>
        </w:tc>
        <w:tc>
          <w:tcPr>
            <w:tcW w:w="1612" w:type="dxa"/>
          </w:tcPr>
          <w:p w14:paraId="3B7B27A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0.0317</w:t>
            </w:r>
          </w:p>
        </w:tc>
        <w:tc>
          <w:tcPr>
            <w:tcW w:w="1613" w:type="dxa"/>
          </w:tcPr>
          <w:p w14:paraId="50739125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0.0270</w:t>
            </w:r>
          </w:p>
        </w:tc>
        <w:tc>
          <w:tcPr>
            <w:tcW w:w="1613" w:type="dxa"/>
          </w:tcPr>
          <w:p w14:paraId="4365EF5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0.1146</w:t>
            </w:r>
          </w:p>
        </w:tc>
        <w:tc>
          <w:tcPr>
            <w:tcW w:w="1613" w:type="dxa"/>
          </w:tcPr>
          <w:p w14:paraId="6A757099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0.9099</w:t>
            </w:r>
          </w:p>
        </w:tc>
        <w:tc>
          <w:tcPr>
            <w:tcW w:w="1613" w:type="dxa"/>
          </w:tcPr>
          <w:p w14:paraId="4CDF111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19.5635</w:t>
            </w:r>
          </w:p>
        </w:tc>
      </w:tr>
      <w:tr w14:paraId="12222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03C629BC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16</w:t>
            </w:r>
          </w:p>
        </w:tc>
        <w:tc>
          <w:tcPr>
            <w:tcW w:w="1612" w:type="dxa"/>
          </w:tcPr>
          <w:p w14:paraId="36E8A503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0.067</w:t>
            </w:r>
          </w:p>
        </w:tc>
        <w:tc>
          <w:tcPr>
            <w:tcW w:w="1613" w:type="dxa"/>
          </w:tcPr>
          <w:p w14:paraId="6FE5FA4D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0.0554</w:t>
            </w:r>
          </w:p>
        </w:tc>
        <w:tc>
          <w:tcPr>
            <w:tcW w:w="1613" w:type="dxa"/>
          </w:tcPr>
          <w:p w14:paraId="0CE247C6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0.1162</w:t>
            </w:r>
          </w:p>
        </w:tc>
        <w:tc>
          <w:tcPr>
            <w:tcW w:w="1613" w:type="dxa"/>
          </w:tcPr>
          <w:p w14:paraId="27CFE73B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0.8956</w:t>
            </w:r>
          </w:p>
        </w:tc>
        <w:tc>
          <w:tcPr>
            <w:tcW w:w="1613" w:type="dxa"/>
          </w:tcPr>
          <w:p w14:paraId="12379D1E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15.4927</w:t>
            </w:r>
          </w:p>
        </w:tc>
      </w:tr>
    </w:tbl>
    <w:p w14:paraId="09D25E0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先比较MPI点对点通信和集体通信的效率，可以发现，无论是矩阵规模大还是规模小时，集体通信都稍优于点对点通信，在矩阵规模大，进程多时，通信开销占比很小，两者差距几乎没有。整体结果体现了集体通信相对于点对点通信在通信开销上的优势。</w:t>
      </w:r>
    </w:p>
    <w:p w14:paraId="473F0A2C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再比较使用自定义数据结构减少广播次数所带来的性能提升，对比表1和表2可以发现，由于我们只是通过自定义数据结构优化了m、n、k矩阵维度的广播，占程序通信开销其实很小，因此在矩阵规模较大时是几乎没有差距的，而矩阵规模小时，这个性能提升就比较明显（可以对比矩阵规模为128的一列），这符合预期。</w:t>
      </w:r>
    </w:p>
    <w:p w14:paraId="59D02B39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</w:p>
    <w:p w14:paraId="3978A12D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再看表1内部不同进程数之间的比较，可以发现规模大时进程数的增加可以显著提升性能，而当矩阵规模小时，通信开销开始占据主要开销部分，导致进程数增加时反而性能下降，所以我们需要根据矩阵规模选择合适的进程数。</w:t>
      </w:r>
    </w:p>
    <w:p w14:paraId="55E9EF21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</w:p>
    <w:p w14:paraId="0E646B5D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这里把集体通信版本的分块划分实现的运行结果展示出来，如下：</w:t>
      </w:r>
    </w:p>
    <w:p w14:paraId="324AF709">
      <w:pPr>
        <w:pStyle w:val="3"/>
        <w:rPr>
          <w:rFonts w:hint="default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599"/>
        <w:gridCol w:w="1600"/>
        <w:gridCol w:w="1600"/>
        <w:gridCol w:w="1600"/>
        <w:gridCol w:w="1691"/>
      </w:tblGrid>
      <w:tr w14:paraId="4481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  <w:vMerge w:val="restart"/>
            <w:vAlign w:val="center"/>
          </w:tcPr>
          <w:p w14:paraId="25093C38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进程数</w:t>
            </w:r>
          </w:p>
        </w:tc>
        <w:tc>
          <w:tcPr>
            <w:tcW w:w="8064" w:type="dxa"/>
            <w:gridSpan w:val="5"/>
            <w:vAlign w:val="center"/>
          </w:tcPr>
          <w:p w14:paraId="39F95B23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矩阵规模</w:t>
            </w:r>
          </w:p>
        </w:tc>
      </w:tr>
      <w:tr w14:paraId="151C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12" w:type="dxa"/>
            <w:vMerge w:val="continue"/>
          </w:tcPr>
          <w:p w14:paraId="5521E62E">
            <w:pPr>
              <w:pStyle w:val="3"/>
              <w:rPr>
                <w:rFonts w:hint="default"/>
                <w:vertAlign w:val="baseline"/>
              </w:rPr>
            </w:pPr>
          </w:p>
        </w:tc>
        <w:tc>
          <w:tcPr>
            <w:tcW w:w="1612" w:type="dxa"/>
          </w:tcPr>
          <w:p w14:paraId="44A7990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128</w:t>
            </w:r>
          </w:p>
        </w:tc>
        <w:tc>
          <w:tcPr>
            <w:tcW w:w="1613" w:type="dxa"/>
          </w:tcPr>
          <w:p w14:paraId="1A970DDD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256</w:t>
            </w:r>
          </w:p>
        </w:tc>
        <w:tc>
          <w:tcPr>
            <w:tcW w:w="1613" w:type="dxa"/>
          </w:tcPr>
          <w:p w14:paraId="0128FB97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512</w:t>
            </w:r>
          </w:p>
        </w:tc>
        <w:tc>
          <w:tcPr>
            <w:tcW w:w="1613" w:type="dxa"/>
          </w:tcPr>
          <w:p w14:paraId="439EB42F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1024</w:t>
            </w:r>
          </w:p>
        </w:tc>
        <w:tc>
          <w:tcPr>
            <w:tcW w:w="1613" w:type="dxa"/>
          </w:tcPr>
          <w:p w14:paraId="67D699FB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2048</w:t>
            </w:r>
          </w:p>
        </w:tc>
      </w:tr>
      <w:tr w14:paraId="7EAB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4386F1E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</w:tcPr>
          <w:p w14:paraId="0F65F0C2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0.0049</w:t>
            </w:r>
          </w:p>
        </w:tc>
        <w:tc>
          <w:tcPr>
            <w:tcW w:w="1613" w:type="dxa"/>
          </w:tcPr>
          <w:p w14:paraId="09B0F555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0.0378</w:t>
            </w:r>
          </w:p>
        </w:tc>
        <w:tc>
          <w:tcPr>
            <w:tcW w:w="1613" w:type="dxa"/>
          </w:tcPr>
          <w:p w14:paraId="2F75B1E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0.3909</w:t>
            </w:r>
          </w:p>
        </w:tc>
        <w:tc>
          <w:tcPr>
            <w:tcW w:w="1613" w:type="dxa"/>
          </w:tcPr>
          <w:p w14:paraId="1953CA9D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3.9497</w:t>
            </w:r>
          </w:p>
        </w:tc>
        <w:tc>
          <w:tcPr>
            <w:tcW w:w="1613" w:type="dxa"/>
          </w:tcPr>
          <w:p w14:paraId="42462C9D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101.216022</w:t>
            </w:r>
          </w:p>
        </w:tc>
      </w:tr>
      <w:tr w14:paraId="0872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521591A9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</w:tcPr>
          <w:p w14:paraId="62D8613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0.0028</w:t>
            </w:r>
          </w:p>
        </w:tc>
        <w:tc>
          <w:tcPr>
            <w:tcW w:w="1613" w:type="dxa"/>
          </w:tcPr>
          <w:p w14:paraId="6DD0DDF9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0.0194</w:t>
            </w:r>
          </w:p>
        </w:tc>
        <w:tc>
          <w:tcPr>
            <w:tcW w:w="1613" w:type="dxa"/>
          </w:tcPr>
          <w:p w14:paraId="7669DB36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0.1959</w:t>
            </w:r>
          </w:p>
        </w:tc>
        <w:tc>
          <w:tcPr>
            <w:tcW w:w="1613" w:type="dxa"/>
          </w:tcPr>
          <w:p w14:paraId="735023B6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2.119</w:t>
            </w:r>
          </w:p>
        </w:tc>
        <w:tc>
          <w:tcPr>
            <w:tcW w:w="1613" w:type="dxa"/>
          </w:tcPr>
          <w:p w14:paraId="4A9D28E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37.8447</w:t>
            </w:r>
          </w:p>
        </w:tc>
      </w:tr>
      <w:tr w14:paraId="02CC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215ED11F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4</w:t>
            </w:r>
          </w:p>
        </w:tc>
        <w:tc>
          <w:tcPr>
            <w:tcW w:w="1612" w:type="dxa"/>
          </w:tcPr>
          <w:p w14:paraId="713B806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0.0020</w:t>
            </w:r>
          </w:p>
        </w:tc>
        <w:tc>
          <w:tcPr>
            <w:tcW w:w="1613" w:type="dxa"/>
          </w:tcPr>
          <w:p w14:paraId="6A4B2289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0.0128</w:t>
            </w:r>
          </w:p>
        </w:tc>
        <w:tc>
          <w:tcPr>
            <w:tcW w:w="1613" w:type="dxa"/>
          </w:tcPr>
          <w:p w14:paraId="17CA72A7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0.0943</w:t>
            </w:r>
          </w:p>
        </w:tc>
        <w:tc>
          <w:tcPr>
            <w:tcW w:w="1613" w:type="dxa"/>
          </w:tcPr>
          <w:p w14:paraId="0E79EF3F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1.089</w:t>
            </w:r>
          </w:p>
        </w:tc>
        <w:tc>
          <w:tcPr>
            <w:tcW w:w="1613" w:type="dxa"/>
          </w:tcPr>
          <w:p w14:paraId="56ED7083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20.7848</w:t>
            </w:r>
          </w:p>
        </w:tc>
      </w:tr>
      <w:tr w14:paraId="3DC1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1A292CCC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8</w:t>
            </w:r>
          </w:p>
        </w:tc>
        <w:tc>
          <w:tcPr>
            <w:tcW w:w="1612" w:type="dxa"/>
          </w:tcPr>
          <w:p w14:paraId="5D1EB9E9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0.0023</w:t>
            </w:r>
          </w:p>
        </w:tc>
        <w:tc>
          <w:tcPr>
            <w:tcW w:w="1613" w:type="dxa"/>
          </w:tcPr>
          <w:p w14:paraId="70C51DB0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0.0115</w:t>
            </w:r>
          </w:p>
        </w:tc>
        <w:tc>
          <w:tcPr>
            <w:tcW w:w="1613" w:type="dxa"/>
          </w:tcPr>
          <w:p w14:paraId="51EDCD1B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0.0791</w:t>
            </w:r>
          </w:p>
        </w:tc>
        <w:tc>
          <w:tcPr>
            <w:tcW w:w="1613" w:type="dxa"/>
          </w:tcPr>
          <w:p w14:paraId="0F8365E9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0.5629</w:t>
            </w:r>
          </w:p>
        </w:tc>
        <w:tc>
          <w:tcPr>
            <w:tcW w:w="1613" w:type="dxa"/>
          </w:tcPr>
          <w:p w14:paraId="35142C1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7.2044</w:t>
            </w:r>
          </w:p>
        </w:tc>
      </w:tr>
      <w:tr w14:paraId="107B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2" w:type="dxa"/>
          </w:tcPr>
          <w:p w14:paraId="3A241B73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16</w:t>
            </w:r>
          </w:p>
        </w:tc>
        <w:tc>
          <w:tcPr>
            <w:tcW w:w="1612" w:type="dxa"/>
          </w:tcPr>
          <w:p w14:paraId="25516906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0.0031</w:t>
            </w:r>
          </w:p>
        </w:tc>
        <w:tc>
          <w:tcPr>
            <w:tcW w:w="1613" w:type="dxa"/>
          </w:tcPr>
          <w:p w14:paraId="3251891E">
            <w:pPr>
              <w:pStyle w:val="3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0.0139</w:t>
            </w:r>
          </w:p>
        </w:tc>
        <w:tc>
          <w:tcPr>
            <w:tcW w:w="1613" w:type="dxa"/>
          </w:tcPr>
          <w:p w14:paraId="221B1AD4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0.0718</w:t>
            </w:r>
          </w:p>
        </w:tc>
        <w:tc>
          <w:tcPr>
            <w:tcW w:w="1613" w:type="dxa"/>
          </w:tcPr>
          <w:p w14:paraId="0C5A5C12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0.5264</w:t>
            </w:r>
          </w:p>
        </w:tc>
        <w:tc>
          <w:tcPr>
            <w:tcW w:w="1613" w:type="dxa"/>
          </w:tcPr>
          <w:p w14:paraId="4E62054E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6.3403</w:t>
            </w:r>
          </w:p>
        </w:tc>
      </w:tr>
    </w:tbl>
    <w:p w14:paraId="3388F056">
      <w:pPr>
        <w:rPr>
          <w:rFonts w:hint="default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</w:p>
    <w:p w14:paraId="58C5EAF5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对比可以明显看到，在矩阵规模很大时，分块的方法的效率远高于按行划分，分析原因可能如下：其一是分块划分是对AB两个矩阵都进行划分，传输开销更小。在更小的块中进行计算，cache命中率更高。</w:t>
      </w:r>
    </w:p>
    <w:p w14:paraId="21C953EF">
      <w:pPr>
        <w:rPr>
          <w:rFonts w:hint="default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</w:p>
    <w:p w14:paraId="711FCB37">
      <w:pPr>
        <w:rPr>
          <w:rFonts w:hint="default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虽然分块矩阵在处理规模大的矩阵时性能很高，但其对进程数有要求，最起码保证进程数为合数，并且最好是矩阵的规模可以整除进程重组成二维形成的维度，因此使用分块时对进程数有一定要求。</w:t>
      </w:r>
    </w:p>
    <w:p w14:paraId="24E7AFAD">
      <w:pPr>
        <w:rPr>
          <w:rFonts w:hint="default"/>
          <w:lang w:val="en-US" w:eastAsia="zh-CN"/>
        </w:rPr>
      </w:pPr>
    </w:p>
    <w:p w14:paraId="02E57B9B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使用CSR处理稀疏矩阵时，当矩阵规模为2048时运行结果如下：</w:t>
      </w:r>
    </w:p>
    <w:p w14:paraId="38ADD8A9">
      <w:r>
        <w:drawing>
          <wp:inline distT="0" distB="0" distL="114300" distR="114300">
            <wp:extent cx="6001385" cy="1633220"/>
            <wp:effectExtent l="0" t="0" r="3175" b="1270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3DE4">
      <w:pP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可以看到运行时间大幅缩减，其原因也很好理解，因为CSR只存储非零数据，从而在计算时避免了所有的无意义的“0操作”。并且CSR的存储结构节省了大量的存储空间，在空间和时间上均有巨大提升。</w:t>
      </w:r>
    </w:p>
    <w:p w14:paraId="6BEA491D">
      <w:pPr>
        <w:rPr>
          <w:rFonts w:hint="default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</w:p>
    <w:p w14:paraId="22E8A6E2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实验感想</w:t>
      </w:r>
    </w:p>
    <w:p w14:paraId="1BFB63CA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hint="default" w:ascii="华文楷体" w:hAnsi="华文楷体" w:eastAsia="华文楷体" w:cs="华文楷体"/>
          <w:lang w:val="en-US" w:eastAsia="zh-CN"/>
        </w:rPr>
      </w:pPr>
    </w:p>
    <w:p w14:paraId="09A6A8D0">
      <w:pPr>
        <w:rPr>
          <w:rFonts w:hint="default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2"/>
          <w:sz w:val="28"/>
          <w:szCs w:val="32"/>
          <w:lang w:val="en-US" w:eastAsia="zh-CN" w:bidi="ar-SA"/>
        </w:rPr>
        <w:t>通过这次实验，我利用MPI的不同通信方式实现大规模并行矩阵乘法，并且详细分析了他们各自的特点。尝试了两个矩阵都进行划分的块划分方式，并与之前单一进行行划分的方式进行对比。实现了CSR存储稀疏矩阵来进行大规模并行乘法计算。分析了瘦高矩阵合适的划分方式，即按行进行划分。通过这次实验，我对使用MPI进行并行计算的理解更加深入，受益匪浅。</w:t>
      </w:r>
    </w:p>
    <w:sectPr>
      <w:footerReference r:id="rId3" w:type="default"/>
      <w:pgSz w:w="11860" w:h="16780"/>
      <w:pgMar w:top="1200" w:right="1200" w:bottom="1200" w:left="12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A3A5">
    <w:pPr>
      <w:pStyle w:val="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hAnsi="Arial" w:eastAsia="Arial" w:cs="Arial"/>
        <w:sz w:val="21"/>
        <w:szCs w:val="21"/>
      </w:rPr>
      <w:fldChar w:fldCharType="begin"/>
    </w:r>
    <w:r>
      <w:rPr>
        <w:rFonts w:ascii="Arial" w:hAnsi="Arial" w:eastAsia="Arial" w:cs="Arial"/>
        <w:sz w:val="21"/>
        <w:szCs w:val="21"/>
      </w:rPr>
      <w:instrText xml:space="preserve"> PAGE </w:instrText>
    </w:r>
    <w:r>
      <w:rPr>
        <w:rFonts w:ascii="Arial" w:hAnsi="Arial" w:eastAsia="Arial" w:cs="Arial"/>
        <w:sz w:val="21"/>
        <w:szCs w:val="21"/>
      </w:rPr>
      <w:fldChar w:fldCharType="separate"/>
    </w:r>
    <w:r>
      <w:rPr>
        <w:rFonts w:hint="default" w:ascii="Arial" w:hAnsi="Arial" w:eastAsia="Arial" w:cs="Arial"/>
        <w:sz w:val="21"/>
        <w:szCs w:val="21"/>
      </w:rPr>
      <w:t>1</w:t>
    </w:r>
    <w:r>
      <w:rPr>
        <w:rFonts w:ascii="Arial" w:hAnsi="Arial" w:eastAsia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A3D67"/>
    <w:multiLevelType w:val="multilevel"/>
    <w:tmpl w:val="182A3D67"/>
    <w:lvl w:ilvl="0" w:tentative="0">
      <w:start w:val="1"/>
      <w:numFmt w:val="decimal"/>
      <w:lvlText w:val="%1."/>
      <w:lvlJc w:val="left"/>
      <w:rPr>
        <w:b/>
        <w:position w:val="0"/>
      </w:rPr>
    </w:lvl>
    <w:lvl w:ilvl="1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 w:tentative="1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337C6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24360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E6E66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2231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1433B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32D5A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D3513"/>
    <w:rsid w:val="00FD6BEE"/>
    <w:rsid w:val="00FE4970"/>
    <w:rsid w:val="00FF0732"/>
    <w:rsid w:val="037F7757"/>
    <w:rsid w:val="04717F1D"/>
    <w:rsid w:val="05393113"/>
    <w:rsid w:val="07926B92"/>
    <w:rsid w:val="082219A2"/>
    <w:rsid w:val="09146636"/>
    <w:rsid w:val="09EF63D8"/>
    <w:rsid w:val="0AD160CF"/>
    <w:rsid w:val="0B8433A2"/>
    <w:rsid w:val="0C1977CA"/>
    <w:rsid w:val="0C3A6197"/>
    <w:rsid w:val="0C4935C7"/>
    <w:rsid w:val="0CA27F6D"/>
    <w:rsid w:val="0CC1624A"/>
    <w:rsid w:val="0E711482"/>
    <w:rsid w:val="0EAF24CD"/>
    <w:rsid w:val="0F3477A2"/>
    <w:rsid w:val="0F71204C"/>
    <w:rsid w:val="0F946D68"/>
    <w:rsid w:val="10CD6AFE"/>
    <w:rsid w:val="10EE19D3"/>
    <w:rsid w:val="112278CE"/>
    <w:rsid w:val="11CE35B2"/>
    <w:rsid w:val="11F34A40"/>
    <w:rsid w:val="123814F3"/>
    <w:rsid w:val="12486EC1"/>
    <w:rsid w:val="12EA1709"/>
    <w:rsid w:val="1351449B"/>
    <w:rsid w:val="13763F01"/>
    <w:rsid w:val="13EC2EBD"/>
    <w:rsid w:val="142851FC"/>
    <w:rsid w:val="14C1421A"/>
    <w:rsid w:val="155006C5"/>
    <w:rsid w:val="162C3C3A"/>
    <w:rsid w:val="1723198A"/>
    <w:rsid w:val="174A61B4"/>
    <w:rsid w:val="17D411F6"/>
    <w:rsid w:val="184A3267"/>
    <w:rsid w:val="196F567B"/>
    <w:rsid w:val="19A277FE"/>
    <w:rsid w:val="1A885C21"/>
    <w:rsid w:val="1B090296"/>
    <w:rsid w:val="1B7A20B5"/>
    <w:rsid w:val="1BFB4C41"/>
    <w:rsid w:val="1C0D703F"/>
    <w:rsid w:val="1C8951C3"/>
    <w:rsid w:val="1CD477DC"/>
    <w:rsid w:val="1CFC5711"/>
    <w:rsid w:val="1D41F3AA"/>
    <w:rsid w:val="1D580A9D"/>
    <w:rsid w:val="1DD41F50"/>
    <w:rsid w:val="2052571F"/>
    <w:rsid w:val="20B82B99"/>
    <w:rsid w:val="212745DB"/>
    <w:rsid w:val="22252D7A"/>
    <w:rsid w:val="23B92A50"/>
    <w:rsid w:val="243F6D10"/>
    <w:rsid w:val="248C335D"/>
    <w:rsid w:val="25BC39F6"/>
    <w:rsid w:val="25CE753A"/>
    <w:rsid w:val="262838A5"/>
    <w:rsid w:val="27047D5B"/>
    <w:rsid w:val="284C69E2"/>
    <w:rsid w:val="284F7F33"/>
    <w:rsid w:val="28546167"/>
    <w:rsid w:val="2A596097"/>
    <w:rsid w:val="2AD0584D"/>
    <w:rsid w:val="2B171CD5"/>
    <w:rsid w:val="2C44775D"/>
    <w:rsid w:val="2C544A0B"/>
    <w:rsid w:val="2D163D9F"/>
    <w:rsid w:val="2E8D23D3"/>
    <w:rsid w:val="2F087CAC"/>
    <w:rsid w:val="2FD14541"/>
    <w:rsid w:val="2FE86371"/>
    <w:rsid w:val="305734E0"/>
    <w:rsid w:val="30931525"/>
    <w:rsid w:val="30D103C3"/>
    <w:rsid w:val="311741D6"/>
    <w:rsid w:val="31A1597F"/>
    <w:rsid w:val="323C5A5D"/>
    <w:rsid w:val="32A370F4"/>
    <w:rsid w:val="32EB1476"/>
    <w:rsid w:val="333A257A"/>
    <w:rsid w:val="336509B9"/>
    <w:rsid w:val="339935C8"/>
    <w:rsid w:val="34762DF0"/>
    <w:rsid w:val="34F5482E"/>
    <w:rsid w:val="350309D6"/>
    <w:rsid w:val="35042256"/>
    <w:rsid w:val="353F5AA9"/>
    <w:rsid w:val="355552CD"/>
    <w:rsid w:val="35794430"/>
    <w:rsid w:val="375F0685"/>
    <w:rsid w:val="38E5315D"/>
    <w:rsid w:val="395A55A8"/>
    <w:rsid w:val="39754FD7"/>
    <w:rsid w:val="397B72CC"/>
    <w:rsid w:val="39B555DC"/>
    <w:rsid w:val="3A4F2C33"/>
    <w:rsid w:val="3A504254"/>
    <w:rsid w:val="3A6B1AC1"/>
    <w:rsid w:val="3ABD63E8"/>
    <w:rsid w:val="3AFB4744"/>
    <w:rsid w:val="3B5B38E4"/>
    <w:rsid w:val="3B729392"/>
    <w:rsid w:val="3C1934F8"/>
    <w:rsid w:val="3CA8662A"/>
    <w:rsid w:val="3D2959BD"/>
    <w:rsid w:val="3D6E1622"/>
    <w:rsid w:val="3DC56D68"/>
    <w:rsid w:val="3FAE03FB"/>
    <w:rsid w:val="3FE753E0"/>
    <w:rsid w:val="403B1563"/>
    <w:rsid w:val="409F6CDC"/>
    <w:rsid w:val="40AC3EF0"/>
    <w:rsid w:val="40D61265"/>
    <w:rsid w:val="40EE65D6"/>
    <w:rsid w:val="415A7E88"/>
    <w:rsid w:val="41630D72"/>
    <w:rsid w:val="42FC147E"/>
    <w:rsid w:val="435D635D"/>
    <w:rsid w:val="436676EB"/>
    <w:rsid w:val="43CA725C"/>
    <w:rsid w:val="43D30430"/>
    <w:rsid w:val="44AD50AA"/>
    <w:rsid w:val="45EA7CB3"/>
    <w:rsid w:val="4806EFED"/>
    <w:rsid w:val="48A91760"/>
    <w:rsid w:val="48DE32C9"/>
    <w:rsid w:val="49E862B8"/>
    <w:rsid w:val="4A1B668D"/>
    <w:rsid w:val="4A3F67C0"/>
    <w:rsid w:val="4A7052CA"/>
    <w:rsid w:val="4A995804"/>
    <w:rsid w:val="4A9C2CDA"/>
    <w:rsid w:val="4B924100"/>
    <w:rsid w:val="4C3434D6"/>
    <w:rsid w:val="4CBB7459"/>
    <w:rsid w:val="4CE4720A"/>
    <w:rsid w:val="4D150064"/>
    <w:rsid w:val="4E7D6D7D"/>
    <w:rsid w:val="4E9C58C3"/>
    <w:rsid w:val="4EA5175D"/>
    <w:rsid w:val="4FC564AC"/>
    <w:rsid w:val="500A28C8"/>
    <w:rsid w:val="50482485"/>
    <w:rsid w:val="504D156B"/>
    <w:rsid w:val="51313562"/>
    <w:rsid w:val="51875F25"/>
    <w:rsid w:val="51B84B44"/>
    <w:rsid w:val="51DD247A"/>
    <w:rsid w:val="5252761C"/>
    <w:rsid w:val="52946FDD"/>
    <w:rsid w:val="52A37C23"/>
    <w:rsid w:val="52E90D6A"/>
    <w:rsid w:val="5491738D"/>
    <w:rsid w:val="55913CA7"/>
    <w:rsid w:val="55A600A3"/>
    <w:rsid w:val="569C036B"/>
    <w:rsid w:val="56E61DD1"/>
    <w:rsid w:val="57684EDC"/>
    <w:rsid w:val="57D24439"/>
    <w:rsid w:val="57DB56AE"/>
    <w:rsid w:val="57F1209E"/>
    <w:rsid w:val="57F83672"/>
    <w:rsid w:val="583D0117"/>
    <w:rsid w:val="58D228D1"/>
    <w:rsid w:val="5A671233"/>
    <w:rsid w:val="5C28BB96"/>
    <w:rsid w:val="5D3336CD"/>
    <w:rsid w:val="5E9D0FA2"/>
    <w:rsid w:val="5EDD2BC2"/>
    <w:rsid w:val="5FBA248B"/>
    <w:rsid w:val="5FC627A0"/>
    <w:rsid w:val="5FEC1CFE"/>
    <w:rsid w:val="605B55DE"/>
    <w:rsid w:val="60953426"/>
    <w:rsid w:val="610E007A"/>
    <w:rsid w:val="6119194A"/>
    <w:rsid w:val="61931421"/>
    <w:rsid w:val="625A7327"/>
    <w:rsid w:val="64103A36"/>
    <w:rsid w:val="64B96921"/>
    <w:rsid w:val="65515201"/>
    <w:rsid w:val="65646CE3"/>
    <w:rsid w:val="65B0017A"/>
    <w:rsid w:val="66215C78"/>
    <w:rsid w:val="666A0329"/>
    <w:rsid w:val="675D59B0"/>
    <w:rsid w:val="67BA5260"/>
    <w:rsid w:val="68464FE5"/>
    <w:rsid w:val="685745B7"/>
    <w:rsid w:val="68BD19FF"/>
    <w:rsid w:val="68FC5484"/>
    <w:rsid w:val="690371D6"/>
    <w:rsid w:val="694F3806"/>
    <w:rsid w:val="696E5EC9"/>
    <w:rsid w:val="69780C95"/>
    <w:rsid w:val="69FF522C"/>
    <w:rsid w:val="6A1B54F6"/>
    <w:rsid w:val="6A640ABF"/>
    <w:rsid w:val="6ADA7536"/>
    <w:rsid w:val="6B8005EE"/>
    <w:rsid w:val="6B853A16"/>
    <w:rsid w:val="6D48513C"/>
    <w:rsid w:val="6DBB4F39"/>
    <w:rsid w:val="6E076DA5"/>
    <w:rsid w:val="6E3A4A84"/>
    <w:rsid w:val="6F173B21"/>
    <w:rsid w:val="6F7044D6"/>
    <w:rsid w:val="6F850C17"/>
    <w:rsid w:val="70383246"/>
    <w:rsid w:val="7086127D"/>
    <w:rsid w:val="708819DA"/>
    <w:rsid w:val="714300F4"/>
    <w:rsid w:val="71BB2536"/>
    <w:rsid w:val="7265261F"/>
    <w:rsid w:val="72E17BC5"/>
    <w:rsid w:val="72FD2525"/>
    <w:rsid w:val="73656534"/>
    <w:rsid w:val="73EA566E"/>
    <w:rsid w:val="74502F30"/>
    <w:rsid w:val="75306B12"/>
    <w:rsid w:val="75DC0B17"/>
    <w:rsid w:val="76A41B15"/>
    <w:rsid w:val="771B11CB"/>
    <w:rsid w:val="77727CE6"/>
    <w:rsid w:val="786F358E"/>
    <w:rsid w:val="78757A9E"/>
    <w:rsid w:val="793F3897"/>
    <w:rsid w:val="79A70026"/>
    <w:rsid w:val="79CA1613"/>
    <w:rsid w:val="7A250C9B"/>
    <w:rsid w:val="7A577CFE"/>
    <w:rsid w:val="7A99244D"/>
    <w:rsid w:val="7A9B4AFD"/>
    <w:rsid w:val="7AA7F7F2"/>
    <w:rsid w:val="7AEE2205"/>
    <w:rsid w:val="7B941190"/>
    <w:rsid w:val="7BDB56B6"/>
    <w:rsid w:val="7BDF7FCA"/>
    <w:rsid w:val="7C4E5B9F"/>
    <w:rsid w:val="7C9C690A"/>
    <w:rsid w:val="7DF509C8"/>
    <w:rsid w:val="7E4752CF"/>
    <w:rsid w:val="7EDB6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paragraph" w:styleId="2">
    <w:name w:val="heading 1"/>
    <w:next w:val="3"/>
    <w:link w:val="15"/>
    <w:qFormat/>
    <w:uiPriority w:val="0"/>
    <w:pPr>
      <w:keepNext/>
      <w:keepLines/>
      <w:widowControl w:val="0"/>
      <w:autoSpaceDE/>
      <w:autoSpaceDN/>
      <w:snapToGrid/>
      <w:spacing w:before="340" w:after="330" w:line="578" w:lineRule="auto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  <w:lang w:val="en-US" w:eastAsia="zh-CN" w:bidi="ar-SA"/>
    </w:rPr>
  </w:style>
  <w:style w:type="paragraph" w:styleId="4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 A"/>
    <w:next w:val="4"/>
    <w:qFormat/>
    <w:uiPriority w:val="0"/>
    <w:pPr>
      <w:widowControl w:val="0"/>
      <w:autoSpaceDE/>
      <w:autoSpaceDN/>
      <w:snapToGrid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styleId="5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 Accent 1"/>
    <w:basedOn w:val="8"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0"/>
    <w:rPr>
      <w:rFonts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</w:rPr>
  </w:style>
  <w:style w:type="table" w:customStyle="1" w:styleId="16">
    <w:name w:val="无格式表格 11"/>
    <w:basedOn w:val="8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">
    <w:name w:val="sc61"/>
    <w:basedOn w:val="11"/>
    <w:qFormat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18">
    <w:name w:val="页眉 字符"/>
    <w:basedOn w:val="11"/>
    <w:link w:val="7"/>
    <w:uiPriority w:val="99"/>
    <w:rPr>
      <w:sz w:val="18"/>
      <w:szCs w:val="18"/>
    </w:rPr>
  </w:style>
  <w:style w:type="character" w:customStyle="1" w:styleId="19">
    <w:name w:val="sc0"/>
    <w:basedOn w:val="11"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0">
    <w:name w:val="列出段落1"/>
    <w:uiPriority w:val="0"/>
    <w:pPr>
      <w:widowControl w:val="0"/>
      <w:autoSpaceDE/>
      <w:autoSpaceDN/>
      <w:snapToGrid/>
      <w:ind w:firstLine="42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character" w:customStyle="1" w:styleId="21">
    <w:name w:val="标题 2 字符"/>
    <w:basedOn w:val="11"/>
    <w:link w:val="4"/>
    <w:semiHidden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  <w:lang w:val="zh-CN"/>
    </w:rPr>
  </w:style>
  <w:style w:type="character" w:customStyle="1" w:styleId="22">
    <w:name w:val="sc41"/>
    <w:basedOn w:val="11"/>
    <w:uiPriority w:val="0"/>
    <w:rPr>
      <w:rFonts w:hint="default" w:ascii="Courier New" w:hAnsi="Courier New" w:cs="Courier New"/>
      <w:color w:val="FF8000"/>
      <w:sz w:val="20"/>
      <w:szCs w:val="20"/>
    </w:rPr>
  </w:style>
  <w:style w:type="character" w:customStyle="1" w:styleId="23">
    <w:name w:val="sc11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4">
    <w:name w:val="sc51"/>
    <w:basedOn w:val="11"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5">
    <w:name w:val="sc161"/>
    <w:basedOn w:val="11"/>
    <w:uiPriority w:val="0"/>
    <w:rPr>
      <w:rFonts w:hint="default" w:ascii="Courier New" w:hAnsi="Courier New" w:cs="Courier New"/>
      <w:color w:val="8000FF"/>
      <w:sz w:val="20"/>
      <w:szCs w:val="20"/>
    </w:rPr>
  </w:style>
  <w:style w:type="paragraph" w:customStyle="1" w:styleId="26">
    <w:name w:val="无间隔1"/>
    <w:qFormat/>
    <w:uiPriority w:val="1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character" w:customStyle="1" w:styleId="27">
    <w:name w:val="sc101"/>
    <w:basedOn w:val="11"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8">
    <w:name w:val="批注框文本 字符"/>
    <w:basedOn w:val="11"/>
    <w:link w:val="5"/>
    <w:semiHidden/>
    <w:qFormat/>
    <w:uiPriority w:val="99"/>
    <w:rPr>
      <w:rFonts w:ascii="Arial Unicode MS" w:hAnsi="Arial Unicode MS" w:eastAsia="Helvetica" w:cs="Arial Unicode MS"/>
      <w:color w:val="000000"/>
      <w:kern w:val="0"/>
      <w:sz w:val="18"/>
      <w:szCs w:val="18"/>
      <w:lang w:val="zh-CN"/>
    </w:rPr>
  </w:style>
  <w:style w:type="character" w:customStyle="1" w:styleId="29">
    <w:name w:val="sc12"/>
    <w:basedOn w:val="11"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0">
    <w:name w:val="sc21"/>
    <w:basedOn w:val="11"/>
    <w:uiPriority w:val="0"/>
    <w:rPr>
      <w:rFonts w:hint="default" w:ascii="Courier New" w:hAnsi="Courier New" w:cs="Courier New"/>
      <w:color w:val="008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1475</Words>
  <Characters>2240</Characters>
  <TotalTime>170</TotalTime>
  <ScaleCrop>false</ScaleCrop>
  <LinksUpToDate>false</LinksUpToDate>
  <CharactersWithSpaces>2275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2025-03-21T14:40:00Z</dcterms:created>
  <dc:creator>86135</dc:creator>
  <cp:lastModifiedBy>陈安康</cp:lastModifiedBy>
  <dcterms:modified xsi:type="dcterms:W3CDTF">2025-04-06T16:30:51Z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83BDFDE1E4C046AD93E7D37E973CEFA9_12</vt:lpwstr>
  </property>
</Properties>
</file>