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2"/>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10"/>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0C20A826">
            <w:pPr>
              <w:jc w:val="both"/>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Pthreads并行矩阵乘法与数组求和</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2025/4/13</w:t>
            </w:r>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5"/>
          <w:rFonts w:eastAsia="华文楷体"/>
          <w:b w:val="0"/>
          <w:bCs w:val="0"/>
          <w:sz w:val="32"/>
          <w:szCs w:val="32"/>
        </w:rPr>
        <w:t>实验目的</w:t>
      </w:r>
    </w:p>
    <w:p w14:paraId="10F3442D">
      <w:pPr>
        <w:pStyle w:val="3"/>
        <w:tabs>
          <w:tab w:val="left" w:pos="360"/>
        </w:tabs>
        <w:spacing w:before="240" w:after="120" w:line="240" w:lineRule="atLeast"/>
        <w:ind w:left="360" w:hanging="360"/>
        <w:rPr>
          <w:rFonts w:hint="default" w:eastAsia="宋体"/>
          <w:bCs w:val="0"/>
          <w:szCs w:val="32"/>
          <w:lang w:val="en-US" w:eastAsia="zh-CN"/>
        </w:rPr>
      </w:pPr>
      <w:r>
        <w:rPr>
          <w:bCs w:val="0"/>
          <w:szCs w:val="32"/>
        </w:rPr>
        <w:tab/>
      </w:r>
      <w:r>
        <w:rPr>
          <w:rFonts w:hint="eastAsia" w:eastAsia="宋体"/>
          <w:bCs w:val="0"/>
          <w:szCs w:val="32"/>
          <w:lang w:val="en-US" w:eastAsia="zh-CN"/>
        </w:rPr>
        <w:t>熟悉线程并行化的理论并进行实践，利用Pthread实现并行矩阵乘法与数组求和，并对结果进行分析与讨论。学习Pthread的理论以及具体的实践方法。</w:t>
      </w:r>
    </w:p>
    <w:p w14:paraId="217327EF">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Fonts w:eastAsia="华文楷体"/>
          <w:b w:val="0"/>
          <w:bCs w:val="0"/>
          <w:sz w:val="32"/>
          <w:szCs w:val="32"/>
        </w:rPr>
        <w:t>实验过程和核心代码</w:t>
      </w:r>
    </w:p>
    <w:p w14:paraId="077C0A14">
      <w:pPr>
        <w:tabs>
          <w:tab w:val="left" w:pos="360"/>
        </w:tabs>
        <w:spacing w:before="240" w:after="120" w:line="240" w:lineRule="atLeast"/>
        <w:ind w:left="360" w:hanging="360"/>
        <w:rPr>
          <w:rStyle w:val="34"/>
          <w:rFonts w:hint="eastAsia"/>
          <w:lang w:val="en-US" w:eastAsia="zh-CN"/>
        </w:rPr>
      </w:pPr>
      <w:r>
        <w:rPr>
          <w:bCs w:val="0"/>
          <w:szCs w:val="32"/>
        </w:rPr>
        <w:tab/>
      </w:r>
      <w:r>
        <w:rPr>
          <w:rStyle w:val="34"/>
          <w:rFonts w:hint="eastAsia"/>
          <w:lang w:val="en-US" w:eastAsia="zh-CN"/>
        </w:rPr>
        <w:t>任务1</w:t>
      </w:r>
    </w:p>
    <w:p w14:paraId="218B92B9">
      <w:pPr>
        <w:pStyle w:val="3"/>
        <w:bidi w:val="0"/>
        <w:ind w:firstLine="420" w:firstLineChars="0"/>
        <w:rPr>
          <w:rStyle w:val="35"/>
          <w:rFonts w:hint="eastAsia"/>
          <w:lang w:val="en-US" w:eastAsia="zh-CN"/>
        </w:rPr>
      </w:pPr>
      <w:r>
        <w:rPr>
          <w:rStyle w:val="35"/>
          <w:rFonts w:hint="eastAsia"/>
          <w:lang w:val="en-US" w:eastAsia="zh-CN"/>
        </w:rPr>
        <w:t>利用Pthread库进行并行矩阵乘法实现。不同于MPI库的进程并行，线程并行过程中所有的内存都是共享的，因此可以直接对原矩阵进行操作而不用对矩阵进行部分分发。核心实现代码如下，对矩阵进行按行分块处理，使用pthread_create创建多个线程，通过自定义的结构体传递参数，在主线程中使用pthread_join函数等待所有计算完成后即可得到结果。</w:t>
      </w:r>
    </w:p>
    <w:p w14:paraId="5197C327">
      <w:pPr>
        <w:pStyle w:val="4"/>
      </w:pPr>
      <w:r>
        <w:drawing>
          <wp:inline distT="0" distB="0" distL="114300" distR="114300">
            <wp:extent cx="6002655" cy="2605405"/>
            <wp:effectExtent l="0" t="0" r="190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6002655" cy="2605405"/>
                    </a:xfrm>
                    <a:prstGeom prst="rect">
                      <a:avLst/>
                    </a:prstGeom>
                    <a:noFill/>
                    <a:ln>
                      <a:noFill/>
                    </a:ln>
                  </pic:spPr>
                </pic:pic>
              </a:graphicData>
            </a:graphic>
          </wp:inline>
        </w:drawing>
      </w:r>
    </w:p>
    <w:p w14:paraId="065F0FD4">
      <w:r>
        <w:drawing>
          <wp:inline distT="0" distB="0" distL="114300" distR="114300">
            <wp:extent cx="6004560" cy="6107430"/>
            <wp:effectExtent l="0" t="0" r="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6004560" cy="6107430"/>
                    </a:xfrm>
                    <a:prstGeom prst="rect">
                      <a:avLst/>
                    </a:prstGeom>
                    <a:noFill/>
                    <a:ln>
                      <a:noFill/>
                    </a:ln>
                  </pic:spPr>
                </pic:pic>
              </a:graphicData>
            </a:graphic>
          </wp:inline>
        </w:drawing>
      </w:r>
    </w:p>
    <w:p w14:paraId="59F1D7DA"/>
    <w:p w14:paraId="21A21241">
      <w:pPr>
        <w:pStyle w:val="6"/>
        <w:bidi w:val="0"/>
        <w:ind w:firstLine="420" w:firstLineChars="0"/>
        <w:rPr>
          <w:rFonts w:hint="eastAsia"/>
          <w:lang w:val="en-US" w:eastAsia="zh-CN"/>
        </w:rPr>
      </w:pPr>
      <w:r>
        <w:rPr>
          <w:rFonts w:hint="eastAsia"/>
          <w:lang w:val="en-US" w:eastAsia="zh-CN"/>
        </w:rPr>
        <w:t>任务2</w:t>
      </w:r>
    </w:p>
    <w:p w14:paraId="34B73FB9">
      <w:pPr>
        <w:pStyle w:val="3"/>
        <w:bidi w:val="0"/>
        <w:ind w:firstLine="420" w:firstLineChars="0"/>
        <w:rPr>
          <w:rFonts w:hint="eastAsia"/>
          <w:lang w:val="en-US" w:eastAsia="zh-CN"/>
        </w:rPr>
      </w:pPr>
      <w:r>
        <w:rPr>
          <w:rFonts w:hint="eastAsia"/>
          <w:lang w:val="en-US" w:eastAsia="zh-CN"/>
        </w:rPr>
        <w:t>利用pthread实现并行数组求和。这里考虑不同的实现方式，主要是聚合方式的不同。</w:t>
      </w:r>
    </w:p>
    <w:p w14:paraId="25874DA2">
      <w:pPr>
        <w:pStyle w:val="3"/>
        <w:bidi w:val="0"/>
        <w:ind w:firstLine="420" w:firstLineChars="0"/>
        <w:rPr>
          <w:rFonts w:hint="eastAsia"/>
          <w:lang w:val="en-US" w:eastAsia="zh-CN"/>
        </w:rPr>
      </w:pPr>
      <w:r>
        <w:rPr>
          <w:rFonts w:hint="eastAsia"/>
          <w:lang w:val="en-US" w:eastAsia="zh-CN"/>
        </w:rPr>
        <w:t>第一种是全局变量+互斥锁。通过线程将数组每一部分分别求和，然后将其累加到一个全局变量中。为了解决共享资源访问时的同步问题，设置互斥锁保证一次只能由一个线程访问全局变量。实现核心代码如下：</w:t>
      </w:r>
    </w:p>
    <w:p w14:paraId="6A36D378">
      <w:pPr>
        <w:pStyle w:val="4"/>
        <w:jc w:val="center"/>
      </w:pPr>
      <w:r>
        <w:drawing>
          <wp:inline distT="0" distB="0" distL="114300" distR="114300">
            <wp:extent cx="4069080" cy="208788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4069080" cy="2087880"/>
                    </a:xfrm>
                    <a:prstGeom prst="rect">
                      <a:avLst/>
                    </a:prstGeom>
                    <a:noFill/>
                    <a:ln>
                      <a:noFill/>
                    </a:ln>
                  </pic:spPr>
                </pic:pic>
              </a:graphicData>
            </a:graphic>
          </wp:inline>
        </w:drawing>
      </w:r>
    </w:p>
    <w:p w14:paraId="19676DA4"/>
    <w:p w14:paraId="0936532B">
      <w:r>
        <w:drawing>
          <wp:inline distT="0" distB="0" distL="114300" distR="114300">
            <wp:extent cx="6002020" cy="6692900"/>
            <wp:effectExtent l="0" t="0" r="2540" b="1270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6002020" cy="6692900"/>
                    </a:xfrm>
                    <a:prstGeom prst="rect">
                      <a:avLst/>
                    </a:prstGeom>
                    <a:noFill/>
                    <a:ln>
                      <a:noFill/>
                    </a:ln>
                  </pic:spPr>
                </pic:pic>
              </a:graphicData>
            </a:graphic>
          </wp:inline>
        </w:drawing>
      </w:r>
    </w:p>
    <w:p w14:paraId="681539D2"/>
    <w:p w14:paraId="55BF4F3E">
      <w:pPr>
        <w:pStyle w:val="3"/>
        <w:bidi w:val="0"/>
        <w:ind w:firstLine="420" w:firstLineChars="0"/>
        <w:rPr>
          <w:rFonts w:hint="eastAsia"/>
          <w:lang w:val="en-US" w:eastAsia="zh-CN"/>
        </w:rPr>
      </w:pPr>
      <w:r>
        <w:rPr>
          <w:rFonts w:hint="eastAsia"/>
          <w:lang w:val="en-US" w:eastAsia="zh-CN"/>
        </w:rPr>
        <w:t>第二种实现方法是通过一个共享数组来模拟点对点通信的场景，所有的线程将部分和结果放在一个共享数组中，主线程等待所有的线程执行结束后遍历数组将数组中的结果进行累加。实现核心代码如下：</w:t>
      </w:r>
    </w:p>
    <w:p w14:paraId="3DA02F85">
      <w:pPr>
        <w:pStyle w:val="4"/>
        <w:jc w:val="center"/>
      </w:pPr>
      <w:r>
        <w:drawing>
          <wp:inline distT="0" distB="0" distL="114300" distR="114300">
            <wp:extent cx="3909060" cy="1554480"/>
            <wp:effectExtent l="0" t="0" r="762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3909060" cy="1554480"/>
                    </a:xfrm>
                    <a:prstGeom prst="rect">
                      <a:avLst/>
                    </a:prstGeom>
                    <a:noFill/>
                    <a:ln>
                      <a:noFill/>
                    </a:ln>
                  </pic:spPr>
                </pic:pic>
              </a:graphicData>
            </a:graphic>
          </wp:inline>
        </w:drawing>
      </w:r>
    </w:p>
    <w:p w14:paraId="0237A345">
      <w:r>
        <w:drawing>
          <wp:inline distT="0" distB="0" distL="114300" distR="114300">
            <wp:extent cx="6007100" cy="3174365"/>
            <wp:effectExtent l="0" t="0" r="1270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6007100" cy="3174365"/>
                    </a:xfrm>
                    <a:prstGeom prst="rect">
                      <a:avLst/>
                    </a:prstGeom>
                    <a:noFill/>
                    <a:ln>
                      <a:noFill/>
                    </a:ln>
                  </pic:spPr>
                </pic:pic>
              </a:graphicData>
            </a:graphic>
          </wp:inline>
        </w:drawing>
      </w:r>
    </w:p>
    <w:p w14:paraId="67D2828C">
      <w:pPr>
        <w:pStyle w:val="3"/>
        <w:bidi w:val="0"/>
        <w:ind w:firstLine="420" w:firstLineChars="0"/>
        <w:rPr>
          <w:rFonts w:hint="default"/>
          <w:lang w:val="en-US" w:eastAsia="zh-CN"/>
        </w:rPr>
      </w:pPr>
      <w:r>
        <w:rPr>
          <w:rFonts w:hint="eastAsia"/>
          <w:lang w:val="en-US" w:eastAsia="zh-CN"/>
        </w:rPr>
        <w:t>另一种规约方法是在此基础上的改进，实现相邻配对，使O(n)时间的集合缩短为O(logn)时间。具体做法是每次轮回将存放结果的数组中的相邻未合并数据进行相加，并用相加的和更新合并块的头部数据。直到所有数据都进行合并，数组头部即为数组和。整个过程如下图：</w:t>
      </w:r>
    </w:p>
    <w:p w14:paraId="2186625D">
      <w:pPr>
        <w:pStyle w:val="4"/>
        <w:rPr>
          <w:rFonts w:hint="default"/>
          <w:lang w:val="en-US" w:eastAsia="zh-CN"/>
        </w:rPr>
      </w:pPr>
      <w:r>
        <w:drawing>
          <wp:inline distT="0" distB="0" distL="114300" distR="114300">
            <wp:extent cx="5998210" cy="3153410"/>
            <wp:effectExtent l="0" t="0" r="6350"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5998210" cy="3153410"/>
                    </a:xfrm>
                    <a:prstGeom prst="rect">
                      <a:avLst/>
                    </a:prstGeom>
                    <a:noFill/>
                    <a:ln>
                      <a:noFill/>
                    </a:ln>
                  </pic:spPr>
                </pic:pic>
              </a:graphicData>
            </a:graphic>
          </wp:inline>
        </w:drawing>
      </w:r>
    </w:p>
    <w:p w14:paraId="1D0766A7">
      <w:pPr>
        <w:pStyle w:val="3"/>
        <w:bidi w:val="0"/>
        <w:ind w:firstLine="420" w:firstLineChars="0"/>
        <w:rPr>
          <w:rFonts w:hint="eastAsia"/>
          <w:lang w:val="en-US" w:eastAsia="zh-CN"/>
        </w:rPr>
      </w:pPr>
      <w:r>
        <w:rPr>
          <w:rFonts w:hint="eastAsia"/>
          <w:lang w:val="en-US" w:eastAsia="zh-CN"/>
        </w:rPr>
        <w:t>将聚合过程也放在线程中并行实现，提升效率。由于需要保证每一轮迭代时所有的进程都同步到此轮迭代中，因此需要实现所有线程的同步。这里有多种方式，一种是pthread的现成的屏障（barriers）；还有一种是通过互斥锁和条件变量来实现屏障机制。这里我采用后者，实现代码如下：</w:t>
      </w:r>
    </w:p>
    <w:p w14:paraId="37419AF5">
      <w:pPr>
        <w:pStyle w:val="4"/>
      </w:pPr>
      <w:r>
        <w:drawing>
          <wp:inline distT="0" distB="0" distL="114300" distR="114300">
            <wp:extent cx="6001385" cy="5225415"/>
            <wp:effectExtent l="0" t="0" r="3175" b="190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6001385" cy="5225415"/>
                    </a:xfrm>
                    <a:prstGeom prst="rect">
                      <a:avLst/>
                    </a:prstGeom>
                    <a:noFill/>
                    <a:ln>
                      <a:noFill/>
                    </a:ln>
                  </pic:spPr>
                </pic:pic>
              </a:graphicData>
            </a:graphic>
          </wp:inline>
        </w:drawing>
      </w:r>
    </w:p>
    <w:p w14:paraId="36FE4875">
      <w:r>
        <w:drawing>
          <wp:inline distT="0" distB="0" distL="114300" distR="114300">
            <wp:extent cx="6006465" cy="4031615"/>
            <wp:effectExtent l="0" t="0" r="13335" b="698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6006465" cy="4031615"/>
                    </a:xfrm>
                    <a:prstGeom prst="rect">
                      <a:avLst/>
                    </a:prstGeom>
                    <a:noFill/>
                    <a:ln>
                      <a:noFill/>
                    </a:ln>
                  </pic:spPr>
                </pic:pic>
              </a:graphicData>
            </a:graphic>
          </wp:inline>
        </w:drawing>
      </w:r>
    </w:p>
    <w:p w14:paraId="7BFDDD79"/>
    <w:p w14:paraId="609F9171">
      <w:pPr>
        <w:rPr>
          <w:rFonts w:hint="default"/>
          <w:lang w:val="en-US" w:eastAsia="zh-CN"/>
        </w:rPr>
      </w:pPr>
    </w:p>
    <w:p w14:paraId="09C9B4C8">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5"/>
          <w:rFonts w:eastAsia="华文楷体"/>
          <w:b w:val="0"/>
          <w:bCs w:val="0"/>
          <w:sz w:val="32"/>
          <w:szCs w:val="32"/>
        </w:rPr>
        <w:t>实验结果</w:t>
      </w:r>
    </w:p>
    <w:p w14:paraId="1C9E20A8">
      <w:pPr>
        <w:pStyle w:val="3"/>
        <w:bidi w:val="0"/>
        <w:ind w:firstLine="420" w:firstLineChars="0"/>
        <w:rPr>
          <w:rFonts w:hint="default"/>
          <w:lang w:val="en-US" w:eastAsia="zh-CN"/>
        </w:rPr>
      </w:pPr>
      <w:r>
        <w:rPr>
          <w:rFonts w:hint="eastAsia"/>
          <w:lang w:val="en-US" w:eastAsia="zh-CN"/>
        </w:rPr>
        <w:t>为了方便观察，将矩阵和数组输出的代码都注释掉了</w:t>
      </w:r>
    </w:p>
    <w:p w14:paraId="7B60D007">
      <w:pPr>
        <w:pStyle w:val="3"/>
        <w:bidi w:val="0"/>
        <w:ind w:firstLine="420" w:firstLineChars="0"/>
        <w:rPr>
          <w:rFonts w:hint="default" w:eastAsia="华文楷体"/>
          <w:b w:val="0"/>
          <w:bCs w:val="0"/>
          <w:sz w:val="32"/>
          <w:szCs w:val="32"/>
        </w:rPr>
      </w:pPr>
      <w:r>
        <w:rPr>
          <w:rFonts w:hint="eastAsia"/>
          <w:lang w:val="en-US" w:eastAsia="zh-CN"/>
        </w:rPr>
        <w:t>对于任务1，首先考虑方阵，实验结果如下: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6ACF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1C942F5D">
            <w:pPr>
              <w:jc w:val="center"/>
              <w:rPr>
                <w:rFonts w:hint="default"/>
                <w:vertAlign w:val="baseline"/>
                <w:lang w:val="en-US" w:eastAsia="zh-CN"/>
              </w:rPr>
            </w:pPr>
            <w:r>
              <w:rPr>
                <w:rFonts w:hint="eastAsia"/>
                <w:vertAlign w:val="baseline"/>
                <w:lang w:val="en-US" w:eastAsia="zh-CN"/>
              </w:rPr>
              <w:t>进程数</w:t>
            </w:r>
          </w:p>
        </w:tc>
        <w:tc>
          <w:tcPr>
            <w:tcW w:w="8005" w:type="dxa"/>
            <w:gridSpan w:val="5"/>
          </w:tcPr>
          <w:p w14:paraId="7630E325">
            <w:pPr>
              <w:rPr>
                <w:rFonts w:hint="default"/>
                <w:vertAlign w:val="baseline"/>
                <w:lang w:val="en-US" w:eastAsia="zh-CN"/>
              </w:rPr>
            </w:pPr>
            <w:r>
              <w:rPr>
                <w:rFonts w:hint="eastAsia"/>
                <w:vertAlign w:val="baseline"/>
                <w:lang w:val="en-US" w:eastAsia="zh-CN"/>
              </w:rPr>
              <w:t>矩阵规模</w:t>
            </w:r>
          </w:p>
        </w:tc>
      </w:tr>
      <w:tr w14:paraId="4B4D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722484ED">
            <w:pPr>
              <w:rPr>
                <w:rFonts w:hint="default"/>
                <w:vertAlign w:val="baseline"/>
                <w:lang w:val="en-US" w:eastAsia="zh-CN"/>
              </w:rPr>
            </w:pPr>
          </w:p>
        </w:tc>
        <w:tc>
          <w:tcPr>
            <w:tcW w:w="1553" w:type="dxa"/>
          </w:tcPr>
          <w:p w14:paraId="5F1CFB17">
            <w:pPr>
              <w:rPr>
                <w:rFonts w:hint="default"/>
                <w:vertAlign w:val="baseline"/>
                <w:lang w:val="en-US" w:eastAsia="zh-CN"/>
              </w:rPr>
            </w:pPr>
            <w:r>
              <w:rPr>
                <w:rFonts w:hint="eastAsia"/>
                <w:vertAlign w:val="baseline"/>
                <w:lang w:val="en-US" w:eastAsia="zh-CN"/>
              </w:rPr>
              <w:t>128</w:t>
            </w:r>
          </w:p>
        </w:tc>
        <w:tc>
          <w:tcPr>
            <w:tcW w:w="1613" w:type="dxa"/>
          </w:tcPr>
          <w:p w14:paraId="0EBB33BC">
            <w:pPr>
              <w:rPr>
                <w:rFonts w:hint="default"/>
                <w:vertAlign w:val="baseline"/>
                <w:lang w:val="en-US" w:eastAsia="zh-CN"/>
              </w:rPr>
            </w:pPr>
            <w:r>
              <w:rPr>
                <w:rFonts w:hint="eastAsia"/>
                <w:vertAlign w:val="baseline"/>
                <w:lang w:val="en-US" w:eastAsia="zh-CN"/>
              </w:rPr>
              <w:t>256</w:t>
            </w:r>
          </w:p>
        </w:tc>
        <w:tc>
          <w:tcPr>
            <w:tcW w:w="1613" w:type="dxa"/>
          </w:tcPr>
          <w:p w14:paraId="21882A78">
            <w:pPr>
              <w:rPr>
                <w:rFonts w:hint="default"/>
                <w:vertAlign w:val="baseline"/>
                <w:lang w:val="en-US" w:eastAsia="zh-CN"/>
              </w:rPr>
            </w:pPr>
            <w:r>
              <w:rPr>
                <w:rFonts w:hint="eastAsia"/>
                <w:vertAlign w:val="baseline"/>
                <w:lang w:val="en-US" w:eastAsia="zh-CN"/>
              </w:rPr>
              <w:t>512</w:t>
            </w:r>
          </w:p>
        </w:tc>
        <w:tc>
          <w:tcPr>
            <w:tcW w:w="1613" w:type="dxa"/>
          </w:tcPr>
          <w:p w14:paraId="3C598CF1">
            <w:pPr>
              <w:rPr>
                <w:rFonts w:hint="default"/>
                <w:vertAlign w:val="baseline"/>
                <w:lang w:val="en-US" w:eastAsia="zh-CN"/>
              </w:rPr>
            </w:pPr>
            <w:r>
              <w:rPr>
                <w:rFonts w:hint="eastAsia"/>
                <w:vertAlign w:val="baseline"/>
                <w:lang w:val="en-US" w:eastAsia="zh-CN"/>
              </w:rPr>
              <w:t>1024</w:t>
            </w:r>
          </w:p>
        </w:tc>
        <w:tc>
          <w:tcPr>
            <w:tcW w:w="1613" w:type="dxa"/>
          </w:tcPr>
          <w:p w14:paraId="4B301D11">
            <w:pPr>
              <w:rPr>
                <w:rFonts w:hint="default"/>
                <w:vertAlign w:val="baseline"/>
                <w:lang w:val="en-US" w:eastAsia="zh-CN"/>
              </w:rPr>
            </w:pPr>
            <w:r>
              <w:rPr>
                <w:rFonts w:hint="eastAsia"/>
                <w:vertAlign w:val="baseline"/>
                <w:lang w:val="en-US" w:eastAsia="zh-CN"/>
              </w:rPr>
              <w:t>2048</w:t>
            </w:r>
          </w:p>
        </w:tc>
      </w:tr>
      <w:tr w14:paraId="7B29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16C961E">
            <w:pPr>
              <w:rPr>
                <w:rFonts w:hint="default"/>
                <w:vertAlign w:val="baseline"/>
                <w:lang w:val="en-US" w:eastAsia="zh-CN"/>
              </w:rPr>
            </w:pPr>
            <w:r>
              <w:rPr>
                <w:rFonts w:hint="eastAsia"/>
                <w:vertAlign w:val="baseline"/>
                <w:lang w:val="en-US" w:eastAsia="zh-CN"/>
              </w:rPr>
              <w:t>1</w:t>
            </w:r>
          </w:p>
        </w:tc>
        <w:tc>
          <w:tcPr>
            <w:tcW w:w="1553" w:type="dxa"/>
          </w:tcPr>
          <w:p w14:paraId="44E7A947">
            <w:pPr>
              <w:rPr>
                <w:rFonts w:hint="default"/>
                <w:vertAlign w:val="baseline"/>
                <w:lang w:val="en-US" w:eastAsia="zh-CN"/>
              </w:rPr>
            </w:pPr>
            <w:r>
              <w:rPr>
                <w:rFonts w:hint="eastAsia"/>
                <w:vertAlign w:val="baseline"/>
                <w:lang w:val="en-US" w:eastAsia="zh-CN"/>
              </w:rPr>
              <w:t>0.004141</w:t>
            </w:r>
          </w:p>
        </w:tc>
        <w:tc>
          <w:tcPr>
            <w:tcW w:w="1613" w:type="dxa"/>
          </w:tcPr>
          <w:p w14:paraId="5F072D31">
            <w:pPr>
              <w:rPr>
                <w:rFonts w:hint="default"/>
                <w:vertAlign w:val="baseline"/>
                <w:lang w:val="en-US" w:eastAsia="zh-CN"/>
              </w:rPr>
            </w:pPr>
            <w:r>
              <w:rPr>
                <w:rFonts w:hint="default"/>
                <w:vertAlign w:val="baseline"/>
                <w:lang w:val="en-US" w:eastAsia="zh-CN"/>
              </w:rPr>
              <w:t>0.034170</w:t>
            </w:r>
          </w:p>
        </w:tc>
        <w:tc>
          <w:tcPr>
            <w:tcW w:w="1613" w:type="dxa"/>
          </w:tcPr>
          <w:p w14:paraId="2D571976">
            <w:pPr>
              <w:rPr>
                <w:rFonts w:hint="default"/>
                <w:vertAlign w:val="baseline"/>
                <w:lang w:val="en-US" w:eastAsia="zh-CN"/>
              </w:rPr>
            </w:pPr>
            <w:r>
              <w:rPr>
                <w:rFonts w:hint="default"/>
                <w:vertAlign w:val="baseline"/>
                <w:lang w:val="en-US" w:eastAsia="zh-CN"/>
              </w:rPr>
              <w:t>0.375929</w:t>
            </w:r>
          </w:p>
        </w:tc>
        <w:tc>
          <w:tcPr>
            <w:tcW w:w="1613" w:type="dxa"/>
          </w:tcPr>
          <w:p w14:paraId="056E30A3">
            <w:pPr>
              <w:rPr>
                <w:rFonts w:hint="default"/>
                <w:vertAlign w:val="baseline"/>
                <w:lang w:val="en-US" w:eastAsia="zh-CN"/>
              </w:rPr>
            </w:pPr>
            <w:r>
              <w:rPr>
                <w:rFonts w:hint="default"/>
                <w:vertAlign w:val="baseline"/>
                <w:lang w:val="en-US" w:eastAsia="zh-CN"/>
              </w:rPr>
              <w:t>3.727200</w:t>
            </w:r>
          </w:p>
        </w:tc>
        <w:tc>
          <w:tcPr>
            <w:tcW w:w="1613" w:type="dxa"/>
          </w:tcPr>
          <w:p w14:paraId="5F9216FC">
            <w:pPr>
              <w:rPr>
                <w:rFonts w:hint="default"/>
                <w:vertAlign w:val="baseline"/>
                <w:lang w:val="en-US" w:eastAsia="zh-CN"/>
              </w:rPr>
            </w:pPr>
            <w:r>
              <w:rPr>
                <w:rFonts w:hint="default"/>
                <w:vertAlign w:val="baseline"/>
                <w:lang w:val="en-US" w:eastAsia="zh-CN"/>
              </w:rPr>
              <w:t>44.179638</w:t>
            </w:r>
          </w:p>
        </w:tc>
      </w:tr>
      <w:tr w14:paraId="7856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07A33DC">
            <w:pPr>
              <w:rPr>
                <w:rFonts w:hint="default"/>
                <w:vertAlign w:val="baseline"/>
                <w:lang w:val="en-US" w:eastAsia="zh-CN"/>
              </w:rPr>
            </w:pPr>
            <w:r>
              <w:rPr>
                <w:rFonts w:hint="eastAsia"/>
                <w:vertAlign w:val="baseline"/>
                <w:lang w:val="en-US" w:eastAsia="zh-CN"/>
              </w:rPr>
              <w:t>2</w:t>
            </w:r>
          </w:p>
        </w:tc>
        <w:tc>
          <w:tcPr>
            <w:tcW w:w="1553" w:type="dxa"/>
          </w:tcPr>
          <w:p w14:paraId="5BC528C4">
            <w:pPr>
              <w:rPr>
                <w:rFonts w:hint="default"/>
                <w:vertAlign w:val="baseline"/>
                <w:lang w:val="en-US" w:eastAsia="zh-CN"/>
              </w:rPr>
            </w:pPr>
            <w:r>
              <w:rPr>
                <w:rFonts w:hint="default"/>
                <w:vertAlign w:val="baseline"/>
                <w:lang w:val="en-US" w:eastAsia="zh-CN"/>
              </w:rPr>
              <w:t>0.002402</w:t>
            </w:r>
          </w:p>
        </w:tc>
        <w:tc>
          <w:tcPr>
            <w:tcW w:w="1613" w:type="dxa"/>
          </w:tcPr>
          <w:p w14:paraId="71546D6C">
            <w:pPr>
              <w:rPr>
                <w:rFonts w:hint="default"/>
                <w:vertAlign w:val="baseline"/>
                <w:lang w:val="en-US" w:eastAsia="zh-CN"/>
              </w:rPr>
            </w:pPr>
            <w:r>
              <w:rPr>
                <w:rFonts w:hint="default"/>
                <w:vertAlign w:val="baseline"/>
                <w:lang w:val="en-US" w:eastAsia="zh-CN"/>
              </w:rPr>
              <w:t>0.017558</w:t>
            </w:r>
          </w:p>
        </w:tc>
        <w:tc>
          <w:tcPr>
            <w:tcW w:w="1613" w:type="dxa"/>
          </w:tcPr>
          <w:p w14:paraId="2FD764CF">
            <w:pPr>
              <w:rPr>
                <w:rFonts w:hint="default"/>
                <w:vertAlign w:val="baseline"/>
                <w:lang w:val="en-US" w:eastAsia="zh-CN"/>
              </w:rPr>
            </w:pPr>
            <w:r>
              <w:rPr>
                <w:rFonts w:hint="default"/>
                <w:vertAlign w:val="baseline"/>
                <w:lang w:val="en-US" w:eastAsia="zh-CN"/>
              </w:rPr>
              <w:t>0.201458</w:t>
            </w:r>
          </w:p>
        </w:tc>
        <w:tc>
          <w:tcPr>
            <w:tcW w:w="1613" w:type="dxa"/>
          </w:tcPr>
          <w:p w14:paraId="6D53ADC6">
            <w:pPr>
              <w:rPr>
                <w:rFonts w:hint="default"/>
                <w:vertAlign w:val="baseline"/>
                <w:lang w:val="en-US" w:eastAsia="zh-CN"/>
              </w:rPr>
            </w:pPr>
            <w:r>
              <w:rPr>
                <w:rFonts w:hint="default"/>
                <w:vertAlign w:val="baseline"/>
                <w:lang w:val="en-US" w:eastAsia="zh-CN"/>
              </w:rPr>
              <w:t>1.600374</w:t>
            </w:r>
          </w:p>
        </w:tc>
        <w:tc>
          <w:tcPr>
            <w:tcW w:w="1613" w:type="dxa"/>
          </w:tcPr>
          <w:p w14:paraId="4A716661">
            <w:pPr>
              <w:rPr>
                <w:rFonts w:hint="default"/>
                <w:vertAlign w:val="baseline"/>
                <w:lang w:val="en-US" w:eastAsia="zh-CN"/>
              </w:rPr>
            </w:pPr>
            <w:r>
              <w:rPr>
                <w:rFonts w:hint="default"/>
                <w:vertAlign w:val="baseline"/>
                <w:lang w:val="en-US" w:eastAsia="zh-CN"/>
              </w:rPr>
              <w:t>19.792323</w:t>
            </w:r>
          </w:p>
        </w:tc>
      </w:tr>
      <w:tr w14:paraId="0EFD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605FE7E">
            <w:pPr>
              <w:rPr>
                <w:rFonts w:hint="default"/>
                <w:vertAlign w:val="baseline"/>
                <w:lang w:val="en-US" w:eastAsia="zh-CN"/>
              </w:rPr>
            </w:pPr>
            <w:r>
              <w:rPr>
                <w:rFonts w:hint="eastAsia"/>
                <w:vertAlign w:val="baseline"/>
                <w:lang w:val="en-US" w:eastAsia="zh-CN"/>
              </w:rPr>
              <w:t>4</w:t>
            </w:r>
          </w:p>
        </w:tc>
        <w:tc>
          <w:tcPr>
            <w:tcW w:w="1553" w:type="dxa"/>
          </w:tcPr>
          <w:p w14:paraId="0B8F7881">
            <w:pPr>
              <w:rPr>
                <w:rFonts w:hint="default"/>
                <w:vertAlign w:val="baseline"/>
                <w:lang w:val="en-US" w:eastAsia="zh-CN"/>
              </w:rPr>
            </w:pPr>
            <w:r>
              <w:rPr>
                <w:rFonts w:hint="default"/>
                <w:vertAlign w:val="baseline"/>
                <w:lang w:val="en-US" w:eastAsia="zh-CN"/>
              </w:rPr>
              <w:t>0.001359</w:t>
            </w:r>
          </w:p>
        </w:tc>
        <w:tc>
          <w:tcPr>
            <w:tcW w:w="1613" w:type="dxa"/>
          </w:tcPr>
          <w:p w14:paraId="6DE4B9C1">
            <w:pPr>
              <w:rPr>
                <w:rFonts w:hint="default"/>
                <w:vertAlign w:val="baseline"/>
                <w:lang w:val="en-US" w:eastAsia="zh-CN"/>
              </w:rPr>
            </w:pPr>
            <w:r>
              <w:rPr>
                <w:rFonts w:hint="default"/>
                <w:vertAlign w:val="baseline"/>
                <w:lang w:val="en-US" w:eastAsia="zh-CN"/>
              </w:rPr>
              <w:t>0.010987</w:t>
            </w:r>
          </w:p>
        </w:tc>
        <w:tc>
          <w:tcPr>
            <w:tcW w:w="1613" w:type="dxa"/>
          </w:tcPr>
          <w:p w14:paraId="459E9B7B">
            <w:pPr>
              <w:rPr>
                <w:rFonts w:hint="default"/>
                <w:vertAlign w:val="baseline"/>
                <w:lang w:val="en-US" w:eastAsia="zh-CN"/>
              </w:rPr>
            </w:pPr>
            <w:r>
              <w:rPr>
                <w:rFonts w:hint="default"/>
                <w:vertAlign w:val="baseline"/>
                <w:lang w:val="en-US" w:eastAsia="zh-CN"/>
              </w:rPr>
              <w:t>0.096310</w:t>
            </w:r>
          </w:p>
        </w:tc>
        <w:tc>
          <w:tcPr>
            <w:tcW w:w="1613" w:type="dxa"/>
          </w:tcPr>
          <w:p w14:paraId="246708E4">
            <w:pPr>
              <w:rPr>
                <w:rFonts w:hint="default"/>
                <w:vertAlign w:val="baseline"/>
                <w:lang w:val="en-US" w:eastAsia="zh-CN"/>
              </w:rPr>
            </w:pPr>
            <w:r>
              <w:rPr>
                <w:rFonts w:hint="default"/>
                <w:vertAlign w:val="baseline"/>
                <w:lang w:val="en-US" w:eastAsia="zh-CN"/>
              </w:rPr>
              <w:t>0.854172</w:t>
            </w:r>
          </w:p>
        </w:tc>
        <w:tc>
          <w:tcPr>
            <w:tcW w:w="1613" w:type="dxa"/>
          </w:tcPr>
          <w:p w14:paraId="7CE6AF60">
            <w:pPr>
              <w:rPr>
                <w:rFonts w:hint="default"/>
                <w:vertAlign w:val="baseline"/>
                <w:lang w:val="en-US" w:eastAsia="zh-CN"/>
              </w:rPr>
            </w:pPr>
            <w:r>
              <w:rPr>
                <w:rFonts w:hint="default"/>
                <w:vertAlign w:val="baseline"/>
                <w:lang w:val="en-US" w:eastAsia="zh-CN"/>
              </w:rPr>
              <w:t>10.029392</w:t>
            </w:r>
          </w:p>
        </w:tc>
      </w:tr>
      <w:tr w14:paraId="24AE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6332C17">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7A00F881">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0.001268</w:t>
            </w:r>
          </w:p>
        </w:tc>
        <w:tc>
          <w:tcPr>
            <w:tcW w:w="1613" w:type="dxa"/>
          </w:tcPr>
          <w:p w14:paraId="1AE46851">
            <w:pPr>
              <w:rPr>
                <w:rFonts w:hint="default"/>
                <w:vertAlign w:val="baseline"/>
                <w:lang w:val="en-US" w:eastAsia="zh-CN"/>
              </w:rPr>
            </w:pPr>
            <w:r>
              <w:rPr>
                <w:rFonts w:hint="default"/>
                <w:vertAlign w:val="baseline"/>
                <w:lang w:val="en-US" w:eastAsia="zh-CN"/>
              </w:rPr>
              <w:t>0.007441</w:t>
            </w:r>
          </w:p>
        </w:tc>
        <w:tc>
          <w:tcPr>
            <w:tcW w:w="1613" w:type="dxa"/>
          </w:tcPr>
          <w:p w14:paraId="73EF8437">
            <w:pPr>
              <w:rPr>
                <w:rFonts w:hint="default"/>
                <w:vertAlign w:val="baseline"/>
                <w:lang w:val="en-US" w:eastAsia="zh-CN"/>
              </w:rPr>
            </w:pPr>
            <w:r>
              <w:rPr>
                <w:rFonts w:hint="default"/>
                <w:vertAlign w:val="baseline"/>
                <w:lang w:val="en-US" w:eastAsia="zh-CN"/>
              </w:rPr>
              <w:t>0.061955</w:t>
            </w:r>
          </w:p>
        </w:tc>
        <w:tc>
          <w:tcPr>
            <w:tcW w:w="1613" w:type="dxa"/>
          </w:tcPr>
          <w:p w14:paraId="114B31D6">
            <w:pPr>
              <w:rPr>
                <w:rFonts w:hint="default"/>
                <w:vertAlign w:val="baseline"/>
                <w:lang w:val="en-US" w:eastAsia="zh-CN"/>
              </w:rPr>
            </w:pPr>
            <w:r>
              <w:rPr>
                <w:rFonts w:hint="default"/>
                <w:vertAlign w:val="baseline"/>
                <w:lang w:val="en-US" w:eastAsia="zh-CN"/>
              </w:rPr>
              <w:t>0.559405</w:t>
            </w:r>
          </w:p>
        </w:tc>
        <w:tc>
          <w:tcPr>
            <w:tcW w:w="1613" w:type="dxa"/>
          </w:tcPr>
          <w:p w14:paraId="0C431291">
            <w:pPr>
              <w:rPr>
                <w:rFonts w:hint="default"/>
                <w:vertAlign w:val="baseline"/>
                <w:lang w:val="en-US" w:eastAsia="zh-CN"/>
              </w:rPr>
            </w:pPr>
            <w:r>
              <w:rPr>
                <w:rFonts w:hint="default"/>
                <w:vertAlign w:val="baseline"/>
                <w:lang w:val="en-US" w:eastAsia="zh-CN"/>
              </w:rPr>
              <w:t>8.868567</w:t>
            </w:r>
          </w:p>
        </w:tc>
      </w:tr>
      <w:tr w14:paraId="0317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CCE12D2">
            <w:pPr>
              <w:rPr>
                <w:rFonts w:hint="default"/>
                <w:vertAlign w:val="baseline"/>
                <w:lang w:val="en-US" w:eastAsia="zh-CN"/>
              </w:rPr>
            </w:pPr>
            <w:r>
              <w:rPr>
                <w:rFonts w:hint="eastAsia"/>
                <w:vertAlign w:val="baseline"/>
                <w:lang w:val="en-US" w:eastAsia="zh-CN"/>
              </w:rPr>
              <w:t>16</w:t>
            </w:r>
          </w:p>
        </w:tc>
        <w:tc>
          <w:tcPr>
            <w:tcW w:w="1553" w:type="dxa"/>
          </w:tcPr>
          <w:p w14:paraId="29E99096">
            <w:pPr>
              <w:rPr>
                <w:rFonts w:hint="default"/>
                <w:vertAlign w:val="baseline"/>
                <w:lang w:val="en-US" w:eastAsia="zh-CN"/>
              </w:rPr>
            </w:pPr>
            <w:r>
              <w:rPr>
                <w:rFonts w:hint="default"/>
                <w:vertAlign w:val="baseline"/>
                <w:lang w:val="en-US" w:eastAsia="zh-CN"/>
              </w:rPr>
              <w:t>0.001007</w:t>
            </w:r>
          </w:p>
        </w:tc>
        <w:tc>
          <w:tcPr>
            <w:tcW w:w="1613" w:type="dxa"/>
          </w:tcPr>
          <w:p w14:paraId="7A39F0A7">
            <w:pPr>
              <w:rPr>
                <w:rFonts w:hint="default"/>
                <w:vertAlign w:val="baseline"/>
                <w:lang w:val="en-US" w:eastAsia="zh-CN"/>
              </w:rPr>
            </w:pPr>
            <w:r>
              <w:rPr>
                <w:rFonts w:hint="default"/>
                <w:vertAlign w:val="baseline"/>
                <w:lang w:val="en-US" w:eastAsia="zh-CN"/>
              </w:rPr>
              <w:t>0.007210</w:t>
            </w:r>
          </w:p>
        </w:tc>
        <w:tc>
          <w:tcPr>
            <w:tcW w:w="1613" w:type="dxa"/>
          </w:tcPr>
          <w:p w14:paraId="2C6C9F5E">
            <w:pPr>
              <w:rPr>
                <w:rFonts w:hint="default"/>
                <w:vertAlign w:val="baseline"/>
                <w:lang w:val="en-US" w:eastAsia="zh-CN"/>
              </w:rPr>
            </w:pPr>
            <w:r>
              <w:rPr>
                <w:rFonts w:hint="default"/>
                <w:vertAlign w:val="baseline"/>
                <w:lang w:val="en-US" w:eastAsia="zh-CN"/>
              </w:rPr>
              <w:t>0.051882</w:t>
            </w:r>
          </w:p>
        </w:tc>
        <w:tc>
          <w:tcPr>
            <w:tcW w:w="1613" w:type="dxa"/>
          </w:tcPr>
          <w:p w14:paraId="5AF558EA">
            <w:pPr>
              <w:rPr>
                <w:rFonts w:hint="default"/>
                <w:vertAlign w:val="baseline"/>
                <w:lang w:val="en-US" w:eastAsia="zh-CN"/>
              </w:rPr>
            </w:pPr>
            <w:r>
              <w:rPr>
                <w:rFonts w:hint="default"/>
                <w:vertAlign w:val="baseline"/>
                <w:lang w:val="en-US" w:eastAsia="zh-CN"/>
              </w:rPr>
              <w:t>0.509023</w:t>
            </w:r>
          </w:p>
        </w:tc>
        <w:tc>
          <w:tcPr>
            <w:tcW w:w="1613" w:type="dxa"/>
          </w:tcPr>
          <w:p w14:paraId="22BA244D">
            <w:pPr>
              <w:rPr>
                <w:rFonts w:hint="default"/>
                <w:vertAlign w:val="baseline"/>
                <w:lang w:val="en-US" w:eastAsia="zh-CN"/>
              </w:rPr>
            </w:pPr>
            <w:r>
              <w:rPr>
                <w:rFonts w:hint="default"/>
                <w:vertAlign w:val="baseline"/>
                <w:lang w:val="en-US" w:eastAsia="zh-CN"/>
              </w:rPr>
              <w:t>6.766098</w:t>
            </w:r>
          </w:p>
        </w:tc>
      </w:tr>
    </w:tbl>
    <w:p w14:paraId="1576D483">
      <w:pPr>
        <w:pStyle w:val="3"/>
        <w:bidi w:val="0"/>
        <w:ind w:firstLine="420" w:firstLineChars="0"/>
        <w:rPr>
          <w:rFonts w:hint="eastAsia"/>
          <w:lang w:val="en-US" w:eastAsia="zh-CN"/>
        </w:rPr>
      </w:pPr>
      <w:r>
        <w:rPr>
          <w:rFonts w:hint="eastAsia"/>
          <w:lang w:val="en-US" w:eastAsia="zh-CN"/>
        </w:rPr>
        <w:t>实验过程部分结果展示：</w:t>
      </w:r>
    </w:p>
    <w:p w14:paraId="4B68AE99">
      <w:r>
        <w:drawing>
          <wp:inline distT="0" distB="0" distL="114300" distR="114300">
            <wp:extent cx="4663440" cy="342900"/>
            <wp:effectExtent l="0" t="0" r="0" b="762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4"/>
                    <a:stretch>
                      <a:fillRect/>
                    </a:stretch>
                  </pic:blipFill>
                  <pic:spPr>
                    <a:xfrm>
                      <a:off x="0" y="0"/>
                      <a:ext cx="4663440" cy="342900"/>
                    </a:xfrm>
                    <a:prstGeom prst="rect">
                      <a:avLst/>
                    </a:prstGeom>
                    <a:noFill/>
                    <a:ln>
                      <a:noFill/>
                    </a:ln>
                  </pic:spPr>
                </pic:pic>
              </a:graphicData>
            </a:graphic>
          </wp:inline>
        </w:drawing>
      </w:r>
    </w:p>
    <w:p w14:paraId="69427CCC">
      <w:pPr>
        <w:pStyle w:val="3"/>
        <w:bidi w:val="0"/>
        <w:ind w:firstLine="420" w:firstLineChars="0"/>
        <w:rPr>
          <w:rFonts w:hint="eastAsia"/>
          <w:lang w:val="en-US" w:eastAsia="zh-CN"/>
        </w:rPr>
      </w:pPr>
      <w:r>
        <w:rPr>
          <w:rFonts w:hint="eastAsia"/>
          <w:lang w:val="en-US" w:eastAsia="zh-CN"/>
        </w:rPr>
        <w:t>在这里贴一张前面实验使用MPI的结果，两个代码运行在相同的wsl上，因此不存在硬件性能差异。</w:t>
      </w:r>
    </w:p>
    <w:p w14:paraId="4EE9212B">
      <w:pPr>
        <w:rPr>
          <w:rFonts w:hint="default" w:eastAsia="宋体"/>
          <w:lang w:val="en-US" w:eastAsia="zh-CN"/>
        </w:rPr>
      </w:pPr>
      <w:r>
        <w:drawing>
          <wp:inline distT="0" distB="0" distL="114300" distR="114300">
            <wp:extent cx="6001385" cy="2082800"/>
            <wp:effectExtent l="0" t="0" r="3175" b="508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6001385" cy="2082800"/>
                    </a:xfrm>
                    <a:prstGeom prst="rect">
                      <a:avLst/>
                    </a:prstGeom>
                    <a:noFill/>
                    <a:ln>
                      <a:noFill/>
                    </a:ln>
                  </pic:spPr>
                </pic:pic>
              </a:graphicData>
            </a:graphic>
          </wp:inline>
        </w:drawing>
      </w:r>
    </w:p>
    <w:p w14:paraId="78E8247D">
      <w:pPr>
        <w:pStyle w:val="3"/>
        <w:bidi w:val="0"/>
        <w:ind w:firstLine="420" w:firstLineChars="0"/>
        <w:rPr>
          <w:rFonts w:hint="eastAsia"/>
          <w:lang w:val="en-US" w:eastAsia="zh-CN"/>
        </w:rPr>
      </w:pPr>
      <w:r>
        <w:rPr>
          <w:rFonts w:hint="eastAsia"/>
          <w:lang w:val="en-US" w:eastAsia="zh-CN"/>
        </w:rPr>
        <w:t>对比之前MPI的实验结果，可以发现在线程数较多（比较两个表格线程数8-16的实验结果），矩阵规模大（矩阵规模为2048时的实验结果）时，使用线程比使用进程的性能提升是十分明显的。原因是因为进程创建的代价远大于线程，并且进程的分发和聚合代价较大，而线程由于所有的线程都共享同一份内存，因此可以直接在原矩阵上操作，代价很小。</w:t>
      </w:r>
    </w:p>
    <w:p w14:paraId="7E9B2039">
      <w:pPr>
        <w:pStyle w:val="3"/>
        <w:bidi w:val="0"/>
        <w:ind w:firstLine="420" w:firstLineChars="0"/>
        <w:rPr>
          <w:rFonts w:hint="default"/>
          <w:lang w:val="en-US" w:eastAsia="zh-CN"/>
        </w:rPr>
      </w:pPr>
      <w:r>
        <w:rPr>
          <w:rFonts w:hint="eastAsia"/>
          <w:lang w:val="en-US" w:eastAsia="zh-CN"/>
        </w:rPr>
        <w:t>在可扩展性上，当矩阵规模继续增大，或者并行（线程\进程）数增大时，对于MPI，分发所需要的代价都会随之变高，而使用线程却没有这部分代价增长，因此在可扩展性上，当硬件不是瓶颈时，对于目前的实现，使用线程相比于使用进程可扩展性更好。</w:t>
      </w:r>
    </w:p>
    <w:p w14:paraId="11949854">
      <w:pPr>
        <w:pStyle w:val="3"/>
        <w:bidi w:val="0"/>
        <w:ind w:firstLine="420" w:firstLineChars="0"/>
        <w:rPr>
          <w:rFonts w:hint="eastAsia"/>
          <w:lang w:val="en-US" w:eastAsia="zh-CN"/>
        </w:rPr>
      </w:pPr>
      <w:r>
        <w:rPr>
          <w:rFonts w:hint="eastAsia"/>
          <w:lang w:val="en-US" w:eastAsia="zh-CN"/>
        </w:rPr>
        <w:t>对于不同的数据，比如瘦长的矩阵或者矮胖的矩阵，前者使用列划分，后者使用行划分，这样缓存命中率更高，性能提升明显。</w:t>
      </w:r>
    </w:p>
    <w:p w14:paraId="036F8B82">
      <w:pPr>
        <w:pStyle w:val="3"/>
        <w:bidi w:val="0"/>
        <w:ind w:firstLine="420" w:firstLineChars="0"/>
        <w:rPr>
          <w:rFonts w:hint="default"/>
          <w:lang w:val="en-US" w:eastAsia="zh-CN"/>
        </w:rPr>
      </w:pPr>
      <w:r>
        <w:rPr>
          <w:rFonts w:hint="eastAsia"/>
          <w:lang w:val="en-US" w:eastAsia="zh-CN"/>
        </w:rPr>
        <w:t>对于稀疏矩阵，使用其他的存储方式如CSR等可以在计算时显著提升性能。</w:t>
      </w:r>
    </w:p>
    <w:p w14:paraId="02A1F057">
      <w:pPr>
        <w:pStyle w:val="3"/>
        <w:bidi w:val="0"/>
        <w:ind w:firstLine="420" w:firstLineChars="0"/>
        <w:rPr>
          <w:rFonts w:hint="eastAsia"/>
          <w:lang w:val="en-US" w:eastAsia="zh-CN"/>
        </w:rPr>
      </w:pPr>
      <w:r>
        <w:rPr>
          <w:rFonts w:hint="eastAsia"/>
          <w:lang w:val="en-US" w:eastAsia="zh-CN"/>
        </w:rPr>
        <w:t>对比三种聚合方式下数组求和的性能：</w:t>
      </w:r>
    </w:p>
    <w:p w14:paraId="6FF18F35">
      <w:pPr>
        <w:pStyle w:val="3"/>
        <w:bidi w:val="0"/>
        <w:ind w:firstLine="420" w:firstLineChars="0"/>
        <w:rPr>
          <w:rFonts w:hint="default"/>
          <w:lang w:val="en-US"/>
        </w:rPr>
      </w:pPr>
      <w:r>
        <w:rPr>
          <w:rFonts w:hint="eastAsia"/>
          <w:lang w:val="en-US" w:eastAsia="zh-CN"/>
        </w:rPr>
        <w:t>全局变量+互斥锁：</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619A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5E70C42D">
            <w:pPr>
              <w:jc w:val="center"/>
              <w:rPr>
                <w:rFonts w:hint="default"/>
                <w:vertAlign w:val="baseline"/>
                <w:lang w:val="en-US" w:eastAsia="zh-CN"/>
              </w:rPr>
            </w:pPr>
            <w:r>
              <w:rPr>
                <w:rFonts w:hint="eastAsia"/>
                <w:vertAlign w:val="baseline"/>
                <w:lang w:val="en-US" w:eastAsia="zh-CN"/>
              </w:rPr>
              <w:t>进程数</w:t>
            </w:r>
          </w:p>
        </w:tc>
        <w:tc>
          <w:tcPr>
            <w:tcW w:w="8005" w:type="dxa"/>
            <w:gridSpan w:val="5"/>
          </w:tcPr>
          <w:p w14:paraId="1C1B2001">
            <w:pPr>
              <w:rPr>
                <w:rFonts w:hint="default"/>
                <w:vertAlign w:val="baseline"/>
                <w:lang w:val="en-US" w:eastAsia="zh-CN"/>
              </w:rPr>
            </w:pPr>
            <w:r>
              <w:rPr>
                <w:rFonts w:hint="eastAsia"/>
                <w:vertAlign w:val="baseline"/>
                <w:lang w:val="en-US" w:eastAsia="zh-CN"/>
              </w:rPr>
              <w:t>数组规模（M）</w:t>
            </w:r>
          </w:p>
        </w:tc>
      </w:tr>
      <w:tr w14:paraId="23E9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04C23036">
            <w:pPr>
              <w:rPr>
                <w:rFonts w:hint="default"/>
                <w:vertAlign w:val="baseline"/>
                <w:lang w:val="en-US" w:eastAsia="zh-CN"/>
              </w:rPr>
            </w:pPr>
          </w:p>
        </w:tc>
        <w:tc>
          <w:tcPr>
            <w:tcW w:w="1553" w:type="dxa"/>
          </w:tcPr>
          <w:p w14:paraId="3357C27E">
            <w:pPr>
              <w:rPr>
                <w:rFonts w:hint="default"/>
                <w:vertAlign w:val="baseline"/>
                <w:lang w:val="en-US" w:eastAsia="zh-CN"/>
              </w:rPr>
            </w:pPr>
            <w:r>
              <w:rPr>
                <w:rFonts w:hint="eastAsia"/>
                <w:vertAlign w:val="baseline"/>
                <w:lang w:val="en-US" w:eastAsia="zh-CN"/>
              </w:rPr>
              <w:t>128</w:t>
            </w:r>
          </w:p>
        </w:tc>
        <w:tc>
          <w:tcPr>
            <w:tcW w:w="1613" w:type="dxa"/>
          </w:tcPr>
          <w:p w14:paraId="74C0C010">
            <w:pPr>
              <w:rPr>
                <w:rFonts w:hint="default"/>
                <w:vertAlign w:val="baseline"/>
                <w:lang w:val="en-US" w:eastAsia="zh-CN"/>
              </w:rPr>
            </w:pPr>
            <w:r>
              <w:rPr>
                <w:rFonts w:hint="eastAsia"/>
                <w:vertAlign w:val="baseline"/>
                <w:lang w:val="en-US" w:eastAsia="zh-CN"/>
              </w:rPr>
              <w:t>256</w:t>
            </w:r>
          </w:p>
        </w:tc>
        <w:tc>
          <w:tcPr>
            <w:tcW w:w="1613" w:type="dxa"/>
          </w:tcPr>
          <w:p w14:paraId="5DCB8327">
            <w:pPr>
              <w:rPr>
                <w:rFonts w:hint="default"/>
                <w:vertAlign w:val="baseline"/>
                <w:lang w:val="en-US" w:eastAsia="zh-CN"/>
              </w:rPr>
            </w:pPr>
            <w:r>
              <w:rPr>
                <w:rFonts w:hint="eastAsia"/>
                <w:vertAlign w:val="baseline"/>
                <w:lang w:val="en-US" w:eastAsia="zh-CN"/>
              </w:rPr>
              <w:t>512</w:t>
            </w:r>
          </w:p>
        </w:tc>
        <w:tc>
          <w:tcPr>
            <w:tcW w:w="1613" w:type="dxa"/>
          </w:tcPr>
          <w:p w14:paraId="15560891">
            <w:pPr>
              <w:rPr>
                <w:rFonts w:hint="default"/>
                <w:vertAlign w:val="baseline"/>
                <w:lang w:val="en-US" w:eastAsia="zh-CN"/>
              </w:rPr>
            </w:pPr>
            <w:r>
              <w:rPr>
                <w:rFonts w:hint="eastAsia"/>
                <w:vertAlign w:val="baseline"/>
                <w:lang w:val="en-US" w:eastAsia="zh-CN"/>
              </w:rPr>
              <w:t>1024</w:t>
            </w:r>
          </w:p>
        </w:tc>
        <w:tc>
          <w:tcPr>
            <w:tcW w:w="1613" w:type="dxa"/>
          </w:tcPr>
          <w:p w14:paraId="2546F673">
            <w:pPr>
              <w:rPr>
                <w:rFonts w:hint="default"/>
                <w:vertAlign w:val="baseline"/>
                <w:lang w:val="en-US" w:eastAsia="zh-CN"/>
              </w:rPr>
            </w:pPr>
            <w:r>
              <w:rPr>
                <w:rFonts w:hint="eastAsia"/>
                <w:vertAlign w:val="baseline"/>
                <w:lang w:val="en-US" w:eastAsia="zh-CN"/>
              </w:rPr>
              <w:t>2048</w:t>
            </w:r>
          </w:p>
        </w:tc>
      </w:tr>
      <w:tr w14:paraId="2039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1EDFC5E">
            <w:pPr>
              <w:rPr>
                <w:rFonts w:hint="default"/>
                <w:vertAlign w:val="baseline"/>
                <w:lang w:val="en-US" w:eastAsia="zh-CN"/>
              </w:rPr>
            </w:pPr>
            <w:r>
              <w:rPr>
                <w:rFonts w:hint="eastAsia"/>
                <w:vertAlign w:val="baseline"/>
                <w:lang w:val="en-US" w:eastAsia="zh-CN"/>
              </w:rPr>
              <w:t>1</w:t>
            </w:r>
          </w:p>
        </w:tc>
        <w:tc>
          <w:tcPr>
            <w:tcW w:w="1553" w:type="dxa"/>
          </w:tcPr>
          <w:p w14:paraId="01237E09">
            <w:pPr>
              <w:rPr>
                <w:rFonts w:hint="default"/>
                <w:vertAlign w:val="baseline"/>
                <w:lang w:val="en-US" w:eastAsia="zh-CN"/>
              </w:rPr>
            </w:pPr>
            <w:r>
              <w:rPr>
                <w:rFonts w:hint="default"/>
                <w:vertAlign w:val="baseline"/>
                <w:lang w:val="en-US" w:eastAsia="zh-CN"/>
              </w:rPr>
              <w:t>0.222500</w:t>
            </w:r>
          </w:p>
        </w:tc>
        <w:tc>
          <w:tcPr>
            <w:tcW w:w="1613" w:type="dxa"/>
          </w:tcPr>
          <w:p w14:paraId="46A9854C">
            <w:pPr>
              <w:rPr>
                <w:rFonts w:hint="default"/>
                <w:vertAlign w:val="baseline"/>
                <w:lang w:val="en-US" w:eastAsia="zh-CN"/>
              </w:rPr>
            </w:pPr>
            <w:r>
              <w:rPr>
                <w:rFonts w:hint="default"/>
                <w:vertAlign w:val="baseline"/>
                <w:lang w:val="en-US" w:eastAsia="zh-CN"/>
              </w:rPr>
              <w:t>0.443775</w:t>
            </w:r>
          </w:p>
        </w:tc>
        <w:tc>
          <w:tcPr>
            <w:tcW w:w="1613" w:type="dxa"/>
          </w:tcPr>
          <w:p w14:paraId="1519672E">
            <w:pPr>
              <w:rPr>
                <w:rFonts w:hint="default"/>
                <w:vertAlign w:val="baseline"/>
                <w:lang w:val="en-US" w:eastAsia="zh-CN"/>
              </w:rPr>
            </w:pPr>
            <w:r>
              <w:rPr>
                <w:rFonts w:hint="default"/>
                <w:vertAlign w:val="baseline"/>
                <w:lang w:val="en-US" w:eastAsia="zh-CN"/>
              </w:rPr>
              <w:t>1.061565</w:t>
            </w:r>
          </w:p>
        </w:tc>
        <w:tc>
          <w:tcPr>
            <w:tcW w:w="1613" w:type="dxa"/>
          </w:tcPr>
          <w:p w14:paraId="1391D3FD">
            <w:pPr>
              <w:rPr>
                <w:rFonts w:hint="default"/>
                <w:vertAlign w:val="baseline"/>
                <w:lang w:val="en-US" w:eastAsia="zh-CN"/>
              </w:rPr>
            </w:pPr>
            <w:r>
              <w:rPr>
                <w:rFonts w:hint="default"/>
                <w:vertAlign w:val="baseline"/>
                <w:lang w:val="en-US" w:eastAsia="zh-CN"/>
              </w:rPr>
              <w:t>2.042983</w:t>
            </w:r>
          </w:p>
        </w:tc>
        <w:tc>
          <w:tcPr>
            <w:tcW w:w="1613" w:type="dxa"/>
          </w:tcPr>
          <w:p w14:paraId="0766D715">
            <w:pPr>
              <w:rPr>
                <w:rFonts w:hint="default"/>
                <w:vertAlign w:val="baseline"/>
                <w:lang w:val="en-US" w:eastAsia="zh-CN"/>
              </w:rPr>
            </w:pPr>
            <w:r>
              <w:rPr>
                <w:rFonts w:hint="default"/>
                <w:vertAlign w:val="baseline"/>
                <w:lang w:val="en-US" w:eastAsia="zh-CN"/>
              </w:rPr>
              <w:t>42.236895</w:t>
            </w:r>
          </w:p>
        </w:tc>
      </w:tr>
      <w:tr w14:paraId="10FE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7E02E5CD">
            <w:pPr>
              <w:rPr>
                <w:rFonts w:hint="default"/>
                <w:vertAlign w:val="baseline"/>
                <w:lang w:val="en-US" w:eastAsia="zh-CN"/>
              </w:rPr>
            </w:pPr>
            <w:r>
              <w:rPr>
                <w:rFonts w:hint="eastAsia"/>
                <w:vertAlign w:val="baseline"/>
                <w:lang w:val="en-US" w:eastAsia="zh-CN"/>
              </w:rPr>
              <w:t>2</w:t>
            </w:r>
          </w:p>
        </w:tc>
        <w:tc>
          <w:tcPr>
            <w:tcW w:w="1553" w:type="dxa"/>
          </w:tcPr>
          <w:p w14:paraId="5A8FA3D1">
            <w:pPr>
              <w:rPr>
                <w:rFonts w:hint="default"/>
                <w:vertAlign w:val="baseline"/>
                <w:lang w:val="en-US" w:eastAsia="zh-CN"/>
              </w:rPr>
            </w:pPr>
            <w:r>
              <w:rPr>
                <w:rFonts w:hint="default"/>
                <w:vertAlign w:val="baseline"/>
                <w:lang w:val="en-US" w:eastAsia="zh-CN"/>
              </w:rPr>
              <w:t>0.136827</w:t>
            </w:r>
          </w:p>
        </w:tc>
        <w:tc>
          <w:tcPr>
            <w:tcW w:w="1613" w:type="dxa"/>
          </w:tcPr>
          <w:p w14:paraId="36966FCF">
            <w:pPr>
              <w:rPr>
                <w:rFonts w:hint="default"/>
                <w:vertAlign w:val="baseline"/>
                <w:lang w:val="en-US" w:eastAsia="zh-CN"/>
              </w:rPr>
            </w:pPr>
            <w:r>
              <w:rPr>
                <w:rFonts w:hint="default"/>
                <w:vertAlign w:val="baseline"/>
                <w:lang w:val="en-US" w:eastAsia="zh-CN"/>
              </w:rPr>
              <w:t>0.265132</w:t>
            </w:r>
          </w:p>
        </w:tc>
        <w:tc>
          <w:tcPr>
            <w:tcW w:w="1613" w:type="dxa"/>
          </w:tcPr>
          <w:p w14:paraId="204858A1">
            <w:pPr>
              <w:rPr>
                <w:rFonts w:hint="default"/>
                <w:vertAlign w:val="baseline"/>
                <w:lang w:val="en-US" w:eastAsia="zh-CN"/>
              </w:rPr>
            </w:pPr>
            <w:r>
              <w:rPr>
                <w:rFonts w:hint="default"/>
                <w:vertAlign w:val="baseline"/>
                <w:lang w:val="en-US" w:eastAsia="zh-CN"/>
              </w:rPr>
              <w:t>0.526787</w:t>
            </w:r>
          </w:p>
        </w:tc>
        <w:tc>
          <w:tcPr>
            <w:tcW w:w="1613" w:type="dxa"/>
          </w:tcPr>
          <w:p w14:paraId="0A46CD30">
            <w:pPr>
              <w:rPr>
                <w:rFonts w:hint="default"/>
                <w:vertAlign w:val="baseline"/>
                <w:lang w:val="en-US" w:eastAsia="zh-CN"/>
              </w:rPr>
            </w:pPr>
            <w:r>
              <w:rPr>
                <w:rFonts w:hint="default"/>
                <w:vertAlign w:val="baseline"/>
                <w:lang w:val="en-US" w:eastAsia="zh-CN"/>
              </w:rPr>
              <w:t>0.983544</w:t>
            </w:r>
          </w:p>
        </w:tc>
        <w:tc>
          <w:tcPr>
            <w:tcW w:w="1613" w:type="dxa"/>
          </w:tcPr>
          <w:p w14:paraId="72A246D0">
            <w:pPr>
              <w:rPr>
                <w:rFonts w:hint="default"/>
                <w:vertAlign w:val="baseline"/>
                <w:lang w:val="en-US" w:eastAsia="zh-CN"/>
              </w:rPr>
            </w:pPr>
            <w:r>
              <w:rPr>
                <w:rFonts w:hint="default"/>
                <w:vertAlign w:val="baseline"/>
                <w:lang w:val="en-US" w:eastAsia="zh-CN"/>
              </w:rPr>
              <w:t>20.573444</w:t>
            </w:r>
          </w:p>
        </w:tc>
      </w:tr>
      <w:tr w14:paraId="49B7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F39F040">
            <w:pPr>
              <w:rPr>
                <w:rFonts w:hint="default"/>
                <w:vertAlign w:val="baseline"/>
                <w:lang w:val="en-US" w:eastAsia="zh-CN"/>
              </w:rPr>
            </w:pPr>
            <w:r>
              <w:rPr>
                <w:rFonts w:hint="eastAsia"/>
                <w:vertAlign w:val="baseline"/>
                <w:lang w:val="en-US" w:eastAsia="zh-CN"/>
              </w:rPr>
              <w:t>4</w:t>
            </w:r>
          </w:p>
        </w:tc>
        <w:tc>
          <w:tcPr>
            <w:tcW w:w="1553" w:type="dxa"/>
          </w:tcPr>
          <w:p w14:paraId="6BE224BC">
            <w:pPr>
              <w:rPr>
                <w:rFonts w:hint="default"/>
                <w:vertAlign w:val="baseline"/>
                <w:lang w:val="en-US" w:eastAsia="zh-CN"/>
              </w:rPr>
            </w:pPr>
            <w:r>
              <w:rPr>
                <w:rFonts w:hint="default"/>
                <w:vertAlign w:val="baseline"/>
                <w:lang w:val="en-US" w:eastAsia="zh-CN"/>
              </w:rPr>
              <w:t>0.060182</w:t>
            </w:r>
          </w:p>
        </w:tc>
        <w:tc>
          <w:tcPr>
            <w:tcW w:w="1613" w:type="dxa"/>
          </w:tcPr>
          <w:p w14:paraId="196F6084">
            <w:pPr>
              <w:rPr>
                <w:rFonts w:hint="default"/>
                <w:vertAlign w:val="baseline"/>
                <w:lang w:val="en-US" w:eastAsia="zh-CN"/>
              </w:rPr>
            </w:pPr>
            <w:r>
              <w:rPr>
                <w:rFonts w:hint="default"/>
                <w:vertAlign w:val="baseline"/>
                <w:lang w:val="en-US" w:eastAsia="zh-CN"/>
              </w:rPr>
              <w:t>0.128364</w:t>
            </w:r>
          </w:p>
        </w:tc>
        <w:tc>
          <w:tcPr>
            <w:tcW w:w="1613" w:type="dxa"/>
          </w:tcPr>
          <w:p w14:paraId="36267CCB">
            <w:pPr>
              <w:rPr>
                <w:rFonts w:hint="default"/>
                <w:vertAlign w:val="baseline"/>
                <w:lang w:val="en-US" w:eastAsia="zh-CN"/>
              </w:rPr>
            </w:pPr>
            <w:r>
              <w:rPr>
                <w:rFonts w:hint="default"/>
                <w:vertAlign w:val="baseline"/>
                <w:lang w:val="en-US" w:eastAsia="zh-CN"/>
              </w:rPr>
              <w:t>0.310252</w:t>
            </w:r>
          </w:p>
        </w:tc>
        <w:tc>
          <w:tcPr>
            <w:tcW w:w="1613" w:type="dxa"/>
          </w:tcPr>
          <w:p w14:paraId="62216933">
            <w:pPr>
              <w:rPr>
                <w:rFonts w:hint="default"/>
                <w:vertAlign w:val="baseline"/>
                <w:lang w:val="en-US" w:eastAsia="zh-CN"/>
              </w:rPr>
            </w:pPr>
            <w:r>
              <w:rPr>
                <w:rFonts w:hint="default"/>
                <w:vertAlign w:val="baseline"/>
                <w:lang w:val="en-US" w:eastAsia="zh-CN"/>
              </w:rPr>
              <w:t>0.557649</w:t>
            </w:r>
          </w:p>
        </w:tc>
        <w:tc>
          <w:tcPr>
            <w:tcW w:w="1613" w:type="dxa"/>
          </w:tcPr>
          <w:p w14:paraId="09E40279">
            <w:pPr>
              <w:rPr>
                <w:rFonts w:hint="default"/>
                <w:vertAlign w:val="baseline"/>
                <w:lang w:val="en-US" w:eastAsia="zh-CN"/>
              </w:rPr>
            </w:pPr>
            <w:r>
              <w:rPr>
                <w:rFonts w:hint="default"/>
                <w:vertAlign w:val="baseline"/>
                <w:lang w:val="en-US" w:eastAsia="zh-CN"/>
              </w:rPr>
              <w:t>11.235225</w:t>
            </w:r>
          </w:p>
        </w:tc>
      </w:tr>
      <w:tr w14:paraId="31AB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384A0AB8">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59698B43">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0.036687</w:t>
            </w:r>
          </w:p>
        </w:tc>
        <w:tc>
          <w:tcPr>
            <w:tcW w:w="1613" w:type="dxa"/>
          </w:tcPr>
          <w:p w14:paraId="08B490C0">
            <w:pPr>
              <w:rPr>
                <w:rFonts w:hint="default"/>
                <w:vertAlign w:val="baseline"/>
                <w:lang w:val="en-US" w:eastAsia="zh-CN"/>
              </w:rPr>
            </w:pPr>
            <w:r>
              <w:rPr>
                <w:rFonts w:hint="default"/>
                <w:vertAlign w:val="baseline"/>
                <w:lang w:val="en-US" w:eastAsia="zh-CN"/>
              </w:rPr>
              <w:t>0.067351</w:t>
            </w:r>
          </w:p>
        </w:tc>
        <w:tc>
          <w:tcPr>
            <w:tcW w:w="1613" w:type="dxa"/>
          </w:tcPr>
          <w:p w14:paraId="2275314E">
            <w:pPr>
              <w:rPr>
                <w:rFonts w:hint="default"/>
                <w:vertAlign w:val="baseline"/>
                <w:lang w:val="en-US" w:eastAsia="zh-CN"/>
              </w:rPr>
            </w:pPr>
            <w:r>
              <w:rPr>
                <w:rFonts w:hint="default"/>
                <w:vertAlign w:val="baseline"/>
                <w:lang w:val="en-US" w:eastAsia="zh-CN"/>
              </w:rPr>
              <w:t>0.144166</w:t>
            </w:r>
          </w:p>
        </w:tc>
        <w:tc>
          <w:tcPr>
            <w:tcW w:w="1613" w:type="dxa"/>
          </w:tcPr>
          <w:p w14:paraId="531B01D5">
            <w:pPr>
              <w:rPr>
                <w:rFonts w:hint="default"/>
                <w:vertAlign w:val="baseline"/>
                <w:lang w:val="en-US" w:eastAsia="zh-CN"/>
              </w:rPr>
            </w:pPr>
            <w:r>
              <w:rPr>
                <w:rFonts w:hint="default"/>
                <w:vertAlign w:val="baseline"/>
                <w:lang w:val="en-US" w:eastAsia="zh-CN"/>
              </w:rPr>
              <w:t>0.287428</w:t>
            </w:r>
          </w:p>
        </w:tc>
        <w:tc>
          <w:tcPr>
            <w:tcW w:w="1613" w:type="dxa"/>
          </w:tcPr>
          <w:p w14:paraId="347E5C31">
            <w:pPr>
              <w:rPr>
                <w:rFonts w:hint="default"/>
                <w:vertAlign w:val="baseline"/>
                <w:lang w:val="en-US" w:eastAsia="zh-CN"/>
              </w:rPr>
            </w:pPr>
            <w:r>
              <w:rPr>
                <w:rFonts w:hint="eastAsia"/>
              </w:rPr>
              <w:t>6.162380</w:t>
            </w:r>
          </w:p>
        </w:tc>
      </w:tr>
      <w:tr w14:paraId="29B0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55729FB">
            <w:pPr>
              <w:rPr>
                <w:rFonts w:hint="default"/>
                <w:vertAlign w:val="baseline"/>
                <w:lang w:val="en-US" w:eastAsia="zh-CN"/>
              </w:rPr>
            </w:pPr>
            <w:r>
              <w:rPr>
                <w:rFonts w:hint="eastAsia"/>
                <w:vertAlign w:val="baseline"/>
                <w:lang w:val="en-US" w:eastAsia="zh-CN"/>
              </w:rPr>
              <w:t>16</w:t>
            </w:r>
          </w:p>
        </w:tc>
        <w:tc>
          <w:tcPr>
            <w:tcW w:w="1553" w:type="dxa"/>
          </w:tcPr>
          <w:p w14:paraId="6849071E">
            <w:pPr>
              <w:rPr>
                <w:rFonts w:hint="default"/>
                <w:vertAlign w:val="baseline"/>
                <w:lang w:val="en-US" w:eastAsia="zh-CN"/>
              </w:rPr>
            </w:pPr>
            <w:r>
              <w:rPr>
                <w:rFonts w:hint="default"/>
                <w:vertAlign w:val="baseline"/>
                <w:lang w:val="en-US" w:eastAsia="zh-CN"/>
              </w:rPr>
              <w:t>0.026780</w:t>
            </w:r>
          </w:p>
        </w:tc>
        <w:tc>
          <w:tcPr>
            <w:tcW w:w="1613" w:type="dxa"/>
          </w:tcPr>
          <w:p w14:paraId="0319342E">
            <w:pPr>
              <w:rPr>
                <w:rFonts w:hint="default"/>
                <w:vertAlign w:val="baseline"/>
                <w:lang w:val="en-US" w:eastAsia="zh-CN"/>
              </w:rPr>
            </w:pPr>
            <w:r>
              <w:rPr>
                <w:rFonts w:hint="default"/>
                <w:vertAlign w:val="baseline"/>
                <w:lang w:val="en-US" w:eastAsia="zh-CN"/>
              </w:rPr>
              <w:t>0.049750</w:t>
            </w:r>
          </w:p>
        </w:tc>
        <w:tc>
          <w:tcPr>
            <w:tcW w:w="1613" w:type="dxa"/>
          </w:tcPr>
          <w:p w14:paraId="4F33F1B7">
            <w:pPr>
              <w:rPr>
                <w:rFonts w:hint="default"/>
                <w:vertAlign w:val="baseline"/>
                <w:lang w:val="en-US" w:eastAsia="zh-CN"/>
              </w:rPr>
            </w:pPr>
            <w:r>
              <w:rPr>
                <w:rFonts w:hint="default"/>
                <w:vertAlign w:val="baseline"/>
                <w:lang w:val="en-US" w:eastAsia="zh-CN"/>
              </w:rPr>
              <w:t>0.076032</w:t>
            </w:r>
          </w:p>
        </w:tc>
        <w:tc>
          <w:tcPr>
            <w:tcW w:w="1613" w:type="dxa"/>
          </w:tcPr>
          <w:p w14:paraId="5AE56549">
            <w:pPr>
              <w:rPr>
                <w:rFonts w:hint="default"/>
                <w:vertAlign w:val="baseline"/>
                <w:lang w:val="en-US" w:eastAsia="zh-CN"/>
              </w:rPr>
            </w:pPr>
            <w:r>
              <w:rPr>
                <w:rFonts w:hint="default"/>
                <w:vertAlign w:val="baseline"/>
                <w:lang w:val="en-US" w:eastAsia="zh-CN"/>
              </w:rPr>
              <w:t>0.164337</w:t>
            </w:r>
          </w:p>
        </w:tc>
        <w:tc>
          <w:tcPr>
            <w:tcW w:w="1613" w:type="dxa"/>
          </w:tcPr>
          <w:p w14:paraId="62D46F54">
            <w:pPr>
              <w:rPr>
                <w:rFonts w:hint="default"/>
                <w:vertAlign w:val="baseline"/>
                <w:lang w:val="en-US" w:eastAsia="zh-CN"/>
              </w:rPr>
            </w:pPr>
            <w:r>
              <w:rPr>
                <w:rFonts w:hint="default"/>
                <w:vertAlign w:val="baseline"/>
                <w:lang w:val="en-US" w:eastAsia="zh-CN"/>
              </w:rPr>
              <w:t>4.034396</w:t>
            </w:r>
          </w:p>
        </w:tc>
      </w:tr>
    </w:tbl>
    <w:p w14:paraId="0D3788D5">
      <w:pPr>
        <w:rPr>
          <w:rFonts w:hint="default"/>
          <w:lang w:val="en-US" w:eastAsia="zh-CN"/>
        </w:rPr>
      </w:pPr>
    </w:p>
    <w:p w14:paraId="585DEEE2">
      <w:pPr>
        <w:pStyle w:val="3"/>
        <w:bidi w:val="0"/>
        <w:ind w:firstLine="420" w:firstLineChars="0"/>
        <w:rPr>
          <w:rFonts w:hint="default"/>
          <w:lang w:val="en-US" w:eastAsia="zh-CN"/>
        </w:rPr>
      </w:pPr>
      <w:r>
        <w:rPr>
          <w:rFonts w:hint="eastAsia"/>
          <w:lang w:val="en-US" w:eastAsia="zh-CN"/>
        </w:rPr>
        <w:t>共享数组模拟点对点通信：</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715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42F58F6C">
            <w:pPr>
              <w:jc w:val="center"/>
              <w:rPr>
                <w:rFonts w:hint="default"/>
                <w:vertAlign w:val="baseline"/>
                <w:lang w:val="en-US" w:eastAsia="zh-CN"/>
              </w:rPr>
            </w:pPr>
            <w:r>
              <w:rPr>
                <w:rFonts w:hint="eastAsia"/>
                <w:vertAlign w:val="baseline"/>
                <w:lang w:val="en-US" w:eastAsia="zh-CN"/>
              </w:rPr>
              <w:t>进程数</w:t>
            </w:r>
          </w:p>
        </w:tc>
        <w:tc>
          <w:tcPr>
            <w:tcW w:w="8005" w:type="dxa"/>
            <w:gridSpan w:val="5"/>
          </w:tcPr>
          <w:p w14:paraId="03C1EE40">
            <w:pPr>
              <w:rPr>
                <w:rFonts w:hint="default"/>
                <w:vertAlign w:val="baseline"/>
                <w:lang w:val="en-US" w:eastAsia="zh-CN"/>
              </w:rPr>
            </w:pPr>
            <w:r>
              <w:rPr>
                <w:rFonts w:hint="eastAsia"/>
                <w:vertAlign w:val="baseline"/>
                <w:lang w:val="en-US" w:eastAsia="zh-CN"/>
              </w:rPr>
              <w:t>数组规模（M）</w:t>
            </w:r>
          </w:p>
        </w:tc>
      </w:tr>
      <w:tr w14:paraId="2024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04C55A21">
            <w:pPr>
              <w:rPr>
                <w:rFonts w:hint="default"/>
                <w:vertAlign w:val="baseline"/>
                <w:lang w:val="en-US" w:eastAsia="zh-CN"/>
              </w:rPr>
            </w:pPr>
          </w:p>
        </w:tc>
        <w:tc>
          <w:tcPr>
            <w:tcW w:w="1553" w:type="dxa"/>
          </w:tcPr>
          <w:p w14:paraId="2C3D0807">
            <w:pPr>
              <w:rPr>
                <w:rFonts w:hint="default"/>
                <w:vertAlign w:val="baseline"/>
                <w:lang w:val="en-US" w:eastAsia="zh-CN"/>
              </w:rPr>
            </w:pPr>
            <w:r>
              <w:rPr>
                <w:rFonts w:hint="eastAsia"/>
                <w:vertAlign w:val="baseline"/>
                <w:lang w:val="en-US" w:eastAsia="zh-CN"/>
              </w:rPr>
              <w:t>128</w:t>
            </w:r>
          </w:p>
        </w:tc>
        <w:tc>
          <w:tcPr>
            <w:tcW w:w="1613" w:type="dxa"/>
          </w:tcPr>
          <w:p w14:paraId="0B52BE42">
            <w:pPr>
              <w:rPr>
                <w:rFonts w:hint="default"/>
                <w:vertAlign w:val="baseline"/>
                <w:lang w:val="en-US" w:eastAsia="zh-CN"/>
              </w:rPr>
            </w:pPr>
            <w:r>
              <w:rPr>
                <w:rFonts w:hint="eastAsia"/>
                <w:vertAlign w:val="baseline"/>
                <w:lang w:val="en-US" w:eastAsia="zh-CN"/>
              </w:rPr>
              <w:t>256</w:t>
            </w:r>
          </w:p>
        </w:tc>
        <w:tc>
          <w:tcPr>
            <w:tcW w:w="1613" w:type="dxa"/>
          </w:tcPr>
          <w:p w14:paraId="0038D539">
            <w:pPr>
              <w:rPr>
                <w:rFonts w:hint="default"/>
                <w:vertAlign w:val="baseline"/>
                <w:lang w:val="en-US" w:eastAsia="zh-CN"/>
              </w:rPr>
            </w:pPr>
            <w:r>
              <w:rPr>
                <w:rFonts w:hint="eastAsia"/>
                <w:vertAlign w:val="baseline"/>
                <w:lang w:val="en-US" w:eastAsia="zh-CN"/>
              </w:rPr>
              <w:t>512</w:t>
            </w:r>
          </w:p>
        </w:tc>
        <w:tc>
          <w:tcPr>
            <w:tcW w:w="1613" w:type="dxa"/>
          </w:tcPr>
          <w:p w14:paraId="1C38A2CF">
            <w:pPr>
              <w:rPr>
                <w:rFonts w:hint="default"/>
                <w:vertAlign w:val="baseline"/>
                <w:lang w:val="en-US" w:eastAsia="zh-CN"/>
              </w:rPr>
            </w:pPr>
            <w:r>
              <w:rPr>
                <w:rFonts w:hint="eastAsia"/>
                <w:vertAlign w:val="baseline"/>
                <w:lang w:val="en-US" w:eastAsia="zh-CN"/>
              </w:rPr>
              <w:t>1024</w:t>
            </w:r>
          </w:p>
        </w:tc>
        <w:tc>
          <w:tcPr>
            <w:tcW w:w="1613" w:type="dxa"/>
          </w:tcPr>
          <w:p w14:paraId="6B516E4F">
            <w:pPr>
              <w:rPr>
                <w:rFonts w:hint="default"/>
                <w:vertAlign w:val="baseline"/>
                <w:lang w:val="en-US" w:eastAsia="zh-CN"/>
              </w:rPr>
            </w:pPr>
            <w:r>
              <w:rPr>
                <w:rFonts w:hint="eastAsia"/>
                <w:vertAlign w:val="baseline"/>
                <w:lang w:val="en-US" w:eastAsia="zh-CN"/>
              </w:rPr>
              <w:t>2048</w:t>
            </w:r>
          </w:p>
        </w:tc>
      </w:tr>
      <w:tr w14:paraId="63F2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832FB18">
            <w:pPr>
              <w:rPr>
                <w:rFonts w:hint="default"/>
                <w:vertAlign w:val="baseline"/>
                <w:lang w:val="en-US" w:eastAsia="zh-CN"/>
              </w:rPr>
            </w:pPr>
            <w:r>
              <w:rPr>
                <w:rFonts w:hint="eastAsia"/>
                <w:vertAlign w:val="baseline"/>
                <w:lang w:val="en-US" w:eastAsia="zh-CN"/>
              </w:rPr>
              <w:t>1</w:t>
            </w:r>
          </w:p>
        </w:tc>
        <w:tc>
          <w:tcPr>
            <w:tcW w:w="1553" w:type="dxa"/>
          </w:tcPr>
          <w:p w14:paraId="07094477">
            <w:pPr>
              <w:rPr>
                <w:rFonts w:hint="default"/>
                <w:vertAlign w:val="baseline"/>
                <w:lang w:val="en-US" w:eastAsia="zh-CN"/>
              </w:rPr>
            </w:pPr>
            <w:r>
              <w:rPr>
                <w:rFonts w:hint="default"/>
                <w:vertAlign w:val="baseline"/>
                <w:lang w:val="en-US" w:eastAsia="zh-CN"/>
              </w:rPr>
              <w:t>0.220472</w:t>
            </w:r>
          </w:p>
        </w:tc>
        <w:tc>
          <w:tcPr>
            <w:tcW w:w="1613" w:type="dxa"/>
          </w:tcPr>
          <w:p w14:paraId="00F100BB">
            <w:pPr>
              <w:rPr>
                <w:rFonts w:hint="default"/>
                <w:vertAlign w:val="baseline"/>
                <w:lang w:val="en-US" w:eastAsia="zh-CN"/>
              </w:rPr>
            </w:pPr>
            <w:r>
              <w:rPr>
                <w:rFonts w:hint="default"/>
                <w:vertAlign w:val="baseline"/>
                <w:lang w:val="en-US" w:eastAsia="zh-CN"/>
              </w:rPr>
              <w:t>0.439315</w:t>
            </w:r>
          </w:p>
        </w:tc>
        <w:tc>
          <w:tcPr>
            <w:tcW w:w="1613" w:type="dxa"/>
          </w:tcPr>
          <w:p w14:paraId="13177A21">
            <w:pPr>
              <w:rPr>
                <w:rFonts w:hint="default"/>
                <w:vertAlign w:val="baseline"/>
                <w:lang w:val="en-US" w:eastAsia="zh-CN"/>
              </w:rPr>
            </w:pPr>
            <w:r>
              <w:rPr>
                <w:rFonts w:hint="default"/>
                <w:vertAlign w:val="baseline"/>
                <w:lang w:val="en-US" w:eastAsia="zh-CN"/>
              </w:rPr>
              <w:t>0.885468</w:t>
            </w:r>
          </w:p>
        </w:tc>
        <w:tc>
          <w:tcPr>
            <w:tcW w:w="1613" w:type="dxa"/>
          </w:tcPr>
          <w:p w14:paraId="01F426CA">
            <w:pPr>
              <w:rPr>
                <w:rFonts w:hint="default"/>
                <w:vertAlign w:val="baseline"/>
                <w:lang w:val="en-US" w:eastAsia="zh-CN"/>
              </w:rPr>
            </w:pPr>
            <w:r>
              <w:rPr>
                <w:rFonts w:hint="default"/>
                <w:vertAlign w:val="baseline"/>
                <w:lang w:val="en-US" w:eastAsia="zh-CN"/>
              </w:rPr>
              <w:t>1.828764</w:t>
            </w:r>
          </w:p>
        </w:tc>
        <w:tc>
          <w:tcPr>
            <w:tcW w:w="1613" w:type="dxa"/>
          </w:tcPr>
          <w:p w14:paraId="4029E07B">
            <w:pPr>
              <w:rPr>
                <w:rFonts w:hint="default"/>
                <w:vertAlign w:val="baseline"/>
                <w:lang w:val="en-US" w:eastAsia="zh-CN"/>
              </w:rPr>
            </w:pPr>
            <w:r>
              <w:rPr>
                <w:rFonts w:hint="default"/>
                <w:vertAlign w:val="baseline"/>
                <w:lang w:val="en-US" w:eastAsia="zh-CN"/>
              </w:rPr>
              <w:t>46.210773</w:t>
            </w:r>
          </w:p>
        </w:tc>
      </w:tr>
      <w:tr w14:paraId="358D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0D0DDEC">
            <w:pPr>
              <w:rPr>
                <w:rFonts w:hint="default"/>
                <w:vertAlign w:val="baseline"/>
                <w:lang w:val="en-US" w:eastAsia="zh-CN"/>
              </w:rPr>
            </w:pPr>
            <w:r>
              <w:rPr>
                <w:rFonts w:hint="eastAsia"/>
                <w:vertAlign w:val="baseline"/>
                <w:lang w:val="en-US" w:eastAsia="zh-CN"/>
              </w:rPr>
              <w:t>2</w:t>
            </w:r>
          </w:p>
        </w:tc>
        <w:tc>
          <w:tcPr>
            <w:tcW w:w="1553" w:type="dxa"/>
          </w:tcPr>
          <w:p w14:paraId="5FC9DC5D">
            <w:pPr>
              <w:rPr>
                <w:rFonts w:hint="default"/>
                <w:vertAlign w:val="baseline"/>
                <w:lang w:val="en-US" w:eastAsia="zh-CN"/>
              </w:rPr>
            </w:pPr>
            <w:r>
              <w:rPr>
                <w:rFonts w:hint="default"/>
                <w:vertAlign w:val="baseline"/>
                <w:lang w:val="en-US" w:eastAsia="zh-CN"/>
              </w:rPr>
              <w:t>0.113146</w:t>
            </w:r>
          </w:p>
        </w:tc>
        <w:tc>
          <w:tcPr>
            <w:tcW w:w="1613" w:type="dxa"/>
          </w:tcPr>
          <w:p w14:paraId="192186C4">
            <w:pPr>
              <w:rPr>
                <w:rFonts w:hint="default"/>
                <w:vertAlign w:val="baseline"/>
                <w:lang w:val="en-US" w:eastAsia="zh-CN"/>
              </w:rPr>
            </w:pPr>
            <w:r>
              <w:rPr>
                <w:rFonts w:hint="default"/>
                <w:vertAlign w:val="baseline"/>
                <w:lang w:val="en-US" w:eastAsia="zh-CN"/>
              </w:rPr>
              <w:t>0.229654</w:t>
            </w:r>
          </w:p>
        </w:tc>
        <w:tc>
          <w:tcPr>
            <w:tcW w:w="1613" w:type="dxa"/>
          </w:tcPr>
          <w:p w14:paraId="4DB46E01">
            <w:pPr>
              <w:rPr>
                <w:rFonts w:hint="default"/>
                <w:vertAlign w:val="baseline"/>
                <w:lang w:val="en-US" w:eastAsia="zh-CN"/>
              </w:rPr>
            </w:pPr>
            <w:r>
              <w:rPr>
                <w:rFonts w:hint="default"/>
                <w:vertAlign w:val="baseline"/>
                <w:lang w:val="en-US" w:eastAsia="zh-CN"/>
              </w:rPr>
              <w:t>0.467673</w:t>
            </w:r>
          </w:p>
        </w:tc>
        <w:tc>
          <w:tcPr>
            <w:tcW w:w="1613" w:type="dxa"/>
          </w:tcPr>
          <w:p w14:paraId="2095881B">
            <w:pPr>
              <w:rPr>
                <w:rFonts w:hint="default"/>
                <w:vertAlign w:val="baseline"/>
                <w:lang w:val="en-US" w:eastAsia="zh-CN"/>
              </w:rPr>
            </w:pPr>
            <w:r>
              <w:rPr>
                <w:rFonts w:hint="default"/>
                <w:vertAlign w:val="baseline"/>
                <w:lang w:val="en-US" w:eastAsia="zh-CN"/>
              </w:rPr>
              <w:t>0.921379</w:t>
            </w:r>
          </w:p>
        </w:tc>
        <w:tc>
          <w:tcPr>
            <w:tcW w:w="1613" w:type="dxa"/>
          </w:tcPr>
          <w:p w14:paraId="6F215141">
            <w:pPr>
              <w:rPr>
                <w:rFonts w:hint="default"/>
                <w:vertAlign w:val="baseline"/>
                <w:lang w:val="en-US" w:eastAsia="zh-CN"/>
              </w:rPr>
            </w:pPr>
            <w:r>
              <w:rPr>
                <w:rFonts w:hint="default"/>
                <w:vertAlign w:val="baseline"/>
                <w:lang w:val="en-US" w:eastAsia="zh-CN"/>
              </w:rPr>
              <w:t>18.210758</w:t>
            </w:r>
          </w:p>
        </w:tc>
      </w:tr>
      <w:tr w14:paraId="38C4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1588FA7">
            <w:pPr>
              <w:rPr>
                <w:rFonts w:hint="default"/>
                <w:vertAlign w:val="baseline"/>
                <w:lang w:val="en-US" w:eastAsia="zh-CN"/>
              </w:rPr>
            </w:pPr>
            <w:r>
              <w:rPr>
                <w:rFonts w:hint="eastAsia"/>
                <w:vertAlign w:val="baseline"/>
                <w:lang w:val="en-US" w:eastAsia="zh-CN"/>
              </w:rPr>
              <w:t>4</w:t>
            </w:r>
          </w:p>
        </w:tc>
        <w:tc>
          <w:tcPr>
            <w:tcW w:w="1553" w:type="dxa"/>
          </w:tcPr>
          <w:p w14:paraId="0DBC1DEE">
            <w:pPr>
              <w:rPr>
                <w:rFonts w:hint="default"/>
                <w:vertAlign w:val="baseline"/>
                <w:lang w:val="en-US" w:eastAsia="zh-CN"/>
              </w:rPr>
            </w:pPr>
            <w:r>
              <w:rPr>
                <w:rFonts w:hint="default"/>
                <w:vertAlign w:val="baseline"/>
                <w:lang w:val="en-US" w:eastAsia="zh-CN"/>
              </w:rPr>
              <w:t>0.061770</w:t>
            </w:r>
          </w:p>
        </w:tc>
        <w:tc>
          <w:tcPr>
            <w:tcW w:w="1613" w:type="dxa"/>
          </w:tcPr>
          <w:p w14:paraId="7A9DBD15">
            <w:pPr>
              <w:rPr>
                <w:rFonts w:hint="default"/>
                <w:vertAlign w:val="baseline"/>
                <w:lang w:val="en-US" w:eastAsia="zh-CN"/>
              </w:rPr>
            </w:pPr>
            <w:r>
              <w:rPr>
                <w:rFonts w:hint="default"/>
                <w:vertAlign w:val="baseline"/>
                <w:lang w:val="en-US" w:eastAsia="zh-CN"/>
              </w:rPr>
              <w:t>0.124461</w:t>
            </w:r>
          </w:p>
        </w:tc>
        <w:tc>
          <w:tcPr>
            <w:tcW w:w="1613" w:type="dxa"/>
          </w:tcPr>
          <w:p w14:paraId="5DA77384">
            <w:pPr>
              <w:rPr>
                <w:rFonts w:hint="default"/>
                <w:vertAlign w:val="baseline"/>
                <w:lang w:val="en-US" w:eastAsia="zh-CN"/>
              </w:rPr>
            </w:pPr>
            <w:r>
              <w:rPr>
                <w:rFonts w:hint="default"/>
                <w:vertAlign w:val="baseline"/>
                <w:lang w:val="en-US" w:eastAsia="zh-CN"/>
              </w:rPr>
              <w:t>0.255601</w:t>
            </w:r>
          </w:p>
        </w:tc>
        <w:tc>
          <w:tcPr>
            <w:tcW w:w="1613" w:type="dxa"/>
          </w:tcPr>
          <w:p w14:paraId="046DD694">
            <w:pPr>
              <w:rPr>
                <w:rFonts w:hint="default"/>
                <w:vertAlign w:val="baseline"/>
                <w:lang w:val="en-US" w:eastAsia="zh-CN"/>
              </w:rPr>
            </w:pPr>
            <w:r>
              <w:rPr>
                <w:rFonts w:hint="default"/>
                <w:vertAlign w:val="baseline"/>
                <w:lang w:val="en-US" w:eastAsia="zh-CN"/>
              </w:rPr>
              <w:t>0.666301</w:t>
            </w:r>
          </w:p>
        </w:tc>
        <w:tc>
          <w:tcPr>
            <w:tcW w:w="1613" w:type="dxa"/>
          </w:tcPr>
          <w:p w14:paraId="25F3E2A6">
            <w:pPr>
              <w:rPr>
                <w:rFonts w:hint="default"/>
                <w:vertAlign w:val="baseline"/>
                <w:lang w:val="en-US" w:eastAsia="zh-CN"/>
              </w:rPr>
            </w:pPr>
            <w:r>
              <w:rPr>
                <w:rFonts w:hint="default"/>
                <w:vertAlign w:val="baseline"/>
                <w:lang w:val="en-US" w:eastAsia="zh-CN"/>
              </w:rPr>
              <w:t>10.006505</w:t>
            </w:r>
          </w:p>
        </w:tc>
      </w:tr>
      <w:tr w14:paraId="322E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AC2D8C3">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63ECF1A5">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0.063221</w:t>
            </w:r>
          </w:p>
        </w:tc>
        <w:tc>
          <w:tcPr>
            <w:tcW w:w="1613" w:type="dxa"/>
          </w:tcPr>
          <w:p w14:paraId="5EE2EE46">
            <w:pPr>
              <w:rPr>
                <w:rFonts w:hint="default"/>
                <w:vertAlign w:val="baseline"/>
                <w:lang w:val="en-US" w:eastAsia="zh-CN"/>
              </w:rPr>
            </w:pPr>
            <w:r>
              <w:rPr>
                <w:rFonts w:hint="default"/>
                <w:vertAlign w:val="baseline"/>
                <w:lang w:val="en-US" w:eastAsia="zh-CN"/>
              </w:rPr>
              <w:t>0.074907</w:t>
            </w:r>
          </w:p>
        </w:tc>
        <w:tc>
          <w:tcPr>
            <w:tcW w:w="1613" w:type="dxa"/>
          </w:tcPr>
          <w:p w14:paraId="1CA6CE74">
            <w:pPr>
              <w:rPr>
                <w:rFonts w:hint="default"/>
                <w:vertAlign w:val="baseline"/>
                <w:lang w:val="en-US" w:eastAsia="zh-CN"/>
              </w:rPr>
            </w:pPr>
            <w:r>
              <w:rPr>
                <w:rFonts w:hint="default"/>
                <w:vertAlign w:val="baseline"/>
                <w:lang w:val="en-US" w:eastAsia="zh-CN"/>
              </w:rPr>
              <w:t>0.141730</w:t>
            </w:r>
          </w:p>
        </w:tc>
        <w:tc>
          <w:tcPr>
            <w:tcW w:w="1613" w:type="dxa"/>
          </w:tcPr>
          <w:p w14:paraId="7EEFEEA4">
            <w:pPr>
              <w:rPr>
                <w:rFonts w:hint="default"/>
                <w:vertAlign w:val="baseline"/>
                <w:lang w:val="en-US" w:eastAsia="zh-CN"/>
              </w:rPr>
            </w:pPr>
            <w:r>
              <w:rPr>
                <w:rFonts w:hint="default"/>
                <w:vertAlign w:val="baseline"/>
                <w:lang w:val="en-US" w:eastAsia="zh-CN"/>
              </w:rPr>
              <w:t>0.270800</w:t>
            </w:r>
          </w:p>
        </w:tc>
        <w:tc>
          <w:tcPr>
            <w:tcW w:w="1613" w:type="dxa"/>
          </w:tcPr>
          <w:p w14:paraId="30AE2B5F">
            <w:pPr>
              <w:rPr>
                <w:rFonts w:hint="default"/>
                <w:vertAlign w:val="baseline"/>
                <w:lang w:val="en-US" w:eastAsia="zh-CN"/>
              </w:rPr>
            </w:pPr>
            <w:r>
              <w:rPr>
                <w:rFonts w:hint="default"/>
                <w:vertAlign w:val="baseline"/>
                <w:lang w:val="en-US" w:eastAsia="zh-CN"/>
              </w:rPr>
              <w:t>6.417290</w:t>
            </w:r>
          </w:p>
        </w:tc>
      </w:tr>
      <w:tr w14:paraId="70BB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68B297A">
            <w:pPr>
              <w:rPr>
                <w:rFonts w:hint="default"/>
                <w:vertAlign w:val="baseline"/>
                <w:lang w:val="en-US" w:eastAsia="zh-CN"/>
              </w:rPr>
            </w:pPr>
            <w:r>
              <w:rPr>
                <w:rFonts w:hint="eastAsia"/>
                <w:vertAlign w:val="baseline"/>
                <w:lang w:val="en-US" w:eastAsia="zh-CN"/>
              </w:rPr>
              <w:t>16</w:t>
            </w:r>
          </w:p>
        </w:tc>
        <w:tc>
          <w:tcPr>
            <w:tcW w:w="1553" w:type="dxa"/>
          </w:tcPr>
          <w:p w14:paraId="2D4AC5E3">
            <w:pPr>
              <w:rPr>
                <w:rFonts w:hint="default"/>
                <w:vertAlign w:val="baseline"/>
                <w:lang w:val="en-US" w:eastAsia="zh-CN"/>
              </w:rPr>
            </w:pPr>
            <w:r>
              <w:rPr>
                <w:rFonts w:hint="default"/>
                <w:vertAlign w:val="baseline"/>
                <w:lang w:val="en-US" w:eastAsia="zh-CN"/>
              </w:rPr>
              <w:t>0.032200</w:t>
            </w:r>
          </w:p>
        </w:tc>
        <w:tc>
          <w:tcPr>
            <w:tcW w:w="1613" w:type="dxa"/>
          </w:tcPr>
          <w:p w14:paraId="0255D79E">
            <w:pPr>
              <w:rPr>
                <w:rFonts w:hint="default"/>
                <w:vertAlign w:val="baseline"/>
                <w:lang w:val="en-US" w:eastAsia="zh-CN"/>
              </w:rPr>
            </w:pPr>
            <w:r>
              <w:rPr>
                <w:rFonts w:hint="default"/>
                <w:vertAlign w:val="baseline"/>
                <w:lang w:val="en-US" w:eastAsia="zh-CN"/>
              </w:rPr>
              <w:t>0.044505</w:t>
            </w:r>
          </w:p>
        </w:tc>
        <w:tc>
          <w:tcPr>
            <w:tcW w:w="1613" w:type="dxa"/>
          </w:tcPr>
          <w:p w14:paraId="668E002B">
            <w:pPr>
              <w:rPr>
                <w:rFonts w:hint="default"/>
                <w:vertAlign w:val="baseline"/>
                <w:lang w:val="en-US" w:eastAsia="zh-CN"/>
              </w:rPr>
            </w:pPr>
            <w:r>
              <w:rPr>
                <w:rFonts w:hint="default"/>
                <w:vertAlign w:val="baseline"/>
                <w:lang w:val="en-US" w:eastAsia="zh-CN"/>
              </w:rPr>
              <w:t>0.104106</w:t>
            </w:r>
          </w:p>
        </w:tc>
        <w:tc>
          <w:tcPr>
            <w:tcW w:w="1613" w:type="dxa"/>
          </w:tcPr>
          <w:p w14:paraId="6559B6C6">
            <w:pPr>
              <w:rPr>
                <w:rFonts w:hint="default"/>
                <w:vertAlign w:val="baseline"/>
                <w:lang w:val="en-US" w:eastAsia="zh-CN"/>
              </w:rPr>
            </w:pPr>
            <w:r>
              <w:rPr>
                <w:rFonts w:hint="default"/>
                <w:vertAlign w:val="baseline"/>
                <w:lang w:val="en-US" w:eastAsia="zh-CN"/>
              </w:rPr>
              <w:t>0.169397</w:t>
            </w:r>
          </w:p>
        </w:tc>
        <w:tc>
          <w:tcPr>
            <w:tcW w:w="1613" w:type="dxa"/>
          </w:tcPr>
          <w:p w14:paraId="2FDBDEEE">
            <w:pPr>
              <w:rPr>
                <w:rFonts w:hint="default"/>
                <w:vertAlign w:val="baseline"/>
                <w:lang w:val="en-US" w:eastAsia="zh-CN"/>
              </w:rPr>
            </w:pPr>
            <w:r>
              <w:rPr>
                <w:rFonts w:hint="default"/>
                <w:vertAlign w:val="baseline"/>
                <w:lang w:val="en-US" w:eastAsia="zh-CN"/>
              </w:rPr>
              <w:t>5.016275</w:t>
            </w:r>
          </w:p>
        </w:tc>
      </w:tr>
    </w:tbl>
    <w:p w14:paraId="570B7E98">
      <w:pPr>
        <w:rPr>
          <w:rFonts w:hint="default"/>
          <w:lang w:val="en-US" w:eastAsia="zh-CN"/>
        </w:rPr>
      </w:pPr>
    </w:p>
    <w:p w14:paraId="29AB6242">
      <w:pPr>
        <w:pStyle w:val="3"/>
        <w:bidi w:val="0"/>
        <w:rPr>
          <w:rFonts w:hint="default"/>
          <w:lang w:val="en-US" w:eastAsia="zh-CN"/>
        </w:rPr>
      </w:pPr>
      <w:r>
        <w:rPr>
          <w:rFonts w:hint="default"/>
          <w:lang w:val="en-US"/>
        </w:rPr>
        <w:tab/>
      </w:r>
      <w:r>
        <w:rPr>
          <w:rFonts w:hint="eastAsia" w:eastAsia="宋体"/>
          <w:lang w:val="en-US" w:eastAsia="zh-CN"/>
        </w:rPr>
        <w:t>相邻匹配的聚合方式：</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2A3B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5A7CC26E">
            <w:pPr>
              <w:jc w:val="center"/>
              <w:rPr>
                <w:rFonts w:hint="default"/>
                <w:vertAlign w:val="baseline"/>
                <w:lang w:val="en-US" w:eastAsia="zh-CN"/>
              </w:rPr>
            </w:pPr>
            <w:r>
              <w:rPr>
                <w:rFonts w:hint="eastAsia"/>
                <w:vertAlign w:val="baseline"/>
                <w:lang w:val="en-US" w:eastAsia="zh-CN"/>
              </w:rPr>
              <w:t>进程数</w:t>
            </w:r>
          </w:p>
        </w:tc>
        <w:tc>
          <w:tcPr>
            <w:tcW w:w="8005" w:type="dxa"/>
            <w:gridSpan w:val="5"/>
          </w:tcPr>
          <w:p w14:paraId="469323D4">
            <w:pPr>
              <w:rPr>
                <w:rFonts w:hint="default"/>
                <w:vertAlign w:val="baseline"/>
                <w:lang w:val="en-US" w:eastAsia="zh-CN"/>
              </w:rPr>
            </w:pPr>
            <w:r>
              <w:rPr>
                <w:rFonts w:hint="eastAsia"/>
                <w:vertAlign w:val="baseline"/>
                <w:lang w:val="en-US" w:eastAsia="zh-CN"/>
              </w:rPr>
              <w:t>数组规模（M）</w:t>
            </w:r>
          </w:p>
        </w:tc>
      </w:tr>
      <w:tr w14:paraId="43E8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02FEE7F8">
            <w:pPr>
              <w:rPr>
                <w:rFonts w:hint="default"/>
                <w:vertAlign w:val="baseline"/>
                <w:lang w:val="en-US" w:eastAsia="zh-CN"/>
              </w:rPr>
            </w:pPr>
          </w:p>
        </w:tc>
        <w:tc>
          <w:tcPr>
            <w:tcW w:w="1553" w:type="dxa"/>
          </w:tcPr>
          <w:p w14:paraId="696C85A1">
            <w:pPr>
              <w:rPr>
                <w:rFonts w:hint="default"/>
                <w:vertAlign w:val="baseline"/>
                <w:lang w:val="en-US" w:eastAsia="zh-CN"/>
              </w:rPr>
            </w:pPr>
            <w:r>
              <w:rPr>
                <w:rFonts w:hint="eastAsia"/>
                <w:vertAlign w:val="baseline"/>
                <w:lang w:val="en-US" w:eastAsia="zh-CN"/>
              </w:rPr>
              <w:t>128</w:t>
            </w:r>
          </w:p>
        </w:tc>
        <w:tc>
          <w:tcPr>
            <w:tcW w:w="1613" w:type="dxa"/>
          </w:tcPr>
          <w:p w14:paraId="30D580C0">
            <w:pPr>
              <w:rPr>
                <w:rFonts w:hint="default"/>
                <w:vertAlign w:val="baseline"/>
                <w:lang w:val="en-US" w:eastAsia="zh-CN"/>
              </w:rPr>
            </w:pPr>
            <w:r>
              <w:rPr>
                <w:rFonts w:hint="eastAsia"/>
                <w:vertAlign w:val="baseline"/>
                <w:lang w:val="en-US" w:eastAsia="zh-CN"/>
              </w:rPr>
              <w:t>256</w:t>
            </w:r>
          </w:p>
        </w:tc>
        <w:tc>
          <w:tcPr>
            <w:tcW w:w="1613" w:type="dxa"/>
          </w:tcPr>
          <w:p w14:paraId="55653E9E">
            <w:pPr>
              <w:rPr>
                <w:rFonts w:hint="default"/>
                <w:vertAlign w:val="baseline"/>
                <w:lang w:val="en-US" w:eastAsia="zh-CN"/>
              </w:rPr>
            </w:pPr>
            <w:r>
              <w:rPr>
                <w:rFonts w:hint="eastAsia"/>
                <w:vertAlign w:val="baseline"/>
                <w:lang w:val="en-US" w:eastAsia="zh-CN"/>
              </w:rPr>
              <w:t>512</w:t>
            </w:r>
          </w:p>
        </w:tc>
        <w:tc>
          <w:tcPr>
            <w:tcW w:w="1613" w:type="dxa"/>
          </w:tcPr>
          <w:p w14:paraId="5E925691">
            <w:pPr>
              <w:rPr>
                <w:rFonts w:hint="default"/>
                <w:vertAlign w:val="baseline"/>
                <w:lang w:val="en-US" w:eastAsia="zh-CN"/>
              </w:rPr>
            </w:pPr>
            <w:r>
              <w:rPr>
                <w:rFonts w:hint="eastAsia"/>
                <w:vertAlign w:val="baseline"/>
                <w:lang w:val="en-US" w:eastAsia="zh-CN"/>
              </w:rPr>
              <w:t>1024</w:t>
            </w:r>
          </w:p>
        </w:tc>
        <w:tc>
          <w:tcPr>
            <w:tcW w:w="1613" w:type="dxa"/>
          </w:tcPr>
          <w:p w14:paraId="007B1DDE">
            <w:pPr>
              <w:rPr>
                <w:rFonts w:hint="default"/>
                <w:vertAlign w:val="baseline"/>
                <w:lang w:val="en-US" w:eastAsia="zh-CN"/>
              </w:rPr>
            </w:pPr>
            <w:r>
              <w:rPr>
                <w:rFonts w:hint="eastAsia"/>
                <w:vertAlign w:val="baseline"/>
                <w:lang w:val="en-US" w:eastAsia="zh-CN"/>
              </w:rPr>
              <w:t>2048</w:t>
            </w:r>
          </w:p>
        </w:tc>
      </w:tr>
      <w:tr w14:paraId="49A8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86FCE1A">
            <w:pPr>
              <w:rPr>
                <w:rFonts w:hint="default"/>
                <w:vertAlign w:val="baseline"/>
                <w:lang w:val="en-US" w:eastAsia="zh-CN"/>
              </w:rPr>
            </w:pPr>
            <w:r>
              <w:rPr>
                <w:rFonts w:hint="eastAsia"/>
                <w:vertAlign w:val="baseline"/>
                <w:lang w:val="en-US" w:eastAsia="zh-CN"/>
              </w:rPr>
              <w:t>1</w:t>
            </w:r>
          </w:p>
        </w:tc>
        <w:tc>
          <w:tcPr>
            <w:tcW w:w="1553" w:type="dxa"/>
          </w:tcPr>
          <w:p w14:paraId="19B60825">
            <w:pPr>
              <w:rPr>
                <w:rFonts w:hint="default"/>
                <w:vertAlign w:val="baseline"/>
                <w:lang w:val="en-US" w:eastAsia="zh-CN"/>
              </w:rPr>
            </w:pPr>
            <w:r>
              <w:rPr>
                <w:rFonts w:hint="default"/>
                <w:vertAlign w:val="baseline"/>
                <w:lang w:val="en-US" w:eastAsia="zh-CN"/>
              </w:rPr>
              <w:t>0.222</w:t>
            </w:r>
          </w:p>
        </w:tc>
        <w:tc>
          <w:tcPr>
            <w:tcW w:w="1613" w:type="dxa"/>
          </w:tcPr>
          <w:p w14:paraId="3957A762">
            <w:pPr>
              <w:rPr>
                <w:rFonts w:hint="default"/>
                <w:vertAlign w:val="baseline"/>
                <w:lang w:val="en-US" w:eastAsia="zh-CN"/>
              </w:rPr>
            </w:pPr>
            <w:r>
              <w:rPr>
                <w:rFonts w:hint="default"/>
                <w:vertAlign w:val="baseline"/>
                <w:lang w:val="en-US" w:eastAsia="zh-CN"/>
              </w:rPr>
              <w:t>0.440</w:t>
            </w:r>
          </w:p>
        </w:tc>
        <w:tc>
          <w:tcPr>
            <w:tcW w:w="1613" w:type="dxa"/>
          </w:tcPr>
          <w:p w14:paraId="33ECBCA2">
            <w:pPr>
              <w:rPr>
                <w:rFonts w:hint="default"/>
                <w:vertAlign w:val="baseline"/>
                <w:lang w:val="en-US" w:eastAsia="zh-CN"/>
              </w:rPr>
            </w:pPr>
            <w:r>
              <w:rPr>
                <w:rFonts w:hint="default"/>
                <w:vertAlign w:val="baseline"/>
                <w:lang w:val="en-US" w:eastAsia="zh-CN"/>
              </w:rPr>
              <w:t>0.874</w:t>
            </w:r>
          </w:p>
        </w:tc>
        <w:tc>
          <w:tcPr>
            <w:tcW w:w="1613" w:type="dxa"/>
          </w:tcPr>
          <w:p w14:paraId="5E5B6B2F">
            <w:pPr>
              <w:rPr>
                <w:rFonts w:hint="default"/>
                <w:vertAlign w:val="baseline"/>
                <w:lang w:val="en-US" w:eastAsia="zh-CN"/>
              </w:rPr>
            </w:pPr>
            <w:r>
              <w:rPr>
                <w:rFonts w:hint="default"/>
                <w:vertAlign w:val="baseline"/>
                <w:lang w:val="en-US" w:eastAsia="zh-CN"/>
              </w:rPr>
              <w:t>1.749</w:t>
            </w:r>
          </w:p>
        </w:tc>
        <w:tc>
          <w:tcPr>
            <w:tcW w:w="1613" w:type="dxa"/>
          </w:tcPr>
          <w:p w14:paraId="61D17DE7">
            <w:pPr>
              <w:rPr>
                <w:rFonts w:hint="default"/>
                <w:vertAlign w:val="baseline"/>
                <w:lang w:val="en-US" w:eastAsia="zh-CN"/>
              </w:rPr>
            </w:pPr>
            <w:r>
              <w:rPr>
                <w:rFonts w:hint="default"/>
                <w:vertAlign w:val="baseline"/>
                <w:lang w:val="en-US" w:eastAsia="zh-CN"/>
              </w:rPr>
              <w:t>41.694</w:t>
            </w:r>
          </w:p>
        </w:tc>
      </w:tr>
      <w:tr w14:paraId="1F41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F8DA6C5">
            <w:pPr>
              <w:rPr>
                <w:rFonts w:hint="default"/>
                <w:vertAlign w:val="baseline"/>
                <w:lang w:val="en-US" w:eastAsia="zh-CN"/>
              </w:rPr>
            </w:pPr>
            <w:r>
              <w:rPr>
                <w:rFonts w:hint="eastAsia"/>
                <w:vertAlign w:val="baseline"/>
                <w:lang w:val="en-US" w:eastAsia="zh-CN"/>
              </w:rPr>
              <w:t>2</w:t>
            </w:r>
          </w:p>
        </w:tc>
        <w:tc>
          <w:tcPr>
            <w:tcW w:w="1553" w:type="dxa"/>
          </w:tcPr>
          <w:p w14:paraId="26AE993E">
            <w:pPr>
              <w:rPr>
                <w:rFonts w:hint="default"/>
                <w:vertAlign w:val="baseline"/>
                <w:lang w:val="en-US" w:eastAsia="zh-CN"/>
              </w:rPr>
            </w:pPr>
            <w:r>
              <w:rPr>
                <w:rFonts w:hint="default"/>
                <w:vertAlign w:val="baseline"/>
                <w:lang w:val="en-US" w:eastAsia="zh-CN"/>
              </w:rPr>
              <w:t>0.112</w:t>
            </w:r>
          </w:p>
        </w:tc>
        <w:tc>
          <w:tcPr>
            <w:tcW w:w="1613" w:type="dxa"/>
          </w:tcPr>
          <w:p w14:paraId="1120B7C9">
            <w:pPr>
              <w:rPr>
                <w:rFonts w:hint="default"/>
                <w:vertAlign w:val="baseline"/>
                <w:lang w:val="en-US" w:eastAsia="zh-CN"/>
              </w:rPr>
            </w:pPr>
            <w:r>
              <w:rPr>
                <w:rFonts w:hint="default"/>
                <w:vertAlign w:val="baseline"/>
                <w:lang w:val="en-US" w:eastAsia="zh-CN"/>
              </w:rPr>
              <w:t>0.236</w:t>
            </w:r>
          </w:p>
        </w:tc>
        <w:tc>
          <w:tcPr>
            <w:tcW w:w="1613" w:type="dxa"/>
          </w:tcPr>
          <w:p w14:paraId="49EF39C3">
            <w:pPr>
              <w:rPr>
                <w:rFonts w:hint="default"/>
                <w:vertAlign w:val="baseline"/>
                <w:lang w:val="en-US" w:eastAsia="zh-CN"/>
              </w:rPr>
            </w:pPr>
            <w:r>
              <w:rPr>
                <w:rFonts w:hint="default"/>
                <w:vertAlign w:val="baseline"/>
                <w:lang w:val="en-US" w:eastAsia="zh-CN"/>
              </w:rPr>
              <w:t>0.459</w:t>
            </w:r>
          </w:p>
        </w:tc>
        <w:tc>
          <w:tcPr>
            <w:tcW w:w="1613" w:type="dxa"/>
          </w:tcPr>
          <w:p w14:paraId="44510A73">
            <w:pPr>
              <w:rPr>
                <w:rFonts w:hint="default"/>
                <w:vertAlign w:val="baseline"/>
                <w:lang w:val="en-US" w:eastAsia="zh-CN"/>
              </w:rPr>
            </w:pPr>
            <w:r>
              <w:rPr>
                <w:rFonts w:hint="default"/>
                <w:vertAlign w:val="baseline"/>
                <w:lang w:val="en-US" w:eastAsia="zh-CN"/>
              </w:rPr>
              <w:t>0.908</w:t>
            </w:r>
          </w:p>
        </w:tc>
        <w:tc>
          <w:tcPr>
            <w:tcW w:w="1613" w:type="dxa"/>
          </w:tcPr>
          <w:p w14:paraId="3FA833CF">
            <w:pPr>
              <w:rPr>
                <w:rFonts w:hint="default"/>
                <w:vertAlign w:val="baseline"/>
                <w:lang w:val="en-US" w:eastAsia="zh-CN"/>
              </w:rPr>
            </w:pPr>
            <w:r>
              <w:rPr>
                <w:rFonts w:hint="default"/>
                <w:vertAlign w:val="baseline"/>
                <w:lang w:val="en-US" w:eastAsia="zh-CN"/>
              </w:rPr>
              <w:t>20.830</w:t>
            </w:r>
          </w:p>
        </w:tc>
      </w:tr>
      <w:tr w14:paraId="1FC7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53A60F1">
            <w:pPr>
              <w:rPr>
                <w:rFonts w:hint="default"/>
                <w:vertAlign w:val="baseline"/>
                <w:lang w:val="en-US" w:eastAsia="zh-CN"/>
              </w:rPr>
            </w:pPr>
            <w:r>
              <w:rPr>
                <w:rFonts w:hint="eastAsia"/>
                <w:vertAlign w:val="baseline"/>
                <w:lang w:val="en-US" w:eastAsia="zh-CN"/>
              </w:rPr>
              <w:t>4</w:t>
            </w:r>
          </w:p>
        </w:tc>
        <w:tc>
          <w:tcPr>
            <w:tcW w:w="1553" w:type="dxa"/>
          </w:tcPr>
          <w:p w14:paraId="18BAEF37">
            <w:pPr>
              <w:rPr>
                <w:rFonts w:hint="default"/>
                <w:vertAlign w:val="baseline"/>
                <w:lang w:val="en-US" w:eastAsia="zh-CN"/>
              </w:rPr>
            </w:pPr>
            <w:r>
              <w:rPr>
                <w:rFonts w:hint="default"/>
                <w:vertAlign w:val="baseline"/>
                <w:lang w:val="en-US" w:eastAsia="zh-CN"/>
              </w:rPr>
              <w:t>0.061</w:t>
            </w:r>
          </w:p>
        </w:tc>
        <w:tc>
          <w:tcPr>
            <w:tcW w:w="1613" w:type="dxa"/>
          </w:tcPr>
          <w:p w14:paraId="7C91543E">
            <w:pPr>
              <w:rPr>
                <w:rFonts w:hint="default"/>
                <w:vertAlign w:val="baseline"/>
                <w:lang w:val="en-US" w:eastAsia="zh-CN"/>
              </w:rPr>
            </w:pPr>
            <w:r>
              <w:rPr>
                <w:rFonts w:hint="default"/>
                <w:vertAlign w:val="baseline"/>
                <w:lang w:val="en-US" w:eastAsia="zh-CN"/>
              </w:rPr>
              <w:t>0.129</w:t>
            </w:r>
          </w:p>
        </w:tc>
        <w:tc>
          <w:tcPr>
            <w:tcW w:w="1613" w:type="dxa"/>
          </w:tcPr>
          <w:p w14:paraId="5D07B979">
            <w:pPr>
              <w:rPr>
                <w:rFonts w:hint="default"/>
                <w:vertAlign w:val="baseline"/>
                <w:lang w:val="en-US" w:eastAsia="zh-CN"/>
              </w:rPr>
            </w:pPr>
            <w:r>
              <w:rPr>
                <w:rFonts w:hint="default"/>
                <w:vertAlign w:val="baseline"/>
                <w:lang w:val="en-US" w:eastAsia="zh-CN"/>
              </w:rPr>
              <w:t>0.244</w:t>
            </w:r>
          </w:p>
        </w:tc>
        <w:tc>
          <w:tcPr>
            <w:tcW w:w="1613" w:type="dxa"/>
          </w:tcPr>
          <w:p w14:paraId="565DBB08">
            <w:pPr>
              <w:rPr>
                <w:rFonts w:hint="default"/>
                <w:vertAlign w:val="baseline"/>
                <w:lang w:val="en-US" w:eastAsia="zh-CN"/>
              </w:rPr>
            </w:pPr>
            <w:r>
              <w:rPr>
                <w:rFonts w:hint="default"/>
                <w:vertAlign w:val="baseline"/>
                <w:lang w:val="en-US" w:eastAsia="zh-CN"/>
              </w:rPr>
              <w:t>0.500</w:t>
            </w:r>
          </w:p>
        </w:tc>
        <w:tc>
          <w:tcPr>
            <w:tcW w:w="1613" w:type="dxa"/>
          </w:tcPr>
          <w:p w14:paraId="76609A6A">
            <w:pPr>
              <w:rPr>
                <w:rFonts w:hint="default"/>
                <w:vertAlign w:val="baseline"/>
                <w:lang w:val="en-US" w:eastAsia="zh-CN"/>
              </w:rPr>
            </w:pPr>
            <w:r>
              <w:rPr>
                <w:rFonts w:hint="default"/>
                <w:vertAlign w:val="baseline"/>
                <w:lang w:val="en-US" w:eastAsia="zh-CN"/>
              </w:rPr>
              <w:t>11.366</w:t>
            </w:r>
          </w:p>
        </w:tc>
      </w:tr>
      <w:tr w14:paraId="5815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3E97A02D">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50CF9190">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0.032</w:t>
            </w:r>
          </w:p>
        </w:tc>
        <w:tc>
          <w:tcPr>
            <w:tcW w:w="1613" w:type="dxa"/>
          </w:tcPr>
          <w:p w14:paraId="67F7D955">
            <w:pPr>
              <w:rPr>
                <w:rFonts w:hint="default"/>
                <w:vertAlign w:val="baseline"/>
                <w:lang w:val="en-US" w:eastAsia="zh-CN"/>
              </w:rPr>
            </w:pPr>
            <w:r>
              <w:rPr>
                <w:rFonts w:hint="default"/>
                <w:vertAlign w:val="baseline"/>
                <w:lang w:val="en-US" w:eastAsia="zh-CN"/>
              </w:rPr>
              <w:t>0.061</w:t>
            </w:r>
          </w:p>
        </w:tc>
        <w:tc>
          <w:tcPr>
            <w:tcW w:w="1613" w:type="dxa"/>
          </w:tcPr>
          <w:p w14:paraId="2196EB03">
            <w:pPr>
              <w:rPr>
                <w:rFonts w:hint="default"/>
                <w:vertAlign w:val="baseline"/>
                <w:lang w:val="en-US" w:eastAsia="zh-CN"/>
              </w:rPr>
            </w:pPr>
            <w:r>
              <w:rPr>
                <w:rFonts w:hint="default"/>
                <w:vertAlign w:val="baseline"/>
                <w:lang w:val="en-US" w:eastAsia="zh-CN"/>
              </w:rPr>
              <w:t>0.146</w:t>
            </w:r>
          </w:p>
        </w:tc>
        <w:tc>
          <w:tcPr>
            <w:tcW w:w="1613" w:type="dxa"/>
          </w:tcPr>
          <w:p w14:paraId="5DF084FC">
            <w:pPr>
              <w:rPr>
                <w:rFonts w:hint="default"/>
                <w:vertAlign w:val="baseline"/>
                <w:lang w:val="en-US" w:eastAsia="zh-CN"/>
              </w:rPr>
            </w:pPr>
            <w:r>
              <w:rPr>
                <w:rFonts w:hint="default"/>
                <w:vertAlign w:val="baseline"/>
                <w:lang w:val="en-US" w:eastAsia="zh-CN"/>
              </w:rPr>
              <w:t>0.239</w:t>
            </w:r>
          </w:p>
        </w:tc>
        <w:tc>
          <w:tcPr>
            <w:tcW w:w="1613" w:type="dxa"/>
          </w:tcPr>
          <w:p w14:paraId="12B851A8">
            <w:pPr>
              <w:rPr>
                <w:rFonts w:hint="default"/>
                <w:vertAlign w:val="baseline"/>
                <w:lang w:val="en-US" w:eastAsia="zh-CN"/>
              </w:rPr>
            </w:pPr>
            <w:r>
              <w:rPr>
                <w:rFonts w:hint="default"/>
                <w:vertAlign w:val="baseline"/>
                <w:lang w:val="en-US" w:eastAsia="zh-CN"/>
              </w:rPr>
              <w:t>6.367</w:t>
            </w:r>
          </w:p>
        </w:tc>
      </w:tr>
      <w:tr w14:paraId="2B8E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678A8C5">
            <w:pPr>
              <w:rPr>
                <w:rFonts w:hint="default"/>
                <w:vertAlign w:val="baseline"/>
                <w:lang w:val="en-US" w:eastAsia="zh-CN"/>
              </w:rPr>
            </w:pPr>
            <w:r>
              <w:rPr>
                <w:rFonts w:hint="eastAsia"/>
                <w:vertAlign w:val="baseline"/>
                <w:lang w:val="en-US" w:eastAsia="zh-CN"/>
              </w:rPr>
              <w:t>16</w:t>
            </w:r>
          </w:p>
        </w:tc>
        <w:tc>
          <w:tcPr>
            <w:tcW w:w="1553" w:type="dxa"/>
          </w:tcPr>
          <w:p w14:paraId="1B710353">
            <w:pPr>
              <w:rPr>
                <w:rFonts w:hint="default"/>
                <w:vertAlign w:val="baseline"/>
                <w:lang w:val="en-US" w:eastAsia="zh-CN"/>
              </w:rPr>
            </w:pPr>
            <w:r>
              <w:rPr>
                <w:rFonts w:hint="default"/>
                <w:vertAlign w:val="baseline"/>
                <w:lang w:val="en-US" w:eastAsia="zh-CN"/>
              </w:rPr>
              <w:t>0.045</w:t>
            </w:r>
          </w:p>
        </w:tc>
        <w:tc>
          <w:tcPr>
            <w:tcW w:w="1613" w:type="dxa"/>
          </w:tcPr>
          <w:p w14:paraId="7421AB8C">
            <w:pPr>
              <w:rPr>
                <w:rFonts w:hint="default"/>
                <w:vertAlign w:val="baseline"/>
                <w:lang w:val="en-US" w:eastAsia="zh-CN"/>
              </w:rPr>
            </w:pPr>
            <w:r>
              <w:rPr>
                <w:rFonts w:hint="default"/>
                <w:vertAlign w:val="baseline"/>
                <w:lang w:val="en-US" w:eastAsia="zh-CN"/>
              </w:rPr>
              <w:t>0.044</w:t>
            </w:r>
          </w:p>
        </w:tc>
        <w:tc>
          <w:tcPr>
            <w:tcW w:w="1613" w:type="dxa"/>
          </w:tcPr>
          <w:p w14:paraId="285EC882">
            <w:pPr>
              <w:rPr>
                <w:rFonts w:hint="default"/>
                <w:vertAlign w:val="baseline"/>
                <w:lang w:val="en-US" w:eastAsia="zh-CN"/>
              </w:rPr>
            </w:pPr>
            <w:r>
              <w:rPr>
                <w:rFonts w:hint="default"/>
                <w:vertAlign w:val="baseline"/>
                <w:lang w:val="en-US" w:eastAsia="zh-CN"/>
              </w:rPr>
              <w:t>0.105</w:t>
            </w:r>
          </w:p>
        </w:tc>
        <w:tc>
          <w:tcPr>
            <w:tcW w:w="1613" w:type="dxa"/>
          </w:tcPr>
          <w:p w14:paraId="4157AB94">
            <w:pPr>
              <w:rPr>
                <w:rFonts w:hint="default"/>
                <w:vertAlign w:val="baseline"/>
                <w:lang w:val="en-US" w:eastAsia="zh-CN"/>
              </w:rPr>
            </w:pPr>
            <w:r>
              <w:rPr>
                <w:rFonts w:hint="default"/>
                <w:vertAlign w:val="baseline"/>
                <w:lang w:val="en-US" w:eastAsia="zh-CN"/>
              </w:rPr>
              <w:t>0.167</w:t>
            </w:r>
          </w:p>
        </w:tc>
        <w:tc>
          <w:tcPr>
            <w:tcW w:w="1613" w:type="dxa"/>
          </w:tcPr>
          <w:p w14:paraId="255C78EC">
            <w:pPr>
              <w:rPr>
                <w:rFonts w:hint="default"/>
                <w:vertAlign w:val="baseline"/>
                <w:lang w:val="en-US" w:eastAsia="zh-CN"/>
              </w:rPr>
            </w:pPr>
            <w:r>
              <w:rPr>
                <w:rFonts w:hint="default"/>
                <w:vertAlign w:val="baseline"/>
                <w:lang w:val="en-US" w:eastAsia="zh-CN"/>
              </w:rPr>
              <w:t>3.669</w:t>
            </w:r>
          </w:p>
        </w:tc>
      </w:tr>
    </w:tbl>
    <w:p w14:paraId="4358BC9C">
      <w:pPr>
        <w:pStyle w:val="3"/>
        <w:bidi w:val="0"/>
        <w:ind w:firstLine="420" w:firstLineChars="0"/>
        <w:rPr>
          <w:rFonts w:hint="eastAsia"/>
          <w:lang w:val="en-US" w:eastAsia="zh-CN"/>
        </w:rPr>
      </w:pPr>
      <w:r>
        <w:rPr>
          <w:rFonts w:hint="eastAsia"/>
          <w:lang w:val="en-US" w:eastAsia="zh-CN"/>
        </w:rPr>
        <w:t>三种聚合方式的差别不大，推测可能得原因是进程数过少，以上的聚合方式都是针对进程数的，当进程数不大时优化效果并不明显。可是如果进程数再增加，由于核数受限，并行转并发，也不会看出任何的性能提升，由此现在对于更多进程的分析也只能停留在理论上。在理论上，点对点与普通规约性能一致，相邻匹配性能要优于两者。</w:t>
      </w:r>
    </w:p>
    <w:p w14:paraId="3FE75FDC">
      <w:pPr>
        <w:pStyle w:val="3"/>
        <w:bidi w:val="0"/>
        <w:ind w:firstLine="420" w:firstLineChars="0"/>
        <w:rPr>
          <w:rFonts w:hint="default"/>
          <w:lang w:val="en-US" w:eastAsia="zh-CN"/>
        </w:rPr>
      </w:pPr>
      <w:r>
        <w:rPr>
          <w:rFonts w:hint="eastAsia"/>
          <w:lang w:val="en-US" w:eastAsia="zh-CN"/>
        </w:rPr>
        <w:t>在可扩展性上，考虑线程数增加的情况，三种聚合方式的聚合复杂度分别是O(n)、O(n)、O(logn)。当硬件设置跟得上时，相邻匹配的性能最佳。</w:t>
      </w:r>
    </w:p>
    <w:p w14:paraId="72F227D3">
      <w:pPr>
        <w:rPr>
          <w:rFonts w:hint="default"/>
          <w:lang w:val="en-US" w:eastAsia="zh-CN"/>
        </w:rPr>
      </w:pP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5"/>
          <w:rFonts w:eastAsia="华文楷体"/>
          <w:b w:val="0"/>
          <w:bCs w:val="0"/>
          <w:sz w:val="32"/>
          <w:szCs w:val="32"/>
        </w:rPr>
        <w:t>实验感想</w:t>
      </w: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ab/>
      </w:r>
      <w:r>
        <w:rPr>
          <w:rStyle w:val="35"/>
          <w:rFonts w:hint="eastAsia"/>
          <w:lang w:val="en-US" w:eastAsia="zh-CN"/>
        </w:rPr>
        <w:t>通过这次实验，我使用pthread完成了并行矩阵乘法，并对比MPI使用进程实现的并行矩阵乘法，分析两者的性能差异。并且通过pthread实现了数组求和，实现了三种不同的聚合方式，并进行分析。此次实验我锻炼了pthread的应用能力，受益匪浅。</w:t>
      </w:r>
      <w:bookmarkStart w:id="0" w:name="_GoBack"/>
      <w:bookmarkEnd w:id="0"/>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8"/>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num w:numId="1">
    <w:abstractNumId w:val="0"/>
    <w:lvlOverride w:ilvl="0">
      <w:lvl w:ilvl="0" w:tentative="1">
        <w:start w:val="1"/>
        <w:numFmt w:val="decimal"/>
        <w:lvlText w:val="%1."/>
        <w:lvlJc w:val="left"/>
        <w:rPr>
          <w:b/>
          <w:position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326EE"/>
    <w:rsid w:val="000332ED"/>
    <w:rsid w:val="00033729"/>
    <w:rsid w:val="00090409"/>
    <w:rsid w:val="000B41D9"/>
    <w:rsid w:val="000F5351"/>
    <w:rsid w:val="00110E1E"/>
    <w:rsid w:val="00123787"/>
    <w:rsid w:val="00127543"/>
    <w:rsid w:val="0013583A"/>
    <w:rsid w:val="00142998"/>
    <w:rsid w:val="00146C57"/>
    <w:rsid w:val="001C4704"/>
    <w:rsid w:val="001F22C9"/>
    <w:rsid w:val="001F384C"/>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05784"/>
    <w:rsid w:val="004126A3"/>
    <w:rsid w:val="00416C0B"/>
    <w:rsid w:val="004276A1"/>
    <w:rsid w:val="004337C6"/>
    <w:rsid w:val="00444CC2"/>
    <w:rsid w:val="00447209"/>
    <w:rsid w:val="0045760D"/>
    <w:rsid w:val="00484C33"/>
    <w:rsid w:val="00515208"/>
    <w:rsid w:val="00527F20"/>
    <w:rsid w:val="00531C4B"/>
    <w:rsid w:val="0055459C"/>
    <w:rsid w:val="00557A8C"/>
    <w:rsid w:val="005701F7"/>
    <w:rsid w:val="00591DA2"/>
    <w:rsid w:val="005A19F4"/>
    <w:rsid w:val="005B17AD"/>
    <w:rsid w:val="005B276F"/>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30A36"/>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52C0"/>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56352C"/>
    <w:rsid w:val="01F53619"/>
    <w:rsid w:val="02064BFF"/>
    <w:rsid w:val="02602EF3"/>
    <w:rsid w:val="02EA4B2A"/>
    <w:rsid w:val="03525F75"/>
    <w:rsid w:val="03714E9A"/>
    <w:rsid w:val="037F7757"/>
    <w:rsid w:val="04571317"/>
    <w:rsid w:val="04903586"/>
    <w:rsid w:val="058C1AF7"/>
    <w:rsid w:val="0691255C"/>
    <w:rsid w:val="075A0829"/>
    <w:rsid w:val="07C26FAE"/>
    <w:rsid w:val="07EA47F3"/>
    <w:rsid w:val="08990786"/>
    <w:rsid w:val="09146636"/>
    <w:rsid w:val="092C1016"/>
    <w:rsid w:val="0A726EFC"/>
    <w:rsid w:val="0A9B514A"/>
    <w:rsid w:val="0B8433A2"/>
    <w:rsid w:val="0BBA253B"/>
    <w:rsid w:val="0BC7383A"/>
    <w:rsid w:val="0C443DDF"/>
    <w:rsid w:val="0C9F11BA"/>
    <w:rsid w:val="0CC1624A"/>
    <w:rsid w:val="0CCD4054"/>
    <w:rsid w:val="0D3037CB"/>
    <w:rsid w:val="0D420E49"/>
    <w:rsid w:val="0D75249F"/>
    <w:rsid w:val="0DB937C0"/>
    <w:rsid w:val="0DCD1F19"/>
    <w:rsid w:val="0E8536A2"/>
    <w:rsid w:val="0EF44384"/>
    <w:rsid w:val="0F71204C"/>
    <w:rsid w:val="0F8349EB"/>
    <w:rsid w:val="0FEA384E"/>
    <w:rsid w:val="0FFA6CF7"/>
    <w:rsid w:val="125B2361"/>
    <w:rsid w:val="12B26A30"/>
    <w:rsid w:val="12EA1709"/>
    <w:rsid w:val="1351449B"/>
    <w:rsid w:val="13766566"/>
    <w:rsid w:val="142851FC"/>
    <w:rsid w:val="15A527DE"/>
    <w:rsid w:val="15CC565E"/>
    <w:rsid w:val="15D44A2E"/>
    <w:rsid w:val="174A61B4"/>
    <w:rsid w:val="17AB31BB"/>
    <w:rsid w:val="17B62B1E"/>
    <w:rsid w:val="184A3267"/>
    <w:rsid w:val="197B53D3"/>
    <w:rsid w:val="19E27EA0"/>
    <w:rsid w:val="19F83806"/>
    <w:rsid w:val="19FE07AD"/>
    <w:rsid w:val="1A302494"/>
    <w:rsid w:val="1A7975BC"/>
    <w:rsid w:val="1A8011C2"/>
    <w:rsid w:val="1A846AD3"/>
    <w:rsid w:val="1A8C7B66"/>
    <w:rsid w:val="1B0B373B"/>
    <w:rsid w:val="1CEF7619"/>
    <w:rsid w:val="1CFC5711"/>
    <w:rsid w:val="1D41F3AA"/>
    <w:rsid w:val="1DB377EF"/>
    <w:rsid w:val="1E024F05"/>
    <w:rsid w:val="1E6C2189"/>
    <w:rsid w:val="1ED74760"/>
    <w:rsid w:val="1F100A0A"/>
    <w:rsid w:val="1F3C21CD"/>
    <w:rsid w:val="1F724A69"/>
    <w:rsid w:val="1F817EB6"/>
    <w:rsid w:val="20491709"/>
    <w:rsid w:val="2052571F"/>
    <w:rsid w:val="20815DB3"/>
    <w:rsid w:val="20B82B99"/>
    <w:rsid w:val="214473ED"/>
    <w:rsid w:val="214E3B8E"/>
    <w:rsid w:val="21C916A0"/>
    <w:rsid w:val="22EC1AEA"/>
    <w:rsid w:val="235A6A54"/>
    <w:rsid w:val="23B92A50"/>
    <w:rsid w:val="23C56DC7"/>
    <w:rsid w:val="243F6D10"/>
    <w:rsid w:val="249944D1"/>
    <w:rsid w:val="25213E48"/>
    <w:rsid w:val="25324DCD"/>
    <w:rsid w:val="265F2F65"/>
    <w:rsid w:val="26EB3E67"/>
    <w:rsid w:val="277450D6"/>
    <w:rsid w:val="277E2C99"/>
    <w:rsid w:val="283A50A6"/>
    <w:rsid w:val="28DD1D90"/>
    <w:rsid w:val="28E30E68"/>
    <w:rsid w:val="28F05635"/>
    <w:rsid w:val="29CF48E5"/>
    <w:rsid w:val="2A15428B"/>
    <w:rsid w:val="2A596097"/>
    <w:rsid w:val="2A6401B8"/>
    <w:rsid w:val="2AD0584D"/>
    <w:rsid w:val="2AD92315"/>
    <w:rsid w:val="2B171CD5"/>
    <w:rsid w:val="2B603075"/>
    <w:rsid w:val="2B960710"/>
    <w:rsid w:val="2CD835E6"/>
    <w:rsid w:val="2CE55F6D"/>
    <w:rsid w:val="2D163D9F"/>
    <w:rsid w:val="2D6F5C56"/>
    <w:rsid w:val="2DDF2977"/>
    <w:rsid w:val="2E9D6EE1"/>
    <w:rsid w:val="2ED173BC"/>
    <w:rsid w:val="2FC17E5A"/>
    <w:rsid w:val="30803872"/>
    <w:rsid w:val="30931525"/>
    <w:rsid w:val="30CD6E71"/>
    <w:rsid w:val="323C5A5D"/>
    <w:rsid w:val="32A724AC"/>
    <w:rsid w:val="32AE46C6"/>
    <w:rsid w:val="32CD1C66"/>
    <w:rsid w:val="333A257A"/>
    <w:rsid w:val="33541CF7"/>
    <w:rsid w:val="336074D2"/>
    <w:rsid w:val="336509B9"/>
    <w:rsid w:val="33770F5C"/>
    <w:rsid w:val="339935C8"/>
    <w:rsid w:val="342C56A3"/>
    <w:rsid w:val="348953EB"/>
    <w:rsid w:val="34EC5378"/>
    <w:rsid w:val="34F5482E"/>
    <w:rsid w:val="35055160"/>
    <w:rsid w:val="356C3EE3"/>
    <w:rsid w:val="35A973C7"/>
    <w:rsid w:val="35ED5CA7"/>
    <w:rsid w:val="36010FB1"/>
    <w:rsid w:val="366854D4"/>
    <w:rsid w:val="372C4753"/>
    <w:rsid w:val="37441E85"/>
    <w:rsid w:val="37664448"/>
    <w:rsid w:val="38033706"/>
    <w:rsid w:val="39050DB8"/>
    <w:rsid w:val="391E63E2"/>
    <w:rsid w:val="39550BCB"/>
    <w:rsid w:val="395A55A8"/>
    <w:rsid w:val="3A2B6F44"/>
    <w:rsid w:val="3A4F2C33"/>
    <w:rsid w:val="3A597D17"/>
    <w:rsid w:val="3A6E3542"/>
    <w:rsid w:val="3A783008"/>
    <w:rsid w:val="3AFA2581"/>
    <w:rsid w:val="3AFB4744"/>
    <w:rsid w:val="3B729392"/>
    <w:rsid w:val="3B77255C"/>
    <w:rsid w:val="3B88504F"/>
    <w:rsid w:val="3BA45856"/>
    <w:rsid w:val="3BD01B51"/>
    <w:rsid w:val="3C1B08A2"/>
    <w:rsid w:val="3C9E7EBE"/>
    <w:rsid w:val="3CA8662A"/>
    <w:rsid w:val="3CAF5C0A"/>
    <w:rsid w:val="3CC25FA9"/>
    <w:rsid w:val="3CDA46D0"/>
    <w:rsid w:val="3D79398C"/>
    <w:rsid w:val="3D81307B"/>
    <w:rsid w:val="3D8E75CE"/>
    <w:rsid w:val="3D93111C"/>
    <w:rsid w:val="3DB72FC9"/>
    <w:rsid w:val="3DE713D4"/>
    <w:rsid w:val="3E38578C"/>
    <w:rsid w:val="3EA206BB"/>
    <w:rsid w:val="3EEE5831"/>
    <w:rsid w:val="3F4E4A7E"/>
    <w:rsid w:val="3FE753E0"/>
    <w:rsid w:val="409475F1"/>
    <w:rsid w:val="409F6CDC"/>
    <w:rsid w:val="40AD2461"/>
    <w:rsid w:val="40D61265"/>
    <w:rsid w:val="40E175F5"/>
    <w:rsid w:val="41197AF6"/>
    <w:rsid w:val="41BB295C"/>
    <w:rsid w:val="420460B1"/>
    <w:rsid w:val="420E3D27"/>
    <w:rsid w:val="428E62C2"/>
    <w:rsid w:val="42ED4D97"/>
    <w:rsid w:val="445C6678"/>
    <w:rsid w:val="44974855"/>
    <w:rsid w:val="44AD50AA"/>
    <w:rsid w:val="46A25506"/>
    <w:rsid w:val="46E45F0A"/>
    <w:rsid w:val="46FE3A16"/>
    <w:rsid w:val="474E6F58"/>
    <w:rsid w:val="47637D1D"/>
    <w:rsid w:val="47706491"/>
    <w:rsid w:val="477A6E15"/>
    <w:rsid w:val="47EC7D13"/>
    <w:rsid w:val="47EE2EA3"/>
    <w:rsid w:val="4806EFED"/>
    <w:rsid w:val="488C0876"/>
    <w:rsid w:val="490C1CEF"/>
    <w:rsid w:val="49281B4A"/>
    <w:rsid w:val="49DE368B"/>
    <w:rsid w:val="4A3F67C0"/>
    <w:rsid w:val="4B6A2BDC"/>
    <w:rsid w:val="4B970314"/>
    <w:rsid w:val="4C39104D"/>
    <w:rsid w:val="4C716343"/>
    <w:rsid w:val="4CD24250"/>
    <w:rsid w:val="4D554464"/>
    <w:rsid w:val="4D5819A6"/>
    <w:rsid w:val="4DB23ED9"/>
    <w:rsid w:val="4E1E04FA"/>
    <w:rsid w:val="4E2E4192"/>
    <w:rsid w:val="4EEF00E8"/>
    <w:rsid w:val="4F1A530E"/>
    <w:rsid w:val="4F351F9F"/>
    <w:rsid w:val="4F5252CE"/>
    <w:rsid w:val="4F7647AC"/>
    <w:rsid w:val="500A28C8"/>
    <w:rsid w:val="501E4797"/>
    <w:rsid w:val="50482485"/>
    <w:rsid w:val="50574197"/>
    <w:rsid w:val="512063E3"/>
    <w:rsid w:val="51875F25"/>
    <w:rsid w:val="523E4A58"/>
    <w:rsid w:val="525D6CB3"/>
    <w:rsid w:val="5284061D"/>
    <w:rsid w:val="52900819"/>
    <w:rsid w:val="52946FDD"/>
    <w:rsid w:val="52FA076C"/>
    <w:rsid w:val="531719BC"/>
    <w:rsid w:val="53514ECE"/>
    <w:rsid w:val="53E45DDC"/>
    <w:rsid w:val="5429048E"/>
    <w:rsid w:val="54743D5F"/>
    <w:rsid w:val="547849B9"/>
    <w:rsid w:val="5491738D"/>
    <w:rsid w:val="54972DB4"/>
    <w:rsid w:val="55086696"/>
    <w:rsid w:val="554F625A"/>
    <w:rsid w:val="55FA6408"/>
    <w:rsid w:val="560C332E"/>
    <w:rsid w:val="56E147BB"/>
    <w:rsid w:val="56E57FF1"/>
    <w:rsid w:val="56E61DD1"/>
    <w:rsid w:val="56F664B8"/>
    <w:rsid w:val="57045582"/>
    <w:rsid w:val="577613A7"/>
    <w:rsid w:val="57F83672"/>
    <w:rsid w:val="5818420C"/>
    <w:rsid w:val="581F5CD0"/>
    <w:rsid w:val="58D565A1"/>
    <w:rsid w:val="593501E1"/>
    <w:rsid w:val="595E728C"/>
    <w:rsid w:val="59C13541"/>
    <w:rsid w:val="5A0C7DA1"/>
    <w:rsid w:val="5A3D7F5A"/>
    <w:rsid w:val="5ADE78C4"/>
    <w:rsid w:val="5B236132"/>
    <w:rsid w:val="5B266C40"/>
    <w:rsid w:val="5B2E3D47"/>
    <w:rsid w:val="5B6B0AF7"/>
    <w:rsid w:val="5BB675B4"/>
    <w:rsid w:val="5BCD41A0"/>
    <w:rsid w:val="5C074CC3"/>
    <w:rsid w:val="5C28BB96"/>
    <w:rsid w:val="5D4635C9"/>
    <w:rsid w:val="5D572F2A"/>
    <w:rsid w:val="5D8B722E"/>
    <w:rsid w:val="5E4426FE"/>
    <w:rsid w:val="5E550DDF"/>
    <w:rsid w:val="5F1B1D0F"/>
    <w:rsid w:val="5F4F0E5B"/>
    <w:rsid w:val="5F883D16"/>
    <w:rsid w:val="5FBA248B"/>
    <w:rsid w:val="5FF05552"/>
    <w:rsid w:val="605B55DE"/>
    <w:rsid w:val="606C77EB"/>
    <w:rsid w:val="60AE56B4"/>
    <w:rsid w:val="611432CD"/>
    <w:rsid w:val="6119194A"/>
    <w:rsid w:val="61BA4586"/>
    <w:rsid w:val="61D47012"/>
    <w:rsid w:val="62476747"/>
    <w:rsid w:val="62747537"/>
    <w:rsid w:val="63352116"/>
    <w:rsid w:val="638C569A"/>
    <w:rsid w:val="645415E8"/>
    <w:rsid w:val="64754700"/>
    <w:rsid w:val="649864A1"/>
    <w:rsid w:val="64C323E4"/>
    <w:rsid w:val="64E57B6C"/>
    <w:rsid w:val="652E32C1"/>
    <w:rsid w:val="657B402C"/>
    <w:rsid w:val="65ED5196"/>
    <w:rsid w:val="665723A3"/>
    <w:rsid w:val="66950875"/>
    <w:rsid w:val="67A94E81"/>
    <w:rsid w:val="67E759A9"/>
    <w:rsid w:val="6834222E"/>
    <w:rsid w:val="68464FE5"/>
    <w:rsid w:val="685745B7"/>
    <w:rsid w:val="68BD19FF"/>
    <w:rsid w:val="68DD38CD"/>
    <w:rsid w:val="68E00D76"/>
    <w:rsid w:val="68FC5484"/>
    <w:rsid w:val="69015DDF"/>
    <w:rsid w:val="692C53E0"/>
    <w:rsid w:val="69601EB7"/>
    <w:rsid w:val="696E5EC9"/>
    <w:rsid w:val="699021C4"/>
    <w:rsid w:val="69A43B52"/>
    <w:rsid w:val="69DB2379"/>
    <w:rsid w:val="6A132A85"/>
    <w:rsid w:val="6A1C7EA5"/>
    <w:rsid w:val="6A3A710B"/>
    <w:rsid w:val="6ADA7536"/>
    <w:rsid w:val="6B170353"/>
    <w:rsid w:val="6B8005EE"/>
    <w:rsid w:val="6B8C7FF7"/>
    <w:rsid w:val="6C765FCA"/>
    <w:rsid w:val="6CA16910"/>
    <w:rsid w:val="6DE22E9A"/>
    <w:rsid w:val="6E1F381E"/>
    <w:rsid w:val="6EC01157"/>
    <w:rsid w:val="6F6A3147"/>
    <w:rsid w:val="70271038"/>
    <w:rsid w:val="706202C3"/>
    <w:rsid w:val="708819DA"/>
    <w:rsid w:val="71681909"/>
    <w:rsid w:val="71BC6597"/>
    <w:rsid w:val="72634067"/>
    <w:rsid w:val="7265261F"/>
    <w:rsid w:val="727352C4"/>
    <w:rsid w:val="730B2E93"/>
    <w:rsid w:val="733A463F"/>
    <w:rsid w:val="73493046"/>
    <w:rsid w:val="73EA566E"/>
    <w:rsid w:val="74393A30"/>
    <w:rsid w:val="74AD7D25"/>
    <w:rsid w:val="74B035A9"/>
    <w:rsid w:val="75137DDD"/>
    <w:rsid w:val="753331DA"/>
    <w:rsid w:val="75581C94"/>
    <w:rsid w:val="75842A89"/>
    <w:rsid w:val="75DF2239"/>
    <w:rsid w:val="76861D13"/>
    <w:rsid w:val="77BD2282"/>
    <w:rsid w:val="77D47923"/>
    <w:rsid w:val="784F5123"/>
    <w:rsid w:val="786B4BBC"/>
    <w:rsid w:val="786F358E"/>
    <w:rsid w:val="78757A9E"/>
    <w:rsid w:val="7984703D"/>
    <w:rsid w:val="79AE0B68"/>
    <w:rsid w:val="79CA1613"/>
    <w:rsid w:val="79E65AC0"/>
    <w:rsid w:val="79F75F20"/>
    <w:rsid w:val="7A2F56B9"/>
    <w:rsid w:val="7A726F30"/>
    <w:rsid w:val="7A9419C0"/>
    <w:rsid w:val="7AA7F7F2"/>
    <w:rsid w:val="7ACA7190"/>
    <w:rsid w:val="7AEE2205"/>
    <w:rsid w:val="7B1864B3"/>
    <w:rsid w:val="7B2B4440"/>
    <w:rsid w:val="7BD1454E"/>
    <w:rsid w:val="7BDB56B6"/>
    <w:rsid w:val="7C4E5B9F"/>
    <w:rsid w:val="7CC3658D"/>
    <w:rsid w:val="7CD7011C"/>
    <w:rsid w:val="7D203950"/>
    <w:rsid w:val="7D667D84"/>
    <w:rsid w:val="7D6E3107"/>
    <w:rsid w:val="7E7200FE"/>
    <w:rsid w:val="7ED57EE7"/>
    <w:rsid w:val="7EDB66C0"/>
    <w:rsid w:val="7EE22A23"/>
    <w:rsid w:val="7F4649BB"/>
    <w:rsid w:val="7FAE70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7"/>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3"/>
    <w:semiHidden/>
    <w:unhideWhenUsed/>
    <w:qFormat/>
    <w:uiPriority w:val="9"/>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link w:val="34"/>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3">
    <w:name w:val="正文 A"/>
    <w:next w:val="4"/>
    <w:link w:val="35"/>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7">
    <w:name w:val="Balloon Text"/>
    <w:basedOn w:val="1"/>
    <w:link w:val="30"/>
    <w:unhideWhenUsed/>
    <w:uiPriority w:val="99"/>
    <w:rPr>
      <w:sz w:val="18"/>
      <w:szCs w:val="18"/>
    </w:rPr>
  </w:style>
  <w:style w:type="paragraph" w:styleId="8">
    <w:name w:val="footer"/>
    <w:basedOn w:val="1"/>
    <w:link w:val="16"/>
    <w:unhideWhenUsed/>
    <w:uiPriority w:val="0"/>
    <w:pPr>
      <w:tabs>
        <w:tab w:val="center" w:pos="4153"/>
        <w:tab w:val="right" w:pos="8306"/>
      </w:tabs>
      <w:snapToGrid w:val="0"/>
    </w:pPr>
    <w:rPr>
      <w:sz w:val="18"/>
      <w:szCs w:val="18"/>
    </w:rPr>
  </w:style>
  <w:style w:type="paragraph" w:styleId="9">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Light List Accent 1"/>
    <w:basedOn w:val="10"/>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4">
    <w:name w:val="Strong"/>
    <w:basedOn w:val="13"/>
    <w:qFormat/>
    <w:uiPriority w:val="22"/>
    <w:rPr>
      <w:b/>
    </w:rPr>
  </w:style>
  <w:style w:type="character" w:styleId="15">
    <w:name w:val="page number"/>
    <w:qFormat/>
    <w:uiPriority w:val="0"/>
  </w:style>
  <w:style w:type="character" w:customStyle="1" w:styleId="16">
    <w:name w:val="页脚 字符"/>
    <w:basedOn w:val="13"/>
    <w:link w:val="8"/>
    <w:uiPriority w:val="99"/>
    <w:rPr>
      <w:sz w:val="18"/>
      <w:szCs w:val="18"/>
    </w:rPr>
  </w:style>
  <w:style w:type="character" w:customStyle="1" w:styleId="17">
    <w:name w:val="标题 1 字符"/>
    <w:basedOn w:val="13"/>
    <w:link w:val="2"/>
    <w:uiPriority w:val="0"/>
    <w:rPr>
      <w:rFonts w:ascii="Arial Unicode MS" w:hAnsi="Arial Unicode MS" w:eastAsia="Times New Roman" w:cs="Arial Unicode MS"/>
      <w:b/>
      <w:bCs/>
      <w:color w:val="000000"/>
      <w:kern w:val="44"/>
      <w:sz w:val="44"/>
      <w:szCs w:val="44"/>
      <w:u w:color="000000"/>
    </w:rPr>
  </w:style>
  <w:style w:type="table" w:customStyle="1" w:styleId="18">
    <w:name w:val="无格式表格 11"/>
    <w:basedOn w:val="10"/>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9">
    <w:name w:val="sc61"/>
    <w:basedOn w:val="13"/>
    <w:uiPriority w:val="0"/>
    <w:rPr>
      <w:rFonts w:hint="default" w:ascii="Courier New" w:hAnsi="Courier New" w:cs="Courier New"/>
      <w:color w:val="808080"/>
      <w:sz w:val="20"/>
      <w:szCs w:val="20"/>
    </w:rPr>
  </w:style>
  <w:style w:type="character" w:customStyle="1" w:styleId="20">
    <w:name w:val="页眉 字符"/>
    <w:basedOn w:val="13"/>
    <w:link w:val="9"/>
    <w:uiPriority w:val="99"/>
    <w:rPr>
      <w:sz w:val="18"/>
      <w:szCs w:val="18"/>
    </w:rPr>
  </w:style>
  <w:style w:type="character" w:customStyle="1" w:styleId="21">
    <w:name w:val="sc0"/>
    <w:basedOn w:val="13"/>
    <w:uiPriority w:val="0"/>
    <w:rPr>
      <w:rFonts w:hint="default" w:ascii="Courier New" w:hAnsi="Courier New" w:cs="Courier New"/>
      <w:color w:val="000000"/>
      <w:sz w:val="20"/>
      <w:szCs w:val="20"/>
    </w:rPr>
  </w:style>
  <w:style w:type="paragraph" w:customStyle="1" w:styleId="22">
    <w:name w:val="列出段落1"/>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3">
    <w:name w:val="标题 2 字符"/>
    <w:basedOn w:val="13"/>
    <w:link w:val="4"/>
    <w:semiHidden/>
    <w:uiPriority w:val="9"/>
    <w:rPr>
      <w:rFonts w:asciiTheme="majorHAnsi" w:hAnsiTheme="majorHAnsi" w:eastAsiaTheme="majorEastAsia" w:cstheme="majorBidi"/>
      <w:b/>
      <w:bCs/>
      <w:color w:val="000000"/>
      <w:kern w:val="0"/>
      <w:sz w:val="32"/>
      <w:szCs w:val="32"/>
      <w:lang w:val="zh-CN"/>
    </w:rPr>
  </w:style>
  <w:style w:type="character" w:customStyle="1" w:styleId="24">
    <w:name w:val="sc41"/>
    <w:basedOn w:val="13"/>
    <w:uiPriority w:val="0"/>
    <w:rPr>
      <w:rFonts w:hint="default" w:ascii="Courier New" w:hAnsi="Courier New" w:cs="Courier New"/>
      <w:color w:val="FF8000"/>
      <w:sz w:val="20"/>
      <w:szCs w:val="20"/>
    </w:rPr>
  </w:style>
  <w:style w:type="character" w:customStyle="1" w:styleId="25">
    <w:name w:val="sc11"/>
    <w:basedOn w:val="13"/>
    <w:uiPriority w:val="0"/>
    <w:rPr>
      <w:rFonts w:hint="default" w:ascii="Courier New" w:hAnsi="Courier New" w:cs="Courier New"/>
      <w:color w:val="000000"/>
      <w:sz w:val="20"/>
      <w:szCs w:val="20"/>
    </w:rPr>
  </w:style>
  <w:style w:type="character" w:customStyle="1" w:styleId="26">
    <w:name w:val="sc51"/>
    <w:basedOn w:val="13"/>
    <w:uiPriority w:val="0"/>
    <w:rPr>
      <w:rFonts w:hint="default" w:ascii="Courier New" w:hAnsi="Courier New" w:cs="Courier New"/>
      <w:b/>
      <w:bCs/>
      <w:color w:val="0000FF"/>
      <w:sz w:val="20"/>
      <w:szCs w:val="20"/>
    </w:rPr>
  </w:style>
  <w:style w:type="character" w:customStyle="1" w:styleId="27">
    <w:name w:val="sc161"/>
    <w:basedOn w:val="13"/>
    <w:uiPriority w:val="0"/>
    <w:rPr>
      <w:rFonts w:hint="default" w:ascii="Courier New" w:hAnsi="Courier New" w:cs="Courier New"/>
      <w:color w:val="8000FF"/>
      <w:sz w:val="20"/>
      <w:szCs w:val="20"/>
    </w:rPr>
  </w:style>
  <w:style w:type="paragraph" w:customStyle="1" w:styleId="28">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9">
    <w:name w:val="sc101"/>
    <w:basedOn w:val="13"/>
    <w:uiPriority w:val="0"/>
    <w:rPr>
      <w:rFonts w:hint="default" w:ascii="Courier New" w:hAnsi="Courier New" w:cs="Courier New"/>
      <w:b/>
      <w:bCs/>
      <w:color w:val="000080"/>
      <w:sz w:val="20"/>
      <w:szCs w:val="20"/>
    </w:rPr>
  </w:style>
  <w:style w:type="character" w:customStyle="1" w:styleId="30">
    <w:name w:val="批注框文本 字符"/>
    <w:basedOn w:val="13"/>
    <w:link w:val="7"/>
    <w:semiHidden/>
    <w:uiPriority w:val="99"/>
    <w:rPr>
      <w:rFonts w:ascii="Arial Unicode MS" w:hAnsi="Arial Unicode MS" w:eastAsia="Helvetica" w:cs="Arial Unicode MS"/>
      <w:color w:val="000000"/>
      <w:kern w:val="0"/>
      <w:sz w:val="18"/>
      <w:szCs w:val="18"/>
      <w:lang w:val="zh-CN"/>
    </w:rPr>
  </w:style>
  <w:style w:type="character" w:customStyle="1" w:styleId="31">
    <w:name w:val="sc12"/>
    <w:basedOn w:val="13"/>
    <w:uiPriority w:val="0"/>
    <w:rPr>
      <w:rFonts w:hint="default" w:ascii="Courier New" w:hAnsi="Courier New" w:cs="Courier New"/>
      <w:color w:val="008000"/>
      <w:sz w:val="20"/>
      <w:szCs w:val="20"/>
    </w:rPr>
  </w:style>
  <w:style w:type="character" w:customStyle="1" w:styleId="32">
    <w:name w:val="sc21"/>
    <w:basedOn w:val="13"/>
    <w:uiPriority w:val="0"/>
    <w:rPr>
      <w:rFonts w:hint="default" w:ascii="Courier New" w:hAnsi="Courier New" w:cs="Courier New"/>
      <w:color w:val="008000"/>
      <w:sz w:val="20"/>
      <w:szCs w:val="20"/>
    </w:rPr>
  </w:style>
  <w:style w:type="character" w:customStyle="1" w:styleId="33">
    <w:name w:val="标题 3 Char"/>
    <w:link w:val="5"/>
    <w:uiPriority w:val="0"/>
    <w:rPr>
      <w:b/>
      <w:sz w:val="32"/>
    </w:rPr>
  </w:style>
  <w:style w:type="character" w:customStyle="1" w:styleId="34">
    <w:name w:val="标题 4 Char"/>
    <w:link w:val="6"/>
    <w:uiPriority w:val="0"/>
    <w:rPr>
      <w:rFonts w:ascii="Arial" w:hAnsi="Arial" w:eastAsia="黑体"/>
      <w:b/>
      <w:sz w:val="28"/>
    </w:rPr>
  </w:style>
  <w:style w:type="character" w:customStyle="1" w:styleId="35">
    <w:name w:val="正文 A Char"/>
    <w:link w:val="3"/>
    <w:uiPriority w:val="0"/>
    <w:rPr>
      <w:rFonts w:hint="eastAsia" w:ascii="Arial Unicode MS" w:hAnsi="Arial Unicode MS" w:eastAsia="Times New Roman" w:cs="Arial Unicode MS"/>
      <w:color w:val="000000"/>
      <w:kern w:val="2"/>
      <w:sz w:val="28"/>
      <w:szCs w:val="28"/>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1185</Words>
  <Characters>1888</Characters>
  <TotalTime>100</TotalTime>
  <ScaleCrop>false</ScaleCrop>
  <LinksUpToDate>false</LinksUpToDate>
  <CharactersWithSpaces>1904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2025-04-14T04:30:46Z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83BDFDE1E4C046AD93E7D37E973CEFA9_12</vt:lpwstr>
  </property>
</Properties>
</file>