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48945">
      <w:pPr>
        <w:pStyle w:val="3"/>
        <w:spacing w:line="240" w:lineRule="atLeast"/>
        <w:jc w:val="center"/>
        <w:rPr>
          <w:rFonts w:hint="default" w:ascii="华文中宋" w:hAnsi="华文中宋" w:eastAsia="华文中宋" w:cs="华文中宋"/>
          <w:b/>
          <w:bCs/>
          <w:sz w:val="32"/>
          <w:szCs w:val="36"/>
        </w:rPr>
      </w:pPr>
      <w:r>
        <w:rPr>
          <w:rFonts w:ascii="华文中宋" w:hAnsi="华文中宋" w:eastAsia="华文中宋" w:cs="华文中宋"/>
          <w:b/>
          <w:bCs/>
          <w:sz w:val="32"/>
          <w:szCs w:val="36"/>
          <w:lang w:val="zh-TW" w:eastAsia="zh-TW"/>
        </w:rPr>
        <w:t>中山大学</w:t>
      </w:r>
      <w:r>
        <w:rPr>
          <w:rFonts w:ascii="华文中宋" w:hAnsi="华文中宋" w:eastAsia="华文中宋" w:cs="华文中宋"/>
          <w:b/>
          <w:bCs/>
          <w:sz w:val="32"/>
          <w:szCs w:val="36"/>
          <w:lang w:val="zh-TW"/>
        </w:rPr>
        <w:t>计算机</w:t>
      </w:r>
      <w:r>
        <w:rPr>
          <w:rFonts w:ascii="华文中宋" w:hAnsi="华文中宋" w:eastAsia="华文中宋" w:cs="华文中宋"/>
          <w:b/>
          <w:bCs/>
          <w:sz w:val="32"/>
          <w:szCs w:val="36"/>
          <w:lang w:val="zh-TW" w:eastAsia="zh-TW"/>
        </w:rPr>
        <w:t>院本科生实验报告</w:t>
      </w:r>
    </w:p>
    <w:p w14:paraId="2FD45DF6">
      <w:pPr>
        <w:pStyle w:val="3"/>
        <w:spacing w:line="240" w:lineRule="atLeast"/>
        <w:jc w:val="center"/>
        <w:rPr>
          <w:rFonts w:hint="default" w:ascii="华文中宋" w:hAnsi="华文中宋" w:eastAsia="PMingLiU" w:cs="华文中宋"/>
          <w:b/>
          <w:bCs/>
          <w:sz w:val="24"/>
          <w:lang w:val="zh-TW" w:eastAsia="zh-TW"/>
        </w:rPr>
      </w:pPr>
      <w:r>
        <w:rPr>
          <w:rFonts w:ascii="华文中宋" w:hAnsi="华文中宋" w:eastAsia="华文中宋" w:cs="华文中宋"/>
          <w:b/>
          <w:bCs/>
          <w:sz w:val="24"/>
          <w:lang w:val="zh-TW" w:eastAsia="zh-TW"/>
        </w:rPr>
        <w:t>（</w:t>
      </w:r>
      <w:r>
        <w:rPr>
          <w:rFonts w:ascii="华文中宋" w:hAnsi="华文中宋" w:eastAsia="华文中宋" w:cs="华文中宋"/>
          <w:b/>
          <w:bCs/>
          <w:sz w:val="24"/>
        </w:rPr>
        <w:t>20</w:t>
      </w:r>
      <w:r>
        <w:rPr>
          <w:rFonts w:hint="default" w:ascii="华文中宋" w:hAnsi="华文中宋" w:eastAsia="华文中宋" w:cs="华文中宋"/>
          <w:b/>
          <w:bCs/>
          <w:sz w:val="24"/>
        </w:rPr>
        <w:t>25</w:t>
      </w:r>
      <w:r>
        <w:rPr>
          <w:rFonts w:ascii="华文中宋" w:hAnsi="华文中宋" w:eastAsia="华文中宋" w:cs="华文中宋"/>
          <w:b/>
          <w:bCs/>
          <w:sz w:val="24"/>
          <w:lang w:val="zh-TW" w:eastAsia="zh-TW"/>
        </w:rPr>
        <w:t>学年春季学期）</w:t>
      </w:r>
    </w:p>
    <w:p w14:paraId="5401A0FF">
      <w:pPr>
        <w:pStyle w:val="20"/>
        <w:ind w:firstLine="210" w:firstLineChars="100"/>
        <w:rPr>
          <w:rFonts w:ascii="华文宋体" w:hAnsi="华文宋体" w:cs="华文宋体" w:eastAsiaTheme="minorEastAsia"/>
          <w:sz w:val="21"/>
          <w:szCs w:val="21"/>
        </w:rPr>
      </w:pPr>
      <w:r>
        <w:rPr>
          <w:rFonts w:eastAsia="华文宋体"/>
          <w:sz w:val="21"/>
          <w:szCs w:val="21"/>
          <w:lang w:val="zh-TW" w:eastAsia="zh-TW"/>
        </w:rPr>
        <w:t>课程名称：</w:t>
      </w:r>
      <w:r>
        <w:rPr>
          <w:rFonts w:hint="eastAsia" w:eastAsia="华文宋体"/>
          <w:sz w:val="21"/>
          <w:szCs w:val="21"/>
          <w:lang w:val="zh-TW" w:eastAsia="zh-TW"/>
        </w:rPr>
        <w:t>并行程序设计</w:t>
      </w:r>
      <w:r>
        <w:rPr>
          <w:rFonts w:ascii="华文宋体" w:hAnsi="华文宋体" w:eastAsia="华文宋体" w:cs="华文宋体"/>
          <w:b/>
          <w:sz w:val="21"/>
          <w:szCs w:val="21"/>
        </w:rPr>
        <w:tab/>
      </w:r>
      <w:r>
        <w:rPr>
          <w:rFonts w:ascii="华文宋体" w:hAnsi="华文宋体" w:eastAsia="华文宋体" w:cs="华文宋体"/>
          <w:sz w:val="21"/>
          <w:szCs w:val="21"/>
        </w:rPr>
        <w:tab/>
      </w:r>
      <w:r>
        <w:rPr>
          <w:rFonts w:ascii="华文宋体" w:hAnsi="华文宋体" w:eastAsia="华文宋体" w:cs="华文宋体"/>
          <w:sz w:val="21"/>
          <w:szCs w:val="21"/>
        </w:rPr>
        <w:tab/>
      </w:r>
      <w:r>
        <w:rPr>
          <w:rFonts w:eastAsia="华文宋体"/>
          <w:sz w:val="21"/>
          <w:szCs w:val="21"/>
          <w:lang w:val="zh-TW" w:eastAsia="zh-TW"/>
        </w:rPr>
        <w:t xml:space="preserve"> </w:t>
      </w:r>
      <w:r>
        <w:rPr>
          <w:rFonts w:eastAsia="华文宋体"/>
          <w:b/>
          <w:bCs/>
          <w:sz w:val="21"/>
          <w:szCs w:val="21"/>
          <w:lang w:val="zh-TW"/>
        </w:rPr>
        <w:t xml:space="preserve">    </w:t>
      </w:r>
      <w:r>
        <w:rPr>
          <w:rFonts w:eastAsia="PMingLiU"/>
          <w:b/>
          <w:bCs/>
          <w:sz w:val="21"/>
          <w:szCs w:val="21"/>
          <w:lang w:val="zh-TW" w:eastAsia="zh-TW"/>
        </w:rPr>
        <w:t xml:space="preserve">      </w:t>
      </w:r>
      <w:r>
        <w:rPr>
          <w:rFonts w:eastAsiaTheme="minorEastAsia"/>
          <w:b/>
          <w:bCs/>
          <w:sz w:val="21"/>
          <w:szCs w:val="21"/>
          <w:lang w:val="zh-TW"/>
        </w:rPr>
        <w:t>批改人：</w:t>
      </w:r>
    </w:p>
    <w:tbl>
      <w:tblPr>
        <w:tblStyle w:val="8"/>
        <w:tblW w:w="0" w:type="auto"/>
        <w:tblInd w:w="2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9"/>
        <w:gridCol w:w="2323"/>
        <w:gridCol w:w="2531"/>
        <w:gridCol w:w="3142"/>
      </w:tblGrid>
      <w:tr w14:paraId="00BB89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36" w:hRule="atLeast"/>
        </w:trPr>
        <w:tc>
          <w:tcPr>
            <w:tcW w:w="1429" w:type="dxa"/>
            <w:tcBorders>
              <w:top w:val="single" w:color="000000" w:themeColor="text1" w:sz="12"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091DC725">
            <w:pPr>
              <w:pStyle w:val="3"/>
              <w:jc w:val="center"/>
              <w:rPr>
                <w:rFonts w:hint="default" w:ascii="宋体" w:hAnsi="宋体" w:eastAsia="宋体"/>
                <w:sz w:val="21"/>
                <w:szCs w:val="21"/>
                <w:lang w:val="zh-TW"/>
              </w:rPr>
            </w:pPr>
            <w:r>
              <w:rPr>
                <w:rFonts w:ascii="宋体" w:hAnsi="宋体" w:eastAsia="宋体"/>
                <w:sz w:val="21"/>
                <w:szCs w:val="21"/>
                <w:lang w:val="zh-TW"/>
              </w:rPr>
              <w:t>实验</w:t>
            </w:r>
          </w:p>
        </w:tc>
        <w:tc>
          <w:tcPr>
            <w:tcW w:w="2323"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35E4E0F5">
            <w:pPr>
              <w:jc w:val="both"/>
              <w:rPr>
                <w:rFonts w:hint="default" w:ascii="宋体" w:hAnsi="宋体" w:eastAsia="宋体" w:cs="Times New Roman"/>
                <w:b/>
                <w:kern w:val="2"/>
                <w:sz w:val="21"/>
                <w:szCs w:val="21"/>
                <w:u w:color="000000"/>
                <w:lang w:val="en-US" w:eastAsia="zh-CN"/>
              </w:rPr>
            </w:pPr>
            <w:r>
              <w:rPr>
                <w:rFonts w:hint="default" w:ascii="宋体" w:hAnsi="宋体" w:eastAsia="宋体" w:cs="Times New Roman"/>
                <w:b/>
                <w:kern w:val="2"/>
                <w:sz w:val="21"/>
                <w:szCs w:val="21"/>
                <w:u w:color="000000"/>
                <w:lang w:val="en-US"/>
              </w:rPr>
              <w:t>MPI</w:t>
            </w:r>
            <w:r>
              <w:rPr>
                <w:rFonts w:hint="eastAsia" w:ascii="宋体" w:hAnsi="宋体" w:eastAsia="宋体" w:cs="Times New Roman"/>
                <w:b/>
                <w:kern w:val="2"/>
                <w:sz w:val="21"/>
                <w:szCs w:val="21"/>
                <w:u w:color="000000"/>
                <w:lang w:val="en-US" w:eastAsia="zh-CN"/>
              </w:rPr>
              <w:t>点对点通信实现并行矩阵</w:t>
            </w:r>
          </w:p>
        </w:tc>
        <w:tc>
          <w:tcPr>
            <w:tcW w:w="2531" w:type="dxa"/>
            <w:tcBorders>
              <w:top w:val="single" w:color="000000" w:themeColor="text1" w:sz="12"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49CD084">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专业（方向）</w:t>
            </w:r>
          </w:p>
        </w:tc>
        <w:tc>
          <w:tcPr>
            <w:tcW w:w="3142" w:type="dxa"/>
            <w:tcBorders>
              <w:top w:val="single" w:color="000000" w:themeColor="text1" w:sz="12"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61FBB77D">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计算机科学与技术</w:t>
            </w:r>
          </w:p>
        </w:tc>
      </w:tr>
      <w:tr w14:paraId="178CA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6C770090">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学号</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7295C62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22320021</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3908E5CB">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姓名</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774C58B2">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陈安康</w:t>
            </w:r>
          </w:p>
        </w:tc>
      </w:tr>
      <w:tr w14:paraId="0CD69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3" w:hRule="atLeast"/>
        </w:trPr>
        <w:tc>
          <w:tcPr>
            <w:tcW w:w="1429" w:type="dxa"/>
            <w:tcBorders>
              <w:top w:val="single" w:color="000000" w:themeColor="text1" w:sz="6" w:space="0"/>
              <w:left w:val="single" w:color="000000" w:themeColor="text1" w:sz="12"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84BCE1E">
            <w:pPr>
              <w:pStyle w:val="3"/>
              <w:spacing w:line="240" w:lineRule="atLeast"/>
              <w:jc w:val="center"/>
              <w:rPr>
                <w:rFonts w:hint="default" w:ascii="宋体" w:hAnsi="宋体" w:eastAsia="宋体"/>
                <w:sz w:val="21"/>
                <w:szCs w:val="21"/>
              </w:rPr>
            </w:pPr>
            <w:r>
              <w:rPr>
                <w:rFonts w:ascii="宋体" w:hAnsi="宋体" w:eastAsia="宋体"/>
                <w:sz w:val="21"/>
                <w:szCs w:val="21"/>
              </w:rPr>
              <w:t>Email</w:t>
            </w:r>
          </w:p>
        </w:tc>
        <w:tc>
          <w:tcPr>
            <w:tcW w:w="232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80" w:type="dxa"/>
              <w:left w:w="80" w:type="dxa"/>
              <w:bottom w:w="80" w:type="dxa"/>
              <w:right w:w="80" w:type="dxa"/>
            </w:tcMar>
            <w:vAlign w:val="center"/>
          </w:tcPr>
          <w:p w14:paraId="4627BEB0">
            <w:pPr>
              <w:jc w:val="center"/>
              <w:rPr>
                <w:rFonts w:hint="default" w:ascii="宋体" w:hAnsi="宋体" w:eastAsia="宋体" w:cs="Times New Roman"/>
                <w:b/>
                <w:kern w:val="2"/>
                <w:sz w:val="21"/>
                <w:szCs w:val="21"/>
                <w:u w:color="000000"/>
                <w:lang w:val="en-US"/>
              </w:rPr>
            </w:pPr>
            <w:r>
              <w:rPr>
                <w:rFonts w:hint="default" w:ascii="宋体" w:hAnsi="宋体" w:eastAsia="宋体" w:cs="Times New Roman"/>
                <w:b/>
                <w:kern w:val="2"/>
                <w:sz w:val="21"/>
                <w:szCs w:val="21"/>
                <w:u w:color="000000"/>
                <w:lang w:val="en-US"/>
              </w:rPr>
              <w:t>1743826979@qq.com</w:t>
            </w:r>
          </w:p>
        </w:tc>
        <w:tc>
          <w:tcPr>
            <w:tcW w:w="25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op w:w="80" w:type="dxa"/>
              <w:left w:w="80" w:type="dxa"/>
              <w:bottom w:w="80" w:type="dxa"/>
              <w:right w:w="80" w:type="dxa"/>
            </w:tcMar>
            <w:vAlign w:val="center"/>
          </w:tcPr>
          <w:p w14:paraId="722CA926">
            <w:pPr>
              <w:pStyle w:val="3"/>
              <w:spacing w:line="240" w:lineRule="atLeast"/>
              <w:jc w:val="center"/>
              <w:rPr>
                <w:rFonts w:hint="default" w:ascii="宋体" w:hAnsi="宋体" w:eastAsia="宋体"/>
                <w:sz w:val="21"/>
                <w:szCs w:val="21"/>
              </w:rPr>
            </w:pPr>
            <w:r>
              <w:rPr>
                <w:rFonts w:ascii="宋体" w:hAnsi="宋体" w:eastAsia="宋体"/>
                <w:sz w:val="21"/>
                <w:szCs w:val="21"/>
                <w:lang w:val="zh-TW" w:eastAsia="zh-TW"/>
              </w:rPr>
              <w:t>完成日期</w:t>
            </w:r>
          </w:p>
        </w:tc>
        <w:tc>
          <w:tcPr>
            <w:tcW w:w="3142" w:type="dxa"/>
            <w:tcBorders>
              <w:top w:val="single" w:color="000000" w:themeColor="text1" w:sz="6" w:space="0"/>
              <w:left w:val="single" w:color="000000" w:themeColor="text1" w:sz="6" w:space="0"/>
              <w:bottom w:val="single" w:color="000000" w:themeColor="text1" w:sz="6" w:space="0"/>
              <w:right w:val="single" w:color="000000" w:themeColor="text1" w:sz="12" w:space="0"/>
            </w:tcBorders>
            <w:shd w:val="clear" w:color="auto" w:fill="auto"/>
            <w:tcMar>
              <w:top w:w="80" w:type="dxa"/>
              <w:left w:w="80" w:type="dxa"/>
              <w:bottom w:w="80" w:type="dxa"/>
              <w:right w:w="80" w:type="dxa"/>
            </w:tcMar>
            <w:vAlign w:val="center"/>
          </w:tcPr>
          <w:p w14:paraId="0CD8B696">
            <w:pPr>
              <w:jc w:val="center"/>
              <w:rPr>
                <w:rFonts w:hint="eastAsia" w:ascii="宋体" w:hAnsi="宋体" w:eastAsia="宋体" w:cs="Times New Roman"/>
                <w:b/>
                <w:kern w:val="2"/>
                <w:sz w:val="21"/>
                <w:szCs w:val="21"/>
                <w:u w:color="000000"/>
                <w:lang w:val="en-US" w:eastAsia="zh-CN"/>
              </w:rPr>
            </w:pPr>
            <w:r>
              <w:rPr>
                <w:rFonts w:hint="default" w:ascii="宋体" w:hAnsi="宋体" w:eastAsia="宋体" w:cs="Times New Roman"/>
                <w:b/>
                <w:kern w:val="2"/>
                <w:sz w:val="21"/>
                <w:szCs w:val="21"/>
                <w:u w:color="000000"/>
                <w:lang w:val="en-US"/>
              </w:rPr>
              <w:t>2025/3/2</w:t>
            </w:r>
            <w:r>
              <w:rPr>
                <w:rFonts w:hint="eastAsia" w:ascii="宋体" w:hAnsi="宋体" w:eastAsia="宋体" w:cs="Times New Roman"/>
                <w:b/>
                <w:kern w:val="2"/>
                <w:sz w:val="21"/>
                <w:szCs w:val="21"/>
                <w:u w:color="000000"/>
                <w:lang w:val="en-US" w:eastAsia="zh-CN"/>
              </w:rPr>
              <w:t>6</w:t>
            </w:r>
          </w:p>
        </w:tc>
      </w:tr>
    </w:tbl>
    <w:p w14:paraId="383C7F2E">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实验目的</w:t>
      </w:r>
    </w:p>
    <w:p w14:paraId="7457F2CA">
      <w:pPr>
        <w:pStyle w:val="3"/>
        <w:tabs>
          <w:tab w:val="left" w:pos="360"/>
        </w:tabs>
        <w:spacing w:before="240" w:after="120" w:line="240" w:lineRule="atLeast"/>
        <w:ind w:left="360" w:hanging="360"/>
        <w:rPr>
          <w:rFonts w:hint="default"/>
          <w:lang w:val="en-US"/>
        </w:rPr>
      </w:pPr>
      <w:r>
        <w:rPr>
          <w:rFonts w:hint="eastAsia" w:eastAsia="宋体"/>
          <w:bCs w:val="0"/>
          <w:szCs w:val="32"/>
          <w:lang w:val="en-US" w:eastAsia="zh-CN"/>
        </w:rPr>
        <w:tab/>
        <w:t>使用MPI点对点通信方式实现并行矩阵乘法计算，熟悉MPI点对点通信的特点及应用实现方法，分析MPI点对点通信对的大规模矩阵计算的性能提升。讨论内存有限情况下的大规模矩阵乘法的可行性方案，并进一步讨论提升大规模稀疏矩阵的计算性能。</w:t>
      </w:r>
    </w:p>
    <w:p w14:paraId="217327EF">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Fonts w:eastAsia="华文楷体"/>
          <w:b w:val="0"/>
          <w:bCs w:val="0"/>
          <w:sz w:val="32"/>
          <w:szCs w:val="32"/>
        </w:rPr>
        <w:t>实验过程和核心代码</w:t>
      </w:r>
    </w:p>
    <w:p w14:paraId="7F3012F2">
      <w:pPr>
        <w:pStyle w:val="3"/>
        <w:rPr>
          <w:rFonts w:hint="default" w:eastAsia="华文楷体"/>
          <w:lang w:val="en-US" w:eastAsia="zh-CN"/>
        </w:rPr>
      </w:pPr>
      <w:r>
        <w:rPr>
          <w:rFonts w:hint="eastAsia" w:eastAsia="华文楷体"/>
          <w:b w:val="0"/>
          <w:bCs w:val="0"/>
          <w:sz w:val="32"/>
          <w:szCs w:val="32"/>
          <w:lang w:val="en-US" w:eastAsia="zh-CN"/>
        </w:rPr>
        <w:t>1.MPI点对点通信实现大规模并行矩阵乘法</w:t>
      </w:r>
    </w:p>
    <w:p w14:paraId="3470EB88">
      <w:pPr>
        <w:pStyle w:val="3"/>
        <w:pageBreakBefore w:val="0"/>
        <w:kinsoku/>
        <w:wordWrap/>
        <w:overflowPunct/>
        <w:topLinePunct w:val="0"/>
        <w:autoSpaceDE/>
        <w:autoSpaceDN/>
        <w:bidi w:val="0"/>
        <w:adjustRightInd/>
        <w:snapToGrid/>
        <w:spacing w:line="240" w:lineRule="auto"/>
        <w:ind w:firstLine="420" w:firstLineChars="0"/>
        <w:textAlignment w:val="auto"/>
        <w:rPr>
          <w:rFonts w:hint="eastAsia" w:eastAsia="宋体"/>
          <w:lang w:val="en-US" w:eastAsia="zh-CN"/>
        </w:rPr>
      </w:pPr>
      <w:r>
        <w:rPr>
          <w:rFonts w:hint="eastAsia" w:ascii="Arial Unicode MS" w:hAnsi="Arial Unicode MS" w:eastAsia="宋体" w:cs="Arial Unicode MS"/>
          <w:b w:val="0"/>
          <w:bCs w:val="0"/>
          <w:color w:val="000000"/>
          <w:kern w:val="2"/>
          <w:sz w:val="28"/>
          <w:szCs w:val="28"/>
          <w:u w:color="000000"/>
          <w:lang w:val="en-US" w:eastAsia="zh-CN" w:bidi="ar-SA"/>
        </w:rPr>
        <w:t>MPI（Message Passing Interface）是用于编写并行程序的标准，点对点通信是 MPI 中最基础的通信模式之一，</w:t>
      </w:r>
      <w:r>
        <w:rPr>
          <w:rFonts w:hint="eastAsia" w:ascii="Arial Unicode MS" w:hAnsi="Arial Unicode MS" w:eastAsia="宋体" w:cs="Arial Unicode MS"/>
          <w:b w:val="0"/>
          <w:bCs w:val="0"/>
          <w:color w:val="000000"/>
          <w:kern w:val="2"/>
          <w:sz w:val="28"/>
          <w:szCs w:val="28"/>
          <w:u w:color="000000"/>
          <w:lang w:val="en-US" w:eastAsia="zh-CN" w:bidi="ar-SA"/>
        </w:rPr>
        <w:tab/>
      </w:r>
      <w:r>
        <w:rPr>
          <w:rFonts w:hint="eastAsia" w:ascii="Arial Unicode MS" w:hAnsi="Arial Unicode MS" w:eastAsia="宋体" w:cs="Arial Unicode MS"/>
          <w:b w:val="0"/>
          <w:bCs w:val="0"/>
          <w:color w:val="000000"/>
          <w:kern w:val="2"/>
          <w:sz w:val="28"/>
          <w:szCs w:val="28"/>
          <w:u w:color="000000"/>
          <w:lang w:val="en-US" w:eastAsia="zh-CN" w:bidi="ar-SA"/>
        </w:rPr>
        <w:t>它允许一个进程向另一个进程发送和接收数据。这种通信模式为并行程序中进程之间的数据交换提供了基本手段，是构建更复杂通信模式和并行算法的基础。</w:t>
      </w:r>
    </w:p>
    <w:p w14:paraId="134A874D">
      <w:pPr>
        <w:pStyle w:val="4"/>
        <w:pageBreakBefore w:val="0"/>
        <w:kinsoku/>
        <w:wordWrap/>
        <w:overflowPunct/>
        <w:topLinePunct w:val="0"/>
        <w:autoSpaceDE/>
        <w:autoSpaceDN/>
        <w:bidi w:val="0"/>
        <w:adjustRightInd/>
        <w:snapToGrid/>
        <w:spacing w:line="240" w:lineRule="auto"/>
        <w:ind w:firstLine="420" w:firstLineChars="0"/>
        <w:textAlignment w:val="auto"/>
        <w:rPr>
          <w:rFonts w:hint="default" w:ascii="Arial Unicode MS" w:hAnsi="Arial Unicode MS" w:eastAsia="宋体" w:cs="Arial Unicode MS"/>
          <w:b w:val="0"/>
          <w:bCs w:val="0"/>
          <w:color w:val="000000"/>
          <w:kern w:val="2"/>
          <w:sz w:val="28"/>
          <w:szCs w:val="28"/>
          <w:u w:color="000000"/>
          <w:lang w:val="en-US" w:eastAsia="zh-CN" w:bidi="ar-SA"/>
        </w:rPr>
      </w:pPr>
      <w:r>
        <w:rPr>
          <w:rFonts w:hint="eastAsia" w:ascii="Arial Unicode MS" w:hAnsi="Arial Unicode MS" w:eastAsia="宋体" w:cs="Arial Unicode MS"/>
          <w:b w:val="0"/>
          <w:bCs w:val="0"/>
          <w:color w:val="000000"/>
          <w:kern w:val="2"/>
          <w:sz w:val="28"/>
          <w:szCs w:val="28"/>
          <w:u w:color="000000"/>
          <w:lang w:val="en-US" w:eastAsia="zh-CN" w:bidi="ar-SA"/>
        </w:rPr>
        <w:t>点对点通信涉及两个进程之间的直接数据传输，一个进程作为发送方，另一个进程作为接收方。发送方将数据从其本地内存缓冲区发送到网络或共享内存中，接收方则从网络或共享内存中接收数据并存储到其本地内存缓冲区。其API是MPI提供的MPI_Send()和MPI_Recv()函数。</w:t>
      </w:r>
    </w:p>
    <w:p w14:paraId="73ECB286">
      <w:pPr>
        <w:pStyle w:val="3"/>
        <w:pageBreakBefore w:val="0"/>
        <w:kinsoku/>
        <w:wordWrap/>
        <w:overflowPunct/>
        <w:topLinePunct w:val="0"/>
        <w:autoSpaceDE/>
        <w:autoSpaceDN/>
        <w:bidi w:val="0"/>
        <w:adjustRightInd/>
        <w:snapToGrid/>
        <w:spacing w:line="240" w:lineRule="auto"/>
        <w:ind w:firstLine="420" w:firstLineChars="0"/>
        <w:textAlignment w:val="auto"/>
        <w:rPr>
          <w:rFonts w:hint="eastAsia" w:eastAsia="宋体"/>
          <w:lang w:val="en-US" w:eastAsia="zh-CN"/>
        </w:rPr>
      </w:pPr>
      <w:r>
        <w:rPr>
          <w:rFonts w:hint="eastAsia" w:eastAsia="宋体"/>
          <w:lang w:val="en-US" w:eastAsia="zh-CN"/>
        </w:rPr>
        <w:t>在Linux虚拟机上实现核心代码如下，对A矩阵进行按行分块，通过点对点通信进行数据分发，并行计算。由于每一个步骤都有强依赖性，所以使用非阻塞点对点通信即可。在计算运行时间时，考虑通信开销，求取所有进程中时间开销最大者作为整个程序的时间开销。</w:t>
      </w:r>
    </w:p>
    <w:p w14:paraId="4B37ED2D">
      <w:pPr>
        <w:pStyle w:val="4"/>
        <w:ind w:firstLine="420" w:firstLineChars="0"/>
      </w:pPr>
      <w:r>
        <w:drawing>
          <wp:inline distT="0" distB="0" distL="114300" distR="114300">
            <wp:extent cx="5654040" cy="4480560"/>
            <wp:effectExtent l="0" t="0" r="0"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5"/>
                    <a:stretch>
                      <a:fillRect/>
                    </a:stretch>
                  </pic:blipFill>
                  <pic:spPr>
                    <a:xfrm>
                      <a:off x="0" y="0"/>
                      <a:ext cx="5654040" cy="4480560"/>
                    </a:xfrm>
                    <a:prstGeom prst="rect">
                      <a:avLst/>
                    </a:prstGeom>
                    <a:noFill/>
                    <a:ln>
                      <a:noFill/>
                    </a:ln>
                  </pic:spPr>
                </pic:pic>
              </a:graphicData>
            </a:graphic>
          </wp:inline>
        </w:drawing>
      </w:r>
    </w:p>
    <w:p w14:paraId="0D387153">
      <w:pPr>
        <w:ind w:firstLine="420" w:firstLineChars="0"/>
      </w:pPr>
      <w:r>
        <w:drawing>
          <wp:inline distT="0" distB="0" distL="114300" distR="114300">
            <wp:extent cx="6006465" cy="4652010"/>
            <wp:effectExtent l="0" t="0" r="13335" b="1143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6"/>
                    <a:stretch>
                      <a:fillRect/>
                    </a:stretch>
                  </pic:blipFill>
                  <pic:spPr>
                    <a:xfrm>
                      <a:off x="0" y="0"/>
                      <a:ext cx="6006465" cy="4652010"/>
                    </a:xfrm>
                    <a:prstGeom prst="rect">
                      <a:avLst/>
                    </a:prstGeom>
                    <a:noFill/>
                    <a:ln>
                      <a:noFill/>
                    </a:ln>
                  </pic:spPr>
                </pic:pic>
              </a:graphicData>
            </a:graphic>
          </wp:inline>
        </w:drawing>
      </w:r>
    </w:p>
    <w:p w14:paraId="54AE0FDB">
      <w:pPr>
        <w:ind w:firstLine="420" w:firstLineChars="0"/>
        <w:rPr>
          <w:rFonts w:hint="default"/>
          <w:lang w:val="en-US" w:eastAsia="zh-CN"/>
        </w:rPr>
      </w:pPr>
      <w:r>
        <w:drawing>
          <wp:inline distT="0" distB="0" distL="114300" distR="114300">
            <wp:extent cx="6003290" cy="3862070"/>
            <wp:effectExtent l="0" t="0" r="1270" b="889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7"/>
                    <a:stretch>
                      <a:fillRect/>
                    </a:stretch>
                  </pic:blipFill>
                  <pic:spPr>
                    <a:xfrm>
                      <a:off x="0" y="0"/>
                      <a:ext cx="6003290" cy="3862070"/>
                    </a:xfrm>
                    <a:prstGeom prst="rect">
                      <a:avLst/>
                    </a:prstGeom>
                    <a:noFill/>
                    <a:ln>
                      <a:noFill/>
                    </a:ln>
                  </pic:spPr>
                </pic:pic>
              </a:graphicData>
            </a:graphic>
          </wp:inline>
        </w:drawing>
      </w:r>
    </w:p>
    <w:p w14:paraId="5D7620F2">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编译和运行命令如下，由于我的虚拟机核数过少，仅有两个核，所以需要使用--oversubscribe</w:t>
      </w:r>
      <w:r>
        <w:rPr>
          <w:rFonts w:hint="eastAsia" w:ascii="Arial Unicode MS" w:hAnsi="Arial Unicode MS" w:eastAsia="宋体" w:cs="Arial Unicode MS"/>
          <w:color w:val="000000"/>
          <w:kern w:val="2"/>
          <w:sz w:val="28"/>
          <w:szCs w:val="28"/>
          <w:u w:color="000000"/>
          <w:lang w:val="en-US" w:eastAsia="zh-CN" w:bidi="ar-SA"/>
        </w:rPr>
        <w:tab/>
        <w:t>选项。</w:t>
      </w:r>
    </w:p>
    <w:p w14:paraId="28BE4F21">
      <w:pPr>
        <w:ind w:firstLine="420" w:firstLineChars="0"/>
        <w:rPr>
          <w:rFonts w:hint="default" w:eastAsia="宋体"/>
          <w:lang w:val="en-US" w:eastAsia="zh-CN"/>
        </w:rPr>
      </w:pPr>
      <w:r>
        <w:drawing>
          <wp:inline distT="0" distB="0" distL="114300" distR="114300">
            <wp:extent cx="5600700" cy="457200"/>
            <wp:effectExtent l="0" t="0" r="7620" b="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8"/>
                    <a:stretch>
                      <a:fillRect/>
                    </a:stretch>
                  </pic:blipFill>
                  <pic:spPr>
                    <a:xfrm>
                      <a:off x="0" y="0"/>
                      <a:ext cx="5600700" cy="457200"/>
                    </a:xfrm>
                    <a:prstGeom prst="rect">
                      <a:avLst/>
                    </a:prstGeom>
                    <a:noFill/>
                    <a:ln>
                      <a:noFill/>
                    </a:ln>
                  </pic:spPr>
                </pic:pic>
              </a:graphicData>
            </a:graphic>
          </wp:inline>
        </w:drawing>
      </w:r>
    </w:p>
    <w:p w14:paraId="3BA08CD6">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由于实验结果过多，这里就不一一截图展示了，在实验中，我发现，在我的电脑上运行时，比较1个进程和2个进程的运行时间，会发现运行时间有很大提示，可是进程数再增加，运行时</w:t>
      </w:r>
      <w:r>
        <w:rPr>
          <w:rFonts w:hint="eastAsia" w:ascii="Arial Unicode MS" w:hAnsi="Arial Unicode MS" w:eastAsia="宋体" w:cs="Arial Unicode MS"/>
          <w:color w:val="000000"/>
          <w:kern w:val="2"/>
          <w:sz w:val="28"/>
          <w:szCs w:val="28"/>
          <w:u w:color="000000"/>
          <w:lang w:val="en-US" w:eastAsia="zh-CN" w:bidi="ar-SA"/>
        </w:rPr>
        <w:tab/>
      </w:r>
      <w:r>
        <w:rPr>
          <w:rFonts w:hint="eastAsia" w:ascii="Arial Unicode MS" w:hAnsi="Arial Unicode MS" w:eastAsia="宋体" w:cs="Arial Unicode MS"/>
          <w:color w:val="000000"/>
          <w:kern w:val="2"/>
          <w:sz w:val="28"/>
          <w:szCs w:val="28"/>
          <w:u w:color="000000"/>
          <w:lang w:val="en-US" w:eastAsia="zh-CN" w:bidi="ar-SA"/>
        </w:rPr>
        <w:t>间完全不会有任何进步，反而会开销更大。如下图：</w:t>
      </w:r>
    </w:p>
    <w:p w14:paraId="55355658">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drawing>
          <wp:inline distT="0" distB="0" distL="114300" distR="114300">
            <wp:extent cx="4389120" cy="449580"/>
            <wp:effectExtent l="0" t="0" r="0" b="762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
                    <a:stretch>
                      <a:fillRect/>
                    </a:stretch>
                  </pic:blipFill>
                  <pic:spPr>
                    <a:xfrm>
                      <a:off x="0" y="0"/>
                      <a:ext cx="4389120" cy="449580"/>
                    </a:xfrm>
                    <a:prstGeom prst="rect">
                      <a:avLst/>
                    </a:prstGeom>
                    <a:noFill/>
                    <a:ln>
                      <a:noFill/>
                    </a:ln>
                  </pic:spPr>
                </pic:pic>
              </a:graphicData>
            </a:graphic>
          </wp:inline>
        </w:drawing>
      </w:r>
    </w:p>
    <w:p w14:paraId="44EBCD2B">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2进程下：</w:t>
      </w:r>
    </w:p>
    <w:p w14:paraId="47B97568">
      <w:pPr>
        <w:ind w:firstLine="420" w:firstLineChars="0"/>
      </w:pPr>
      <w:r>
        <w:drawing>
          <wp:inline distT="0" distB="0" distL="114300" distR="114300">
            <wp:extent cx="4663440" cy="4572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663440" cy="457200"/>
                    </a:xfrm>
                    <a:prstGeom prst="rect">
                      <a:avLst/>
                    </a:prstGeom>
                    <a:noFill/>
                    <a:ln>
                      <a:noFill/>
                    </a:ln>
                  </pic:spPr>
                </pic:pic>
              </a:graphicData>
            </a:graphic>
          </wp:inline>
        </w:drawing>
      </w:r>
    </w:p>
    <w:p w14:paraId="02D79BF1">
      <w:pPr>
        <w:ind w:firstLine="420" w:firstLineChars="0"/>
        <w:rPr>
          <w:rFonts w:hint="default" w:ascii="Arial Unicode MS" w:hAnsi="Arial Unicode MS" w:eastAsia="宋体" w:cs="Arial Unicode MS"/>
          <w:color w:val="000000"/>
          <w:kern w:val="2"/>
          <w:sz w:val="28"/>
          <w:szCs w:val="28"/>
          <w:u w:color="000000"/>
          <w:lang w:val="en-US" w:eastAsia="zh-CN" w:bidi="ar-SA"/>
        </w:rPr>
      </w:pPr>
      <w:r>
        <w:rPr>
          <w:rFonts w:hint="default" w:ascii="Arial Unicode MS" w:hAnsi="Arial Unicode MS" w:eastAsia="宋体" w:cs="Arial Unicode MS"/>
          <w:color w:val="000000"/>
          <w:kern w:val="2"/>
          <w:sz w:val="28"/>
          <w:szCs w:val="28"/>
          <w:u w:color="000000"/>
          <w:lang w:val="en-US" w:eastAsia="zh-CN" w:bidi="ar-SA"/>
        </w:rPr>
        <w:t>4</w:t>
      </w:r>
      <w:r>
        <w:rPr>
          <w:rFonts w:hint="eastAsia" w:ascii="Arial Unicode MS" w:hAnsi="Arial Unicode MS" w:eastAsia="宋体" w:cs="Arial Unicode MS"/>
          <w:color w:val="000000"/>
          <w:kern w:val="2"/>
          <w:sz w:val="28"/>
          <w:szCs w:val="28"/>
          <w:u w:color="000000"/>
          <w:lang w:val="en-US" w:eastAsia="zh-CN" w:bidi="ar-SA"/>
        </w:rPr>
        <w:t>进程下：</w:t>
      </w:r>
    </w:p>
    <w:p w14:paraId="45DE8607">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drawing>
          <wp:inline distT="0" distB="0" distL="114300" distR="114300">
            <wp:extent cx="4472940" cy="434340"/>
            <wp:effectExtent l="0" t="0" r="7620"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4472940" cy="434340"/>
                    </a:xfrm>
                    <a:prstGeom prst="rect">
                      <a:avLst/>
                    </a:prstGeom>
                    <a:noFill/>
                    <a:ln>
                      <a:noFill/>
                    </a:ln>
                  </pic:spPr>
                </pic:pic>
              </a:graphicData>
            </a:graphic>
          </wp:inline>
        </w:drawing>
      </w:r>
    </w:p>
    <w:p w14:paraId="030C0302">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8进程下：</w:t>
      </w:r>
    </w:p>
    <w:p w14:paraId="4374012C">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drawing>
          <wp:inline distT="0" distB="0" distL="114300" distR="114300">
            <wp:extent cx="4518660" cy="472440"/>
            <wp:effectExtent l="0" t="0" r="762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4518660" cy="472440"/>
                    </a:xfrm>
                    <a:prstGeom prst="rect">
                      <a:avLst/>
                    </a:prstGeom>
                    <a:noFill/>
                    <a:ln>
                      <a:noFill/>
                    </a:ln>
                  </pic:spPr>
                </pic:pic>
              </a:graphicData>
            </a:graphic>
          </wp:inline>
        </w:drawing>
      </w:r>
    </w:p>
    <w:p w14:paraId="2F0FD03F">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16进程下：</w:t>
      </w:r>
    </w:p>
    <w:p w14:paraId="503644C8">
      <w:pPr>
        <w:ind w:firstLine="420" w:firstLineChars="0"/>
        <w:rPr>
          <w:rFonts w:hint="default"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drawing>
          <wp:inline distT="0" distB="0" distL="114300" distR="114300">
            <wp:extent cx="5006340" cy="457200"/>
            <wp:effectExtent l="0" t="0" r="762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5006340" cy="457200"/>
                    </a:xfrm>
                    <a:prstGeom prst="rect">
                      <a:avLst/>
                    </a:prstGeom>
                    <a:noFill/>
                    <a:ln>
                      <a:noFill/>
                    </a:ln>
                  </pic:spPr>
                </pic:pic>
              </a:graphicData>
            </a:graphic>
          </wp:inline>
        </w:drawing>
      </w:r>
    </w:p>
    <w:p w14:paraId="16683F3F">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分析原因，推测可能是我的虚拟机核数限制导致的。由于我的虚拟机只有两个核，在多于两个进程时是不被允许运行，通过--oversubscribe选项强制运行的。但是这会导致一些问题，由于</w:t>
      </w:r>
      <w:r>
        <w:rPr>
          <w:rFonts w:hint="eastAsia" w:ascii="Arial Unicode MS" w:hAnsi="Arial Unicode MS" w:eastAsia="宋体" w:cs="Arial Unicode MS"/>
          <w:color w:val="000000"/>
          <w:kern w:val="2"/>
          <w:sz w:val="28"/>
          <w:szCs w:val="28"/>
          <w:u w:color="000000"/>
          <w:lang w:val="en-US" w:eastAsia="zh-CN" w:bidi="ar-SA"/>
        </w:rPr>
        <w:tab/>
        <w:t>我只有两个核，如果运行多于两个进程，那么一个核上就会有多个进程，在同一个核上的进程</w:t>
      </w:r>
      <w:r>
        <w:rPr>
          <w:rFonts w:hint="eastAsia" w:ascii="Arial Unicode MS" w:hAnsi="Arial Unicode MS" w:eastAsia="宋体" w:cs="Arial Unicode MS"/>
          <w:color w:val="000000"/>
          <w:kern w:val="2"/>
          <w:sz w:val="28"/>
          <w:szCs w:val="28"/>
          <w:u w:color="000000"/>
          <w:lang w:val="en-US" w:eastAsia="zh-CN" w:bidi="ar-SA"/>
        </w:rPr>
        <w:tab/>
        <w:t>就不是真正意义上的并行，而是并发。这就导致进程之间的来回切换，运行时间最长的进程总是来自每个核上最晚运行完成的（进程较少时，如本实验的场景下，起始运行时刻基本一致），</w:t>
      </w:r>
      <w:r>
        <w:rPr>
          <w:rFonts w:hint="eastAsia" w:ascii="Arial Unicode MS" w:hAnsi="Arial Unicode MS" w:eastAsia="宋体" w:cs="Arial Unicode MS"/>
          <w:color w:val="000000"/>
          <w:kern w:val="2"/>
          <w:sz w:val="28"/>
          <w:szCs w:val="28"/>
          <w:u w:color="000000"/>
          <w:lang w:val="en-US" w:eastAsia="zh-CN" w:bidi="ar-SA"/>
        </w:rPr>
        <w:tab/>
        <w:t>那这样相当于运行时间最长的进程走过了处在本核上所有进程运行的时间，因此没有任何性</w:t>
      </w:r>
      <w:r>
        <w:rPr>
          <w:rFonts w:hint="eastAsia" w:ascii="Arial Unicode MS" w:hAnsi="Arial Unicode MS" w:eastAsia="宋体" w:cs="Arial Unicode MS"/>
          <w:color w:val="000000"/>
          <w:kern w:val="2"/>
          <w:sz w:val="28"/>
          <w:szCs w:val="28"/>
          <w:u w:color="000000"/>
          <w:lang w:val="en-US" w:eastAsia="zh-CN" w:bidi="ar-SA"/>
        </w:rPr>
        <w:tab/>
        <w:t>能</w:t>
      </w:r>
      <w:r>
        <w:rPr>
          <w:rFonts w:hint="eastAsia" w:ascii="Arial Unicode MS" w:hAnsi="Arial Unicode MS" w:eastAsia="宋体" w:cs="Arial Unicode MS"/>
          <w:color w:val="000000"/>
          <w:kern w:val="2"/>
          <w:sz w:val="28"/>
          <w:szCs w:val="28"/>
          <w:u w:color="000000"/>
          <w:lang w:val="en-US" w:eastAsia="zh-CN" w:bidi="ar-SA"/>
        </w:rPr>
        <w:tab/>
        <w:t>收益。并且频繁的进程切换开销反而导致运行性能下降。</w:t>
      </w:r>
    </w:p>
    <w:p w14:paraId="486BCE0E">
      <w:pPr>
        <w:ind w:firstLine="420" w:firstLineChars="0"/>
        <w:rPr>
          <w:rFonts w:hint="eastAsia" w:ascii="Arial Unicode MS" w:hAnsi="Arial Unicode MS"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我的虚拟机核数：</w:t>
      </w:r>
    </w:p>
    <w:p w14:paraId="2709D417">
      <w:pPr>
        <w:ind w:firstLine="420" w:firstLineChars="0"/>
        <w:rPr>
          <w:rFonts w:hint="default" w:eastAsia="宋体"/>
          <w:lang w:val="en-US" w:eastAsia="zh-CN"/>
        </w:rPr>
      </w:pPr>
      <w:r>
        <w:drawing>
          <wp:inline distT="0" distB="0" distL="114300" distR="114300">
            <wp:extent cx="2705100" cy="1135380"/>
            <wp:effectExtent l="0" t="0" r="7620" b="762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2705100" cy="1135380"/>
                    </a:xfrm>
                    <a:prstGeom prst="rect">
                      <a:avLst/>
                    </a:prstGeom>
                    <a:noFill/>
                    <a:ln>
                      <a:noFill/>
                    </a:ln>
                  </pic:spPr>
                </pic:pic>
              </a:graphicData>
            </a:graphic>
          </wp:inline>
        </w:drawing>
      </w:r>
    </w:p>
    <w:p w14:paraId="7B60D007">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实验结果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1612"/>
        <w:gridCol w:w="1613"/>
        <w:gridCol w:w="1613"/>
        <w:gridCol w:w="1613"/>
        <w:gridCol w:w="1613"/>
      </w:tblGrid>
      <w:tr w14:paraId="6ACF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Merge w:val="restart"/>
          </w:tcPr>
          <w:p w14:paraId="1C942F5D">
            <w:pPr>
              <w:jc w:val="center"/>
              <w:rPr>
                <w:rFonts w:hint="default"/>
                <w:vertAlign w:val="baseline"/>
                <w:lang w:val="en-US" w:eastAsia="zh-CN"/>
              </w:rPr>
            </w:pPr>
            <w:r>
              <w:rPr>
                <w:rFonts w:hint="eastAsia"/>
                <w:vertAlign w:val="baseline"/>
                <w:lang w:val="en-US" w:eastAsia="zh-CN"/>
              </w:rPr>
              <w:t>进程数</w:t>
            </w:r>
          </w:p>
        </w:tc>
        <w:tc>
          <w:tcPr>
            <w:tcW w:w="8064" w:type="dxa"/>
            <w:gridSpan w:val="5"/>
          </w:tcPr>
          <w:p w14:paraId="7630E325">
            <w:pPr>
              <w:rPr>
                <w:rFonts w:hint="default"/>
                <w:vertAlign w:val="baseline"/>
                <w:lang w:val="en-US" w:eastAsia="zh-CN"/>
              </w:rPr>
            </w:pPr>
            <w:r>
              <w:rPr>
                <w:rFonts w:hint="eastAsia"/>
                <w:vertAlign w:val="baseline"/>
                <w:lang w:val="en-US" w:eastAsia="zh-CN"/>
              </w:rPr>
              <w:t>矩阵规模</w:t>
            </w:r>
          </w:p>
        </w:tc>
      </w:tr>
      <w:tr w14:paraId="4B4D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Merge w:val="continue"/>
          </w:tcPr>
          <w:p w14:paraId="722484ED">
            <w:pPr>
              <w:rPr>
                <w:rFonts w:hint="default"/>
                <w:vertAlign w:val="baseline"/>
                <w:lang w:val="en-US" w:eastAsia="zh-CN"/>
              </w:rPr>
            </w:pPr>
          </w:p>
        </w:tc>
        <w:tc>
          <w:tcPr>
            <w:tcW w:w="1612" w:type="dxa"/>
          </w:tcPr>
          <w:p w14:paraId="5F1CFB17">
            <w:pPr>
              <w:rPr>
                <w:rFonts w:hint="default"/>
                <w:vertAlign w:val="baseline"/>
                <w:lang w:val="en-US" w:eastAsia="zh-CN"/>
              </w:rPr>
            </w:pPr>
            <w:r>
              <w:rPr>
                <w:rFonts w:hint="eastAsia"/>
                <w:vertAlign w:val="baseline"/>
                <w:lang w:val="en-US" w:eastAsia="zh-CN"/>
              </w:rPr>
              <w:t>128</w:t>
            </w:r>
          </w:p>
        </w:tc>
        <w:tc>
          <w:tcPr>
            <w:tcW w:w="1613" w:type="dxa"/>
          </w:tcPr>
          <w:p w14:paraId="0EBB33BC">
            <w:pPr>
              <w:rPr>
                <w:rFonts w:hint="default"/>
                <w:vertAlign w:val="baseline"/>
                <w:lang w:val="en-US" w:eastAsia="zh-CN"/>
              </w:rPr>
            </w:pPr>
            <w:r>
              <w:rPr>
                <w:rFonts w:hint="eastAsia"/>
                <w:vertAlign w:val="baseline"/>
                <w:lang w:val="en-US" w:eastAsia="zh-CN"/>
              </w:rPr>
              <w:t>256</w:t>
            </w:r>
          </w:p>
        </w:tc>
        <w:tc>
          <w:tcPr>
            <w:tcW w:w="1613" w:type="dxa"/>
          </w:tcPr>
          <w:p w14:paraId="21882A78">
            <w:pPr>
              <w:rPr>
                <w:rFonts w:hint="default"/>
                <w:vertAlign w:val="baseline"/>
                <w:lang w:val="en-US" w:eastAsia="zh-CN"/>
              </w:rPr>
            </w:pPr>
            <w:r>
              <w:rPr>
                <w:rFonts w:hint="eastAsia"/>
                <w:vertAlign w:val="baseline"/>
                <w:lang w:val="en-US" w:eastAsia="zh-CN"/>
              </w:rPr>
              <w:t>512</w:t>
            </w:r>
          </w:p>
        </w:tc>
        <w:tc>
          <w:tcPr>
            <w:tcW w:w="1613" w:type="dxa"/>
          </w:tcPr>
          <w:p w14:paraId="3C598CF1">
            <w:pPr>
              <w:rPr>
                <w:rFonts w:hint="default"/>
                <w:vertAlign w:val="baseline"/>
                <w:lang w:val="en-US" w:eastAsia="zh-CN"/>
              </w:rPr>
            </w:pPr>
            <w:r>
              <w:rPr>
                <w:rFonts w:hint="eastAsia"/>
                <w:vertAlign w:val="baseline"/>
                <w:lang w:val="en-US" w:eastAsia="zh-CN"/>
              </w:rPr>
              <w:t>1024</w:t>
            </w:r>
          </w:p>
        </w:tc>
        <w:tc>
          <w:tcPr>
            <w:tcW w:w="1613" w:type="dxa"/>
          </w:tcPr>
          <w:p w14:paraId="4B301D11">
            <w:pPr>
              <w:rPr>
                <w:rFonts w:hint="default"/>
                <w:vertAlign w:val="baseline"/>
                <w:lang w:val="en-US" w:eastAsia="zh-CN"/>
              </w:rPr>
            </w:pPr>
            <w:r>
              <w:rPr>
                <w:rFonts w:hint="eastAsia"/>
                <w:vertAlign w:val="baseline"/>
                <w:lang w:val="en-US" w:eastAsia="zh-CN"/>
              </w:rPr>
              <w:t>2048</w:t>
            </w:r>
          </w:p>
        </w:tc>
      </w:tr>
      <w:tr w14:paraId="7B29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516C961E">
            <w:pPr>
              <w:rPr>
                <w:rFonts w:hint="default"/>
                <w:vertAlign w:val="baseline"/>
                <w:lang w:val="en-US" w:eastAsia="zh-CN"/>
              </w:rPr>
            </w:pPr>
            <w:r>
              <w:rPr>
                <w:rFonts w:hint="eastAsia"/>
                <w:vertAlign w:val="baseline"/>
                <w:lang w:val="en-US" w:eastAsia="zh-CN"/>
              </w:rPr>
              <w:t>1</w:t>
            </w:r>
          </w:p>
        </w:tc>
        <w:tc>
          <w:tcPr>
            <w:tcW w:w="1612" w:type="dxa"/>
          </w:tcPr>
          <w:p w14:paraId="44E7A947">
            <w:pPr>
              <w:rPr>
                <w:rFonts w:hint="default"/>
                <w:vertAlign w:val="baseline"/>
                <w:lang w:val="en-US" w:eastAsia="zh-CN"/>
              </w:rPr>
            </w:pPr>
            <w:r>
              <w:rPr>
                <w:rFonts w:hint="eastAsia"/>
                <w:vertAlign w:val="baseline"/>
                <w:lang w:val="en-US" w:eastAsia="zh-CN"/>
              </w:rPr>
              <w:t>0.010</w:t>
            </w:r>
          </w:p>
        </w:tc>
        <w:tc>
          <w:tcPr>
            <w:tcW w:w="1613" w:type="dxa"/>
          </w:tcPr>
          <w:p w14:paraId="5F072D31">
            <w:pPr>
              <w:rPr>
                <w:rFonts w:hint="default"/>
                <w:vertAlign w:val="baseline"/>
                <w:lang w:val="en-US" w:eastAsia="zh-CN"/>
              </w:rPr>
            </w:pPr>
            <w:r>
              <w:rPr>
                <w:rFonts w:hint="eastAsia"/>
                <w:vertAlign w:val="baseline"/>
                <w:lang w:val="en-US" w:eastAsia="zh-CN"/>
              </w:rPr>
              <w:t>0.085</w:t>
            </w:r>
          </w:p>
        </w:tc>
        <w:tc>
          <w:tcPr>
            <w:tcW w:w="1613" w:type="dxa"/>
          </w:tcPr>
          <w:p w14:paraId="2D571976">
            <w:pPr>
              <w:rPr>
                <w:rFonts w:hint="default"/>
                <w:vertAlign w:val="baseline"/>
                <w:lang w:val="en-US" w:eastAsia="zh-CN"/>
              </w:rPr>
            </w:pPr>
            <w:r>
              <w:rPr>
                <w:rFonts w:hint="eastAsia"/>
                <w:vertAlign w:val="baseline"/>
                <w:lang w:val="en-US" w:eastAsia="zh-CN"/>
              </w:rPr>
              <w:t>0.83</w:t>
            </w:r>
          </w:p>
        </w:tc>
        <w:tc>
          <w:tcPr>
            <w:tcW w:w="1613" w:type="dxa"/>
          </w:tcPr>
          <w:p w14:paraId="056E30A3">
            <w:pPr>
              <w:rPr>
                <w:rFonts w:hint="default"/>
                <w:vertAlign w:val="baseline"/>
                <w:lang w:val="en-US" w:eastAsia="zh-CN"/>
              </w:rPr>
            </w:pPr>
            <w:r>
              <w:rPr>
                <w:rFonts w:hint="eastAsia"/>
                <w:vertAlign w:val="baseline"/>
                <w:lang w:val="en-US" w:eastAsia="zh-CN"/>
              </w:rPr>
              <w:t>7.78</w:t>
            </w:r>
          </w:p>
        </w:tc>
        <w:tc>
          <w:tcPr>
            <w:tcW w:w="1613" w:type="dxa"/>
          </w:tcPr>
          <w:p w14:paraId="5F9216FC">
            <w:pPr>
              <w:rPr>
                <w:rFonts w:hint="default"/>
                <w:vertAlign w:val="baseline"/>
                <w:lang w:val="en-US" w:eastAsia="zh-CN"/>
              </w:rPr>
            </w:pPr>
            <w:r>
              <w:rPr>
                <w:rFonts w:hint="eastAsia"/>
                <w:vertAlign w:val="baseline"/>
                <w:lang w:val="en-US" w:eastAsia="zh-CN"/>
              </w:rPr>
              <w:t>189.75</w:t>
            </w:r>
          </w:p>
        </w:tc>
      </w:tr>
      <w:tr w14:paraId="7856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107A33DC">
            <w:pPr>
              <w:rPr>
                <w:rFonts w:hint="default"/>
                <w:vertAlign w:val="baseline"/>
                <w:lang w:val="en-US" w:eastAsia="zh-CN"/>
              </w:rPr>
            </w:pPr>
            <w:r>
              <w:rPr>
                <w:rFonts w:hint="eastAsia"/>
                <w:vertAlign w:val="baseline"/>
                <w:lang w:val="en-US" w:eastAsia="zh-CN"/>
              </w:rPr>
              <w:t>2</w:t>
            </w:r>
          </w:p>
        </w:tc>
        <w:tc>
          <w:tcPr>
            <w:tcW w:w="1612" w:type="dxa"/>
          </w:tcPr>
          <w:p w14:paraId="5BC528C4">
            <w:pPr>
              <w:rPr>
                <w:rFonts w:hint="default"/>
                <w:vertAlign w:val="baseline"/>
                <w:lang w:val="en-US" w:eastAsia="zh-CN"/>
              </w:rPr>
            </w:pPr>
            <w:r>
              <w:rPr>
                <w:rFonts w:hint="eastAsia"/>
                <w:vertAlign w:val="baseline"/>
                <w:lang w:val="en-US" w:eastAsia="zh-CN"/>
              </w:rPr>
              <w:t>0.005</w:t>
            </w:r>
          </w:p>
        </w:tc>
        <w:tc>
          <w:tcPr>
            <w:tcW w:w="1613" w:type="dxa"/>
          </w:tcPr>
          <w:p w14:paraId="71546D6C">
            <w:pPr>
              <w:rPr>
                <w:rFonts w:hint="default"/>
                <w:vertAlign w:val="baseline"/>
                <w:lang w:val="en-US" w:eastAsia="zh-CN"/>
              </w:rPr>
            </w:pPr>
            <w:r>
              <w:rPr>
                <w:rFonts w:hint="eastAsia"/>
                <w:vertAlign w:val="baseline"/>
                <w:lang w:val="en-US" w:eastAsia="zh-CN"/>
              </w:rPr>
              <w:t>0.063</w:t>
            </w:r>
          </w:p>
        </w:tc>
        <w:tc>
          <w:tcPr>
            <w:tcW w:w="1613" w:type="dxa"/>
          </w:tcPr>
          <w:p w14:paraId="2FD764CF">
            <w:pPr>
              <w:rPr>
                <w:rFonts w:hint="default"/>
                <w:vertAlign w:val="baseline"/>
                <w:lang w:val="en-US" w:eastAsia="zh-CN"/>
              </w:rPr>
            </w:pPr>
            <w:r>
              <w:rPr>
                <w:rFonts w:hint="eastAsia"/>
                <w:vertAlign w:val="baseline"/>
                <w:lang w:val="en-US" w:eastAsia="zh-CN"/>
              </w:rPr>
              <w:t>0.55</w:t>
            </w:r>
          </w:p>
        </w:tc>
        <w:tc>
          <w:tcPr>
            <w:tcW w:w="1613" w:type="dxa"/>
          </w:tcPr>
          <w:p w14:paraId="6D53ADC6">
            <w:pPr>
              <w:rPr>
                <w:rFonts w:hint="default"/>
                <w:vertAlign w:val="baseline"/>
                <w:lang w:val="en-US" w:eastAsia="zh-CN"/>
              </w:rPr>
            </w:pPr>
            <w:r>
              <w:rPr>
                <w:rFonts w:hint="eastAsia"/>
                <w:vertAlign w:val="baseline"/>
                <w:lang w:val="en-US" w:eastAsia="zh-CN"/>
              </w:rPr>
              <w:t>5.02</w:t>
            </w:r>
          </w:p>
        </w:tc>
        <w:tc>
          <w:tcPr>
            <w:tcW w:w="1613" w:type="dxa"/>
          </w:tcPr>
          <w:p w14:paraId="4A716661">
            <w:pPr>
              <w:rPr>
                <w:rFonts w:hint="default"/>
                <w:vertAlign w:val="baseline"/>
                <w:lang w:val="en-US" w:eastAsia="zh-CN"/>
              </w:rPr>
            </w:pPr>
            <w:r>
              <w:rPr>
                <w:rFonts w:hint="eastAsia"/>
                <w:vertAlign w:val="baseline"/>
                <w:lang w:val="en-US" w:eastAsia="zh-CN"/>
              </w:rPr>
              <w:t>110.00</w:t>
            </w:r>
          </w:p>
        </w:tc>
      </w:tr>
      <w:tr w14:paraId="0EFD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2605FE7E">
            <w:pPr>
              <w:rPr>
                <w:rFonts w:hint="default"/>
                <w:vertAlign w:val="baseline"/>
                <w:lang w:val="en-US" w:eastAsia="zh-CN"/>
              </w:rPr>
            </w:pPr>
            <w:r>
              <w:rPr>
                <w:rFonts w:hint="eastAsia"/>
                <w:vertAlign w:val="baseline"/>
                <w:lang w:val="en-US" w:eastAsia="zh-CN"/>
              </w:rPr>
              <w:t>4</w:t>
            </w:r>
          </w:p>
        </w:tc>
        <w:tc>
          <w:tcPr>
            <w:tcW w:w="1612" w:type="dxa"/>
          </w:tcPr>
          <w:p w14:paraId="0B8F7881">
            <w:pPr>
              <w:rPr>
                <w:rFonts w:hint="default"/>
                <w:vertAlign w:val="baseline"/>
                <w:lang w:val="en-US" w:eastAsia="zh-CN"/>
              </w:rPr>
            </w:pPr>
            <w:r>
              <w:rPr>
                <w:rFonts w:hint="eastAsia"/>
                <w:vertAlign w:val="baseline"/>
                <w:lang w:val="en-US" w:eastAsia="zh-CN"/>
              </w:rPr>
              <w:t>0.008</w:t>
            </w:r>
          </w:p>
        </w:tc>
        <w:tc>
          <w:tcPr>
            <w:tcW w:w="1613" w:type="dxa"/>
          </w:tcPr>
          <w:p w14:paraId="6DE4B9C1">
            <w:pPr>
              <w:rPr>
                <w:rFonts w:hint="default"/>
                <w:vertAlign w:val="baseline"/>
                <w:lang w:val="en-US" w:eastAsia="zh-CN"/>
              </w:rPr>
            </w:pPr>
            <w:r>
              <w:rPr>
                <w:rFonts w:hint="eastAsia"/>
                <w:vertAlign w:val="baseline"/>
                <w:lang w:val="en-US" w:eastAsia="zh-CN"/>
              </w:rPr>
              <w:t>0.076</w:t>
            </w:r>
          </w:p>
        </w:tc>
        <w:tc>
          <w:tcPr>
            <w:tcW w:w="1613" w:type="dxa"/>
          </w:tcPr>
          <w:p w14:paraId="459E9B7B">
            <w:pPr>
              <w:rPr>
                <w:rFonts w:hint="default"/>
                <w:vertAlign w:val="baseline"/>
                <w:lang w:val="en-US" w:eastAsia="zh-CN"/>
              </w:rPr>
            </w:pPr>
            <w:r>
              <w:rPr>
                <w:rFonts w:hint="eastAsia"/>
                <w:vertAlign w:val="baseline"/>
                <w:lang w:val="en-US" w:eastAsia="zh-CN"/>
              </w:rPr>
              <w:t>0.61</w:t>
            </w:r>
          </w:p>
        </w:tc>
        <w:tc>
          <w:tcPr>
            <w:tcW w:w="1613" w:type="dxa"/>
          </w:tcPr>
          <w:p w14:paraId="246708E4">
            <w:pPr>
              <w:rPr>
                <w:rFonts w:hint="default"/>
                <w:vertAlign w:val="baseline"/>
                <w:lang w:val="en-US" w:eastAsia="zh-CN"/>
              </w:rPr>
            </w:pPr>
            <w:r>
              <w:rPr>
                <w:rFonts w:hint="eastAsia"/>
                <w:vertAlign w:val="baseline"/>
                <w:lang w:val="en-US" w:eastAsia="zh-CN"/>
              </w:rPr>
              <w:t>5.25</w:t>
            </w:r>
          </w:p>
        </w:tc>
        <w:tc>
          <w:tcPr>
            <w:tcW w:w="1613" w:type="dxa"/>
          </w:tcPr>
          <w:p w14:paraId="7CE6AF60">
            <w:pPr>
              <w:rPr>
                <w:rFonts w:hint="default"/>
                <w:vertAlign w:val="baseline"/>
                <w:lang w:val="en-US" w:eastAsia="zh-CN"/>
              </w:rPr>
            </w:pPr>
            <w:r>
              <w:rPr>
                <w:rFonts w:hint="eastAsia"/>
                <w:vertAlign w:val="baseline"/>
                <w:lang w:val="en-US" w:eastAsia="zh-CN"/>
              </w:rPr>
              <w:t>112.94</w:t>
            </w:r>
          </w:p>
        </w:tc>
      </w:tr>
      <w:tr w14:paraId="24AE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66332C17">
            <w:pPr>
              <w:rPr>
                <w:rFonts w:hint="default"/>
                <w:vertAlign w:val="baseline"/>
                <w:lang w:val="en-US" w:eastAsia="zh-CN"/>
              </w:rPr>
            </w:pPr>
            <w:r>
              <w:rPr>
                <w:rFonts w:hint="eastAsia"/>
                <w:vertAlign w:val="baseline"/>
                <w:lang w:val="en-US" w:eastAsia="zh-CN"/>
              </w:rPr>
              <w:t>8</w:t>
            </w:r>
          </w:p>
        </w:tc>
        <w:tc>
          <w:tcPr>
            <w:tcW w:w="1612" w:type="dxa"/>
          </w:tcPr>
          <w:p w14:paraId="7A00F881">
            <w:pPr>
              <w:rPr>
                <w:rFonts w:hint="default"/>
                <w:vertAlign w:val="baseline"/>
                <w:lang w:val="en-US" w:eastAsia="zh-CN"/>
              </w:rPr>
            </w:pPr>
            <w:r>
              <w:rPr>
                <w:rFonts w:hint="eastAsia"/>
                <w:vertAlign w:val="baseline"/>
                <w:lang w:val="en-US" w:eastAsia="zh-CN"/>
              </w:rPr>
              <w:t>0.061</w:t>
            </w:r>
          </w:p>
        </w:tc>
        <w:tc>
          <w:tcPr>
            <w:tcW w:w="1613" w:type="dxa"/>
          </w:tcPr>
          <w:p w14:paraId="1AE46851">
            <w:pPr>
              <w:rPr>
                <w:rFonts w:hint="default"/>
                <w:vertAlign w:val="baseline"/>
                <w:lang w:val="en-US" w:eastAsia="zh-CN"/>
              </w:rPr>
            </w:pPr>
            <w:r>
              <w:rPr>
                <w:rFonts w:hint="eastAsia"/>
                <w:vertAlign w:val="baseline"/>
                <w:lang w:val="en-US" w:eastAsia="zh-CN"/>
              </w:rPr>
              <w:t>0.110</w:t>
            </w:r>
          </w:p>
        </w:tc>
        <w:tc>
          <w:tcPr>
            <w:tcW w:w="1613" w:type="dxa"/>
          </w:tcPr>
          <w:p w14:paraId="73EF8437">
            <w:pPr>
              <w:rPr>
                <w:rFonts w:hint="default"/>
                <w:vertAlign w:val="baseline"/>
                <w:lang w:val="en-US" w:eastAsia="zh-CN"/>
              </w:rPr>
            </w:pPr>
            <w:r>
              <w:rPr>
                <w:rFonts w:hint="eastAsia"/>
                <w:vertAlign w:val="baseline"/>
                <w:lang w:val="en-US" w:eastAsia="zh-CN"/>
              </w:rPr>
              <w:t>0.68</w:t>
            </w:r>
          </w:p>
        </w:tc>
        <w:tc>
          <w:tcPr>
            <w:tcW w:w="1613" w:type="dxa"/>
          </w:tcPr>
          <w:p w14:paraId="114B31D6">
            <w:pPr>
              <w:rPr>
                <w:rFonts w:hint="default"/>
                <w:vertAlign w:val="baseline"/>
                <w:lang w:val="en-US" w:eastAsia="zh-CN"/>
              </w:rPr>
            </w:pPr>
            <w:r>
              <w:rPr>
                <w:rFonts w:hint="eastAsia"/>
                <w:vertAlign w:val="baseline"/>
                <w:lang w:val="en-US" w:eastAsia="zh-CN"/>
              </w:rPr>
              <w:t>5.60</w:t>
            </w:r>
          </w:p>
        </w:tc>
        <w:tc>
          <w:tcPr>
            <w:tcW w:w="1613" w:type="dxa"/>
          </w:tcPr>
          <w:p w14:paraId="0C431291">
            <w:pPr>
              <w:rPr>
                <w:rFonts w:hint="default"/>
                <w:vertAlign w:val="baseline"/>
                <w:lang w:val="en-US" w:eastAsia="zh-CN"/>
              </w:rPr>
            </w:pPr>
            <w:r>
              <w:rPr>
                <w:rFonts w:hint="eastAsia"/>
                <w:vertAlign w:val="baseline"/>
                <w:lang w:val="en-US" w:eastAsia="zh-CN"/>
              </w:rPr>
              <w:t>113.15</w:t>
            </w:r>
          </w:p>
        </w:tc>
      </w:tr>
      <w:tr w14:paraId="0317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tcPr>
          <w:p w14:paraId="4CCE12D2">
            <w:pPr>
              <w:rPr>
                <w:rFonts w:hint="default"/>
                <w:vertAlign w:val="baseline"/>
                <w:lang w:val="en-US" w:eastAsia="zh-CN"/>
              </w:rPr>
            </w:pPr>
            <w:r>
              <w:rPr>
                <w:rFonts w:hint="eastAsia"/>
                <w:vertAlign w:val="baseline"/>
                <w:lang w:val="en-US" w:eastAsia="zh-CN"/>
              </w:rPr>
              <w:t>16</w:t>
            </w:r>
          </w:p>
        </w:tc>
        <w:tc>
          <w:tcPr>
            <w:tcW w:w="1612" w:type="dxa"/>
          </w:tcPr>
          <w:p w14:paraId="29E99096">
            <w:pPr>
              <w:rPr>
                <w:rFonts w:hint="default"/>
                <w:vertAlign w:val="baseline"/>
                <w:lang w:val="en-US" w:eastAsia="zh-CN"/>
              </w:rPr>
            </w:pPr>
            <w:r>
              <w:rPr>
                <w:rFonts w:hint="eastAsia"/>
                <w:vertAlign w:val="baseline"/>
                <w:lang w:val="en-US" w:eastAsia="zh-CN"/>
              </w:rPr>
              <w:t>0.116</w:t>
            </w:r>
          </w:p>
        </w:tc>
        <w:tc>
          <w:tcPr>
            <w:tcW w:w="1613" w:type="dxa"/>
          </w:tcPr>
          <w:p w14:paraId="7A39F0A7">
            <w:pPr>
              <w:rPr>
                <w:rFonts w:hint="default"/>
                <w:vertAlign w:val="baseline"/>
                <w:lang w:val="en-US" w:eastAsia="zh-CN"/>
              </w:rPr>
            </w:pPr>
            <w:r>
              <w:rPr>
                <w:rFonts w:hint="eastAsia"/>
                <w:vertAlign w:val="baseline"/>
                <w:lang w:val="en-US" w:eastAsia="zh-CN"/>
              </w:rPr>
              <w:t>0.146</w:t>
            </w:r>
          </w:p>
        </w:tc>
        <w:tc>
          <w:tcPr>
            <w:tcW w:w="1613" w:type="dxa"/>
          </w:tcPr>
          <w:p w14:paraId="2C6C9F5E">
            <w:pPr>
              <w:rPr>
                <w:rFonts w:hint="default"/>
                <w:vertAlign w:val="baseline"/>
                <w:lang w:val="en-US" w:eastAsia="zh-CN"/>
              </w:rPr>
            </w:pPr>
            <w:r>
              <w:rPr>
                <w:rFonts w:hint="eastAsia"/>
                <w:vertAlign w:val="baseline"/>
                <w:lang w:val="en-US" w:eastAsia="zh-CN"/>
              </w:rPr>
              <w:t>0.73</w:t>
            </w:r>
          </w:p>
        </w:tc>
        <w:tc>
          <w:tcPr>
            <w:tcW w:w="1613" w:type="dxa"/>
          </w:tcPr>
          <w:p w14:paraId="5AF558EA">
            <w:pPr>
              <w:rPr>
                <w:rFonts w:hint="default"/>
                <w:vertAlign w:val="baseline"/>
                <w:lang w:val="en-US" w:eastAsia="zh-CN"/>
              </w:rPr>
            </w:pPr>
            <w:r>
              <w:rPr>
                <w:rFonts w:hint="eastAsia"/>
                <w:vertAlign w:val="baseline"/>
                <w:lang w:val="en-US" w:eastAsia="zh-CN"/>
              </w:rPr>
              <w:t>6.33</w:t>
            </w:r>
          </w:p>
        </w:tc>
        <w:tc>
          <w:tcPr>
            <w:tcW w:w="1613" w:type="dxa"/>
          </w:tcPr>
          <w:p w14:paraId="22BA244D">
            <w:pPr>
              <w:rPr>
                <w:rFonts w:hint="default"/>
                <w:vertAlign w:val="baseline"/>
                <w:lang w:val="en-US" w:eastAsia="zh-CN"/>
              </w:rPr>
            </w:pPr>
            <w:r>
              <w:rPr>
                <w:rFonts w:hint="eastAsia"/>
                <w:vertAlign w:val="baseline"/>
                <w:lang w:val="en-US" w:eastAsia="zh-CN"/>
              </w:rPr>
              <w:t>117.62</w:t>
            </w:r>
          </w:p>
        </w:tc>
      </w:tr>
    </w:tbl>
    <w:p w14:paraId="61FF0EFD">
      <w:pPr>
        <w:ind w:firstLine="420" w:firstLineChars="0"/>
        <w:rPr>
          <w:rFonts w:hint="eastAsia" w:eastAsia="宋体" w:cs="Arial Unicode MS"/>
          <w:color w:val="000000"/>
          <w:kern w:val="2"/>
          <w:sz w:val="28"/>
          <w:szCs w:val="28"/>
          <w:u w:color="000000"/>
          <w:lang w:val="en-US" w:eastAsia="zh-CN" w:bidi="ar-SA"/>
        </w:rPr>
      </w:pPr>
      <w:r>
        <w:rPr>
          <w:rFonts w:hint="eastAsia" w:ascii="Arial Unicode MS" w:hAnsi="Arial Unicode MS" w:eastAsia="宋体" w:cs="Arial Unicode MS"/>
          <w:color w:val="000000"/>
          <w:kern w:val="2"/>
          <w:sz w:val="28"/>
          <w:szCs w:val="28"/>
          <w:u w:color="000000"/>
          <w:lang w:val="en-US" w:eastAsia="zh-CN" w:bidi="ar-SA"/>
        </w:rPr>
        <w:t>分析</w:t>
      </w:r>
      <w:r>
        <w:rPr>
          <w:rFonts w:hint="eastAsia" w:eastAsia="宋体" w:cs="Arial Unicode MS"/>
          <w:color w:val="000000"/>
          <w:kern w:val="2"/>
          <w:sz w:val="28"/>
          <w:szCs w:val="28"/>
          <w:u w:color="000000"/>
          <w:lang w:val="en-US" w:eastAsia="zh-CN" w:bidi="ar-SA"/>
        </w:rPr>
        <w:t>上述实验结果，会发现2进程时相比于1进程性能有提升，但随着进程数增加，由于自身虚拟机核数限制，导致性能不再提升，同时由于进程切换开销和点对点通信开销，性能略有下降，尤其是矩阵规模不大时，由于计算开销很小，通信开销和进程切换开销变成主要影响因素，对整体程序运行的影响变大。</w:t>
      </w:r>
    </w:p>
    <w:p w14:paraId="1244D5B8">
      <w:pPr>
        <w:numPr>
          <w:ilvl w:val="0"/>
          <w:numId w:val="2"/>
        </w:numPr>
        <w:rPr>
          <w:rFonts w:hint="eastAsia" w:ascii="Arial Unicode MS" w:hAnsi="Arial Unicode MS" w:eastAsia="华文楷体" w:cs="Arial Unicode MS"/>
          <w:b w:val="0"/>
          <w:bCs w:val="0"/>
          <w:color w:val="000000"/>
          <w:kern w:val="2"/>
          <w:sz w:val="32"/>
          <w:szCs w:val="32"/>
          <w:u w:color="000000"/>
          <w:lang w:val="en-US" w:eastAsia="zh-CN" w:bidi="ar-SA"/>
        </w:rPr>
      </w:pPr>
      <w:r>
        <w:rPr>
          <w:rFonts w:hint="eastAsia" w:ascii="Arial Unicode MS" w:hAnsi="Arial Unicode MS" w:eastAsia="华文楷体" w:cs="Arial Unicode MS"/>
          <w:b w:val="0"/>
          <w:bCs w:val="0"/>
          <w:color w:val="000000"/>
          <w:kern w:val="2"/>
          <w:sz w:val="32"/>
          <w:szCs w:val="32"/>
          <w:u w:color="000000"/>
          <w:lang w:val="en-US" w:eastAsia="zh-CN" w:bidi="ar-SA"/>
        </w:rPr>
        <w:t>内存有限情况下的大规模矩阵乘法方案以及大规模稀疏矩阵乘法性能提升方法的讨论</w:t>
      </w:r>
    </w:p>
    <w:p w14:paraId="0DCD61BD">
      <w:pPr>
        <w:ind w:firstLine="420" w:firstLineChars="0"/>
        <w:rPr>
          <w:rFonts w:hint="default" w:eastAsia="宋体" w:cs="Arial Unicode MS"/>
          <w:color w:val="000000"/>
          <w:kern w:val="2"/>
          <w:sz w:val="28"/>
          <w:szCs w:val="28"/>
          <w:u w:color="000000"/>
          <w:lang w:val="en-US" w:eastAsia="zh-CN" w:bidi="ar-SA"/>
        </w:rPr>
      </w:pPr>
      <w:r>
        <w:rPr>
          <w:rFonts w:hint="eastAsia" w:eastAsia="宋体" w:cs="Arial Unicode MS"/>
          <w:color w:val="000000"/>
          <w:kern w:val="2"/>
          <w:sz w:val="28"/>
          <w:szCs w:val="28"/>
          <w:u w:color="000000"/>
          <w:lang w:val="en-US" w:eastAsia="zh-CN" w:bidi="ar-SA"/>
        </w:rPr>
        <w:t>在内存有限时，分块矩阵乘法是一种有效的策略。其核心思想是将大矩阵分割成较小的子矩阵（块），每次只将部分块加载到内存中进行乘法运算。</w:t>
      </w:r>
    </w:p>
    <w:p w14:paraId="77D8E31B">
      <w:pPr>
        <w:ind w:firstLine="420" w:firstLineChars="0"/>
        <w:rPr>
          <w:rFonts w:hint="eastAsia" w:eastAsia="宋体" w:cs="Arial Unicode MS"/>
          <w:color w:val="000000"/>
          <w:kern w:val="2"/>
          <w:sz w:val="28"/>
          <w:szCs w:val="28"/>
          <w:u w:color="000000"/>
          <w:lang w:val="en-US" w:eastAsia="zh-CN" w:bidi="ar-SA"/>
        </w:rPr>
      </w:pPr>
      <w:r>
        <w:rPr>
          <w:rFonts w:hint="eastAsia" w:eastAsia="宋体" w:cs="Arial Unicode MS"/>
          <w:color w:val="000000"/>
          <w:kern w:val="2"/>
          <w:sz w:val="28"/>
          <w:szCs w:val="28"/>
          <w:u w:color="000000"/>
          <w:lang w:val="en-US" w:eastAsia="zh-CN" w:bidi="ar-SA"/>
        </w:rPr>
        <w:t>当大规模稀疏矩阵计算场景下，可以换一种存储思路，即只存储非零数，并同时存储其索引，这样可以在内存有限的情况下进行矩阵乘法计算。</w:t>
      </w:r>
    </w:p>
    <w:p w14:paraId="17818B27">
      <w:pPr>
        <w:ind w:firstLine="420" w:firstLineChars="0"/>
        <w:rPr>
          <w:rFonts w:hint="default" w:eastAsia="宋体" w:cs="Arial Unicode MS"/>
          <w:color w:val="000000"/>
          <w:kern w:val="2"/>
          <w:sz w:val="28"/>
          <w:szCs w:val="28"/>
          <w:u w:color="000000"/>
          <w:lang w:val="en-US" w:eastAsia="zh-CN" w:bidi="ar-SA"/>
        </w:rPr>
      </w:pPr>
      <w:r>
        <w:rPr>
          <w:rFonts w:hint="eastAsia" w:eastAsia="宋体" w:cs="Arial Unicode MS"/>
          <w:color w:val="000000"/>
          <w:kern w:val="2"/>
          <w:sz w:val="28"/>
          <w:szCs w:val="28"/>
          <w:u w:color="000000"/>
          <w:lang w:val="en-US" w:eastAsia="zh-CN" w:bidi="ar-SA"/>
        </w:rPr>
        <w:t>同时这种存储方式应该也可以用来提升大规模稀疏矩阵乘法的性能，在有序的存储情况下，索引查找采用二分只需要logn的复杂度，同时计算的数据量大幅减小，相比与索引开销的增加，计算量降低了更多，因此可以提升性能。</w:t>
      </w:r>
    </w:p>
    <w:p w14:paraId="22E8A6E2">
      <w:pPr>
        <w:pStyle w:val="2"/>
        <w:numPr>
          <w:ilvl w:val="0"/>
          <w:numId w:val="1"/>
        </w:numPr>
        <w:tabs>
          <w:tab w:val="left" w:pos="360"/>
        </w:tabs>
        <w:spacing w:before="240" w:after="120" w:line="240" w:lineRule="atLeast"/>
        <w:ind w:left="360" w:hanging="360"/>
        <w:rPr>
          <w:rFonts w:hint="default" w:eastAsia="华文楷体"/>
          <w:b w:val="0"/>
          <w:bCs w:val="0"/>
          <w:sz w:val="32"/>
          <w:szCs w:val="32"/>
        </w:rPr>
      </w:pPr>
      <w:r>
        <w:rPr>
          <w:rStyle w:val="13"/>
          <w:rFonts w:eastAsia="华文楷体"/>
          <w:b w:val="0"/>
          <w:bCs w:val="0"/>
          <w:sz w:val="32"/>
          <w:szCs w:val="32"/>
        </w:rPr>
        <w:t>实验感想</w:t>
      </w:r>
    </w:p>
    <w:p w14:paraId="16AA8551">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Arial Unicode MS" w:hAnsi="Arial Unicode MS" w:eastAsia="宋体" w:cs="Arial Unicode MS"/>
          <w:color w:val="000000"/>
          <w:kern w:val="2"/>
          <w:sz w:val="28"/>
          <w:szCs w:val="28"/>
          <w:u w:color="000000"/>
          <w:lang w:val="en-US" w:eastAsia="zh-CN" w:bidi="ar-SA"/>
        </w:rPr>
      </w:pPr>
      <w:r>
        <w:rPr>
          <w:rFonts w:hint="eastAsia" w:eastAsia="宋体" w:cs="Arial Unicode MS"/>
          <w:color w:val="000000"/>
          <w:kern w:val="2"/>
          <w:sz w:val="28"/>
          <w:szCs w:val="28"/>
          <w:u w:color="000000"/>
          <w:lang w:val="en-US" w:eastAsia="zh-CN" w:bidi="ar-SA"/>
        </w:rPr>
        <w:t>通过这次实验，我初步了解了MPI的使用方法，并行计算带来的性能提升，以及可能带来的附加通信开销对性能的影响。同时体会到并行的高效性要与硬件适配，不然效果并不会突出。同时探讨了内存有限情况下矩阵乘法方案以及大规模稀疏矩阵乘法性能提升方法和思路。受益匪浅。</w:t>
      </w:r>
      <w:bookmarkStart w:id="0" w:name="_GoBack"/>
      <w:bookmarkEnd w:id="0"/>
    </w:p>
    <w:p w14:paraId="1BFB63CA">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lang w:val="en-US" w:eastAsia="zh-CN"/>
        </w:rPr>
      </w:pPr>
    </w:p>
    <w:p w14:paraId="09A6A8D0">
      <w:pPr>
        <w:tabs>
          <w:tab w:val="left" w:pos="49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hint="default" w:ascii="华文楷体" w:hAnsi="华文楷体" w:eastAsia="华文楷体" w:cs="华文楷体"/>
        </w:rPr>
      </w:pPr>
    </w:p>
    <w:sectPr>
      <w:footerReference r:id="rId3" w:type="default"/>
      <w:pgSz w:w="11860" w:h="16780"/>
      <w:pgMar w:top="1200" w:right="1200" w:bottom="1200" w:left="12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Helvetica">
    <w:altName w:val="Arial"/>
    <w:panose1 w:val="020B0604020202020204"/>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8A3A5">
    <w:pPr>
      <w:pStyle w:val="6"/>
      <w:jc w:val="center"/>
      <w:rPr>
        <w:rFonts w:hint="default"/>
      </w:rPr>
    </w:pPr>
    <w:r>
      <w:rPr>
        <w:rFonts w:ascii="Arial"/>
        <w:sz w:val="21"/>
        <w:szCs w:val="21"/>
      </w:rPr>
      <w:t xml:space="preserve">- </w:t>
    </w:r>
    <w:r>
      <w:rPr>
        <w:rFonts w:ascii="Arial" w:hAnsi="Arial" w:eastAsia="Arial" w:cs="Arial"/>
        <w:sz w:val="21"/>
        <w:szCs w:val="21"/>
      </w:rPr>
      <w:fldChar w:fldCharType="begin"/>
    </w:r>
    <w:r>
      <w:rPr>
        <w:rFonts w:ascii="Arial" w:hAnsi="Arial" w:eastAsia="Arial" w:cs="Arial"/>
        <w:sz w:val="21"/>
        <w:szCs w:val="21"/>
      </w:rPr>
      <w:instrText xml:space="preserve"> PAGE </w:instrText>
    </w:r>
    <w:r>
      <w:rPr>
        <w:rFonts w:ascii="Arial" w:hAnsi="Arial" w:eastAsia="Arial" w:cs="Arial"/>
        <w:sz w:val="21"/>
        <w:szCs w:val="21"/>
      </w:rPr>
      <w:fldChar w:fldCharType="separate"/>
    </w:r>
    <w:r>
      <w:rPr>
        <w:rFonts w:hint="default" w:ascii="Arial" w:hAnsi="Arial" w:eastAsia="Arial" w:cs="Arial"/>
        <w:sz w:val="21"/>
        <w:szCs w:val="21"/>
      </w:rPr>
      <w:t>1</w:t>
    </w:r>
    <w:r>
      <w:rPr>
        <w:rFonts w:ascii="Arial" w:hAnsi="Arial" w:eastAsia="Arial" w:cs="Arial"/>
        <w:sz w:val="21"/>
        <w:szCs w:val="21"/>
      </w:rPr>
      <w:fldChar w:fldCharType="end"/>
    </w:r>
    <w:r>
      <w:rPr>
        <w:rFonts w:ascii="Arial"/>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A3D67"/>
    <w:multiLevelType w:val="multilevel"/>
    <w:tmpl w:val="182A3D67"/>
    <w:lvl w:ilvl="0" w:tentative="0">
      <w:start w:val="1"/>
      <w:numFmt w:val="decimal"/>
      <w:lvlText w:val="%1."/>
      <w:lvlJc w:val="left"/>
      <w:rPr>
        <w:b/>
        <w:position w:val="0"/>
      </w:rPr>
    </w:lvl>
    <w:lvl w:ilvl="1" w:tentative="0">
      <w:start w:val="1"/>
      <w:numFmt w:val="decimal"/>
      <w:lvlText w:val="%1."/>
      <w:lvlJc w:val="left"/>
      <w:pPr>
        <w:tabs>
          <w:tab w:val="left" w:pos="-1"/>
        </w:tabs>
        <w:ind w:left="-1"/>
      </w:pPr>
      <w:rPr>
        <w:position w:val="0"/>
      </w:rPr>
    </w:lvl>
    <w:lvl w:ilvl="2" w:tentative="0">
      <w:start w:val="1"/>
      <w:numFmt w:val="decimal"/>
      <w:lvlText w:val="%1."/>
      <w:lvlJc w:val="left"/>
      <w:pPr>
        <w:tabs>
          <w:tab w:val="left" w:pos="-1"/>
        </w:tabs>
        <w:ind w:left="-1"/>
      </w:pPr>
      <w:rPr>
        <w:position w:val="0"/>
      </w:rPr>
    </w:lvl>
    <w:lvl w:ilvl="3" w:tentative="0">
      <w:start w:val="1"/>
      <w:numFmt w:val="decimal"/>
      <w:lvlText w:val="%1."/>
      <w:lvlJc w:val="left"/>
      <w:pPr>
        <w:tabs>
          <w:tab w:val="left" w:pos="-1"/>
        </w:tabs>
        <w:ind w:left="-1"/>
      </w:pPr>
      <w:rPr>
        <w:position w:val="0"/>
      </w:rPr>
    </w:lvl>
    <w:lvl w:ilvl="4" w:tentative="0">
      <w:start w:val="1"/>
      <w:numFmt w:val="decimal"/>
      <w:lvlText w:val="%1."/>
      <w:lvlJc w:val="left"/>
      <w:pPr>
        <w:tabs>
          <w:tab w:val="left" w:pos="-1"/>
        </w:tabs>
        <w:ind w:left="-1"/>
      </w:pPr>
      <w:rPr>
        <w:position w:val="0"/>
      </w:rPr>
    </w:lvl>
    <w:lvl w:ilvl="5" w:tentative="0">
      <w:start w:val="1"/>
      <w:numFmt w:val="decimal"/>
      <w:lvlText w:val="%1."/>
      <w:lvlJc w:val="left"/>
      <w:pPr>
        <w:tabs>
          <w:tab w:val="left" w:pos="-1"/>
        </w:tabs>
        <w:ind w:left="-1"/>
      </w:pPr>
      <w:rPr>
        <w:position w:val="0"/>
      </w:rPr>
    </w:lvl>
    <w:lvl w:ilvl="6" w:tentative="0">
      <w:start w:val="1"/>
      <w:numFmt w:val="decimal"/>
      <w:lvlText w:val="%1."/>
      <w:lvlJc w:val="left"/>
      <w:pPr>
        <w:tabs>
          <w:tab w:val="left" w:pos="-1"/>
        </w:tabs>
        <w:ind w:left="-1"/>
      </w:pPr>
      <w:rPr>
        <w:position w:val="0"/>
      </w:rPr>
    </w:lvl>
    <w:lvl w:ilvl="7" w:tentative="0">
      <w:start w:val="1"/>
      <w:numFmt w:val="decimal"/>
      <w:lvlText w:val="%1."/>
      <w:lvlJc w:val="left"/>
      <w:pPr>
        <w:tabs>
          <w:tab w:val="left" w:pos="-1"/>
        </w:tabs>
        <w:ind w:left="-1"/>
      </w:pPr>
      <w:rPr>
        <w:position w:val="0"/>
      </w:rPr>
    </w:lvl>
    <w:lvl w:ilvl="8" w:tentative="0">
      <w:start w:val="1"/>
      <w:numFmt w:val="decimal"/>
      <w:lvlText w:val="%1."/>
      <w:lvlJc w:val="left"/>
      <w:pPr>
        <w:tabs>
          <w:tab w:val="left" w:pos="-1"/>
        </w:tabs>
        <w:ind w:left="-1"/>
      </w:pPr>
      <w:rPr>
        <w:position w:val="0"/>
      </w:rPr>
    </w:lvl>
  </w:abstractNum>
  <w:abstractNum w:abstractNumId="1">
    <w:nsid w:val="7B41DC5A"/>
    <w:multiLevelType w:val="singleLevel"/>
    <w:tmpl w:val="7B41DC5A"/>
    <w:lvl w:ilvl="0" w:tentative="0">
      <w:start w:val="2"/>
      <w:numFmt w:val="decimal"/>
      <w:lvlText w:val="%1."/>
      <w:lvlJc w:val="left"/>
      <w:pPr>
        <w:tabs>
          <w:tab w:val="left" w:pos="312"/>
        </w:tabs>
      </w:pPr>
    </w:lvl>
  </w:abstractNum>
  <w:num w:numId="1">
    <w:abstractNumId w:val="0"/>
    <w:lvlOverride w:ilvl="0">
      <w:lvl w:ilvl="0" w:tentative="1">
        <w:start w:val="1"/>
        <w:numFmt w:val="decimal"/>
        <w:lvlText w:val="%1."/>
        <w:lvlJc w:val="left"/>
        <w:rPr>
          <w:b/>
          <w:position w:val="0"/>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NGRmNjdhMWVlOWE2YTUwODI4ZWM3NjQ5N2Q3MGYifQ=="/>
  </w:docVars>
  <w:rsids>
    <w:rsidRoot w:val="008254E5"/>
    <w:rsid w:val="000332ED"/>
    <w:rsid w:val="00033729"/>
    <w:rsid w:val="00090409"/>
    <w:rsid w:val="000B41D9"/>
    <w:rsid w:val="000F5351"/>
    <w:rsid w:val="00110E1E"/>
    <w:rsid w:val="00123787"/>
    <w:rsid w:val="00127543"/>
    <w:rsid w:val="00142998"/>
    <w:rsid w:val="00146C57"/>
    <w:rsid w:val="001C4704"/>
    <w:rsid w:val="001F22C9"/>
    <w:rsid w:val="001F384C"/>
    <w:rsid w:val="002135D5"/>
    <w:rsid w:val="00226A2A"/>
    <w:rsid w:val="00234D10"/>
    <w:rsid w:val="002425ED"/>
    <w:rsid w:val="00247C03"/>
    <w:rsid w:val="00281375"/>
    <w:rsid w:val="002A0DE7"/>
    <w:rsid w:val="002A4565"/>
    <w:rsid w:val="002B5F5E"/>
    <w:rsid w:val="002C1CA7"/>
    <w:rsid w:val="002D3E7E"/>
    <w:rsid w:val="002D4A6F"/>
    <w:rsid w:val="002E5D60"/>
    <w:rsid w:val="00317AFA"/>
    <w:rsid w:val="003232F2"/>
    <w:rsid w:val="00324F68"/>
    <w:rsid w:val="00353DAB"/>
    <w:rsid w:val="00357859"/>
    <w:rsid w:val="0036715E"/>
    <w:rsid w:val="00382C9B"/>
    <w:rsid w:val="003D1A35"/>
    <w:rsid w:val="003E365B"/>
    <w:rsid w:val="003F5EEA"/>
    <w:rsid w:val="00404E72"/>
    <w:rsid w:val="004126A3"/>
    <w:rsid w:val="00416C0B"/>
    <w:rsid w:val="004276A1"/>
    <w:rsid w:val="004337C6"/>
    <w:rsid w:val="00444CC2"/>
    <w:rsid w:val="00447209"/>
    <w:rsid w:val="0045760D"/>
    <w:rsid w:val="00484C33"/>
    <w:rsid w:val="00515208"/>
    <w:rsid w:val="00527F20"/>
    <w:rsid w:val="00531C4B"/>
    <w:rsid w:val="0055459C"/>
    <w:rsid w:val="00557A8C"/>
    <w:rsid w:val="005701F7"/>
    <w:rsid w:val="00591DA2"/>
    <w:rsid w:val="005A19F4"/>
    <w:rsid w:val="005B17AD"/>
    <w:rsid w:val="005B276F"/>
    <w:rsid w:val="0068203B"/>
    <w:rsid w:val="006A1DEB"/>
    <w:rsid w:val="006A31BC"/>
    <w:rsid w:val="006B0137"/>
    <w:rsid w:val="006C4D23"/>
    <w:rsid w:val="006D1C92"/>
    <w:rsid w:val="006D72F7"/>
    <w:rsid w:val="00714BB2"/>
    <w:rsid w:val="007154FE"/>
    <w:rsid w:val="007209A1"/>
    <w:rsid w:val="00723D08"/>
    <w:rsid w:val="00724360"/>
    <w:rsid w:val="007701EF"/>
    <w:rsid w:val="00782213"/>
    <w:rsid w:val="00786EE5"/>
    <w:rsid w:val="007A125B"/>
    <w:rsid w:val="007A2958"/>
    <w:rsid w:val="007A4FC4"/>
    <w:rsid w:val="007C320C"/>
    <w:rsid w:val="007C4D7E"/>
    <w:rsid w:val="007E4C15"/>
    <w:rsid w:val="0081370D"/>
    <w:rsid w:val="008254E5"/>
    <w:rsid w:val="008370CF"/>
    <w:rsid w:val="00845ACC"/>
    <w:rsid w:val="008549E9"/>
    <w:rsid w:val="0085783A"/>
    <w:rsid w:val="00860659"/>
    <w:rsid w:val="00865F67"/>
    <w:rsid w:val="00866589"/>
    <w:rsid w:val="00876C87"/>
    <w:rsid w:val="008A724A"/>
    <w:rsid w:val="008B1071"/>
    <w:rsid w:val="008B78BC"/>
    <w:rsid w:val="008D4BEA"/>
    <w:rsid w:val="008E6E66"/>
    <w:rsid w:val="008F4866"/>
    <w:rsid w:val="008F7734"/>
    <w:rsid w:val="009024C3"/>
    <w:rsid w:val="009061CF"/>
    <w:rsid w:val="00914892"/>
    <w:rsid w:val="00924A61"/>
    <w:rsid w:val="00926531"/>
    <w:rsid w:val="00981BA1"/>
    <w:rsid w:val="00986D34"/>
    <w:rsid w:val="009E25A9"/>
    <w:rsid w:val="009E3311"/>
    <w:rsid w:val="009E73E6"/>
    <w:rsid w:val="00A029FA"/>
    <w:rsid w:val="00A2010A"/>
    <w:rsid w:val="00A22D9B"/>
    <w:rsid w:val="00A27131"/>
    <w:rsid w:val="00A3663C"/>
    <w:rsid w:val="00A42231"/>
    <w:rsid w:val="00A45E50"/>
    <w:rsid w:val="00A52F1D"/>
    <w:rsid w:val="00A561A5"/>
    <w:rsid w:val="00A5683E"/>
    <w:rsid w:val="00A63789"/>
    <w:rsid w:val="00A67B40"/>
    <w:rsid w:val="00A71B25"/>
    <w:rsid w:val="00A96147"/>
    <w:rsid w:val="00AA5DC4"/>
    <w:rsid w:val="00AB3283"/>
    <w:rsid w:val="00AC1C83"/>
    <w:rsid w:val="00AC51BC"/>
    <w:rsid w:val="00AD7725"/>
    <w:rsid w:val="00B35837"/>
    <w:rsid w:val="00B504FF"/>
    <w:rsid w:val="00B62C54"/>
    <w:rsid w:val="00BA15EF"/>
    <w:rsid w:val="00BC7758"/>
    <w:rsid w:val="00BD0D7D"/>
    <w:rsid w:val="00C024D7"/>
    <w:rsid w:val="00C07D3F"/>
    <w:rsid w:val="00C10E0E"/>
    <w:rsid w:val="00C11E4D"/>
    <w:rsid w:val="00C1433B"/>
    <w:rsid w:val="00C31D60"/>
    <w:rsid w:val="00C404DD"/>
    <w:rsid w:val="00C61DF2"/>
    <w:rsid w:val="00C804E9"/>
    <w:rsid w:val="00C82D03"/>
    <w:rsid w:val="00CA2396"/>
    <w:rsid w:val="00CA6BAE"/>
    <w:rsid w:val="00CD2BA3"/>
    <w:rsid w:val="00D116FA"/>
    <w:rsid w:val="00D24E8C"/>
    <w:rsid w:val="00D43251"/>
    <w:rsid w:val="00D736AB"/>
    <w:rsid w:val="00D969EE"/>
    <w:rsid w:val="00DA47C4"/>
    <w:rsid w:val="00DC3B69"/>
    <w:rsid w:val="00DC4C44"/>
    <w:rsid w:val="00E32D5A"/>
    <w:rsid w:val="00E63FF8"/>
    <w:rsid w:val="00E662C2"/>
    <w:rsid w:val="00EA07B4"/>
    <w:rsid w:val="00EB242A"/>
    <w:rsid w:val="00EC5A94"/>
    <w:rsid w:val="00F1044B"/>
    <w:rsid w:val="00F211B5"/>
    <w:rsid w:val="00F35FF2"/>
    <w:rsid w:val="00F36166"/>
    <w:rsid w:val="00F43ABC"/>
    <w:rsid w:val="00F62F25"/>
    <w:rsid w:val="00F8097B"/>
    <w:rsid w:val="00F83B5E"/>
    <w:rsid w:val="00FD3513"/>
    <w:rsid w:val="00FD6BEE"/>
    <w:rsid w:val="00FE4970"/>
    <w:rsid w:val="00FF0732"/>
    <w:rsid w:val="01130645"/>
    <w:rsid w:val="017258F2"/>
    <w:rsid w:val="030342BE"/>
    <w:rsid w:val="030376E3"/>
    <w:rsid w:val="03394EB3"/>
    <w:rsid w:val="03764359"/>
    <w:rsid w:val="037F7757"/>
    <w:rsid w:val="04994473"/>
    <w:rsid w:val="073256DB"/>
    <w:rsid w:val="09146636"/>
    <w:rsid w:val="0B8433A2"/>
    <w:rsid w:val="0C31358B"/>
    <w:rsid w:val="0CC1624A"/>
    <w:rsid w:val="0DD1300A"/>
    <w:rsid w:val="0E56100F"/>
    <w:rsid w:val="0F71204C"/>
    <w:rsid w:val="11162CD7"/>
    <w:rsid w:val="11D7392B"/>
    <w:rsid w:val="12EA1709"/>
    <w:rsid w:val="1351449B"/>
    <w:rsid w:val="142851FC"/>
    <w:rsid w:val="14E46B7B"/>
    <w:rsid w:val="174A61B4"/>
    <w:rsid w:val="1824469F"/>
    <w:rsid w:val="184A3267"/>
    <w:rsid w:val="18921FDE"/>
    <w:rsid w:val="19FB6F0E"/>
    <w:rsid w:val="1A1B310D"/>
    <w:rsid w:val="1B16680C"/>
    <w:rsid w:val="1B8229A5"/>
    <w:rsid w:val="1CE11DDF"/>
    <w:rsid w:val="1CFC5711"/>
    <w:rsid w:val="1D41F3AA"/>
    <w:rsid w:val="1D5F45CE"/>
    <w:rsid w:val="1EFF124F"/>
    <w:rsid w:val="2052571F"/>
    <w:rsid w:val="20B82B99"/>
    <w:rsid w:val="20F63F8C"/>
    <w:rsid w:val="21D21292"/>
    <w:rsid w:val="225D398A"/>
    <w:rsid w:val="23953F30"/>
    <w:rsid w:val="23B92A50"/>
    <w:rsid w:val="243F6D10"/>
    <w:rsid w:val="26C045A3"/>
    <w:rsid w:val="27494C89"/>
    <w:rsid w:val="29D56F2D"/>
    <w:rsid w:val="2A1E44B2"/>
    <w:rsid w:val="2A596097"/>
    <w:rsid w:val="2AD0584D"/>
    <w:rsid w:val="2B171CD5"/>
    <w:rsid w:val="2D163D9F"/>
    <w:rsid w:val="301D1140"/>
    <w:rsid w:val="30923EEC"/>
    <w:rsid w:val="30931525"/>
    <w:rsid w:val="319502BA"/>
    <w:rsid w:val="321E77E6"/>
    <w:rsid w:val="323C5A5D"/>
    <w:rsid w:val="326A2A2B"/>
    <w:rsid w:val="333A257A"/>
    <w:rsid w:val="336509B9"/>
    <w:rsid w:val="339935C8"/>
    <w:rsid w:val="34F5482E"/>
    <w:rsid w:val="357070B5"/>
    <w:rsid w:val="3651512A"/>
    <w:rsid w:val="3746531B"/>
    <w:rsid w:val="37BE13C4"/>
    <w:rsid w:val="395A55A8"/>
    <w:rsid w:val="3A4F2C33"/>
    <w:rsid w:val="3AFB4744"/>
    <w:rsid w:val="3B729392"/>
    <w:rsid w:val="3CA8662A"/>
    <w:rsid w:val="3FE753E0"/>
    <w:rsid w:val="409F6CDC"/>
    <w:rsid w:val="40D61265"/>
    <w:rsid w:val="44AD50AA"/>
    <w:rsid w:val="4806EFED"/>
    <w:rsid w:val="4A3F67C0"/>
    <w:rsid w:val="4E2B290E"/>
    <w:rsid w:val="500A28C8"/>
    <w:rsid w:val="50482485"/>
    <w:rsid w:val="51875F25"/>
    <w:rsid w:val="52682DA2"/>
    <w:rsid w:val="52946FDD"/>
    <w:rsid w:val="5491738D"/>
    <w:rsid w:val="54FE4BE1"/>
    <w:rsid w:val="56E61DD1"/>
    <w:rsid w:val="57AC0592"/>
    <w:rsid w:val="57F83672"/>
    <w:rsid w:val="59066A61"/>
    <w:rsid w:val="59AC5554"/>
    <w:rsid w:val="5C28BB96"/>
    <w:rsid w:val="5CBC3D00"/>
    <w:rsid w:val="5F3B0C27"/>
    <w:rsid w:val="5FBA248B"/>
    <w:rsid w:val="60586D43"/>
    <w:rsid w:val="605B55DE"/>
    <w:rsid w:val="6119194A"/>
    <w:rsid w:val="616A6A6C"/>
    <w:rsid w:val="637E181F"/>
    <w:rsid w:val="678135EA"/>
    <w:rsid w:val="68464FE5"/>
    <w:rsid w:val="685745B7"/>
    <w:rsid w:val="68BD19FF"/>
    <w:rsid w:val="68E8745F"/>
    <w:rsid w:val="68FC5484"/>
    <w:rsid w:val="696E5EC9"/>
    <w:rsid w:val="6ADA7536"/>
    <w:rsid w:val="6B6B2946"/>
    <w:rsid w:val="6B8005EE"/>
    <w:rsid w:val="6BF44EAF"/>
    <w:rsid w:val="6C3B638F"/>
    <w:rsid w:val="6E363826"/>
    <w:rsid w:val="6ECE01AD"/>
    <w:rsid w:val="708819DA"/>
    <w:rsid w:val="7265261F"/>
    <w:rsid w:val="73EA566E"/>
    <w:rsid w:val="75C805E3"/>
    <w:rsid w:val="770D6ED7"/>
    <w:rsid w:val="776C5260"/>
    <w:rsid w:val="77DD506C"/>
    <w:rsid w:val="78571E88"/>
    <w:rsid w:val="786F358E"/>
    <w:rsid w:val="78757A9E"/>
    <w:rsid w:val="79CA1613"/>
    <w:rsid w:val="7AA7F7F2"/>
    <w:rsid w:val="7AC56C4E"/>
    <w:rsid w:val="7AEE2205"/>
    <w:rsid w:val="7BDB56B6"/>
    <w:rsid w:val="7C4E5B9F"/>
    <w:rsid w:val="7EDB66C0"/>
    <w:rsid w:val="7F325F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autoSpaceDE/>
      <w:autoSpaceDN/>
      <w:snapToGrid/>
    </w:pPr>
    <w:rPr>
      <w:rFonts w:hint="eastAsia" w:ascii="Arial Unicode MS" w:hAnsi="Arial Unicode MS" w:eastAsia="Helvetica" w:cs="Arial Unicode MS"/>
      <w:color w:val="000000"/>
      <w:kern w:val="2"/>
      <w:sz w:val="22"/>
      <w:szCs w:val="22"/>
      <w:lang w:val="zh-CN" w:eastAsia="zh-CN" w:bidi="ar-SA"/>
    </w:rPr>
  </w:style>
  <w:style w:type="paragraph" w:styleId="2">
    <w:name w:val="heading 1"/>
    <w:next w:val="3"/>
    <w:link w:val="15"/>
    <w:qFormat/>
    <w:uiPriority w:val="0"/>
    <w:pPr>
      <w:keepNext/>
      <w:keepLines/>
      <w:widowControl w:val="0"/>
      <w:autoSpaceDE/>
      <w:autoSpaceDN/>
      <w:snapToGrid/>
      <w:spacing w:before="340" w:after="330" w:line="578" w:lineRule="auto"/>
      <w:jc w:val="both"/>
      <w:outlineLvl w:val="0"/>
    </w:pPr>
    <w:rPr>
      <w:rFonts w:hint="eastAsia" w:ascii="Arial Unicode MS" w:hAnsi="Arial Unicode MS" w:eastAsia="Times New Roman" w:cs="Arial Unicode MS"/>
      <w:b/>
      <w:bCs/>
      <w:color w:val="000000"/>
      <w:kern w:val="44"/>
      <w:sz w:val="44"/>
      <w:szCs w:val="44"/>
      <w:u w:color="000000"/>
      <w:lang w:val="en-US" w:eastAsia="zh-CN" w:bidi="ar-SA"/>
    </w:rPr>
  </w:style>
  <w:style w:type="paragraph" w:styleId="4">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正文 A"/>
    <w:next w:val="4"/>
    <w:qFormat/>
    <w:uiPriority w:val="0"/>
    <w:pPr>
      <w:widowControl w:val="0"/>
      <w:autoSpaceDE/>
      <w:autoSpaceDN/>
      <w:snapToGrid/>
      <w:jc w:val="both"/>
    </w:pPr>
    <w:rPr>
      <w:rFonts w:hint="eastAsia" w:ascii="Arial Unicode MS" w:hAnsi="Arial Unicode MS" w:eastAsia="Times New Roman" w:cs="Arial Unicode MS"/>
      <w:color w:val="000000"/>
      <w:kern w:val="2"/>
      <w:sz w:val="28"/>
      <w:szCs w:val="28"/>
      <w:u w:color="000000"/>
      <w:lang w:val="en-US" w:eastAsia="zh-CN" w:bidi="ar-SA"/>
    </w:rPr>
  </w:style>
  <w:style w:type="paragraph" w:styleId="5">
    <w:name w:val="Balloon Text"/>
    <w:basedOn w:val="1"/>
    <w:link w:val="28"/>
    <w:unhideWhenUsed/>
    <w:qFormat/>
    <w:uiPriority w:val="99"/>
    <w:rPr>
      <w:sz w:val="18"/>
      <w:szCs w:val="18"/>
    </w:rPr>
  </w:style>
  <w:style w:type="paragraph" w:styleId="6">
    <w:name w:val="footer"/>
    <w:basedOn w:val="1"/>
    <w:link w:val="14"/>
    <w:unhideWhenUsed/>
    <w:qFormat/>
    <w:uiPriority w:val="0"/>
    <w:pPr>
      <w:tabs>
        <w:tab w:val="center" w:pos="4153"/>
        <w:tab w:val="right" w:pos="8306"/>
      </w:tabs>
      <w:snapToGrid w:val="0"/>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List Accent 1"/>
    <w:basedOn w:val="8"/>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2">
    <w:name w:val="Strong"/>
    <w:basedOn w:val="11"/>
    <w:qFormat/>
    <w:uiPriority w:val="22"/>
    <w:rPr>
      <w:b/>
    </w:rPr>
  </w:style>
  <w:style w:type="character" w:styleId="13">
    <w:name w:val="page number"/>
    <w:qFormat/>
    <w:uiPriority w:val="0"/>
  </w:style>
  <w:style w:type="character" w:customStyle="1" w:styleId="14">
    <w:name w:val="页脚 字符"/>
    <w:basedOn w:val="11"/>
    <w:link w:val="6"/>
    <w:qFormat/>
    <w:uiPriority w:val="99"/>
    <w:rPr>
      <w:sz w:val="18"/>
      <w:szCs w:val="18"/>
    </w:rPr>
  </w:style>
  <w:style w:type="character" w:customStyle="1" w:styleId="15">
    <w:name w:val="标题 1 字符"/>
    <w:basedOn w:val="11"/>
    <w:link w:val="2"/>
    <w:qFormat/>
    <w:uiPriority w:val="0"/>
    <w:rPr>
      <w:rFonts w:ascii="Arial Unicode MS" w:hAnsi="Arial Unicode MS" w:eastAsia="Times New Roman" w:cs="Arial Unicode MS"/>
      <w:b/>
      <w:bCs/>
      <w:color w:val="000000"/>
      <w:kern w:val="44"/>
      <w:sz w:val="44"/>
      <w:szCs w:val="44"/>
      <w:u w:color="000000"/>
    </w:rPr>
  </w:style>
  <w:style w:type="table" w:customStyle="1" w:styleId="16">
    <w:name w:val="无格式表格 11"/>
    <w:basedOn w:val="8"/>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7">
    <w:name w:val="sc61"/>
    <w:basedOn w:val="11"/>
    <w:uiPriority w:val="0"/>
    <w:rPr>
      <w:rFonts w:hint="default" w:ascii="Courier New" w:hAnsi="Courier New" w:cs="Courier New"/>
      <w:color w:val="808080"/>
      <w:sz w:val="20"/>
      <w:szCs w:val="20"/>
    </w:rPr>
  </w:style>
  <w:style w:type="character" w:customStyle="1" w:styleId="18">
    <w:name w:val="页眉 字符"/>
    <w:basedOn w:val="11"/>
    <w:link w:val="7"/>
    <w:uiPriority w:val="99"/>
    <w:rPr>
      <w:sz w:val="18"/>
      <w:szCs w:val="18"/>
    </w:rPr>
  </w:style>
  <w:style w:type="character" w:customStyle="1" w:styleId="19">
    <w:name w:val="sc0"/>
    <w:basedOn w:val="11"/>
    <w:uiPriority w:val="0"/>
    <w:rPr>
      <w:rFonts w:hint="default" w:ascii="Courier New" w:hAnsi="Courier New" w:cs="Courier New"/>
      <w:color w:val="000000"/>
      <w:sz w:val="20"/>
      <w:szCs w:val="20"/>
    </w:rPr>
  </w:style>
  <w:style w:type="paragraph" w:customStyle="1" w:styleId="20">
    <w:name w:val="列出段落1"/>
    <w:uiPriority w:val="0"/>
    <w:pPr>
      <w:widowControl w:val="0"/>
      <w:autoSpaceDE/>
      <w:autoSpaceDN/>
      <w:snapToGrid/>
      <w:ind w:firstLine="420"/>
      <w:jc w:val="both"/>
    </w:pPr>
    <w:rPr>
      <w:rFonts w:ascii="Times New Roman" w:hAnsi="Times New Roman" w:eastAsia="Times New Roman" w:cs="Times New Roman"/>
      <w:color w:val="000000"/>
      <w:kern w:val="2"/>
      <w:sz w:val="28"/>
      <w:szCs w:val="28"/>
      <w:u w:color="000000"/>
      <w:lang w:val="en-US" w:eastAsia="zh-CN" w:bidi="ar-SA"/>
    </w:rPr>
  </w:style>
  <w:style w:type="character" w:customStyle="1" w:styleId="21">
    <w:name w:val="标题 2 字符"/>
    <w:basedOn w:val="11"/>
    <w:link w:val="4"/>
    <w:semiHidden/>
    <w:uiPriority w:val="9"/>
    <w:rPr>
      <w:rFonts w:asciiTheme="majorHAnsi" w:hAnsiTheme="majorHAnsi" w:eastAsiaTheme="majorEastAsia" w:cstheme="majorBidi"/>
      <w:b/>
      <w:bCs/>
      <w:color w:val="000000"/>
      <w:kern w:val="0"/>
      <w:sz w:val="32"/>
      <w:szCs w:val="32"/>
      <w:lang w:val="zh-CN"/>
    </w:rPr>
  </w:style>
  <w:style w:type="character" w:customStyle="1" w:styleId="22">
    <w:name w:val="sc41"/>
    <w:basedOn w:val="11"/>
    <w:uiPriority w:val="0"/>
    <w:rPr>
      <w:rFonts w:hint="default" w:ascii="Courier New" w:hAnsi="Courier New" w:cs="Courier New"/>
      <w:color w:val="FF8000"/>
      <w:sz w:val="20"/>
      <w:szCs w:val="20"/>
    </w:rPr>
  </w:style>
  <w:style w:type="character" w:customStyle="1" w:styleId="23">
    <w:name w:val="sc11"/>
    <w:basedOn w:val="11"/>
    <w:uiPriority w:val="0"/>
    <w:rPr>
      <w:rFonts w:hint="default" w:ascii="Courier New" w:hAnsi="Courier New" w:cs="Courier New"/>
      <w:color w:val="000000"/>
      <w:sz w:val="20"/>
      <w:szCs w:val="20"/>
    </w:rPr>
  </w:style>
  <w:style w:type="character" w:customStyle="1" w:styleId="24">
    <w:name w:val="sc51"/>
    <w:basedOn w:val="11"/>
    <w:qFormat/>
    <w:uiPriority w:val="0"/>
    <w:rPr>
      <w:rFonts w:hint="default" w:ascii="Courier New" w:hAnsi="Courier New" w:cs="Courier New"/>
      <w:b/>
      <w:bCs/>
      <w:color w:val="0000FF"/>
      <w:sz w:val="20"/>
      <w:szCs w:val="20"/>
    </w:rPr>
  </w:style>
  <w:style w:type="character" w:customStyle="1" w:styleId="25">
    <w:name w:val="sc161"/>
    <w:basedOn w:val="11"/>
    <w:uiPriority w:val="0"/>
    <w:rPr>
      <w:rFonts w:hint="default" w:ascii="Courier New" w:hAnsi="Courier New" w:cs="Courier New"/>
      <w:color w:val="8000FF"/>
      <w:sz w:val="20"/>
      <w:szCs w:val="20"/>
    </w:rPr>
  </w:style>
  <w:style w:type="paragraph" w:customStyle="1" w:styleId="26">
    <w:name w:val="无间隔1"/>
    <w:qFormat/>
    <w:uiPriority w:val="1"/>
    <w:pPr>
      <w:autoSpaceDE/>
      <w:autoSpaceDN/>
      <w:snapToGrid/>
    </w:pPr>
    <w:rPr>
      <w:rFonts w:hint="eastAsia" w:ascii="Arial Unicode MS" w:hAnsi="Arial Unicode MS" w:eastAsia="Helvetica" w:cs="Arial Unicode MS"/>
      <w:color w:val="000000"/>
      <w:kern w:val="2"/>
      <w:sz w:val="22"/>
      <w:szCs w:val="22"/>
      <w:lang w:val="zh-CN" w:eastAsia="zh-CN" w:bidi="ar-SA"/>
    </w:rPr>
  </w:style>
  <w:style w:type="character" w:customStyle="1" w:styleId="27">
    <w:name w:val="sc101"/>
    <w:basedOn w:val="11"/>
    <w:uiPriority w:val="0"/>
    <w:rPr>
      <w:rFonts w:hint="default" w:ascii="Courier New" w:hAnsi="Courier New" w:cs="Courier New"/>
      <w:b/>
      <w:bCs/>
      <w:color w:val="000080"/>
      <w:sz w:val="20"/>
      <w:szCs w:val="20"/>
    </w:rPr>
  </w:style>
  <w:style w:type="character" w:customStyle="1" w:styleId="28">
    <w:name w:val="批注框文本 字符"/>
    <w:basedOn w:val="11"/>
    <w:link w:val="5"/>
    <w:semiHidden/>
    <w:uiPriority w:val="99"/>
    <w:rPr>
      <w:rFonts w:ascii="Arial Unicode MS" w:hAnsi="Arial Unicode MS" w:eastAsia="Helvetica" w:cs="Arial Unicode MS"/>
      <w:color w:val="000000"/>
      <w:kern w:val="0"/>
      <w:sz w:val="18"/>
      <w:szCs w:val="18"/>
      <w:lang w:val="zh-CN"/>
    </w:rPr>
  </w:style>
  <w:style w:type="character" w:customStyle="1" w:styleId="29">
    <w:name w:val="sc12"/>
    <w:basedOn w:val="11"/>
    <w:uiPriority w:val="0"/>
    <w:rPr>
      <w:rFonts w:hint="default" w:ascii="Courier New" w:hAnsi="Courier New" w:cs="Courier New"/>
      <w:color w:val="008000"/>
      <w:sz w:val="20"/>
      <w:szCs w:val="20"/>
    </w:rPr>
  </w:style>
  <w:style w:type="character" w:customStyle="1" w:styleId="30">
    <w:name w:val="sc21"/>
    <w:basedOn w:val="11"/>
    <w:qFormat/>
    <w:uiPriority w:val="0"/>
    <w:rPr>
      <w:rFonts w:hint="default" w:ascii="Courier New" w:hAnsi="Courier New" w:cs="Courier New"/>
      <w:color w:val="008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589</Words>
  <Characters>698</Characters>
  <TotalTime>26</TotalTime>
  <ScaleCrop>false</ScaleCrop>
  <LinksUpToDate>false</LinksUpToDate>
  <CharactersWithSpaces>728</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2025-03-21T14:40:00Z</dcterms:created>
  <dc:creator>86135</dc:creator>
  <cp:lastModifiedBy>陈安康</cp:lastModifiedBy>
  <dcterms:modified xsi:type="dcterms:W3CDTF">2025-03-27T05:15:25Z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83BDFDE1E4C046AD93E7D37E973CEFA9_12</vt:lpwstr>
  </property>
</Properties>
</file>