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22AB" w:rsidRDefault="00000000">
      <w:pPr>
        <w:spacing w:after="0"/>
        <w:ind w:left="0" w:right="0" w:firstLine="0"/>
        <w:jc w:val="left"/>
      </w:pPr>
      <w:r>
        <w:rPr>
          <w:sz w:val="2"/>
        </w:rPr>
        <w:t xml:space="preserve"> </w:t>
      </w:r>
    </w:p>
    <w:tbl>
      <w:tblPr>
        <w:tblStyle w:val="TableGrid"/>
        <w:tblW w:w="9679" w:type="dxa"/>
        <w:tblInd w:w="0" w:type="dxa"/>
        <w:tblCellMar>
          <w:top w:w="34" w:type="dxa"/>
          <w:left w:w="0" w:type="dxa"/>
          <w:bottom w:w="0" w:type="dxa"/>
          <w:right w:w="0" w:type="dxa"/>
        </w:tblCellMar>
        <w:tblLook w:val="04A0" w:firstRow="1" w:lastRow="0" w:firstColumn="1" w:lastColumn="0" w:noHBand="0" w:noVBand="1"/>
      </w:tblPr>
      <w:tblGrid>
        <w:gridCol w:w="4251"/>
        <w:gridCol w:w="5428"/>
      </w:tblGrid>
      <w:tr w:rsidR="00F422AB">
        <w:trPr>
          <w:trHeight w:val="1982"/>
        </w:trPr>
        <w:tc>
          <w:tcPr>
            <w:tcW w:w="4251" w:type="dxa"/>
            <w:tcBorders>
              <w:top w:val="nil"/>
              <w:left w:val="nil"/>
              <w:bottom w:val="nil"/>
              <w:right w:val="nil"/>
            </w:tcBorders>
          </w:tcPr>
          <w:p w:rsidR="00F422AB" w:rsidRDefault="00000000">
            <w:pPr>
              <w:spacing w:after="0"/>
              <w:ind w:left="4" w:right="0" w:firstLine="0"/>
              <w:jc w:val="center"/>
            </w:pPr>
            <w:r>
              <w:rPr>
                <w:b/>
                <w:sz w:val="26"/>
              </w:rPr>
              <w:t xml:space="preserve">ỦY BAN NHÂN DÂN </w:t>
            </w:r>
          </w:p>
          <w:p w:rsidR="00F422AB" w:rsidRDefault="00000000">
            <w:pPr>
              <w:spacing w:after="0"/>
              <w:ind w:left="17" w:right="0" w:firstLine="0"/>
              <w:jc w:val="center"/>
            </w:pPr>
            <w:r>
              <w:rPr>
                <w:b/>
                <w:sz w:val="26"/>
              </w:rPr>
              <w:t>THÀN</w:t>
            </w:r>
            <w:r>
              <w:rPr>
                <w:b/>
                <w:sz w:val="26"/>
                <w:u w:val="single" w:color="000000"/>
              </w:rPr>
              <w:t xml:space="preserve">H </w:t>
            </w:r>
            <w:r>
              <w:rPr>
                <w:b/>
                <w:sz w:val="26"/>
              </w:rPr>
              <w:t>PHỐ</w:t>
            </w:r>
            <w:r>
              <w:rPr>
                <w:b/>
                <w:sz w:val="26"/>
                <w:u w:val="single" w:color="000000"/>
              </w:rPr>
              <w:t xml:space="preserve"> H</w:t>
            </w:r>
            <w:r>
              <w:rPr>
                <w:b/>
                <w:sz w:val="26"/>
              </w:rPr>
              <w:t xml:space="preserve">À NỘI </w:t>
            </w:r>
          </w:p>
          <w:p w:rsidR="00F422AB" w:rsidRDefault="00000000">
            <w:pPr>
              <w:spacing w:after="439"/>
              <w:ind w:left="944" w:right="0" w:firstLine="0"/>
              <w:jc w:val="center"/>
            </w:pPr>
            <w:r>
              <w:rPr>
                <w:sz w:val="2"/>
              </w:rPr>
              <w:t xml:space="preserve"> </w:t>
            </w:r>
          </w:p>
          <w:p w:rsidR="00F422AB" w:rsidRDefault="00000000">
            <w:pPr>
              <w:tabs>
                <w:tab w:val="center" w:pos="1197"/>
                <w:tab w:val="center" w:pos="2600"/>
              </w:tabs>
              <w:spacing w:after="170"/>
              <w:ind w:left="0" w:right="0" w:firstLine="0"/>
              <w:jc w:val="left"/>
            </w:pPr>
            <w:r>
              <w:rPr>
                <w:rFonts w:ascii="Calibri" w:eastAsia="Calibri" w:hAnsi="Calibri" w:cs="Calibri"/>
                <w:sz w:val="22"/>
              </w:rPr>
              <w:tab/>
            </w:r>
            <w:r>
              <w:t xml:space="preserve">Số: </w:t>
            </w:r>
            <w:r>
              <w:tab/>
              <w:t xml:space="preserve">/CT-UBND </w:t>
            </w:r>
          </w:p>
          <w:p w:rsidR="00F422AB" w:rsidRDefault="00000000">
            <w:pPr>
              <w:spacing w:after="0"/>
              <w:ind w:left="0" w:right="0" w:firstLine="0"/>
              <w:jc w:val="left"/>
            </w:pPr>
            <w:r>
              <w:t xml:space="preserve"> </w:t>
            </w:r>
          </w:p>
        </w:tc>
        <w:tc>
          <w:tcPr>
            <w:tcW w:w="5428" w:type="dxa"/>
            <w:tcBorders>
              <w:top w:val="nil"/>
              <w:left w:val="nil"/>
              <w:bottom w:val="nil"/>
              <w:right w:val="nil"/>
            </w:tcBorders>
          </w:tcPr>
          <w:p w:rsidR="00F422AB" w:rsidRDefault="00000000">
            <w:pPr>
              <w:spacing w:after="19"/>
              <w:ind w:left="0" w:right="0" w:firstLine="0"/>
            </w:pPr>
            <w:r>
              <w:rPr>
                <w:b/>
                <w:sz w:val="26"/>
              </w:rPr>
              <w:t xml:space="preserve">CỘNG HÒA XÃ HỘI CHỦ NGHĨA VIỆT NAM </w:t>
            </w:r>
          </w:p>
          <w:p w:rsidR="00F422AB" w:rsidRDefault="00000000">
            <w:pPr>
              <w:spacing w:after="205"/>
              <w:ind w:left="0" w:right="99" w:firstLine="0"/>
              <w:jc w:val="center"/>
            </w:pPr>
            <w:r>
              <w:rPr>
                <w:b/>
                <w:u w:val="single" w:color="000000"/>
              </w:rPr>
              <w:t xml:space="preserve"> Độc lập - Tự do - Hạnh phúc</w:t>
            </w:r>
            <w:r>
              <w:rPr>
                <w:b/>
              </w:rPr>
              <w:t xml:space="preserve"> </w:t>
            </w:r>
          </w:p>
          <w:p w:rsidR="00F422AB" w:rsidRDefault="00000000">
            <w:pPr>
              <w:tabs>
                <w:tab w:val="center" w:pos="1390"/>
                <w:tab w:val="center" w:pos="2881"/>
                <w:tab w:val="center" w:pos="4173"/>
              </w:tabs>
              <w:spacing w:after="547"/>
              <w:ind w:left="0" w:right="0" w:firstLine="0"/>
              <w:jc w:val="left"/>
            </w:pPr>
            <w:r>
              <w:rPr>
                <w:rFonts w:ascii="Calibri" w:eastAsia="Calibri" w:hAnsi="Calibri" w:cs="Calibri"/>
                <w:sz w:val="22"/>
              </w:rPr>
              <w:tab/>
            </w:r>
            <w:r>
              <w:rPr>
                <w:i/>
              </w:rPr>
              <w:t xml:space="preserve">Hà Nội, ngày </w:t>
            </w:r>
            <w:r>
              <w:rPr>
                <w:i/>
              </w:rPr>
              <w:tab/>
              <w:t xml:space="preserve">tháng </w:t>
            </w:r>
            <w:r>
              <w:rPr>
                <w:i/>
              </w:rPr>
              <w:tab/>
              <w:t xml:space="preserve">năm 2026 </w:t>
            </w:r>
          </w:p>
          <w:p w:rsidR="00F422AB" w:rsidRDefault="00000000">
            <w:pPr>
              <w:spacing w:after="0"/>
              <w:ind w:left="24" w:right="0" w:firstLine="0"/>
              <w:jc w:val="left"/>
            </w:pPr>
            <w:r>
              <w:rPr>
                <w:b/>
              </w:rPr>
              <w:t xml:space="preserve">CHỈ THỊ </w:t>
            </w:r>
          </w:p>
        </w:tc>
      </w:tr>
    </w:tbl>
    <w:p w:rsidR="00F422AB" w:rsidRDefault="00000000">
      <w:pPr>
        <w:spacing w:after="0" w:line="256" w:lineRule="auto"/>
        <w:ind w:left="69" w:right="0" w:firstLine="0"/>
        <w:jc w:val="center"/>
      </w:pPr>
      <w:r>
        <w:rPr>
          <w:b/>
        </w:rPr>
        <w:t xml:space="preserve">Về việc tăng cường công tác quản lý, xử lý, gia cố, tái chế chất thải rắn xây dựng tận dụng cho các công trình xây dựng trên địa bàn thành phố Hà Nội </w:t>
      </w:r>
    </w:p>
    <w:p w:rsidR="00F422AB" w:rsidRDefault="00000000">
      <w:pPr>
        <w:spacing w:after="0"/>
        <w:ind w:left="0" w:right="0" w:firstLine="0"/>
        <w:jc w:val="left"/>
      </w:pPr>
      <w:r>
        <w:rPr>
          <w:b/>
          <w:sz w:val="10"/>
        </w:rPr>
        <w:t xml:space="preserve"> </w:t>
      </w:r>
    </w:p>
    <w:p w:rsidR="00F422AB" w:rsidRDefault="00000000">
      <w:pPr>
        <w:spacing w:after="108"/>
        <w:ind w:left="3175" w:right="0" w:firstLine="0"/>
        <w:jc w:val="left"/>
      </w:pPr>
      <w:r>
        <w:rPr>
          <w:rFonts w:ascii="Calibri" w:eastAsia="Calibri" w:hAnsi="Calibri" w:cs="Calibri"/>
          <w:noProof/>
          <w:sz w:val="22"/>
        </w:rPr>
        <mc:AlternateContent>
          <mc:Choice Requires="wpg">
            <w:drawing>
              <wp:inline distT="0" distB="0" distL="0" distR="0">
                <wp:extent cx="2086356" cy="12192"/>
                <wp:effectExtent l="0" t="0" r="0" b="0"/>
                <wp:docPr id="30504" name="Group 30504"/>
                <wp:cNvGraphicFramePr/>
                <a:graphic xmlns:a="http://schemas.openxmlformats.org/drawingml/2006/main">
                  <a:graphicData uri="http://schemas.microsoft.com/office/word/2010/wordprocessingGroup">
                    <wpg:wgp>
                      <wpg:cNvGrpSpPr/>
                      <wpg:grpSpPr>
                        <a:xfrm>
                          <a:off x="0" y="0"/>
                          <a:ext cx="2086356" cy="12192"/>
                          <a:chOff x="0" y="0"/>
                          <a:chExt cx="2086356" cy="12192"/>
                        </a:xfrm>
                      </wpg:grpSpPr>
                      <wps:wsp>
                        <wps:cNvPr id="6" name="Shape 6"/>
                        <wps:cNvSpPr/>
                        <wps:spPr>
                          <a:xfrm>
                            <a:off x="0" y="0"/>
                            <a:ext cx="2086356" cy="0"/>
                          </a:xfrm>
                          <a:custGeom>
                            <a:avLst/>
                            <a:gdLst/>
                            <a:ahLst/>
                            <a:cxnLst/>
                            <a:rect l="0" t="0" r="0" b="0"/>
                            <a:pathLst>
                              <a:path w="2086356">
                                <a:moveTo>
                                  <a:pt x="0" y="0"/>
                                </a:moveTo>
                                <a:lnTo>
                                  <a:pt x="2086356" y="0"/>
                                </a:lnTo>
                              </a:path>
                            </a:pathLst>
                          </a:custGeom>
                          <a:ln w="1219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504" style="width:164.28pt;height:0.96pt;mso-position-horizontal-relative:char;mso-position-vertical-relative:line" coordsize="20863,121">
                <v:shape id="Shape 6" style="position:absolute;width:20863;height:0;left:0;top:0;" coordsize="2086356,0" path="m0,0l2086356,0">
                  <v:stroke weight="0.96pt" endcap="flat" joinstyle="round" on="true" color="#000000"/>
                  <v:fill on="false" color="#000000" opacity="0"/>
                </v:shape>
              </v:group>
            </w:pict>
          </mc:Fallback>
        </mc:AlternateContent>
      </w:r>
    </w:p>
    <w:p w:rsidR="00F422AB" w:rsidRDefault="00000000">
      <w:pPr>
        <w:spacing w:after="0"/>
        <w:ind w:left="0" w:right="0" w:firstLine="0"/>
        <w:jc w:val="left"/>
      </w:pPr>
      <w:r>
        <w:rPr>
          <w:b/>
        </w:rPr>
        <w:t xml:space="preserve"> </w:t>
      </w:r>
    </w:p>
    <w:p w:rsidR="00F422AB" w:rsidRDefault="00000000">
      <w:pPr>
        <w:ind w:left="129" w:right="10"/>
      </w:pPr>
      <w:r>
        <w:t xml:space="preserve">Thực hiện Kết luận chỉ đạo của Ban Thường vụ Thành ủy tại Hội nghị ngày 04 tháng 7 năm 2026 theo Thông báo số 549-TB/TU ngày 07 tháng 7 năm 2026; Văn bản số 851-CV/TU ngày 22 tháng 6 năm 2026 của Thành ủy Hà Nội về việc chỉ đạo nghiên cứu giải pháp xử lý phế thải xây dựng. </w:t>
      </w:r>
    </w:p>
    <w:p w:rsidR="00F422AB" w:rsidRDefault="00000000">
      <w:pPr>
        <w:spacing w:after="93"/>
        <w:ind w:left="129" w:right="10"/>
      </w:pPr>
      <w:r>
        <w:t xml:space="preserve">Trong thời gian qua, trên địa bàn Thành phố triển khai đồng loạt nhiều dự án trọng điểm, quy mô lớn, cùng với công tác cải tạo, chỉnh trang đô thị và các dự án trên địa bàn 126 phường, xã, làm khối lượng chất thải rắn xây dựng (CTRXD) phát sinh ngày càng lớn, khoảng 3.000 - 3.400 tấn/ngày, trong đó khoảng 90% là vật liệu vô cơ có tính trơ cao, khả năng tái chế, tái sử dụng lớn. Tuy nhiên, công tác phân loại CTRXD tại nguồn còn chưa đồng bộ; toàn Thành phố mới có 02 địa điểm tập kết, xử lý chính, trong khi tổng công suất xử lý cần đạt 4.180 - 4.780 tấn/ngày vào năm 2030; còn thiếu quy hoạch tổng thể và quy định quản lý bắt buộc; mặc dù hệ thống tiêu chuẩn, quy chuẩn, định mức, đơn giá cơ bản được Bộ Xây dựng ban hành, trong thực tế còn thiếu các mã định mức, đơn giá để áp dụng cho một số công tác gia cố, tái chế CTRXD nên chưa được triển khai áp dụng đồng bộ, thống nhất; thiếu cơ chế, chính sách ưu đãi thu hút đầu tư; chưa hình thành thị trường tiêu thụ vật liệu tái chế; tình trạng đổ trộm CTRXD ven đô, ven sông, kênh mương, đất công còn diễn biến phức tạp, gây ô nhiễm môi trường, ảnh hưởng mỹ quan đô thị và lãng phí nguồn vật liệu có thể tái chế. </w:t>
      </w:r>
    </w:p>
    <w:p w:rsidR="00F422AB" w:rsidRDefault="00000000">
      <w:pPr>
        <w:spacing w:after="116"/>
        <w:ind w:left="129" w:right="10"/>
      </w:pPr>
      <w:r>
        <w:t xml:space="preserve">Để khắc phục triệt để các tồn tại, hạn chế nêu trên, đồng thời thực hiện công tác quản lý, xử lý, gia cố, tái chế CTRXD chặt chẽ, đồng bộ, tận dụng tối đa nguồn vật liệu tái chế cho các công trình xây dựng, chống lãng phí, tiết kiệm được nguồn tài nguyên, góp phần xây dựng Thủ đô “Văn hiến - Văn minh - Hiện đại - Hạnh phúc”, phát triển đô thị “sáng - xanh - sạch - đẹp”, Chủ tịch Ủy ban nhân dân Thành phố yêu cầu: </w:t>
      </w:r>
    </w:p>
    <w:p w:rsidR="00F422AB" w:rsidRDefault="00000000">
      <w:pPr>
        <w:pStyle w:val="Heading1"/>
        <w:ind w:left="144" w:firstLine="718"/>
      </w:pPr>
      <w:r>
        <w:lastRenderedPageBreak/>
        <w:t xml:space="preserve">Các Sở, ban, ngành, Công an Thành phố, Ủy ban nhân dân các phường, xã, các Ban Quản lý dự án đầu tư xây dựng công trình của Thành phố và các chủ đầu tư dự án đầu tư xây dựng trên địa bàn Thành phố (viết tắt là các cơ quan, đơn vị, địa phương) </w:t>
      </w:r>
    </w:p>
    <w:p w:rsidR="00F422AB" w:rsidRDefault="00000000">
      <w:pPr>
        <w:numPr>
          <w:ilvl w:val="0"/>
          <w:numId w:val="1"/>
        </w:numPr>
        <w:ind w:right="10"/>
      </w:pPr>
      <w:r>
        <w:t xml:space="preserve">Nghiên cứu, rà soát đầy đủ các nhiệm vụ được Ủy ban nhân dân Thành phố giao tại Quyết định số 3032/QĐ-UBND ngày 16 tháng 6 năm 2026, Kế hoạch số 267/KH-UBND ngày 08 tháng 7 năm 2026 và các văn bản chỉ đạo có liên quan để tổ chức triển khai thực hiện bảo đảm chất lượng, tiến độ; định kỳ báo cáo kết quả thực hiện về Sở Xây dựng để tổng hợp, báo cáo Ủy ban nhân dân Thành phố. Quán triệt phương châm “6 rõ, 1 xuyên suốt”: rõ người, rõ việc, rõ thời gian, rõ trách nhiệm, rõ sản phẩm, rõ hiệu quả và một nhiệm vụ - một đầu mối xuyên suốt; đề cao trách nhiệm của người đứng đầu trong tổ chức thực hiện. </w:t>
      </w:r>
    </w:p>
    <w:p w:rsidR="00F422AB" w:rsidRDefault="00000000">
      <w:pPr>
        <w:numPr>
          <w:ilvl w:val="0"/>
          <w:numId w:val="1"/>
        </w:numPr>
        <w:ind w:right="10"/>
      </w:pPr>
      <w:r>
        <w:t xml:space="preserve">Xác định công tác quản lý, xử lý, gia cố, tái chế CTRXD là nhiệm vụ thường xuyên, cấp bách, gắn với thực hành tiết kiệm, chống lãng phí và bảo vệ môi trường; kiên quyết chấm dứt tình trạng đổ trộm, đổ thải không đúng vị trí; xử lý nghiêm trách nhiệm của tổ chức, cá nhân nếu để xảy ra vi phạm trên địa bàn, phạm vi quản lý. </w:t>
      </w:r>
    </w:p>
    <w:p w:rsidR="00F422AB" w:rsidRDefault="00000000">
      <w:pPr>
        <w:numPr>
          <w:ilvl w:val="0"/>
          <w:numId w:val="1"/>
        </w:numPr>
        <w:ind w:right="10"/>
      </w:pPr>
      <w:r>
        <w:t xml:space="preserve">Ưu tiên tái chế, tái sử dụng CTRXD, gia cố đất ngay tại công trường; tận dụng tối đa cốt nền tự nhiên, hạn chế tối đa việc đào bỏ nền và vận chuyển đất đổ đi; đẩy mạnh sử dụng vật liệu tái chế, vật liệu xanh, thân thiện với môi trường trong các công trình sử dụng vốn nhà nước và khuyến khích áp dụng đối với các công trình ngoài ngân sách. </w:t>
      </w:r>
    </w:p>
    <w:p w:rsidR="00F422AB" w:rsidRDefault="00000000">
      <w:pPr>
        <w:numPr>
          <w:ilvl w:val="0"/>
          <w:numId w:val="1"/>
        </w:numPr>
        <w:ind w:right="10"/>
      </w:pPr>
      <w:r>
        <w:t xml:space="preserve">Trong thời gian Sở Xây dựng xây dựng trình UBND Thành phố ban hành định mức, đơn giá mới, Sở Xây dựng có trách nhiệm đề xuất, báo cáo UBND Thành phố cho phép các chủ đầu tư, Ban Quản lý dự án được vận dụng tạm thời các mã định mức tương tự để lập và quản lý chi phí đối với công tác tái chế, gia cố đã có tiêu chuẩn nhưng chưa có định mức, đơn giá riêng. </w:t>
      </w:r>
    </w:p>
    <w:p w:rsidR="00F422AB" w:rsidRDefault="00000000">
      <w:pPr>
        <w:numPr>
          <w:ilvl w:val="0"/>
          <w:numId w:val="1"/>
        </w:numPr>
        <w:ind w:right="10"/>
      </w:pPr>
      <w:r>
        <w:t>Đẩy mạnh ứng dụng khoa học, công nghệ và chuyển đổi số trong quản lý CTRXD; thực hiện định vị GPS, lắp đặt camera giám sát đối với phương tiện vận chuyển; kết nối, chia sẻ dữ liệu phục vụ công tác quản lý, giám sát khối lượng, lộ trình vận chuyển và điểm tiếp nhận. Chủ đầu tư lập phương án quản lý CTRXD theo vòng đời ngay từ giai đoạn khảo sát, thiết kế; kiểm soát việc giao nhận bằng phiếu giao nhận, chứng từ cân xác nhận, dữ liệu GPS, camera và hồ sơ nghiệm thu sản phẩm tái chế.</w:t>
      </w:r>
      <w:r>
        <w:rPr>
          <w:sz w:val="22"/>
        </w:rPr>
        <w:t xml:space="preserve"> </w:t>
      </w:r>
    </w:p>
    <w:p w:rsidR="00F422AB" w:rsidRDefault="00000000">
      <w:pPr>
        <w:numPr>
          <w:ilvl w:val="0"/>
          <w:numId w:val="1"/>
        </w:numPr>
        <w:ind w:right="10"/>
      </w:pPr>
      <w:r>
        <w:t>Tăng cường tuyên truyền, phổ biến, vận động cán bộ, công chức, viên chức, người lao động, doanh nghiệp và Nhân dân chấp hành nghiêm các quy định về quản lý CTRXD; phát hiện, phản ánh kịp thời các hành vi vi phạm về đổ thải, gây ô nhiễm môi trường.</w:t>
      </w:r>
      <w:r>
        <w:rPr>
          <w:sz w:val="22"/>
        </w:rPr>
        <w:t xml:space="preserve"> </w:t>
      </w:r>
    </w:p>
    <w:p w:rsidR="00F422AB" w:rsidRDefault="00000000">
      <w:pPr>
        <w:pStyle w:val="Heading1"/>
        <w:ind w:left="1125" w:hanging="278"/>
      </w:pPr>
      <w:r>
        <w:lastRenderedPageBreak/>
        <w:t xml:space="preserve">Tổ chức thực hiện </w:t>
      </w:r>
    </w:p>
    <w:p w:rsidR="00F422AB" w:rsidRDefault="00000000">
      <w:pPr>
        <w:pStyle w:val="Heading2"/>
        <w:ind w:left="1337" w:hanging="490"/>
      </w:pPr>
      <w:r>
        <w:t xml:space="preserve">Sở Nông nghiệp và Môi trường </w:t>
      </w:r>
    </w:p>
    <w:p w:rsidR="00F422AB" w:rsidRDefault="00000000">
      <w:pPr>
        <w:numPr>
          <w:ilvl w:val="0"/>
          <w:numId w:val="2"/>
        </w:numPr>
        <w:ind w:right="10"/>
      </w:pPr>
      <w:r>
        <w:t xml:space="preserve">Chủ trì, phối hợp với các sở, ngành, đơn vị liên quan tăng cường hướng dẫn, đôn đốc các chủ đầu tư khẩn trương hoàn thiện thủ tục, đẩy nhanh tiến độ các dự án xử lý CTRXD đang triển khai theo quy hoạch; trong đó đôn đốc chủ đầu tư Dự án Nhà máy xử lý, tái chế CTRXD tại Dục Tú, Đông Anh (công suất 2.000 tấn/ngày) bảo đảm khởi công trước ngày 15/8/2026. Trường hợp nhà đầu tư chậm triển khai, kéo dài thời gian thực hiện, không bảo đảm tiến độ theo cam kết, tổng hợp, báo cáo, đề xuất UBND Thành phố xem xét, xử lý theo quy định. </w:t>
      </w:r>
    </w:p>
    <w:p w:rsidR="00F422AB" w:rsidRDefault="00000000">
      <w:pPr>
        <w:numPr>
          <w:ilvl w:val="0"/>
          <w:numId w:val="2"/>
        </w:numPr>
        <w:ind w:right="10"/>
      </w:pPr>
      <w:r>
        <w:t xml:space="preserve">Chủ trì, phối hợp với Sở Quy hoạch - Kiến trúc và các đơn vị liên quan nghiên cứu, rà soát, đề xuất phương án mở rộng Khu xử lý chất thải tại Mê Linh (xã Tiến Thắng) công suất 480 tấn/ngày (giai đoạn 1) và 960 tấn/ngày (giai đoạn 2) hoàn thành việc lựa chọn nhà đầu tư trước ngày 15/8/2026, bảo đảm đủ quỹ đất hình thành khu xử lý CTRXD có quy mô lớn, đáp ứng nhu cầu lâu dài của Thành phố. </w:t>
      </w:r>
    </w:p>
    <w:p w:rsidR="00F422AB" w:rsidRDefault="00000000">
      <w:pPr>
        <w:numPr>
          <w:ilvl w:val="0"/>
          <w:numId w:val="2"/>
        </w:numPr>
        <w:spacing w:after="120"/>
        <w:ind w:right="10"/>
      </w:pPr>
      <w:r>
        <w:t xml:space="preserve">Chủ trì phối hợp với Sở Xây dựng và các đơn vị có liên quan xây dựng quy định về quản lý, sử dụng chất thải rắn xây dựng trên địa bàn Thành phố. Thời gian hoàn thành tháng trong năm 2026. Thực hiện các nhiệm vụ liên quan đến quản lý nhà nước về chất thải rắn xây dựng nói chung được quy định theo chức năng, nhiệm vụ của Sở Nông nghiệp và Môi trường. </w:t>
      </w:r>
    </w:p>
    <w:p w:rsidR="00F422AB" w:rsidRDefault="00000000">
      <w:pPr>
        <w:numPr>
          <w:ilvl w:val="0"/>
          <w:numId w:val="2"/>
        </w:numPr>
        <w:spacing w:after="121"/>
        <w:ind w:right="10"/>
      </w:pPr>
      <w:r>
        <w:t xml:space="preserve">Chủ trì phối hợp với UBND các xã, phường thực hiện rà soát các quỹ đất công do UBND cấp xã quản lý chưa sử dụng, đủ điều kiện theo quy định (phù hợp quy hoạch, mục đích sử dụng đất, yêu cầu bảo vệ môi trường, đê điều, thoát lũ) trên địa bàn, để thống nhất cho phép sử dụng tạm trong thời hạn 05 năm làm điểm tiếp nhận và xử lý chất thải rắn xây dựng. </w:t>
      </w:r>
    </w:p>
    <w:p w:rsidR="00F422AB" w:rsidRDefault="00000000">
      <w:pPr>
        <w:numPr>
          <w:ilvl w:val="0"/>
          <w:numId w:val="2"/>
        </w:numPr>
        <w:spacing w:after="141" w:line="265" w:lineRule="auto"/>
        <w:ind w:right="10"/>
      </w:pPr>
      <w:r>
        <w:t xml:space="preserve">Chủ trì phối hợp với Sở Xây dựng tổ chức khảo sát thực tế, ban hành hướng dẫn về yêu cầu kỹ thuật, phương án tiếp nhận, kiểm soát khối lượng đối với các điểm tiếp nhận, trung chuyển tạm thời chất thải rắn xây dựng để UBND các phường, xã thực hiện; thông báo danh mục, sơ đồ vị trí tiếp nhận trên địa bàn Thành phố. </w:t>
      </w:r>
    </w:p>
    <w:p w:rsidR="00F422AB" w:rsidRDefault="00000000">
      <w:pPr>
        <w:numPr>
          <w:ilvl w:val="0"/>
          <w:numId w:val="2"/>
        </w:numPr>
        <w:ind w:right="10"/>
      </w:pPr>
      <w:r>
        <w:t xml:space="preserve">Chủ trì, phối hợp, thống nhất với Sở Xây dựng và Sở Quy hoạch - Kiến trúc rà soát, xác định từng vị trí cụ thể đối với các điểm tập kết, xử lý tạm thời do UBND các xã đề xuất theo hình thức cho thuê đất ngắn hạn (tại các xã: Bát Tràng, Hồng Vân, Phúc Thịnh, Phù Đổng, Trung Giã, Đại Xuyên, Thư Lâm, Phú Xuyên, Đại Thanh, Đa Phúc); trường hợp đủ điều kiện theo quy định thì thống nhất để UBND các xã thực hiện việc cho thuê đất với thời hạn không quá 05 năm. Ưu tiên lựa chọn các đơn vị có kinh nghiệm, năng lực, đang trực tiếp triển khai hoạt động xử lý CTRXD trên địa bàn; phấn đấu trong tháng 7, tháng 8/2026 đưa các điểm đủ điều kiện vào hoạt động. </w:t>
      </w:r>
    </w:p>
    <w:p w:rsidR="00F422AB" w:rsidRDefault="00000000">
      <w:pPr>
        <w:numPr>
          <w:ilvl w:val="0"/>
          <w:numId w:val="2"/>
        </w:numPr>
        <w:spacing w:after="127"/>
        <w:ind w:right="10"/>
      </w:pPr>
      <w:r>
        <w:t xml:space="preserve">Hướng dẫn, đôn đốc tập đoàn Amaccao, khẩn trương tổ chức khảo sát, xác định cụ thể khối lượng rác cần xử lý; nghiên cứu, đề xuất đơn giá tạm thời đối với việc xử lý rác cũ (đã qua chôn lấp) tại Khu xử lý chất thải Xuân Sơn trong đó, đảm bảo đầy đủ phương án khai thác, sử dụng quỹ đất hình thành sau khi đốt rác cũ, phương án tài chính và các nội dung liên quan; báo cáo UBND Thành phố trước ngày 06/8/2026. </w:t>
      </w:r>
    </w:p>
    <w:p w:rsidR="00F422AB" w:rsidRDefault="00000000">
      <w:pPr>
        <w:numPr>
          <w:ilvl w:val="0"/>
          <w:numId w:val="2"/>
        </w:numPr>
        <w:spacing w:after="141" w:line="265" w:lineRule="auto"/>
        <w:ind w:right="10"/>
      </w:pPr>
      <w:r>
        <w:t xml:space="preserve">Chủ trì, phối hợp với Sở Quy hoạch - Kiến trúc và Sở Xây dựng nghiên cứu, rà soát, xem xét, đề xuất, báo cáo UBND Thành phố đối với các địa điểm do các đơn vị tiếp tục đề xuất sử dụng tạm thời (khu đất khoảng 10 ha tại phường Phúc Lợi, khu đất khoảng 10 ha tại phường Thượng Cát, khu đất tại xã Hát Môn...). </w:t>
      </w:r>
    </w:p>
    <w:p w:rsidR="00F422AB" w:rsidRDefault="00000000">
      <w:pPr>
        <w:numPr>
          <w:ilvl w:val="0"/>
          <w:numId w:val="2"/>
        </w:numPr>
        <w:ind w:right="10"/>
      </w:pPr>
      <w:r>
        <w:t xml:space="preserve">Phối hợp với Sở Xây dựng, UBND các phường, xã và các đơn vị có liên quan báo cáo tiến độ triển khai các dự án tiếp nhận, trung chuyển, xử lý, tái chế CTRXD theo quy hoạch; khó khăn, vướng mắc và đề xuất giải pháp tháo gỡ. Trên cơ sở đó, đề xuất danh mục 01-02 khu/điểm đủ điều kiện khởi công hoặc đưa vào vận hành sớm trước ngày 15/8; kịp thời báo cáo UBND Thành phố trước ngày 25/7/2026. </w:t>
      </w:r>
    </w:p>
    <w:p w:rsidR="00F422AB" w:rsidRDefault="00000000">
      <w:pPr>
        <w:numPr>
          <w:ilvl w:val="0"/>
          <w:numId w:val="2"/>
        </w:numPr>
        <w:spacing w:after="115"/>
        <w:ind w:right="10"/>
      </w:pPr>
      <w:r>
        <w:t xml:space="preserve">Chủ trì, phối hợp với Sở Quy hoạch - Kiến trúc, Sở Xây dựng rà soát quy hoạch các vị trí xử lý CTRXD, bãi tập kết, gia cố, tái chế vật liệu tập trung trên địa bàn Thành phố. </w:t>
      </w:r>
    </w:p>
    <w:p w:rsidR="00F422AB" w:rsidRDefault="00000000">
      <w:pPr>
        <w:numPr>
          <w:ilvl w:val="0"/>
          <w:numId w:val="2"/>
        </w:numPr>
        <w:spacing w:after="198"/>
        <w:ind w:right="10"/>
      </w:pPr>
      <w:r>
        <w:t xml:space="preserve">Chủ trì, phối hợp với các Sở, ngành, địa phương liên quan kiểm tra, xác minh thực trạng, khó khăn, hạn chế trong xử lý phế thải xây dựng trên địa bàn Thành phố; tiếp thu phản ánh đúng, các ý kiến góp ý xây dựng; nghiên cứu, đề xuất giải pháp khắc phục hạn chế, tồn tại, khó khăn, vướng mắc; đề ra phương án xử lý trước mắt và tổng thể, lâu dài đối với phế thải xây dựng trên địa bàn Thành phố; tham mưu, đề xuất, báo cáo UBND Thành phố (kèm theo dự thảo Báo cáo của Đảng ủy UBND Thành phố báo cáo Thường trực Thành ủy) các nội dung theo chỉ đạo Thường trực Thành ủy tại Văn bản số 851-CV/TU ngày 22/6/2026 của Văn phòng Thành ủy. </w:t>
      </w:r>
    </w:p>
    <w:p w:rsidR="00F422AB" w:rsidRDefault="00000000">
      <w:pPr>
        <w:pStyle w:val="Heading2"/>
        <w:ind w:left="1339" w:hanging="492"/>
      </w:pPr>
      <w:r>
        <w:t xml:space="preserve">Sở Xây dựng </w:t>
      </w:r>
    </w:p>
    <w:p w:rsidR="00F422AB" w:rsidRDefault="00000000">
      <w:pPr>
        <w:numPr>
          <w:ilvl w:val="0"/>
          <w:numId w:val="3"/>
        </w:numPr>
        <w:spacing w:after="0"/>
        <w:ind w:right="10"/>
      </w:pPr>
      <w:r>
        <w:t xml:space="preserve">Chủ trì theo dõi, hướng dẫn, kiểm tra, giám sát việc quản lý chất thải rắn xây dựng phát sinh từ hoạt động phá dỡ công trình, giải phóng mặt bằng và thi công xây dựng; việc vận chuyển đến điểm xử lý và tái sử dụng, đảm bảo vệ sinh môi trường; khẩn trương hoàn thành việc xây dựng quy định, hướng dẫn sử dụng vật liệu tái chế trong các công trình xây dựng; Xây dựng lộ trình tăng tỷ lệ sử dụng vật liệu tái chế trong các công trình sử dụng vốn nhà nước, có xem xét các công trình ngoài ngân sách. </w:t>
      </w:r>
    </w:p>
    <w:p w:rsidR="00F422AB" w:rsidRDefault="00000000">
      <w:pPr>
        <w:ind w:left="129" w:right="10" w:firstLine="0"/>
      </w:pPr>
      <w:r>
        <w:t xml:space="preserve">Quy định rõ tiêu chuẩn (TCVN) áp dụng, định mức, đơn giá cho từng hạng mục công trình, loại vật liệu tái chế cụ thể làm cơ sở cho công tác thiết kế, lập dự toán; đây là điều kiện bắt buộc để áp dụng vật liệu tái chế ngay từ khâu lập, thẩm định, phê duyệt dự án. </w:t>
      </w:r>
    </w:p>
    <w:p w:rsidR="00F422AB" w:rsidRDefault="00000000">
      <w:pPr>
        <w:numPr>
          <w:ilvl w:val="0"/>
          <w:numId w:val="3"/>
        </w:numPr>
        <w:spacing w:after="122"/>
        <w:ind w:right="10"/>
      </w:pPr>
      <w:r>
        <w:t>Chủ trì, phối hợp với các đơn vị rà soát, ban hành hướng dẫn cụ thể về tiêu chuẩn (TCVN) áp dụng và phương án lập giá đối với từng công tác tái chế, gia cố khi chưa có định mức, đơn giá riêng làm cơ sở để chủ đầu tư lập, quản lý chi phí. -</w:t>
      </w:r>
      <w:r>
        <w:rPr>
          <w:rFonts w:ascii="Arial" w:eastAsia="Arial" w:hAnsi="Arial" w:cs="Arial"/>
        </w:rPr>
        <w:t xml:space="preserve"> </w:t>
      </w:r>
      <w:r>
        <w:t xml:space="preserve">Thực hiện các nhiệm vụ liên quan xây dựng hoặc đề xuất đặt hàng xây dựng tiêu chuẩn, quy chuẩn liên quan đến gia cố, tái chế CTRXD phát sinh từ hoạt động phá dỡ công trình tận dụng vào các công trình xây dựng. </w:t>
      </w:r>
    </w:p>
    <w:p w:rsidR="00F422AB" w:rsidRDefault="00000000">
      <w:pPr>
        <w:numPr>
          <w:ilvl w:val="0"/>
          <w:numId w:val="3"/>
        </w:numPr>
        <w:ind w:right="10"/>
      </w:pPr>
      <w:r>
        <w:t>Về áp dụng quy chuẩn, tiêu chuẩn, định mức và đơn giá: trên cơ sở hệ thống quy chuẩn, tiêu chuẩn, định mức, đơn giá liên quan đến gia cố, tái chế CTRXD đã cơ bản được Bộ Xây dựng ban hành, báo cáo UBND Thành phố thống nhất; chủ trì hướng dẫn các chủ đầu tư, các đơn vị liên quan tổ chức triển khai thực hiện bảo đảm đồng bộ, thống nhất theo quy định. Tiếp tục rà soát, nghiên cứu xây dựng bổ sung định mức, đơn giá đối với các công tác gia cố, tái chế chưa có định mức, đơn giá riêng. -</w:t>
      </w:r>
      <w:r>
        <w:rPr>
          <w:rFonts w:ascii="Arial" w:eastAsia="Arial" w:hAnsi="Arial" w:cs="Arial"/>
        </w:rPr>
        <w:t xml:space="preserve"> </w:t>
      </w:r>
      <w:r>
        <w:t xml:space="preserve">Chủ trì nghiên cứu, đề xuất 04 điểm tập kết tập trung có quy mô lớn (trong đó có 01 điểm tại xã Vật Lại và 01 điểm tại xã Trung Giã) nhằm đáp ứng nhu cầu lưu chứa, trung chuyển và xử lý CTRXD khi các dự án trọng điểm của Thành phố đồng loạt triển khai; báo cáo UBND Thành phố trong tháng 8/2026. </w:t>
      </w:r>
    </w:p>
    <w:p w:rsidR="00F422AB" w:rsidRDefault="00000000">
      <w:pPr>
        <w:numPr>
          <w:ilvl w:val="0"/>
          <w:numId w:val="3"/>
        </w:numPr>
        <w:ind w:right="10"/>
      </w:pPr>
      <w:r>
        <w:t xml:space="preserve">Chủ trì, phối hợp với Sở Quy hoạch - Kiến trúc rà soát, xác định các địa điểm tạm thời để tập kết, xử lý bùn thải (bùn nạo vét); báo cáo UBND Thành phố trước ngày 15/8/2026. </w:t>
      </w:r>
    </w:p>
    <w:p w:rsidR="00F422AB" w:rsidRDefault="00000000">
      <w:pPr>
        <w:numPr>
          <w:ilvl w:val="0"/>
          <w:numId w:val="3"/>
        </w:numPr>
        <w:ind w:right="10"/>
      </w:pPr>
      <w:r>
        <w:t xml:space="preserve">Hướng dẫn các Chủ đầu tư về vị trí tiếp nhận đất đào đáp ứng yêu cầu kỹ thuật để sử dụng trực tiếp (đất hữu cơ, đất màu) phục vụ trồng cây đảm bảo kịp thời tránh thất thoát lãng phí. </w:t>
      </w:r>
    </w:p>
    <w:p w:rsidR="00F422AB" w:rsidRDefault="00000000">
      <w:pPr>
        <w:numPr>
          <w:ilvl w:val="0"/>
          <w:numId w:val="3"/>
        </w:numPr>
        <w:ind w:right="10"/>
      </w:pPr>
      <w:r>
        <w:t xml:space="preserve">Nguồn vốn, kinh phí cho công tác tư vấn xây dựng bộ định mức và giá cho công tác gia cố, tái chế chất thải rắn xây dựng phát sinh từ hoạt động phá dỡ công trình cho phép Sở Xây dựng chủ động cân đối trong nguồn kinh phí đã được giao tại Quyết định số 5969/QĐ-UBND ngày 28/11/2025 của UBND Thành phố. </w:t>
      </w:r>
    </w:p>
    <w:p w:rsidR="00F422AB" w:rsidRDefault="00000000">
      <w:pPr>
        <w:numPr>
          <w:ilvl w:val="0"/>
          <w:numId w:val="3"/>
        </w:numPr>
        <w:spacing w:after="122"/>
        <w:ind w:right="10"/>
      </w:pPr>
      <w:r>
        <w:t xml:space="preserve">Chủ trì quản lý nhà nước về khai thác, sử dụng các bãi tập kết, xử lý chất thải rắn, bùn thải tập trung của thành phố (dự kiến đi vào hoạt động tháng 9/2027). Đối với việc sử dụng phế thải xây dựng, đất thải để sản xuất các loại vật liệu xây dựng khác, nghiên cứu, xây dựng kế hoạch triển khai trong giai đoạn tiếp theo. </w:t>
      </w:r>
    </w:p>
    <w:p w:rsidR="00F422AB" w:rsidRDefault="00000000">
      <w:pPr>
        <w:numPr>
          <w:ilvl w:val="0"/>
          <w:numId w:val="3"/>
        </w:numPr>
        <w:spacing w:after="124"/>
        <w:ind w:right="10"/>
      </w:pPr>
      <w:r>
        <w:t xml:space="preserve">Làm đầu mối theo dõi, đôn đốc, kiểm tra việc thực hiện Chỉ thị này; định kỳ tổng hợp, báo cáo Ủy ban nhân dân Thành phố kết quả thực hiện. </w:t>
      </w:r>
    </w:p>
    <w:p w:rsidR="00F422AB" w:rsidRDefault="00000000">
      <w:pPr>
        <w:pStyle w:val="Heading2"/>
        <w:spacing w:after="87"/>
        <w:ind w:left="1339" w:hanging="492"/>
      </w:pPr>
      <w:r>
        <w:t xml:space="preserve">Sở Quy hoạch - Kiến trúc </w:t>
      </w:r>
    </w:p>
    <w:p w:rsidR="00F422AB" w:rsidRDefault="00000000">
      <w:pPr>
        <w:spacing w:after="124"/>
        <w:ind w:left="129" w:right="10"/>
      </w:pPr>
      <w:r>
        <w:t xml:space="preserve">Chủ trì, phối hợp với các sở, ngành xác định rõ quy hoạch khu vực tập trung tập kết, xử lý gia cố, tái chế vật liệu, xử lý chất thải rắn; quy hoạch khu vực sản xuất vật liệu tập trung tại các cụm công nghiệp; cập nhật vào Quy hoạch Thủ đô, trình Ủy ban nhân dân Thành phố phê duyệt (theo Kế hoạch số 267/KH-UBND ngày 08 tháng 7 năm 2026). </w:t>
      </w:r>
    </w:p>
    <w:p w:rsidR="00F422AB" w:rsidRDefault="00000000">
      <w:pPr>
        <w:pStyle w:val="Heading2"/>
        <w:ind w:left="1339" w:hanging="492"/>
      </w:pPr>
      <w:r>
        <w:t xml:space="preserve">Sở Khoa học và Công nghệ </w:t>
      </w:r>
    </w:p>
    <w:p w:rsidR="00F422AB" w:rsidRDefault="00000000">
      <w:pPr>
        <w:spacing w:after="113"/>
        <w:ind w:left="129" w:right="10"/>
      </w:pPr>
      <w:r>
        <w:t xml:space="preserve">Rà soát hệ thống tiêu chuẩn, quy chuẩn hiện hành và đề xuất của các sở, ngành về xây dựng hệ thống tiêu chuẩn liên quan đến gia cố, tái chế vật liệu; tiêu chuẩn về vật liệu xanh, vật liệu thấm nước, vật liệu thân thiện với môi trường... để đặt hàng xây dựng các tiêu chuẩn, quy chuẩn phục vụ triển khai các dự án bảo đảm đồng bộ, góp phần làm tăng nguồn cung vật liệu trên địa bàn Thành phố (theo Kế hoạch số 267/KH-UBND ngày 08 tháng 7 năm 2026). </w:t>
      </w:r>
    </w:p>
    <w:p w:rsidR="00F422AB" w:rsidRDefault="00000000">
      <w:pPr>
        <w:pStyle w:val="Heading2"/>
        <w:spacing w:after="143"/>
        <w:ind w:left="1339" w:hanging="492"/>
      </w:pPr>
      <w:r>
        <w:t xml:space="preserve">Sở Tài chính </w:t>
      </w:r>
    </w:p>
    <w:p w:rsidR="00F422AB" w:rsidRDefault="00000000">
      <w:pPr>
        <w:numPr>
          <w:ilvl w:val="0"/>
          <w:numId w:val="4"/>
        </w:numPr>
        <w:ind w:right="10"/>
      </w:pPr>
      <w:r>
        <w:t xml:space="preserve">Tham mưu thẩm định, trình Ủy ban nhân dân Thành phố phê duyệt chủ trương đầu tư các dự án nói chung và dự án đầu tư gia cố, tái chế chất thải rắn trên địa bàn Thành phố theo chức năng, nhiệm vụ được giao. Chủ trì, hướng dẫn UBND xã Tiến Thắng hoàn thiện các thủ tục theo quy định, bảo đảm hoàn thành việc lựa chọn nhà đầu tư Dự án Khu xử lý chất thải tại Mê Linh (xã Tiến Thắng), công suất 480 tấn/ngày (giai đoạn 1) và 960 tấn/ngày (giai đoạn 2) trước ngày 15/8/2026, phấn đấu đưa dự án vào hoạt động trong Quý I/2027. </w:t>
      </w:r>
    </w:p>
    <w:p w:rsidR="00F422AB" w:rsidRDefault="00000000">
      <w:pPr>
        <w:numPr>
          <w:ilvl w:val="0"/>
          <w:numId w:val="4"/>
        </w:numPr>
        <w:ind w:right="10"/>
      </w:pPr>
      <w:r>
        <w:t xml:space="preserve">Trên cơ sở kinh phí xây dựng định mức, đơn giá do Sở Xây dựng đề xuất, cân đối, bố trí điều hòa, điều chỉnh dự toán nguồn kinh phí giao Sở Xây dựng trong năm 2026 theo đúng quy định. </w:t>
      </w:r>
    </w:p>
    <w:p w:rsidR="00F422AB" w:rsidRDefault="00000000">
      <w:pPr>
        <w:numPr>
          <w:ilvl w:val="0"/>
          <w:numId w:val="4"/>
        </w:numPr>
        <w:spacing w:after="112"/>
        <w:ind w:right="10"/>
      </w:pPr>
      <w:r>
        <w:t xml:space="preserve">Chủ trì, phối hợp với các sở, ngành liên quan xây dựng cơ chế, chính sách ưu đãi nhằm thu hút các nhà đầu tư tham gia đầu tư các dự án về xử lý gia cố, tái chế vật liệu, xử lý chất thải rắn; dự án sản xuất vật liệu xanh, thân thiện với môi trường, thay thế các vật liệu truyền thống (theo Kế hoạch số 267/KH-UBND ngày 08 tháng 7 năm 2026). </w:t>
      </w:r>
    </w:p>
    <w:p w:rsidR="00F422AB" w:rsidRDefault="00000000">
      <w:pPr>
        <w:pStyle w:val="Heading2"/>
        <w:ind w:left="1339" w:hanging="492"/>
      </w:pPr>
      <w:r>
        <w:t xml:space="preserve">Công an Thành phố </w:t>
      </w:r>
    </w:p>
    <w:p w:rsidR="00F422AB" w:rsidRDefault="00000000">
      <w:pPr>
        <w:ind w:left="129" w:right="10"/>
      </w:pPr>
      <w:r>
        <w:t xml:space="preserve">Chỉ đạo các phòng nghiệp vụ và công an cơ sở tăng cường công tác trinh sát, theo dõi, kiểm tra nhằm phát hiện, ngăn chặn kịp thời và xử lý nghiêm các hành vi đổ trộm CTRXD trên địa bàn Thành phố (theo Văn bản số 3265/UBND-NNMT ngày 03 tháng 7 năm 2026). </w:t>
      </w:r>
    </w:p>
    <w:p w:rsidR="00F422AB" w:rsidRDefault="00000000">
      <w:pPr>
        <w:pStyle w:val="Heading2"/>
        <w:ind w:left="144" w:firstLine="718"/>
      </w:pPr>
      <w:r>
        <w:t xml:space="preserve">Các Ban Quản lý dự án đầu tư xây dựng công trình của Thành phố và các chủ đầu tư dự án đầu tư xây dựng trên địa bàn Thành phố </w:t>
      </w:r>
    </w:p>
    <w:p w:rsidR="00F422AB" w:rsidRDefault="00000000">
      <w:pPr>
        <w:numPr>
          <w:ilvl w:val="0"/>
          <w:numId w:val="5"/>
        </w:numPr>
        <w:spacing w:after="141" w:line="265" w:lineRule="auto"/>
        <w:ind w:right="10"/>
      </w:pPr>
      <w:r>
        <w:t xml:space="preserve">Đối với các dự án chưa triển khai thi công: khi lập dự án phải chỉ đạo đơn vị tư vấn khảo sát đầy đủ số liệu địa chất, đề xuất các giải pháp kỹ thuật, giải pháp gia cố, so sánh lựa chọn phương án tối ưu về kinh tế - kỹ thuật nhằm tận dụng tối đa cốt nền tự nhiên; không được phép đào bỏ lớp nền cũ khi chưa có giải pháp gia cố nền; phải thực hiện các giải pháp gia cố đất đào từ công trình (loại cần xử lý, gia cố trước khi sử dụng) để tận dụng làm đất san nền, đất đắp nền, làm móng đường cho chính dự án đang triển khai, tránh thất thoát, lãng phí. </w:t>
      </w:r>
    </w:p>
    <w:p w:rsidR="00F422AB" w:rsidRDefault="00000000">
      <w:pPr>
        <w:numPr>
          <w:ilvl w:val="0"/>
          <w:numId w:val="5"/>
        </w:numPr>
        <w:spacing w:after="116"/>
        <w:ind w:right="10"/>
      </w:pPr>
      <w:r>
        <w:t xml:space="preserve">Lập phương án cân đối đào, đắp của dự án và phương án tái chế chất thải rắn tại chỗ làm vật liệu san lấp, cấp phối cho dự án; tổng hợp, thống kê khối lượng đất đào dư thừa, nhu cầu vật liệu sau khi tận dụng, gửi về Sở Xây dựng và Sở Nông nghiệp và Môi trường để được hướng dẫn điều phối. </w:t>
      </w:r>
    </w:p>
    <w:p w:rsidR="00F422AB" w:rsidRDefault="00000000">
      <w:pPr>
        <w:numPr>
          <w:ilvl w:val="0"/>
          <w:numId w:val="5"/>
        </w:numPr>
        <w:spacing w:after="127"/>
        <w:ind w:right="10"/>
      </w:pPr>
      <w:r>
        <w:t xml:space="preserve">Đối với các dự án sắp và đang triển khai thi công: trong giai đoạn giải phóng mặt bằng phải thực hiện xử lý, tái chế chất thải rắn ngay tại công trường (nếu có mặt bằng); vận chuyển chất thải rắn, đất đào từ dự án về các vị trí tạm do Sở Nông nghiệp và Môi trường giới thiệu để thực hiện gia cố, tái chế. Đối với công trình giao thông, phải thực hiện các biện pháp gia cố đất tại chỗ, tuyệt đối không đào bỏ, đặc biệt là đất đào cần xử lý, gia cố trước khi sử dụng. </w:t>
      </w:r>
    </w:p>
    <w:p w:rsidR="00F422AB" w:rsidRDefault="00000000">
      <w:pPr>
        <w:numPr>
          <w:ilvl w:val="0"/>
          <w:numId w:val="5"/>
        </w:numPr>
        <w:ind w:right="10"/>
      </w:pPr>
      <w:r>
        <w:t xml:space="preserve">Tận dụng sản phẩm vật liệu tái chế cho việc san lấp, đắp nền, làm móng công trình; trường hợp không sử dụng vật liệu tái chế thì gửi thông tin về Sở Xây dựng để điều phối vật liệu hoặc gửi Sở Nông nghiệp và Môi trường để được hướng dẫn vị trí đổ vật liệu. </w:t>
      </w:r>
    </w:p>
    <w:p w:rsidR="00F422AB" w:rsidRDefault="00000000">
      <w:pPr>
        <w:numPr>
          <w:ilvl w:val="0"/>
          <w:numId w:val="5"/>
        </w:numPr>
        <w:spacing w:after="124"/>
        <w:ind w:right="10"/>
      </w:pPr>
      <w:r>
        <w:t xml:space="preserve">Đối với đất đào không đáp ứng yêu cầu tái sử dụng và phế thải không thể tận dụng, tái chế: lập phương án đổ thải, nêu rõ đơn vị tiếp nhận, khối lượng, vị trí đổ thải gửi Sở Nông nghiệp và Môi trường để được hướng dẫn vị trí tiếp nhận; nghiêm cấm hành vi tự ý đổ thải khi chưa có phương án cụ thể. </w:t>
      </w:r>
    </w:p>
    <w:p w:rsidR="00F422AB" w:rsidRDefault="00000000">
      <w:pPr>
        <w:numPr>
          <w:ilvl w:val="0"/>
          <w:numId w:val="5"/>
        </w:numPr>
        <w:ind w:right="10"/>
      </w:pPr>
      <w:r>
        <w:t xml:space="preserve">Trong quá trình vận chuyển CTRXD phải yêu cầu đơn vị vận chuyển có giải pháp che, đậy, không để rơi vãi vật liệu trên đường vận chuyển, bảo đảm vệ sinh môi trường. </w:t>
      </w:r>
    </w:p>
    <w:p w:rsidR="00F422AB" w:rsidRDefault="00000000">
      <w:pPr>
        <w:numPr>
          <w:ilvl w:val="0"/>
          <w:numId w:val="5"/>
        </w:numPr>
        <w:spacing w:after="121"/>
        <w:ind w:right="10"/>
      </w:pPr>
      <w:r>
        <w:t xml:space="preserve">Trong quá trình thực hiện các giải pháp gia cố, tái chế, nếu có vướng mắc, khó khăn do thiếu tiêu chuẩn, quy chuẩn, định mức, đơn giá thì vận dụng các tiêu chuẩn, định mức, đơn giá tại điểm d khoản 1 Chỉ thị này hoặc đề xuất vận dụng các định mức, đơn giá phù hợp đã có, gửi về Sở Xây dựng để được hướng dẫn. </w:t>
      </w:r>
    </w:p>
    <w:p w:rsidR="00F422AB" w:rsidRDefault="00000000">
      <w:pPr>
        <w:pStyle w:val="Heading2"/>
        <w:spacing w:after="140"/>
        <w:ind w:left="1337" w:hanging="490"/>
      </w:pPr>
      <w:r>
        <w:t xml:space="preserve">Ủy ban nhân dân các phường, xã </w:t>
      </w:r>
    </w:p>
    <w:p w:rsidR="00F422AB" w:rsidRDefault="00000000">
      <w:pPr>
        <w:spacing w:after="100"/>
        <w:ind w:left="129" w:right="10"/>
      </w:pPr>
      <w:r>
        <w:t xml:space="preserve">Thực hiện rà soát các quỹ đất công do Ủy ban nhân dân cấp xã quản lý chưa sử dụng, đủ điều kiện theo quy định (phù hợp quy hoạch, mục đích sử dụng đất, yêu cầu bảo vệ môi trường, đê điều, thoát lũ) trên địa bàn để thống nhất sử dụng tạm thời làm điểm tiếp nhận và xử lý CTRXD, tập kết chất thải rắn cho các dự án trên địa bàn; gửi Sở Nông nghiệp và Môi trường, Sở Xây dựng để theo dõi và điều phối vị trí đổ tạm khi cần thiết. Tăng cường kiểm tra, xử lý theo thẩm quyền các hành vi đổ trộm CTRXD; chịu trách nhiệm trước Chủ tịch Ủy ban nhân dân Thành phố nếu để xảy ra tình trạng đổ trộm CTRXD kéo dài trên địa bàn quản lý. </w:t>
      </w:r>
    </w:p>
    <w:p w:rsidR="00F422AB" w:rsidRDefault="00000000">
      <w:pPr>
        <w:spacing w:after="123"/>
        <w:ind w:left="129" w:right="10"/>
      </w:pPr>
      <w:r>
        <w:rPr>
          <w:b/>
        </w:rPr>
        <w:t>2.9.</w:t>
      </w:r>
      <w:r>
        <w:rPr>
          <w:rFonts w:ascii="Arial" w:eastAsia="Arial" w:hAnsi="Arial" w:cs="Arial"/>
          <w:b/>
        </w:rPr>
        <w:t xml:space="preserve"> </w:t>
      </w:r>
      <w:r>
        <w:t xml:space="preserve">Sở Văn hóa - Thể thao chủ trì, phối hợp với Ban Tuyên giáo và Dân vận Thành ủy chỉ đạo các cơ quan thông tin, truyền thông của Thành phố tăng cường tuyên truyền sâu rộng nội dung Chỉ thị này; kịp thời biểu dương các mô hình, cách làm hay trong xử lý, tái chế CTRXD và phản ánh các hành vi vi phạm, tạo sự đồng thuận, thống nhất cao trong tổ chức triển khai thực hiện. </w:t>
      </w:r>
    </w:p>
    <w:p w:rsidR="00F422AB" w:rsidRDefault="00000000">
      <w:pPr>
        <w:ind w:left="129" w:right="10"/>
      </w:pPr>
      <w:r>
        <w:rPr>
          <w:b/>
        </w:rPr>
        <w:t>2.10.</w:t>
      </w:r>
      <w:r>
        <w:rPr>
          <w:rFonts w:ascii="Arial" w:eastAsia="Arial" w:hAnsi="Arial" w:cs="Arial"/>
          <w:b/>
        </w:rPr>
        <w:t xml:space="preserve"> </w:t>
      </w:r>
      <w:r>
        <w:t xml:space="preserve">Đề nghị Ủy ban Mặt trận Tổ quốc Việt Nam thành phố Hà Nội và các tổ chức chính trị - xã hội Thành phố phối hợp chặt chẽ với chính quyền các cấp vận động Nhân dân tham gia thực hiện, đồng thời tăng cường giám sát, phản biện xã hội đối với công tác quản lý, xử lý CTRXD trên địa bàn Thành phố. </w:t>
      </w:r>
    </w:p>
    <w:p w:rsidR="00F422AB" w:rsidRDefault="00000000">
      <w:pPr>
        <w:spacing w:after="0"/>
        <w:ind w:left="129" w:right="10"/>
      </w:pPr>
      <w:r>
        <w:rPr>
          <w:noProof/>
        </w:rPr>
        <w:drawing>
          <wp:anchor distT="0" distB="0" distL="114300" distR="114300" simplePos="0" relativeHeight="251658240" behindDoc="1" locked="0" layoutInCell="1" allowOverlap="0">
            <wp:simplePos x="0" y="0"/>
            <wp:positionH relativeFrom="column">
              <wp:posOffset>1526743</wp:posOffset>
            </wp:positionH>
            <wp:positionV relativeFrom="paragraph">
              <wp:posOffset>875685</wp:posOffset>
            </wp:positionV>
            <wp:extent cx="425196" cy="406908"/>
            <wp:effectExtent l="0" t="0" r="0" b="0"/>
            <wp:wrapNone/>
            <wp:docPr id="4106" name="Picture 4106"/>
            <wp:cNvGraphicFramePr/>
            <a:graphic xmlns:a="http://schemas.openxmlformats.org/drawingml/2006/main">
              <a:graphicData uri="http://schemas.openxmlformats.org/drawingml/2006/picture">
                <pic:pic xmlns:pic="http://schemas.openxmlformats.org/drawingml/2006/picture">
                  <pic:nvPicPr>
                    <pic:cNvPr id="4106" name="Picture 4106"/>
                    <pic:cNvPicPr/>
                  </pic:nvPicPr>
                  <pic:blipFill>
                    <a:blip r:embed="rId7"/>
                    <a:stretch>
                      <a:fillRect/>
                    </a:stretch>
                  </pic:blipFill>
                  <pic:spPr>
                    <a:xfrm>
                      <a:off x="0" y="0"/>
                      <a:ext cx="425196" cy="406908"/>
                    </a:xfrm>
                    <a:prstGeom prst="rect">
                      <a:avLst/>
                    </a:prstGeom>
                  </pic:spPr>
                </pic:pic>
              </a:graphicData>
            </a:graphic>
          </wp:anchor>
        </w:drawing>
      </w:r>
      <w:r>
        <w:rPr>
          <w:b/>
        </w:rPr>
        <w:t>2.11.</w:t>
      </w:r>
      <w:r>
        <w:rPr>
          <w:rFonts w:ascii="Arial" w:eastAsia="Arial" w:hAnsi="Arial" w:cs="Arial"/>
          <w:b/>
        </w:rPr>
        <w:t xml:space="preserve"> </w:t>
      </w:r>
      <w:r>
        <w:t xml:space="preserve">Thủ trưởng các sở, ban, ngành, Chủ tịch Ủy ban nhân dân các phường, xã, Giám đốc các Ban Quản lý dự án và các chủ đầu tư trên địa bàn Thành phố có trách nhiệm tổ chức triển khai, thực hiện nghiêm túc, hiệu quả Chỉ thị này. Trong quá trình thực hiện, nếu có khó khăn, vướng mắc, các cơ quan, đơn vị, địa phương kịp thời phản ánh về Sở Xây dựng để tổng hợp, báo cáo Ủy ban nhân dân Thành phố xem xét, giải quyết./. </w:t>
      </w:r>
    </w:p>
    <w:p w:rsidR="00F422AB" w:rsidRDefault="00000000">
      <w:pPr>
        <w:spacing w:after="80"/>
        <w:ind w:left="0" w:right="0" w:firstLine="0"/>
        <w:jc w:val="left"/>
      </w:pPr>
      <w:r>
        <w:rPr>
          <w:sz w:val="20"/>
        </w:rPr>
        <w:t xml:space="preserve"> </w:t>
      </w:r>
    </w:p>
    <w:p w:rsidR="00F422AB" w:rsidRDefault="00000000">
      <w:pPr>
        <w:tabs>
          <w:tab w:val="center" w:pos="7738"/>
        </w:tabs>
        <w:spacing w:after="0"/>
        <w:ind w:left="0" w:right="0" w:firstLine="0"/>
        <w:jc w:val="left"/>
      </w:pPr>
      <w:r>
        <w:rPr>
          <w:b/>
          <w:i/>
          <w:sz w:val="24"/>
        </w:rPr>
        <w:t xml:space="preserve">Nơi nhận: </w:t>
      </w:r>
      <w:r>
        <w:rPr>
          <w:b/>
          <w:i/>
          <w:sz w:val="24"/>
        </w:rPr>
        <w:tab/>
      </w:r>
      <w:r>
        <w:rPr>
          <w:b/>
        </w:rPr>
        <w:t xml:space="preserve">CHỦ TỊCH </w:t>
      </w:r>
    </w:p>
    <w:p w:rsidR="00F422AB" w:rsidRDefault="00000000">
      <w:pPr>
        <w:numPr>
          <w:ilvl w:val="0"/>
          <w:numId w:val="6"/>
        </w:numPr>
        <w:spacing w:after="9" w:line="249" w:lineRule="auto"/>
        <w:ind w:right="0" w:hanging="125"/>
        <w:jc w:val="left"/>
      </w:pPr>
      <w:r>
        <w:rPr>
          <w:sz w:val="22"/>
        </w:rPr>
        <w:t xml:space="preserve">Văn phòng Chính phủ (để b/c); </w:t>
      </w:r>
      <w:r>
        <w:rPr>
          <w:sz w:val="22"/>
        </w:rPr>
        <w:tab/>
      </w:r>
      <w:r>
        <w:t xml:space="preserve"> </w:t>
      </w:r>
      <w:r>
        <w:tab/>
      </w:r>
      <w:r>
        <w:rPr>
          <w:noProof/>
        </w:rPr>
        <w:drawing>
          <wp:inline distT="0" distB="0" distL="0" distR="0">
            <wp:extent cx="284988" cy="214884"/>
            <wp:effectExtent l="0" t="0" r="0" b="0"/>
            <wp:docPr id="4482" name="Picture 4482"/>
            <wp:cNvGraphicFramePr/>
            <a:graphic xmlns:a="http://schemas.openxmlformats.org/drawingml/2006/main">
              <a:graphicData uri="http://schemas.openxmlformats.org/drawingml/2006/picture">
                <pic:pic xmlns:pic="http://schemas.openxmlformats.org/drawingml/2006/picture">
                  <pic:nvPicPr>
                    <pic:cNvPr id="4482" name="Picture 4482"/>
                    <pic:cNvPicPr/>
                  </pic:nvPicPr>
                  <pic:blipFill>
                    <a:blip r:embed="rId8"/>
                    <a:stretch>
                      <a:fillRect/>
                    </a:stretch>
                  </pic:blipFill>
                  <pic:spPr>
                    <a:xfrm>
                      <a:off x="0" y="0"/>
                      <a:ext cx="284988" cy="214884"/>
                    </a:xfrm>
                    <a:prstGeom prst="rect">
                      <a:avLst/>
                    </a:prstGeom>
                  </pic:spPr>
                </pic:pic>
              </a:graphicData>
            </a:graphic>
          </wp:inline>
        </w:drawing>
      </w:r>
    </w:p>
    <w:p w:rsidR="00F422AB" w:rsidRDefault="00000000">
      <w:pPr>
        <w:numPr>
          <w:ilvl w:val="0"/>
          <w:numId w:val="6"/>
        </w:numPr>
        <w:spacing w:after="47" w:line="249" w:lineRule="auto"/>
        <w:ind w:right="0" w:hanging="125"/>
        <w:jc w:val="left"/>
      </w:pPr>
      <w:r>
        <w:rPr>
          <w:sz w:val="22"/>
        </w:rPr>
        <w:t xml:space="preserve">Bộ Xây dựng; Bộ Nông nghiệp và Môi trường (để b/c); </w:t>
      </w:r>
      <w:r>
        <w:rPr>
          <w:sz w:val="22"/>
        </w:rPr>
        <w:tab/>
      </w:r>
      <w:r>
        <w:t xml:space="preserve"> </w:t>
      </w:r>
    </w:p>
    <w:p w:rsidR="00F422AB" w:rsidRDefault="00000000">
      <w:pPr>
        <w:numPr>
          <w:ilvl w:val="0"/>
          <w:numId w:val="6"/>
        </w:numPr>
        <w:spacing w:after="142" w:line="249" w:lineRule="auto"/>
        <w:ind w:right="0" w:hanging="125"/>
        <w:jc w:val="left"/>
      </w:pPr>
      <w:r>
        <w:rPr>
          <w:sz w:val="22"/>
        </w:rPr>
        <w:t xml:space="preserve">Thường trực Thành ủy (để b/c); </w:t>
      </w:r>
    </w:p>
    <w:p w:rsidR="00F422AB" w:rsidRDefault="00000000">
      <w:pPr>
        <w:numPr>
          <w:ilvl w:val="0"/>
          <w:numId w:val="6"/>
        </w:numPr>
        <w:spacing w:after="9" w:line="249" w:lineRule="auto"/>
        <w:ind w:right="0" w:hanging="125"/>
        <w:jc w:val="left"/>
      </w:pPr>
      <w:r>
        <w:rPr>
          <w:sz w:val="22"/>
        </w:rPr>
        <w:t xml:space="preserve">Thường trực HĐND Thành phố (để b/c); </w:t>
      </w:r>
      <w:r>
        <w:rPr>
          <w:sz w:val="22"/>
        </w:rPr>
        <w:tab/>
      </w:r>
      <w:r>
        <w:t xml:space="preserve"> </w:t>
      </w:r>
    </w:p>
    <w:p w:rsidR="00F422AB" w:rsidRDefault="00000000">
      <w:pPr>
        <w:numPr>
          <w:ilvl w:val="0"/>
          <w:numId w:val="6"/>
        </w:numPr>
        <w:spacing w:after="184" w:line="249" w:lineRule="auto"/>
        <w:ind w:right="0" w:hanging="125"/>
        <w:jc w:val="left"/>
      </w:pPr>
      <w:r>
        <w:rPr>
          <w:sz w:val="22"/>
        </w:rPr>
        <w:t xml:space="preserve">Chủ tịch UBND Thành phố; </w:t>
      </w:r>
      <w:r>
        <w:rPr>
          <w:sz w:val="22"/>
        </w:rPr>
        <w:tab/>
      </w:r>
      <w:r>
        <w:t xml:space="preserve"> </w:t>
      </w:r>
    </w:p>
    <w:p w:rsidR="00F422AB" w:rsidRDefault="00000000">
      <w:pPr>
        <w:tabs>
          <w:tab w:val="center" w:pos="3470"/>
          <w:tab w:val="center" w:pos="6035"/>
        </w:tabs>
        <w:spacing w:after="252" w:line="249" w:lineRule="auto"/>
        <w:ind w:left="0" w:right="0" w:firstLine="0"/>
        <w:jc w:val="left"/>
      </w:pPr>
      <w:r>
        <w:rPr>
          <w:sz w:val="22"/>
        </w:rPr>
        <w:t>--</w:t>
      </w:r>
      <w:r>
        <w:rPr>
          <w:rFonts w:ascii="Arial" w:eastAsia="Arial" w:hAnsi="Arial" w:cs="Arial"/>
          <w:sz w:val="22"/>
        </w:rPr>
        <w:t xml:space="preserve">  </w:t>
      </w:r>
      <w:r>
        <w:rPr>
          <w:sz w:val="22"/>
        </w:rPr>
        <w:t xml:space="preserve">CácUBMTTQ Phó chủ tịch Việt Nam UBND TP  HàThành Nội; phố </w:t>
      </w:r>
      <w:r>
        <w:rPr>
          <w:sz w:val="22"/>
        </w:rPr>
        <w:tab/>
        <w:t xml:space="preserve">; </w:t>
      </w:r>
      <w:r>
        <w:rPr>
          <w:sz w:val="22"/>
        </w:rPr>
        <w:tab/>
      </w:r>
      <w:r>
        <w:t xml:space="preserve"> </w:t>
      </w:r>
    </w:p>
    <w:p w:rsidR="00F422AB" w:rsidRDefault="00000000">
      <w:pPr>
        <w:numPr>
          <w:ilvl w:val="0"/>
          <w:numId w:val="6"/>
        </w:numPr>
        <w:spacing w:after="9" w:line="249" w:lineRule="auto"/>
        <w:ind w:right="0" w:hanging="125"/>
        <w:jc w:val="left"/>
      </w:pPr>
      <w:r>
        <w:rPr>
          <w:sz w:val="22"/>
        </w:rPr>
        <w:t xml:space="preserve">Các sở, ban, ngành, đơn vị thuộc Thành phố; </w:t>
      </w:r>
      <w:r>
        <w:rPr>
          <w:sz w:val="22"/>
        </w:rPr>
        <w:tab/>
      </w:r>
      <w:r>
        <w:rPr>
          <w:b/>
        </w:rPr>
        <w:t xml:space="preserve">Vũ Đại Thắng </w:t>
      </w:r>
    </w:p>
    <w:p w:rsidR="00F422AB" w:rsidRDefault="00000000">
      <w:pPr>
        <w:numPr>
          <w:ilvl w:val="0"/>
          <w:numId w:val="6"/>
        </w:numPr>
        <w:spacing w:after="9" w:line="249" w:lineRule="auto"/>
        <w:ind w:right="0" w:hanging="125"/>
        <w:jc w:val="left"/>
      </w:pPr>
      <w:r>
        <w:rPr>
          <w:sz w:val="22"/>
        </w:rPr>
        <w:t xml:space="preserve">Các chủ đầu tư dự án ĐTXD trên địa bàn Thành phố; </w:t>
      </w:r>
    </w:p>
    <w:p w:rsidR="00F422AB" w:rsidRDefault="00000000">
      <w:pPr>
        <w:numPr>
          <w:ilvl w:val="0"/>
          <w:numId w:val="6"/>
        </w:numPr>
        <w:spacing w:after="9" w:line="249" w:lineRule="auto"/>
        <w:ind w:right="0" w:hanging="125"/>
        <w:jc w:val="left"/>
      </w:pPr>
      <w:r>
        <w:rPr>
          <w:sz w:val="22"/>
        </w:rPr>
        <w:t xml:space="preserve">UBND các phường, xã; </w:t>
      </w:r>
    </w:p>
    <w:p w:rsidR="00F422AB" w:rsidRDefault="00000000">
      <w:pPr>
        <w:numPr>
          <w:ilvl w:val="0"/>
          <w:numId w:val="6"/>
        </w:numPr>
        <w:spacing w:after="9" w:line="249" w:lineRule="auto"/>
        <w:ind w:right="0" w:hanging="125"/>
        <w:jc w:val="left"/>
      </w:pPr>
      <w:r>
        <w:rPr>
          <w:sz w:val="22"/>
        </w:rPr>
        <w:t>VPUB: CVP, các phòng: TH, KT, ĐT, NNMT; -</w:t>
      </w:r>
      <w:r>
        <w:rPr>
          <w:rFonts w:ascii="Arial" w:eastAsia="Arial" w:hAnsi="Arial" w:cs="Arial"/>
          <w:sz w:val="22"/>
        </w:rPr>
        <w:t xml:space="preserve"> </w:t>
      </w:r>
      <w:r>
        <w:rPr>
          <w:sz w:val="22"/>
        </w:rPr>
        <w:t xml:space="preserve">Lưu: VT, NNMT. </w:t>
      </w:r>
    </w:p>
    <w:p w:rsidR="00F422AB" w:rsidRDefault="00000000">
      <w:pPr>
        <w:pStyle w:val="Heading1"/>
        <w:numPr>
          <w:ilvl w:val="0"/>
          <w:numId w:val="0"/>
        </w:numPr>
        <w:spacing w:after="0" w:line="259" w:lineRule="auto"/>
        <w:ind w:left="691"/>
        <w:jc w:val="center"/>
      </w:pPr>
      <w:r>
        <w:rPr>
          <w:sz w:val="32"/>
        </w:rPr>
        <w:t xml:space="preserve">Phụ lục </w:t>
      </w:r>
    </w:p>
    <w:p w:rsidR="00F422AB" w:rsidRDefault="00000000">
      <w:pPr>
        <w:spacing w:after="0"/>
        <w:ind w:left="0" w:right="88" w:firstLine="0"/>
        <w:jc w:val="right"/>
      </w:pPr>
      <w:r>
        <w:rPr>
          <w:b/>
        </w:rPr>
        <w:t xml:space="preserve">Bảng chi tiết các nhiệm vụ cần hoàn thành trong tháng 7 và tháng 8/2026 </w:t>
      </w:r>
    </w:p>
    <w:p w:rsidR="00F422AB" w:rsidRDefault="00000000">
      <w:pPr>
        <w:spacing w:after="0"/>
        <w:ind w:left="0" w:right="0" w:firstLine="0"/>
        <w:jc w:val="left"/>
      </w:pPr>
      <w:r>
        <w:rPr>
          <w:b/>
          <w:sz w:val="20"/>
        </w:rPr>
        <w:t xml:space="preserve"> </w:t>
      </w:r>
    </w:p>
    <w:tbl>
      <w:tblPr>
        <w:tblStyle w:val="TableGrid"/>
        <w:tblW w:w="9345" w:type="dxa"/>
        <w:tblInd w:w="149" w:type="dxa"/>
        <w:tblCellMar>
          <w:top w:w="62" w:type="dxa"/>
          <w:left w:w="60" w:type="dxa"/>
          <w:bottom w:w="9" w:type="dxa"/>
          <w:right w:w="0" w:type="dxa"/>
        </w:tblCellMar>
        <w:tblLook w:val="04A0" w:firstRow="1" w:lastRow="0" w:firstColumn="1" w:lastColumn="0" w:noHBand="0" w:noVBand="1"/>
      </w:tblPr>
      <w:tblGrid>
        <w:gridCol w:w="854"/>
        <w:gridCol w:w="3970"/>
        <w:gridCol w:w="2185"/>
        <w:gridCol w:w="2336"/>
      </w:tblGrid>
      <w:tr w:rsidR="00F422AB">
        <w:trPr>
          <w:trHeight w:val="610"/>
        </w:trPr>
        <w:tc>
          <w:tcPr>
            <w:tcW w:w="854" w:type="dxa"/>
            <w:tcBorders>
              <w:top w:val="single" w:sz="4" w:space="0" w:color="000000"/>
              <w:left w:val="single" w:sz="4" w:space="0" w:color="000000"/>
              <w:bottom w:val="single" w:sz="4" w:space="0" w:color="000000"/>
              <w:right w:val="single" w:sz="4" w:space="0" w:color="000000"/>
            </w:tcBorders>
            <w:vAlign w:val="center"/>
          </w:tcPr>
          <w:p w:rsidR="00F422AB" w:rsidRDefault="00000000">
            <w:pPr>
              <w:spacing w:after="0"/>
              <w:ind w:left="130" w:right="0" w:firstLine="0"/>
              <w:jc w:val="left"/>
            </w:pPr>
            <w:r>
              <w:rPr>
                <w:b/>
                <w:sz w:val="26"/>
              </w:rPr>
              <w:t xml:space="preserve">STT </w:t>
            </w:r>
          </w:p>
        </w:tc>
        <w:tc>
          <w:tcPr>
            <w:tcW w:w="3971" w:type="dxa"/>
            <w:tcBorders>
              <w:top w:val="single" w:sz="4" w:space="0" w:color="000000"/>
              <w:left w:val="single" w:sz="4" w:space="0" w:color="000000"/>
              <w:bottom w:val="single" w:sz="4" w:space="0" w:color="000000"/>
              <w:right w:val="single" w:sz="4" w:space="0" w:color="000000"/>
            </w:tcBorders>
            <w:vAlign w:val="bottom"/>
          </w:tcPr>
          <w:p w:rsidR="00F422AB" w:rsidRDefault="00000000">
            <w:pPr>
              <w:spacing w:after="0"/>
              <w:ind w:left="0" w:right="55" w:firstLine="0"/>
              <w:jc w:val="center"/>
            </w:pPr>
            <w:r>
              <w:rPr>
                <w:b/>
                <w:sz w:val="26"/>
              </w:rPr>
              <w:t xml:space="preserve">Nhiệm vụ </w:t>
            </w:r>
          </w:p>
        </w:tc>
        <w:tc>
          <w:tcPr>
            <w:tcW w:w="2185" w:type="dxa"/>
            <w:tcBorders>
              <w:top w:val="single" w:sz="4" w:space="0" w:color="000000"/>
              <w:left w:val="single" w:sz="4" w:space="0" w:color="000000"/>
              <w:bottom w:val="single" w:sz="4" w:space="0" w:color="000000"/>
              <w:right w:val="single" w:sz="4" w:space="0" w:color="000000"/>
            </w:tcBorders>
            <w:vAlign w:val="bottom"/>
          </w:tcPr>
          <w:p w:rsidR="00F422AB" w:rsidRDefault="00000000">
            <w:pPr>
              <w:spacing w:after="0"/>
              <w:ind w:left="108" w:right="0" w:firstLine="0"/>
              <w:jc w:val="left"/>
            </w:pPr>
            <w:r>
              <w:rPr>
                <w:b/>
                <w:sz w:val="26"/>
              </w:rPr>
              <w:t xml:space="preserve">Đơn vị thực hiện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475" w:right="17" w:firstLine="98"/>
            </w:pPr>
            <w:r>
              <w:rPr>
                <w:b/>
                <w:sz w:val="26"/>
              </w:rPr>
              <w:t xml:space="preserve">Thời gian hoàn thành </w:t>
            </w:r>
          </w:p>
        </w:tc>
      </w:tr>
      <w:tr w:rsidR="00F422AB">
        <w:trPr>
          <w:trHeight w:val="2521"/>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46" w:firstLine="0"/>
              <w:jc w:val="center"/>
            </w:pPr>
            <w:r>
              <w:rPr>
                <w:sz w:val="26"/>
              </w:rPr>
              <w:t xml:space="preserve">1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51" w:firstLine="0"/>
            </w:pPr>
            <w:r>
              <w:rPr>
                <w:sz w:val="26"/>
              </w:rPr>
              <w:t xml:space="preserve">- Xác định vị trí bãi chứa vật liệu tạm tại các xã Phường có quỹ đất công chưa sử dụng, đủ điều kiện theo quy định (phù hợp quy hoạch, mục đích sử dụng đất, yêu cầu bảo vệ môi trường, đê điều, thoát lũ) để phục vụ chứa đất đào từ các dự án để phục vụ gia cố đất.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spacing w:after="46" w:line="239" w:lineRule="auto"/>
              <w:ind w:left="0" w:right="59" w:firstLine="0"/>
            </w:pPr>
            <w:r>
              <w:rPr>
                <w:sz w:val="26"/>
              </w:rPr>
              <w:t xml:space="preserve">Sở Nông nghiệp và Môi trường chủ trì phối hợp với UBND các xã, </w:t>
            </w:r>
          </w:p>
          <w:p w:rsidR="00F422AB" w:rsidRDefault="00000000">
            <w:pPr>
              <w:spacing w:after="0"/>
              <w:ind w:left="0" w:right="0" w:firstLine="0"/>
              <w:jc w:val="left"/>
            </w:pPr>
            <w:r>
              <w:rPr>
                <w:sz w:val="26"/>
              </w:rPr>
              <w:t xml:space="preserve">Phường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62" w:firstLine="0"/>
              <w:jc w:val="center"/>
            </w:pPr>
            <w:r>
              <w:rPr>
                <w:sz w:val="26"/>
              </w:rPr>
              <w:t xml:space="preserve">Tháng 7/2026 </w:t>
            </w:r>
          </w:p>
        </w:tc>
      </w:tr>
      <w:tr w:rsidR="00F422AB">
        <w:trPr>
          <w:trHeight w:val="1625"/>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46" w:firstLine="0"/>
              <w:jc w:val="center"/>
            </w:pPr>
            <w:r>
              <w:rPr>
                <w:sz w:val="26"/>
              </w:rPr>
              <w:t xml:space="preserve">2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51" w:firstLine="0"/>
            </w:pPr>
            <w:r>
              <w:rPr>
                <w:sz w:val="26"/>
              </w:rPr>
              <w:t xml:space="preserve">Đề xuất danh mục 01-02 khu/điểm dự án đủ điều kiện khởi công hoặc đưa vào vận hành sớm trước ngày 15/8/2026; kịp thời báo cáo UBND Thành phố trước ngày 25/7/2026.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spacing w:after="51" w:line="238" w:lineRule="auto"/>
              <w:ind w:left="0" w:right="0" w:firstLine="65"/>
            </w:pPr>
            <w:r>
              <w:rPr>
                <w:sz w:val="26"/>
              </w:rPr>
              <w:t xml:space="preserve">Sở Tài chính, Sở Nông nghiệp và </w:t>
            </w:r>
          </w:p>
          <w:p w:rsidR="00F422AB" w:rsidRDefault="00000000">
            <w:pPr>
              <w:spacing w:after="0"/>
              <w:ind w:left="0" w:right="0" w:firstLine="0"/>
              <w:jc w:val="left"/>
            </w:pPr>
            <w:r>
              <w:rPr>
                <w:sz w:val="26"/>
              </w:rPr>
              <w:t xml:space="preserve">Môi trường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46" w:line="238" w:lineRule="auto"/>
              <w:ind w:left="180" w:right="0" w:firstLine="0"/>
            </w:pPr>
            <w:r>
              <w:rPr>
                <w:sz w:val="26"/>
              </w:rPr>
              <w:t xml:space="preserve">Tháng 7/2026 báo cáo UBND Thành </w:t>
            </w:r>
          </w:p>
          <w:p w:rsidR="00F422AB" w:rsidRDefault="00000000">
            <w:pPr>
              <w:spacing w:after="0"/>
              <w:ind w:left="0" w:right="56" w:firstLine="0"/>
              <w:jc w:val="center"/>
            </w:pPr>
            <w:r>
              <w:rPr>
                <w:sz w:val="26"/>
              </w:rPr>
              <w:t xml:space="preserve">phố </w:t>
            </w:r>
          </w:p>
        </w:tc>
      </w:tr>
      <w:tr w:rsidR="00F422AB">
        <w:trPr>
          <w:trHeight w:val="1920"/>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46" w:firstLine="0"/>
              <w:jc w:val="center"/>
            </w:pPr>
            <w:r>
              <w:rPr>
                <w:sz w:val="26"/>
              </w:rPr>
              <w:t xml:space="preserve">3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48" w:firstLine="0"/>
            </w:pPr>
            <w:r>
              <w:rPr>
                <w:sz w:val="26"/>
              </w:rPr>
              <w:t xml:space="preserve">- Đối với đất đào đáp ứng yêu cầu kỹ thuật để sử dụng trực tiếp (đất hữu cơ, đất màu) được đưa về các điểm tập kết do Sở Xây dựng giới thiệu để phục vụ trồng cây trên địa bàn Thành phố.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0" w:firstLine="0"/>
              <w:jc w:val="left"/>
            </w:pPr>
            <w:r>
              <w:rPr>
                <w:sz w:val="26"/>
              </w:rPr>
              <w:t xml:space="preserve">Sở Xây dựng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425" w:right="0" w:hanging="295"/>
            </w:pPr>
            <w:r>
              <w:rPr>
                <w:sz w:val="26"/>
              </w:rPr>
              <w:t xml:space="preserve">Liên tục bắt đầu từ tháng 7/2026 </w:t>
            </w:r>
          </w:p>
        </w:tc>
      </w:tr>
      <w:tr w:rsidR="00F422AB">
        <w:trPr>
          <w:trHeight w:val="1925"/>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46" w:firstLine="0"/>
              <w:jc w:val="center"/>
            </w:pPr>
            <w:r>
              <w:rPr>
                <w:sz w:val="26"/>
              </w:rPr>
              <w:t xml:space="preserve">4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54" w:firstLine="0"/>
            </w:pPr>
            <w:r>
              <w:rPr>
                <w:sz w:val="26"/>
              </w:rPr>
              <w:t xml:space="preserve">Tổ chức xây dựng bộ định mức dự toán và giá cho công tác gia cố, tái chế chất thải rắn xây dựng phát sinh từ hoạt động phá dỡ công trình (gạch, đá, bê tông, bê tông cốt thép...). Thời gian hoàn thành trong tháng 7/2026.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0" w:firstLine="0"/>
              <w:jc w:val="left"/>
            </w:pPr>
            <w:r>
              <w:rPr>
                <w:sz w:val="26"/>
              </w:rPr>
              <w:t xml:space="preserve">Sở Xây dựng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62" w:firstLine="0"/>
              <w:jc w:val="center"/>
            </w:pPr>
            <w:r>
              <w:rPr>
                <w:sz w:val="26"/>
              </w:rPr>
              <w:t xml:space="preserve">Tháng 7/2026 </w:t>
            </w:r>
          </w:p>
        </w:tc>
      </w:tr>
      <w:tr w:rsidR="00F422AB">
        <w:trPr>
          <w:trHeight w:val="4618"/>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46" w:firstLine="0"/>
              <w:jc w:val="center"/>
            </w:pPr>
            <w:r>
              <w:rPr>
                <w:sz w:val="26"/>
              </w:rPr>
              <w:t xml:space="preserve">5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10" w:line="277" w:lineRule="auto"/>
              <w:ind w:left="0" w:right="0" w:firstLine="0"/>
            </w:pPr>
            <w:r>
              <w:rPr>
                <w:sz w:val="26"/>
              </w:rPr>
              <w:t xml:space="preserve">- Đối với đất đào cần xử lý, gia cố trước khi sử dụng: </w:t>
            </w:r>
          </w:p>
          <w:p w:rsidR="00F422AB" w:rsidRDefault="00000000">
            <w:pPr>
              <w:spacing w:after="4" w:line="257" w:lineRule="auto"/>
              <w:ind w:left="0" w:right="53" w:firstLine="0"/>
            </w:pPr>
            <w:r>
              <w:rPr>
                <w:sz w:val="26"/>
              </w:rPr>
              <w:t xml:space="preserve">+ Đối với các dự án đang triển khai: đối với công trình dân dụng yêu cầu chủ đầu tư rà soát toàn bộ khối lượng phá dỡ, lập phương án tái chế ngay tại công trình làm vật liệu san lấp cho chính công trình đang thi công, phần CTRXD còn lại thống kê gửi về Sở Xây dựng và Sở Nông nghiệp và Môi trường để được điều phối, hướng dẫn vị trí tập kết, bãi chứa vật liệu tạm tại các xã Phường có quỹ đất công chưa sử dụng, đủ điều kiện theo quy định </w:t>
            </w:r>
          </w:p>
          <w:p w:rsidR="00F422AB" w:rsidRDefault="00000000">
            <w:pPr>
              <w:spacing w:after="0"/>
              <w:ind w:left="0" w:right="0" w:firstLine="0"/>
            </w:pPr>
            <w:r>
              <w:rPr>
                <w:sz w:val="26"/>
              </w:rPr>
              <w:t xml:space="preserve">(phù hợp quy hoạch, mục đích sử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tabs>
                <w:tab w:val="right" w:pos="2125"/>
              </w:tabs>
              <w:spacing w:after="27"/>
              <w:ind w:left="0" w:right="0" w:firstLine="0"/>
              <w:jc w:val="left"/>
            </w:pPr>
            <w:r>
              <w:rPr>
                <w:sz w:val="26"/>
              </w:rPr>
              <w:t xml:space="preserve">Ban </w:t>
            </w:r>
            <w:r>
              <w:rPr>
                <w:sz w:val="26"/>
              </w:rPr>
              <w:tab/>
              <w:t xml:space="preserve">QLDA/Chủ </w:t>
            </w:r>
          </w:p>
          <w:p w:rsidR="00F422AB" w:rsidRDefault="00000000">
            <w:pPr>
              <w:spacing w:after="0"/>
              <w:ind w:left="0" w:right="0" w:firstLine="0"/>
              <w:jc w:val="left"/>
            </w:pPr>
            <w:r>
              <w:rPr>
                <w:sz w:val="26"/>
              </w:rPr>
              <w:t xml:space="preserve">đầu tư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line="261" w:lineRule="auto"/>
              <w:ind w:left="101" w:right="0" w:firstLine="17"/>
            </w:pPr>
            <w:r>
              <w:rPr>
                <w:sz w:val="26"/>
              </w:rPr>
              <w:t xml:space="preserve">Thường xuyên liên tục bắt đầu từ tháng </w:t>
            </w:r>
          </w:p>
          <w:p w:rsidR="00F422AB" w:rsidRDefault="00000000">
            <w:pPr>
              <w:spacing w:after="0"/>
              <w:ind w:left="0" w:right="58" w:firstLine="0"/>
              <w:jc w:val="center"/>
            </w:pPr>
            <w:r>
              <w:rPr>
                <w:sz w:val="26"/>
              </w:rPr>
              <w:t xml:space="preserve">7/2026 </w:t>
            </w:r>
          </w:p>
        </w:tc>
      </w:tr>
    </w:tbl>
    <w:p w:rsidR="00F422AB" w:rsidRDefault="00000000">
      <w:pPr>
        <w:spacing w:after="0"/>
        <w:ind w:left="0" w:right="0" w:firstLine="0"/>
      </w:pPr>
      <w:r>
        <w:rPr>
          <w:b/>
          <w:sz w:val="16"/>
        </w:rPr>
        <w:t xml:space="preserve"> </w:t>
      </w:r>
    </w:p>
    <w:tbl>
      <w:tblPr>
        <w:tblStyle w:val="TableGrid"/>
        <w:tblW w:w="9345" w:type="dxa"/>
        <w:tblInd w:w="149" w:type="dxa"/>
        <w:tblCellMar>
          <w:top w:w="7" w:type="dxa"/>
          <w:left w:w="2" w:type="dxa"/>
          <w:bottom w:w="0" w:type="dxa"/>
          <w:right w:w="0" w:type="dxa"/>
        </w:tblCellMar>
        <w:tblLook w:val="04A0" w:firstRow="1" w:lastRow="0" w:firstColumn="1" w:lastColumn="0" w:noHBand="0" w:noVBand="1"/>
      </w:tblPr>
      <w:tblGrid>
        <w:gridCol w:w="854"/>
        <w:gridCol w:w="3970"/>
        <w:gridCol w:w="2185"/>
        <w:gridCol w:w="2336"/>
      </w:tblGrid>
      <w:tr w:rsidR="00F422AB">
        <w:trPr>
          <w:trHeight w:val="2460"/>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0" w:firstLine="0"/>
              <w:jc w:val="left"/>
            </w:pPr>
            <w:r>
              <w:rPr>
                <w:sz w:val="24"/>
              </w:rPr>
              <w:t xml:space="preserve">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58" w:firstLine="0"/>
            </w:pPr>
            <w:r>
              <w:rPr>
                <w:sz w:val="26"/>
              </w:rPr>
              <w:t xml:space="preserve">dụng đất, yêu cầu bảo vệ môi trường, đê điều, thoát lũ) thuộc phạm vi quản lý của UBND các xã, phường. Đối với công trình giao thông đề nghị chủ đầu tư thực hiện các biện pháp gia cố đất tại chỗ, tuyệt đối không đào bỏ, đặc biệt là đất đào cần xử lý, gia cố trước khi sử dụng.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0" w:firstLine="0"/>
              <w:jc w:val="left"/>
            </w:pPr>
            <w:r>
              <w:rPr>
                <w:sz w:val="24"/>
              </w:rPr>
              <w:t xml:space="preserve">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0" w:firstLine="0"/>
              <w:jc w:val="left"/>
            </w:pPr>
            <w:r>
              <w:rPr>
                <w:sz w:val="24"/>
              </w:rPr>
              <w:t xml:space="preserve"> </w:t>
            </w:r>
          </w:p>
        </w:tc>
      </w:tr>
      <w:tr w:rsidR="00F422AB">
        <w:trPr>
          <w:trHeight w:val="3718"/>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12" w:right="0" w:firstLine="0"/>
              <w:jc w:val="center"/>
            </w:pPr>
            <w:r>
              <w:rPr>
                <w:sz w:val="26"/>
              </w:rPr>
              <w:t xml:space="preserve">6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55" w:firstLine="0"/>
            </w:pPr>
            <w:r>
              <w:rPr>
                <w:sz w:val="26"/>
              </w:rPr>
              <w:t xml:space="preserve">+ Đối với các dự án chưa triển khai: yêu cầu chủ đầu tư thực hiện rà soát toàn bộ hồ sơ dự án, lập phương án tái chế tại chỗ làm vật liệu san nền cho chính công trình đang thi công, lập phương án các giải pháp gia cố đất, không đào bỏ. Thống kê đầy đủ khối lượng tái chế, sử dụng tại chỗ, khối lượng dư thừa gửi báo cáo về Sở Xây dựng để thực hiện điều phối cho các dự án đầu tư công trên địa bàn Thành phố.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tabs>
                <w:tab w:val="right" w:pos="2182"/>
              </w:tabs>
              <w:spacing w:after="27"/>
              <w:ind w:left="0" w:right="0" w:firstLine="0"/>
              <w:jc w:val="left"/>
            </w:pPr>
            <w:r>
              <w:rPr>
                <w:sz w:val="26"/>
              </w:rPr>
              <w:t xml:space="preserve">Ban </w:t>
            </w:r>
            <w:r>
              <w:rPr>
                <w:sz w:val="26"/>
              </w:rPr>
              <w:tab/>
              <w:t xml:space="preserve">QLDA/Chủ </w:t>
            </w:r>
          </w:p>
          <w:p w:rsidR="00F422AB" w:rsidRDefault="00000000">
            <w:pPr>
              <w:spacing w:after="0"/>
              <w:ind w:left="58" w:right="0" w:firstLine="0"/>
              <w:jc w:val="left"/>
            </w:pPr>
            <w:r>
              <w:rPr>
                <w:sz w:val="26"/>
              </w:rPr>
              <w:t xml:space="preserve">đầu tư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line="261" w:lineRule="auto"/>
              <w:ind w:left="158" w:right="0" w:firstLine="17"/>
            </w:pPr>
            <w:r>
              <w:rPr>
                <w:sz w:val="26"/>
              </w:rPr>
              <w:t xml:space="preserve">Thường xuyên liên tục bắt đầu từ tháng </w:t>
            </w:r>
          </w:p>
          <w:p w:rsidR="00F422AB" w:rsidRDefault="00000000">
            <w:pPr>
              <w:spacing w:after="0"/>
              <w:ind w:left="5" w:right="0" w:firstLine="0"/>
              <w:jc w:val="center"/>
            </w:pPr>
            <w:r>
              <w:rPr>
                <w:sz w:val="26"/>
              </w:rPr>
              <w:t xml:space="preserve">7/2026 </w:t>
            </w:r>
          </w:p>
        </w:tc>
      </w:tr>
      <w:tr w:rsidR="00F422AB">
        <w:trPr>
          <w:trHeight w:val="2823"/>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12" w:right="0" w:firstLine="0"/>
              <w:jc w:val="center"/>
            </w:pPr>
            <w:r>
              <w:rPr>
                <w:sz w:val="26"/>
              </w:rPr>
              <w:t xml:space="preserve">7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56" w:firstLine="0"/>
            </w:pPr>
            <w:r>
              <w:rPr>
                <w:sz w:val="26"/>
              </w:rPr>
              <w:t xml:space="preserve">- Đối với đất đào không đáp ứng yêu cầu tái sử dụng và phế thải không thể tận dụng, tái chế: lập phương án đổ thải, nêu rõ đơn vị tiếp nhận, khối lượng, vị trí đổ thải gửi Sở Nông nghiệp và Môi trường để được hướng dẫn vị trí tiếp nhận; nghiêm cấm hành vi tự ý đổ thải khi chưa có phương án cụ thể.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tabs>
                <w:tab w:val="right" w:pos="2182"/>
              </w:tabs>
              <w:spacing w:after="29"/>
              <w:ind w:left="0" w:right="0" w:firstLine="0"/>
              <w:jc w:val="left"/>
            </w:pPr>
            <w:r>
              <w:rPr>
                <w:sz w:val="26"/>
              </w:rPr>
              <w:t xml:space="preserve">Ban </w:t>
            </w:r>
            <w:r>
              <w:rPr>
                <w:sz w:val="26"/>
              </w:rPr>
              <w:tab/>
              <w:t xml:space="preserve">QLDA/Chủ </w:t>
            </w:r>
          </w:p>
          <w:p w:rsidR="00F422AB" w:rsidRDefault="00000000">
            <w:pPr>
              <w:spacing w:after="0"/>
              <w:ind w:left="58" w:right="0" w:firstLine="0"/>
              <w:jc w:val="left"/>
            </w:pPr>
            <w:r>
              <w:rPr>
                <w:sz w:val="26"/>
              </w:rPr>
              <w:t xml:space="preserve">đầu tư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line="263" w:lineRule="auto"/>
              <w:ind w:left="158" w:right="0" w:firstLine="17"/>
            </w:pPr>
            <w:r>
              <w:rPr>
                <w:sz w:val="26"/>
              </w:rPr>
              <w:t xml:space="preserve">Thường xuyên liên tục bắt đầu từ tháng </w:t>
            </w:r>
          </w:p>
          <w:p w:rsidR="00F422AB" w:rsidRDefault="00000000">
            <w:pPr>
              <w:spacing w:after="0"/>
              <w:ind w:left="0" w:right="0" w:firstLine="0"/>
              <w:jc w:val="center"/>
            </w:pPr>
            <w:r>
              <w:rPr>
                <w:sz w:val="26"/>
              </w:rPr>
              <w:t xml:space="preserve">7/2026 </w:t>
            </w:r>
          </w:p>
        </w:tc>
      </w:tr>
      <w:tr w:rsidR="00F422AB">
        <w:trPr>
          <w:trHeight w:val="3418"/>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12" w:right="0" w:firstLine="0"/>
              <w:jc w:val="center"/>
            </w:pPr>
            <w:r>
              <w:rPr>
                <w:sz w:val="26"/>
              </w:rPr>
              <w:t xml:space="preserve">7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53" w:firstLine="0"/>
            </w:pPr>
            <w:r>
              <w:rPr>
                <w:sz w:val="26"/>
              </w:rPr>
              <w:t xml:space="preserve">- Tham mưu thẩm định, trình Ủy ban nhân dân Thành phố phê duyệt chủ trương đầu tư các dự án nói chung và dự án đầu tư gia cố, tái chế chất thải rắn trên địa bàn Thành phố theo chức năng, nhiệm vụ được giao; trước mắt hoàn thành công tác lựa chọn nhà đầu tư dự án khu tiếp nhận, xử lý, tái chế chất thải rắn xây dựng Mê Linh (xã Tiến Thắng) trước ngày 15/8/2026, phấn đấu vận hành Quý I/2027.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0" w:firstLine="0"/>
              <w:jc w:val="left"/>
            </w:pPr>
            <w:r>
              <w:rPr>
                <w:sz w:val="26"/>
              </w:rPr>
              <w:t xml:space="preserve">Sở Tài chính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0" w:firstLine="0"/>
              <w:jc w:val="center"/>
            </w:pPr>
            <w:r>
              <w:rPr>
                <w:sz w:val="26"/>
              </w:rPr>
              <w:t xml:space="preserve">Bắt đầu từ tháng 7/2026 </w:t>
            </w:r>
          </w:p>
        </w:tc>
      </w:tr>
      <w:tr w:rsidR="00F422AB">
        <w:trPr>
          <w:trHeight w:val="1565"/>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12" w:right="0" w:firstLine="0"/>
              <w:jc w:val="center"/>
            </w:pPr>
            <w:r>
              <w:rPr>
                <w:sz w:val="26"/>
              </w:rPr>
              <w:t xml:space="preserve">8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60" w:firstLine="0"/>
            </w:pPr>
            <w:r>
              <w:rPr>
                <w:sz w:val="26"/>
              </w:rPr>
              <w:t xml:space="preserve">- Xây dựng định mức, giá cho công tác xử lý gia cố, tái chế 1 Tấn chất thải rắn làm cơ sở để các chủ đầu tư lập dự toán. Cho phép áp dụng tạm thời một số mã định mức trong thời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0" w:firstLine="0"/>
            </w:pPr>
            <w:r>
              <w:rPr>
                <w:sz w:val="26"/>
              </w:rPr>
              <w:t xml:space="preserve">Sở Xây dựng, đơn vị tư vấn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24" w:firstLine="0"/>
              <w:jc w:val="center"/>
            </w:pPr>
            <w:r>
              <w:rPr>
                <w:sz w:val="26"/>
              </w:rPr>
              <w:t xml:space="preserve">Tháng 7/2026 </w:t>
            </w:r>
          </w:p>
        </w:tc>
      </w:tr>
    </w:tbl>
    <w:p w:rsidR="00F422AB" w:rsidRDefault="00000000">
      <w:pPr>
        <w:spacing w:after="0"/>
        <w:ind w:left="0" w:right="4518" w:firstLine="0"/>
        <w:jc w:val="right"/>
      </w:pPr>
      <w:r>
        <w:rPr>
          <w:sz w:val="26"/>
        </w:rPr>
        <w:t xml:space="preserve"> </w:t>
      </w:r>
    </w:p>
    <w:p w:rsidR="00F422AB" w:rsidRDefault="00000000">
      <w:pPr>
        <w:spacing w:after="0"/>
        <w:ind w:left="0" w:right="0" w:firstLine="0"/>
        <w:jc w:val="left"/>
      </w:pPr>
      <w:r>
        <w:rPr>
          <w:b/>
          <w:sz w:val="16"/>
        </w:rPr>
        <w:t xml:space="preserve"> </w:t>
      </w:r>
    </w:p>
    <w:tbl>
      <w:tblPr>
        <w:tblStyle w:val="TableGrid"/>
        <w:tblW w:w="9345" w:type="dxa"/>
        <w:tblInd w:w="149" w:type="dxa"/>
        <w:tblCellMar>
          <w:top w:w="7" w:type="dxa"/>
          <w:left w:w="2" w:type="dxa"/>
          <w:bottom w:w="0" w:type="dxa"/>
          <w:right w:w="0" w:type="dxa"/>
        </w:tblCellMar>
        <w:tblLook w:val="04A0" w:firstRow="1" w:lastRow="0" w:firstColumn="1" w:lastColumn="0" w:noHBand="0" w:noVBand="1"/>
      </w:tblPr>
      <w:tblGrid>
        <w:gridCol w:w="853"/>
        <w:gridCol w:w="3971"/>
        <w:gridCol w:w="2185"/>
        <w:gridCol w:w="2336"/>
      </w:tblGrid>
      <w:tr w:rsidR="00F422AB">
        <w:trPr>
          <w:trHeight w:val="668"/>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0" w:firstLine="0"/>
              <w:jc w:val="left"/>
            </w:pPr>
            <w:r>
              <w:rPr>
                <w:sz w:val="24"/>
              </w:rPr>
              <w:t xml:space="preserve">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0" w:firstLine="0"/>
              <w:jc w:val="left"/>
            </w:pPr>
            <w:r>
              <w:rPr>
                <w:sz w:val="26"/>
              </w:rPr>
              <w:t xml:space="preserve">gian chờ ban hành định mức, đơn giá mới.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0" w:firstLine="0"/>
              <w:jc w:val="left"/>
            </w:pPr>
            <w:r>
              <w:rPr>
                <w:sz w:val="24"/>
              </w:rPr>
              <w:t xml:space="preserve">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0" w:firstLine="0"/>
              <w:jc w:val="left"/>
            </w:pPr>
            <w:r>
              <w:rPr>
                <w:sz w:val="24"/>
              </w:rPr>
              <w:t xml:space="preserve"> </w:t>
            </w:r>
          </w:p>
        </w:tc>
      </w:tr>
      <w:tr w:rsidR="00F422AB">
        <w:trPr>
          <w:trHeight w:val="1625"/>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12" w:right="0" w:firstLine="0"/>
              <w:jc w:val="center"/>
            </w:pPr>
            <w:r>
              <w:rPr>
                <w:sz w:val="26"/>
              </w:rPr>
              <w:t xml:space="preserve">9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56" w:firstLine="0"/>
            </w:pPr>
            <w:r>
              <w:rPr>
                <w:sz w:val="26"/>
              </w:rPr>
              <w:t xml:space="preserve">- Đôn đốc chủ đầu tư khẩn trương hoàn thiện thủ tục, bảo đảm khởi công Dự án Nhà máy xử lý, tái chế CTRXD tại Dục Tú, Đông Anh (công suất 2.000 tấn/ngày).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0" w:firstLine="0"/>
              <w:jc w:val="left"/>
            </w:pPr>
            <w:r>
              <w:rPr>
                <w:sz w:val="26"/>
              </w:rPr>
              <w:t xml:space="preserve">Sở Nông nghiệp và Môi trường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43" w:right="0" w:firstLine="0"/>
              <w:jc w:val="center"/>
            </w:pPr>
            <w:r>
              <w:rPr>
                <w:sz w:val="26"/>
              </w:rPr>
              <w:t xml:space="preserve">Trước ngày 15/8/2026 </w:t>
            </w:r>
          </w:p>
        </w:tc>
      </w:tr>
      <w:tr w:rsidR="00F422AB">
        <w:trPr>
          <w:trHeight w:val="1925"/>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7" w:right="0" w:firstLine="0"/>
              <w:jc w:val="center"/>
            </w:pPr>
            <w:r>
              <w:rPr>
                <w:sz w:val="26"/>
              </w:rPr>
              <w:t xml:space="preserve">10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line="239" w:lineRule="auto"/>
              <w:ind w:left="58" w:right="49" w:firstLine="0"/>
            </w:pPr>
            <w:r>
              <w:rPr>
                <w:sz w:val="26"/>
              </w:rPr>
              <w:t xml:space="preserve">- Hoàn thành lựa chọn nhà đầu tư Dự án Khu xử lý chất thải tại Mê Linh (xã Tiến Thắng), công suất 480 tấn/ngày (GĐ1) và 960 tấn/ngày (GĐ2); phấn đấu vận hành Quý </w:t>
            </w:r>
          </w:p>
          <w:p w:rsidR="00F422AB" w:rsidRDefault="00000000">
            <w:pPr>
              <w:spacing w:after="0"/>
              <w:ind w:left="58" w:right="0" w:firstLine="0"/>
              <w:jc w:val="left"/>
            </w:pPr>
            <w:r>
              <w:rPr>
                <w:sz w:val="26"/>
              </w:rPr>
              <w:t xml:space="preserve">I/2027.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spacing w:after="47" w:line="238" w:lineRule="auto"/>
              <w:ind w:left="58" w:right="0" w:firstLine="0"/>
            </w:pPr>
            <w:r>
              <w:rPr>
                <w:sz w:val="26"/>
              </w:rPr>
              <w:t xml:space="preserve">Sở Tài chính chủ trì, UBND xã Tiến </w:t>
            </w:r>
          </w:p>
          <w:p w:rsidR="00F422AB" w:rsidRDefault="00000000">
            <w:pPr>
              <w:spacing w:after="0"/>
              <w:ind w:left="58" w:right="0" w:firstLine="0"/>
              <w:jc w:val="left"/>
            </w:pPr>
            <w:r>
              <w:rPr>
                <w:sz w:val="26"/>
              </w:rPr>
              <w:t xml:space="preserve">Thắng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43" w:right="0" w:firstLine="0"/>
              <w:jc w:val="center"/>
            </w:pPr>
            <w:r>
              <w:rPr>
                <w:sz w:val="26"/>
              </w:rPr>
              <w:t xml:space="preserve">Trước ngày 15/8/2026 </w:t>
            </w:r>
          </w:p>
        </w:tc>
      </w:tr>
      <w:tr w:rsidR="00F422AB">
        <w:trPr>
          <w:trHeight w:val="2222"/>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7" w:right="0" w:firstLine="0"/>
              <w:jc w:val="center"/>
            </w:pPr>
            <w:r>
              <w:rPr>
                <w:sz w:val="26"/>
              </w:rPr>
              <w:t xml:space="preserve">11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58" w:firstLine="0"/>
            </w:pPr>
            <w:r>
              <w:rPr>
                <w:sz w:val="26"/>
              </w:rPr>
              <w:t xml:space="preserve">- Rà soát, xác định các điểm tập kết, xử lý CTRXD tạm thời (cho thuê đất ngắn hạn không quá 05 năm) tại các xã: Bát Tràng, Hồng Vân, Phúc Thịnh, Phù Đổng, Trung Giã, Đại Xuyên, Thư Lâm, Phú Xuyên, Đại Thanh, Đa Phúc.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spacing w:after="0" w:line="251" w:lineRule="auto"/>
              <w:ind w:left="58" w:right="56" w:firstLine="0"/>
            </w:pPr>
            <w:r>
              <w:rPr>
                <w:sz w:val="26"/>
              </w:rPr>
              <w:t xml:space="preserve">Sở Nông nghiệp và Môi trường chủ trì, Sở Xây dựng, Sở Quy hoạch - Kiến </w:t>
            </w:r>
          </w:p>
          <w:p w:rsidR="00F422AB" w:rsidRDefault="00000000">
            <w:pPr>
              <w:spacing w:after="0"/>
              <w:ind w:left="58" w:right="0" w:firstLine="0"/>
              <w:jc w:val="left"/>
            </w:pPr>
            <w:r>
              <w:rPr>
                <w:sz w:val="26"/>
              </w:rPr>
              <w:t xml:space="preserve">trúc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29" w:right="0" w:firstLine="0"/>
              <w:jc w:val="center"/>
            </w:pPr>
            <w:r>
              <w:rPr>
                <w:sz w:val="26"/>
              </w:rPr>
              <w:t xml:space="preserve">Tháng 7, tháng 8/2026 </w:t>
            </w:r>
          </w:p>
        </w:tc>
      </w:tr>
      <w:tr w:rsidR="00F422AB">
        <w:trPr>
          <w:trHeight w:val="1323"/>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7" w:right="0" w:firstLine="0"/>
              <w:jc w:val="center"/>
            </w:pPr>
            <w:r>
              <w:rPr>
                <w:sz w:val="26"/>
              </w:rPr>
              <w:t xml:space="preserve">12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55" w:firstLine="0"/>
            </w:pPr>
            <w:r>
              <w:rPr>
                <w:sz w:val="26"/>
              </w:rPr>
              <w:t xml:space="preserve">- Nghiên cứu, đề xuất 04 điểm tập kết tập trung quy mô lớn (trong đó 01 điểm tại xã Vật Lại và 01 điểm tại xã Trung Giã).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0" w:firstLine="0"/>
              <w:jc w:val="left"/>
            </w:pPr>
            <w:r>
              <w:rPr>
                <w:sz w:val="26"/>
              </w:rPr>
              <w:t xml:space="preserve">Sở Xây dựng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0" w:right="24" w:firstLine="0"/>
              <w:jc w:val="center"/>
            </w:pPr>
            <w:r>
              <w:rPr>
                <w:sz w:val="26"/>
              </w:rPr>
              <w:t xml:space="preserve">Tháng 8/2026 </w:t>
            </w:r>
          </w:p>
        </w:tc>
      </w:tr>
      <w:tr w:rsidR="00F422AB">
        <w:trPr>
          <w:trHeight w:val="1027"/>
        </w:trPr>
        <w:tc>
          <w:tcPr>
            <w:tcW w:w="854"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7" w:right="0" w:firstLine="0"/>
              <w:jc w:val="center"/>
            </w:pPr>
            <w:r>
              <w:rPr>
                <w:sz w:val="26"/>
              </w:rPr>
              <w:t xml:space="preserve">13 </w:t>
            </w:r>
          </w:p>
        </w:tc>
        <w:tc>
          <w:tcPr>
            <w:tcW w:w="3971"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60" w:firstLine="0"/>
            </w:pPr>
            <w:r>
              <w:rPr>
                <w:sz w:val="26"/>
              </w:rPr>
              <w:t xml:space="preserve">- Rà soát, xác định các địa điểm tạm thời để tập kết, xử lý bùn thải (bùn nạo vét). </w:t>
            </w:r>
          </w:p>
        </w:tc>
        <w:tc>
          <w:tcPr>
            <w:tcW w:w="2185"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58" w:right="55" w:firstLine="0"/>
            </w:pPr>
            <w:r>
              <w:rPr>
                <w:sz w:val="26"/>
              </w:rPr>
              <w:t xml:space="preserve">Sở Xây dựng chủ trì, Sở Quy hoạch - Kiến trúc </w:t>
            </w:r>
          </w:p>
        </w:tc>
        <w:tc>
          <w:tcPr>
            <w:tcW w:w="2336" w:type="dxa"/>
            <w:tcBorders>
              <w:top w:val="single" w:sz="4" w:space="0" w:color="000000"/>
              <w:left w:val="single" w:sz="4" w:space="0" w:color="000000"/>
              <w:bottom w:val="single" w:sz="4" w:space="0" w:color="000000"/>
              <w:right w:val="single" w:sz="4" w:space="0" w:color="000000"/>
            </w:tcBorders>
          </w:tcPr>
          <w:p w:rsidR="00F422AB" w:rsidRDefault="00000000">
            <w:pPr>
              <w:spacing w:after="0"/>
              <w:ind w:left="43" w:right="0" w:firstLine="0"/>
              <w:jc w:val="center"/>
            </w:pPr>
            <w:r>
              <w:rPr>
                <w:sz w:val="26"/>
              </w:rPr>
              <w:t xml:space="preserve">Trước ngày 15/8/2026 </w:t>
            </w:r>
          </w:p>
        </w:tc>
      </w:tr>
    </w:tbl>
    <w:p w:rsidR="00F422AB" w:rsidRDefault="00000000">
      <w:pPr>
        <w:spacing w:after="0"/>
        <w:ind w:left="0" w:right="0" w:firstLine="0"/>
        <w:jc w:val="left"/>
      </w:pPr>
      <w:r>
        <w:rPr>
          <w:sz w:val="22"/>
        </w:rPr>
        <w:t xml:space="preserve"> </w:t>
      </w:r>
    </w:p>
    <w:sectPr w:rsidR="00F422AB">
      <w:headerReference w:type="even" r:id="rId9"/>
      <w:headerReference w:type="default" r:id="rId10"/>
      <w:headerReference w:type="first" r:id="rId11"/>
      <w:pgSz w:w="11911" w:h="16841"/>
      <w:pgMar w:top="712" w:right="830" w:bottom="434" w:left="15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4F58" w:rsidRDefault="007D4F58">
      <w:pPr>
        <w:spacing w:after="0" w:line="240" w:lineRule="auto"/>
      </w:pPr>
      <w:r>
        <w:separator/>
      </w:r>
    </w:p>
  </w:endnote>
  <w:endnote w:type="continuationSeparator" w:id="0">
    <w:p w:rsidR="007D4F58" w:rsidRDefault="007D4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4F58" w:rsidRDefault="007D4F58">
      <w:pPr>
        <w:spacing w:after="0" w:line="240" w:lineRule="auto"/>
      </w:pPr>
      <w:r>
        <w:separator/>
      </w:r>
    </w:p>
  </w:footnote>
  <w:footnote w:type="continuationSeparator" w:id="0">
    <w:p w:rsidR="007D4F58" w:rsidRDefault="007D4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22AB" w:rsidRDefault="00000000">
    <w:pPr>
      <w:spacing w:after="0"/>
      <w:ind w:left="0" w:right="0" w:firstLine="0"/>
      <w:jc w:val="left"/>
    </w:pPr>
    <w:r>
      <w:rPr>
        <w:sz w:val="20"/>
      </w:rPr>
      <w:t xml:space="preserve"> </w:t>
    </w:r>
  </w:p>
  <w:p w:rsidR="00F422AB" w:rsidRDefault="00000000">
    <w:pPr>
      <w:spacing w:after="0"/>
      <w:ind w:left="0" w:right="15" w:firstLine="0"/>
      <w:jc w:val="center"/>
    </w:pPr>
    <w:r>
      <w:fldChar w:fldCharType="begin"/>
    </w:r>
    <w:r>
      <w:instrText xml:space="preserve"> PAGE   \* MERGEFORMAT </w:instrText>
    </w:r>
    <w:r>
      <w:fldChar w:fldCharType="separate"/>
    </w:r>
    <w:r>
      <w:rPr>
        <w:sz w:val="26"/>
      </w:rPr>
      <w:t>2</w:t>
    </w:r>
    <w:r>
      <w:rPr>
        <w:sz w:val="26"/>
      </w:rPr>
      <w:fldChar w:fldCharType="end"/>
    </w:r>
    <w:r>
      <w:rPr>
        <w:sz w:val="2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22AB" w:rsidRDefault="00000000">
    <w:pPr>
      <w:spacing w:after="0"/>
      <w:ind w:left="0" w:right="0" w:firstLine="0"/>
      <w:jc w:val="left"/>
    </w:pPr>
    <w:r>
      <w:rPr>
        <w:sz w:val="20"/>
      </w:rPr>
      <w:t xml:space="preserve"> </w:t>
    </w:r>
  </w:p>
  <w:p w:rsidR="00F422AB" w:rsidRDefault="00000000">
    <w:pPr>
      <w:spacing w:after="0"/>
      <w:ind w:left="0" w:right="15" w:firstLine="0"/>
      <w:jc w:val="center"/>
    </w:pPr>
    <w:r>
      <w:fldChar w:fldCharType="begin"/>
    </w:r>
    <w:r>
      <w:instrText xml:space="preserve"> PAGE   \* MERGEFORMAT </w:instrText>
    </w:r>
    <w:r>
      <w:fldChar w:fldCharType="separate"/>
    </w:r>
    <w:r>
      <w:rPr>
        <w:sz w:val="26"/>
      </w:rPr>
      <w:t>2</w:t>
    </w:r>
    <w:r>
      <w:rPr>
        <w:sz w:val="26"/>
      </w:rPr>
      <w:fldChar w:fldCharType="end"/>
    </w:r>
    <w:r>
      <w:rPr>
        <w:sz w:val="2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22AB" w:rsidRDefault="00F422AB">
    <w:pPr>
      <w:spacing w:after="160"/>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B45E1"/>
    <w:multiLevelType w:val="hybridMultilevel"/>
    <w:tmpl w:val="37AC4F46"/>
    <w:lvl w:ilvl="0" w:tplc="917254A6">
      <w:start w:val="1"/>
      <w:numFmt w:val="bullet"/>
      <w:lvlText w:val="-"/>
      <w:lvlJc w:val="left"/>
      <w:pPr>
        <w:ind w:left="1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F4AB1D4">
      <w:start w:val="1"/>
      <w:numFmt w:val="bullet"/>
      <w:lvlText w:val="o"/>
      <w:lvlJc w:val="left"/>
      <w:pPr>
        <w:ind w:left="17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CB08D9A">
      <w:start w:val="1"/>
      <w:numFmt w:val="bullet"/>
      <w:lvlText w:val="▪"/>
      <w:lvlJc w:val="left"/>
      <w:pPr>
        <w:ind w:left="25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BA6EA4">
      <w:start w:val="1"/>
      <w:numFmt w:val="bullet"/>
      <w:lvlText w:val="•"/>
      <w:lvlJc w:val="left"/>
      <w:pPr>
        <w:ind w:left="32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E3CF41C">
      <w:start w:val="1"/>
      <w:numFmt w:val="bullet"/>
      <w:lvlText w:val="o"/>
      <w:lvlJc w:val="left"/>
      <w:pPr>
        <w:ind w:left="39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18C2B82">
      <w:start w:val="1"/>
      <w:numFmt w:val="bullet"/>
      <w:lvlText w:val="▪"/>
      <w:lvlJc w:val="left"/>
      <w:pPr>
        <w:ind w:left="46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F78BA2C">
      <w:start w:val="1"/>
      <w:numFmt w:val="bullet"/>
      <w:lvlText w:val="•"/>
      <w:lvlJc w:val="left"/>
      <w:pPr>
        <w:ind w:left="53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3C27924">
      <w:start w:val="1"/>
      <w:numFmt w:val="bullet"/>
      <w:lvlText w:val="o"/>
      <w:lvlJc w:val="left"/>
      <w:pPr>
        <w:ind w:left="61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C8CA70">
      <w:start w:val="1"/>
      <w:numFmt w:val="bullet"/>
      <w:lvlText w:val="▪"/>
      <w:lvlJc w:val="left"/>
      <w:pPr>
        <w:ind w:left="68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BFB3485"/>
    <w:multiLevelType w:val="multilevel"/>
    <w:tmpl w:val="0428BBB4"/>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7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3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258469E"/>
    <w:multiLevelType w:val="hybridMultilevel"/>
    <w:tmpl w:val="B922DFAA"/>
    <w:lvl w:ilvl="0" w:tplc="01962428">
      <w:start w:val="1"/>
      <w:numFmt w:val="bullet"/>
      <w:lvlText w:val="-"/>
      <w:lvlJc w:val="left"/>
      <w:pPr>
        <w:ind w:left="1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3A527A">
      <w:start w:val="1"/>
      <w:numFmt w:val="bullet"/>
      <w:lvlText w:val="o"/>
      <w:lvlJc w:val="left"/>
      <w:pPr>
        <w:ind w:left="17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947064">
      <w:start w:val="1"/>
      <w:numFmt w:val="bullet"/>
      <w:lvlText w:val="▪"/>
      <w:lvlJc w:val="left"/>
      <w:pPr>
        <w:ind w:left="25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2C67A18">
      <w:start w:val="1"/>
      <w:numFmt w:val="bullet"/>
      <w:lvlText w:val="•"/>
      <w:lvlJc w:val="left"/>
      <w:pPr>
        <w:ind w:left="32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1028030">
      <w:start w:val="1"/>
      <w:numFmt w:val="bullet"/>
      <w:lvlText w:val="o"/>
      <w:lvlJc w:val="left"/>
      <w:pPr>
        <w:ind w:left="39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9C8200">
      <w:start w:val="1"/>
      <w:numFmt w:val="bullet"/>
      <w:lvlText w:val="▪"/>
      <w:lvlJc w:val="left"/>
      <w:pPr>
        <w:ind w:left="46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7C5692">
      <w:start w:val="1"/>
      <w:numFmt w:val="bullet"/>
      <w:lvlText w:val="•"/>
      <w:lvlJc w:val="left"/>
      <w:pPr>
        <w:ind w:left="53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B6A4CAC">
      <w:start w:val="1"/>
      <w:numFmt w:val="bullet"/>
      <w:lvlText w:val="o"/>
      <w:lvlJc w:val="left"/>
      <w:pPr>
        <w:ind w:left="61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3202414">
      <w:start w:val="1"/>
      <w:numFmt w:val="bullet"/>
      <w:lvlText w:val="▪"/>
      <w:lvlJc w:val="left"/>
      <w:pPr>
        <w:ind w:left="68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B0666B3"/>
    <w:multiLevelType w:val="hybridMultilevel"/>
    <w:tmpl w:val="7EECAE8C"/>
    <w:lvl w:ilvl="0" w:tplc="DCF2A87C">
      <w:start w:val="1"/>
      <w:numFmt w:val="bullet"/>
      <w:lvlText w:val="-"/>
      <w:lvlJc w:val="left"/>
      <w:pPr>
        <w:ind w:left="2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52E8F4">
      <w:start w:val="1"/>
      <w:numFmt w:val="bullet"/>
      <w:lvlText w:val="o"/>
      <w:lvlJc w:val="left"/>
      <w:pPr>
        <w:ind w:left="12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7D208FC">
      <w:start w:val="1"/>
      <w:numFmt w:val="bullet"/>
      <w:lvlText w:val="▪"/>
      <w:lvlJc w:val="left"/>
      <w:pPr>
        <w:ind w:left="19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769C64">
      <w:start w:val="1"/>
      <w:numFmt w:val="bullet"/>
      <w:lvlText w:val="•"/>
      <w:lvlJc w:val="left"/>
      <w:pPr>
        <w:ind w:left="26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B6AC174">
      <w:start w:val="1"/>
      <w:numFmt w:val="bullet"/>
      <w:lvlText w:val="o"/>
      <w:lvlJc w:val="left"/>
      <w:pPr>
        <w:ind w:left="33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14F6E0">
      <w:start w:val="1"/>
      <w:numFmt w:val="bullet"/>
      <w:lvlText w:val="▪"/>
      <w:lvlJc w:val="left"/>
      <w:pPr>
        <w:ind w:left="41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8A34D0">
      <w:start w:val="1"/>
      <w:numFmt w:val="bullet"/>
      <w:lvlText w:val="•"/>
      <w:lvlJc w:val="left"/>
      <w:pPr>
        <w:ind w:left="48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7E3DD8">
      <w:start w:val="1"/>
      <w:numFmt w:val="bullet"/>
      <w:lvlText w:val="o"/>
      <w:lvlJc w:val="left"/>
      <w:pPr>
        <w:ind w:left="55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C260042">
      <w:start w:val="1"/>
      <w:numFmt w:val="bullet"/>
      <w:lvlText w:val="▪"/>
      <w:lvlJc w:val="left"/>
      <w:pPr>
        <w:ind w:left="62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56C4E09"/>
    <w:multiLevelType w:val="hybridMultilevel"/>
    <w:tmpl w:val="F6281FC6"/>
    <w:lvl w:ilvl="0" w:tplc="5052B11E">
      <w:start w:val="1"/>
      <w:numFmt w:val="bullet"/>
      <w:lvlText w:val="-"/>
      <w:lvlJc w:val="left"/>
      <w:pPr>
        <w:ind w:left="1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EAE7120">
      <w:start w:val="1"/>
      <w:numFmt w:val="bullet"/>
      <w:lvlText w:val="o"/>
      <w:lvlJc w:val="left"/>
      <w:pPr>
        <w:ind w:left="1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546676">
      <w:start w:val="1"/>
      <w:numFmt w:val="bullet"/>
      <w:lvlText w:val="▪"/>
      <w:lvlJc w:val="left"/>
      <w:pPr>
        <w:ind w:left="2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722C890">
      <w:start w:val="1"/>
      <w:numFmt w:val="bullet"/>
      <w:lvlText w:val="•"/>
      <w:lvlJc w:val="left"/>
      <w:pPr>
        <w:ind w:left="3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17AFED4">
      <w:start w:val="1"/>
      <w:numFmt w:val="bullet"/>
      <w:lvlText w:val="o"/>
      <w:lvlJc w:val="left"/>
      <w:pPr>
        <w:ind w:left="3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B82C1A8">
      <w:start w:val="1"/>
      <w:numFmt w:val="bullet"/>
      <w:lvlText w:val="▪"/>
      <w:lvlJc w:val="left"/>
      <w:pPr>
        <w:ind w:left="4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694C9A6">
      <w:start w:val="1"/>
      <w:numFmt w:val="bullet"/>
      <w:lvlText w:val="•"/>
      <w:lvlJc w:val="left"/>
      <w:pPr>
        <w:ind w:left="5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E3A0E84">
      <w:start w:val="1"/>
      <w:numFmt w:val="bullet"/>
      <w:lvlText w:val="o"/>
      <w:lvlJc w:val="left"/>
      <w:pPr>
        <w:ind w:left="61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EAA22A">
      <w:start w:val="1"/>
      <w:numFmt w:val="bullet"/>
      <w:lvlText w:val="▪"/>
      <w:lvlJc w:val="left"/>
      <w:pPr>
        <w:ind w:left="6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6745A10"/>
    <w:multiLevelType w:val="hybridMultilevel"/>
    <w:tmpl w:val="97400C70"/>
    <w:lvl w:ilvl="0" w:tplc="707236F2">
      <w:start w:val="1"/>
      <w:numFmt w:val="lowerLetter"/>
      <w:lvlText w:val="%1)"/>
      <w:lvlJc w:val="left"/>
      <w:pPr>
        <w:ind w:left="1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0546664">
      <w:start w:val="1"/>
      <w:numFmt w:val="lowerLetter"/>
      <w:lvlText w:val="%2"/>
      <w:lvlJc w:val="left"/>
      <w:pPr>
        <w:ind w:left="18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06E8944">
      <w:start w:val="1"/>
      <w:numFmt w:val="lowerRoman"/>
      <w:lvlText w:val="%3"/>
      <w:lvlJc w:val="left"/>
      <w:pPr>
        <w:ind w:left="25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910B4F2">
      <w:start w:val="1"/>
      <w:numFmt w:val="decimal"/>
      <w:lvlText w:val="%4"/>
      <w:lvlJc w:val="left"/>
      <w:pPr>
        <w:ind w:left="32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F2AB0D2">
      <w:start w:val="1"/>
      <w:numFmt w:val="lowerLetter"/>
      <w:lvlText w:val="%5"/>
      <w:lvlJc w:val="left"/>
      <w:pPr>
        <w:ind w:left="39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C48597E">
      <w:start w:val="1"/>
      <w:numFmt w:val="lowerRoman"/>
      <w:lvlText w:val="%6"/>
      <w:lvlJc w:val="left"/>
      <w:pPr>
        <w:ind w:left="47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59C72DC">
      <w:start w:val="1"/>
      <w:numFmt w:val="decimal"/>
      <w:lvlText w:val="%7"/>
      <w:lvlJc w:val="left"/>
      <w:pPr>
        <w:ind w:left="5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A045FA8">
      <w:start w:val="1"/>
      <w:numFmt w:val="lowerLetter"/>
      <w:lvlText w:val="%8"/>
      <w:lvlJc w:val="left"/>
      <w:pPr>
        <w:ind w:left="61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6FCE658">
      <w:start w:val="1"/>
      <w:numFmt w:val="lowerRoman"/>
      <w:lvlText w:val="%9"/>
      <w:lvlJc w:val="left"/>
      <w:pPr>
        <w:ind w:left="68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49E60F4"/>
    <w:multiLevelType w:val="hybridMultilevel"/>
    <w:tmpl w:val="97C00C30"/>
    <w:lvl w:ilvl="0" w:tplc="0D1C2802">
      <w:start w:val="1"/>
      <w:numFmt w:val="bullet"/>
      <w:lvlText w:val="-"/>
      <w:lvlJc w:val="left"/>
      <w:pPr>
        <w:ind w:left="1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EFC77AA">
      <w:start w:val="1"/>
      <w:numFmt w:val="bullet"/>
      <w:lvlText w:val="o"/>
      <w:lvlJc w:val="left"/>
      <w:pPr>
        <w:ind w:left="1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ECA83E">
      <w:start w:val="1"/>
      <w:numFmt w:val="bullet"/>
      <w:lvlText w:val="▪"/>
      <w:lvlJc w:val="left"/>
      <w:pPr>
        <w:ind w:left="2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7BCB130">
      <w:start w:val="1"/>
      <w:numFmt w:val="bullet"/>
      <w:lvlText w:val="•"/>
      <w:lvlJc w:val="left"/>
      <w:pPr>
        <w:ind w:left="3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C0C39A2">
      <w:start w:val="1"/>
      <w:numFmt w:val="bullet"/>
      <w:lvlText w:val="o"/>
      <w:lvlJc w:val="left"/>
      <w:pPr>
        <w:ind w:left="3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A0E33F0">
      <w:start w:val="1"/>
      <w:numFmt w:val="bullet"/>
      <w:lvlText w:val="▪"/>
      <w:lvlJc w:val="left"/>
      <w:pPr>
        <w:ind w:left="4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48261C">
      <w:start w:val="1"/>
      <w:numFmt w:val="bullet"/>
      <w:lvlText w:val="•"/>
      <w:lvlJc w:val="left"/>
      <w:pPr>
        <w:ind w:left="5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180624">
      <w:start w:val="1"/>
      <w:numFmt w:val="bullet"/>
      <w:lvlText w:val="o"/>
      <w:lvlJc w:val="left"/>
      <w:pPr>
        <w:ind w:left="61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9E26794">
      <w:start w:val="1"/>
      <w:numFmt w:val="bullet"/>
      <w:lvlText w:val="▪"/>
      <w:lvlJc w:val="left"/>
      <w:pPr>
        <w:ind w:left="6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372459232">
    <w:abstractNumId w:val="5"/>
  </w:num>
  <w:num w:numId="2" w16cid:durableId="343824051">
    <w:abstractNumId w:val="2"/>
  </w:num>
  <w:num w:numId="3" w16cid:durableId="920482003">
    <w:abstractNumId w:val="0"/>
  </w:num>
  <w:num w:numId="4" w16cid:durableId="752513327">
    <w:abstractNumId w:val="6"/>
  </w:num>
  <w:num w:numId="5" w16cid:durableId="952638437">
    <w:abstractNumId w:val="4"/>
  </w:num>
  <w:num w:numId="6" w16cid:durableId="2094013450">
    <w:abstractNumId w:val="3"/>
  </w:num>
  <w:num w:numId="7" w16cid:durableId="70079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2AB"/>
    <w:rsid w:val="007D4F58"/>
    <w:rsid w:val="00AF7274"/>
    <w:rsid w:val="00F422AB"/>
    <w:rsid w:val="00F64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B331D3-B240-4182-A525-AB606E25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59" w:lineRule="auto"/>
      <w:ind w:left="144" w:right="19" w:firstLine="708"/>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numPr>
        <w:numId w:val="7"/>
      </w:numPr>
      <w:spacing w:after="117" w:line="256" w:lineRule="auto"/>
      <w:ind w:left="79" w:hanging="10"/>
      <w:jc w:val="both"/>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7"/>
      </w:numPr>
      <w:spacing w:after="117" w:line="256" w:lineRule="auto"/>
      <w:ind w:left="79" w:hanging="10"/>
      <w:jc w:val="both"/>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3601</Words>
  <Characters>20526</Characters>
  <Application>Microsoft Office Word</Application>
  <DocSecurity>0</DocSecurity>
  <Lines>171</Lines>
  <Paragraphs>48</Paragraphs>
  <ScaleCrop>false</ScaleCrop>
  <Company/>
  <LinksUpToDate>false</LinksUpToDate>
  <CharactersWithSpaces>24079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CHU ANH KIÊN</cp:lastModifiedBy>
  <cp:revision>2</cp:revision>
  <dcterms:created xsi:type="dcterms:W3CDTF">2026-08-03T08:15:00Z</dcterms:created>
  <dcterms:modified xsi:type="dcterms:W3CDTF">2026-08-03T08:15:00Z</dcterms:modified>
</cp:coreProperties>
</file>