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1A37" w:rsidRDefault="00000000">
      <w:pPr>
        <w:pStyle w:val="Heading1"/>
      </w:pPr>
      <w:r>
        <w:t xml:space="preserve"> ỦY BAN NHÂN DÂN CỘNG HÒA XÃ HỘI CHỦ NGHĨA VIỆT NAM</w:t>
      </w:r>
      <w:r>
        <w:rPr>
          <w:sz w:val="28"/>
        </w:rPr>
        <w:t xml:space="preserve"> </w:t>
      </w:r>
      <w:r>
        <w:t>THÀ</w:t>
      </w:r>
      <w:r>
        <w:rPr>
          <w:u w:val="single" w:color="000000"/>
        </w:rPr>
        <w:t>NH PH</w:t>
      </w:r>
      <w:r>
        <w:t>Ố</w:t>
      </w:r>
      <w:r>
        <w:rPr>
          <w:u w:val="single" w:color="000000"/>
        </w:rPr>
        <w:t xml:space="preserve"> HÀ</w:t>
      </w:r>
      <w:r>
        <w:t xml:space="preserve"> NỘI</w:t>
      </w:r>
      <w:r>
        <w:rPr>
          <w:b w:val="0"/>
          <w:sz w:val="28"/>
        </w:rPr>
        <w:t xml:space="preserve"> </w:t>
      </w:r>
      <w:r>
        <w:rPr>
          <w:sz w:val="28"/>
        </w:rPr>
        <w:t xml:space="preserve">Độc lập - Tự do - Hạnh phúc </w:t>
      </w:r>
    </w:p>
    <w:p w:rsidR="00A91A37" w:rsidRDefault="00000000">
      <w:pPr>
        <w:spacing w:after="76" w:line="259" w:lineRule="auto"/>
        <w:ind w:left="4608" w:firstLine="0"/>
        <w:jc w:val="left"/>
      </w:pPr>
      <w:r>
        <w:rPr>
          <w:rFonts w:ascii="Calibri" w:eastAsia="Calibri" w:hAnsi="Calibri" w:cs="Calibri"/>
          <w:noProof/>
          <w:sz w:val="22"/>
        </w:rPr>
        <mc:AlternateContent>
          <mc:Choice Requires="wpg">
            <w:drawing>
              <wp:inline distT="0" distB="0" distL="0" distR="0">
                <wp:extent cx="2146300" cy="9525"/>
                <wp:effectExtent l="0" t="0" r="0" b="0"/>
                <wp:docPr id="23093" name="Group 23093"/>
                <wp:cNvGraphicFramePr/>
                <a:graphic xmlns:a="http://schemas.openxmlformats.org/drawingml/2006/main">
                  <a:graphicData uri="http://schemas.microsoft.com/office/word/2010/wordprocessingGroup">
                    <wpg:wgp>
                      <wpg:cNvGrpSpPr/>
                      <wpg:grpSpPr>
                        <a:xfrm>
                          <a:off x="0" y="0"/>
                          <a:ext cx="2146300" cy="9525"/>
                          <a:chOff x="0" y="0"/>
                          <a:chExt cx="2146300" cy="9525"/>
                        </a:xfrm>
                      </wpg:grpSpPr>
                      <wps:wsp>
                        <wps:cNvPr id="738" name="Shape 738"/>
                        <wps:cNvSpPr/>
                        <wps:spPr>
                          <a:xfrm>
                            <a:off x="0" y="0"/>
                            <a:ext cx="2146300" cy="0"/>
                          </a:xfrm>
                          <a:custGeom>
                            <a:avLst/>
                            <a:gdLst/>
                            <a:ahLst/>
                            <a:cxnLst/>
                            <a:rect l="0" t="0" r="0" b="0"/>
                            <a:pathLst>
                              <a:path w="2146300">
                                <a:moveTo>
                                  <a:pt x="0" y="0"/>
                                </a:moveTo>
                                <a:lnTo>
                                  <a:pt x="21463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93" style="width:169pt;height:0.75pt;mso-position-horizontal-relative:char;mso-position-vertical-relative:line" coordsize="21463,95">
                <v:shape id="Shape 738" style="position:absolute;width:21463;height:0;left:0;top:0;" coordsize="2146300,0" path="m0,0l2146300,0">
                  <v:stroke weight="0.75pt" endcap="flat" joinstyle="round" on="true" color="#000000"/>
                  <v:fill on="false" color="#000000" opacity="0"/>
                </v:shape>
              </v:group>
            </w:pict>
          </mc:Fallback>
        </mc:AlternateContent>
      </w:r>
    </w:p>
    <w:p w:rsidR="00A91A37" w:rsidRDefault="00000000">
      <w:pPr>
        <w:tabs>
          <w:tab w:val="center" w:pos="1758"/>
          <w:tab w:val="center" w:pos="6290"/>
        </w:tabs>
        <w:spacing w:after="0" w:line="259" w:lineRule="auto"/>
        <w:ind w:left="0" w:firstLine="0"/>
        <w:jc w:val="left"/>
      </w:pPr>
      <w:r>
        <w:rPr>
          <w:rFonts w:ascii="Calibri" w:eastAsia="Calibri" w:hAnsi="Calibri" w:cs="Calibri"/>
          <w:sz w:val="22"/>
        </w:rPr>
        <w:tab/>
      </w:r>
      <w:r>
        <w:t xml:space="preserve">Số:          /UBND-NC </w:t>
      </w:r>
      <w:r>
        <w:tab/>
      </w:r>
      <w:r>
        <w:rPr>
          <w:i/>
          <w:sz w:val="26"/>
        </w:rPr>
        <w:t xml:space="preserve">    Hà Nội, ngày       tháng      năm 2026</w:t>
      </w:r>
      <w:r>
        <w:rPr>
          <w:b/>
          <w:sz w:val="26"/>
        </w:rPr>
        <w:t xml:space="preserve"> </w:t>
      </w:r>
    </w:p>
    <w:p w:rsidR="00A91A37" w:rsidRDefault="00000000">
      <w:pPr>
        <w:spacing w:after="2" w:line="243" w:lineRule="auto"/>
        <w:ind w:left="119" w:right="5292" w:firstLine="374"/>
        <w:jc w:val="left"/>
      </w:pPr>
      <w:r>
        <w:rPr>
          <w:sz w:val="24"/>
        </w:rPr>
        <w:t xml:space="preserve">V/v thực hiện các quy định  về PCCC&amp;CNCH theo Nghị quyết số 66.18/2026/NQ-CP của Chính </w:t>
      </w:r>
    </w:p>
    <w:p w:rsidR="00A91A37" w:rsidRDefault="00000000">
      <w:pPr>
        <w:spacing w:after="2" w:line="243" w:lineRule="auto"/>
        <w:ind w:left="1031" w:right="5292" w:hanging="912"/>
        <w:jc w:val="left"/>
      </w:pPr>
      <w:r>
        <w:rPr>
          <w:sz w:val="24"/>
        </w:rPr>
        <w:t xml:space="preserve">phủ, Thông tư số 62/2026/TT-BCA của Bộ Công an </w:t>
      </w:r>
    </w:p>
    <w:p w:rsidR="00A91A37" w:rsidRDefault="00000000">
      <w:pPr>
        <w:spacing w:after="12" w:line="259" w:lineRule="auto"/>
        <w:ind w:left="1757" w:firstLine="0"/>
        <w:jc w:val="left"/>
      </w:pPr>
      <w:r>
        <w:rPr>
          <w:sz w:val="24"/>
        </w:rPr>
        <w:t xml:space="preserve"> </w:t>
      </w:r>
    </w:p>
    <w:p w:rsidR="00A91A37" w:rsidRDefault="00000000">
      <w:pPr>
        <w:spacing w:after="0" w:line="259" w:lineRule="auto"/>
        <w:ind w:left="0" w:firstLine="0"/>
        <w:jc w:val="left"/>
      </w:pPr>
      <w:r>
        <w:t xml:space="preserve"> </w:t>
      </w:r>
    </w:p>
    <w:p w:rsidR="00A91A37" w:rsidRDefault="00000000">
      <w:pPr>
        <w:spacing w:after="11"/>
        <w:ind w:firstLine="0"/>
      </w:pPr>
      <w:r>
        <w:t xml:space="preserve">Kính gửi:  </w:t>
      </w:r>
    </w:p>
    <w:p w:rsidR="00A91A37" w:rsidRDefault="00000000">
      <w:pPr>
        <w:numPr>
          <w:ilvl w:val="0"/>
          <w:numId w:val="1"/>
        </w:numPr>
        <w:spacing w:after="10" w:line="259" w:lineRule="auto"/>
        <w:ind w:hanging="163"/>
      </w:pPr>
      <w:r>
        <w:t xml:space="preserve">Giám đốc các Sở, Ban, ngành Thành phố; </w:t>
      </w:r>
    </w:p>
    <w:p w:rsidR="00A91A37" w:rsidRDefault="00000000">
      <w:pPr>
        <w:numPr>
          <w:ilvl w:val="0"/>
          <w:numId w:val="1"/>
        </w:numPr>
        <w:spacing w:after="11"/>
        <w:ind w:hanging="163"/>
      </w:pPr>
      <w:r>
        <w:t xml:space="preserve">Chủ tịch UBND các xã, phường.  </w:t>
      </w:r>
    </w:p>
    <w:p w:rsidR="00A91A37" w:rsidRDefault="00000000">
      <w:pPr>
        <w:spacing w:after="38" w:line="259" w:lineRule="auto"/>
        <w:ind w:left="720" w:firstLine="0"/>
        <w:jc w:val="left"/>
      </w:pPr>
      <w:r>
        <w:t xml:space="preserve"> </w:t>
      </w:r>
      <w:r>
        <w:tab/>
        <w:t xml:space="preserve">  </w:t>
      </w:r>
      <w:r>
        <w:tab/>
        <w:t xml:space="preserve"> </w:t>
      </w:r>
    </w:p>
    <w:p w:rsidR="00A91A37" w:rsidRDefault="00000000">
      <w:pPr>
        <w:spacing w:after="36" w:line="259" w:lineRule="auto"/>
        <w:ind w:left="720" w:firstLine="0"/>
        <w:jc w:val="left"/>
      </w:pPr>
      <w:r>
        <w:t xml:space="preserve"> </w:t>
      </w:r>
    </w:p>
    <w:p w:rsidR="00A91A37" w:rsidRDefault="00000000">
      <w:pPr>
        <w:spacing w:after="14"/>
        <w:ind w:left="-15"/>
      </w:pPr>
      <w:r>
        <w:t xml:space="preserve">Thực hiện Nghị quyết số 66.18/2026/NQ-CP ngày 18/5/2026 của Chính phủ về phân quyền, phân cấp, cắt giảm, đơn giản hóa thủ tục hành chính, điều kiện kinh doanh; trong đó tại điểm c mục 2 Phụ lục I.1 quy định một số nội dung về cắt giảm, đơn giản hóa thủ tục hành chính trong lĩnh vực phòng cháy chữa cháy và cứu nạn cứu hộ (PCCC&amp;CNCH) thuộc phạm vi quản lý của Bộ Công an và Thông tư số 62/2026/TT-BCA ngày 18/5/2026 của Bộ Công an quy định về phân cấp, cắt giảm, đơn giản hóa thủ tục hành chính thuộc phạm vi quản lý của Bộ </w:t>
      </w:r>
    </w:p>
    <w:p w:rsidR="00A91A37" w:rsidRDefault="00000000">
      <w:pPr>
        <w:ind w:left="-15" w:firstLine="0"/>
      </w:pPr>
      <w:r>
        <w:t xml:space="preserve">Công an, trong đó, tại Điều 8 sửa đổi, bổ sung Điều 9 Thông tư số 36/2025/TTBCA ngày 15/5/2025 quy định về thẩm quyền thẩm định thiết kế về PCCC của cơ quan Công an theo hướng tăng cường phân cấp cho Công an cấp tỉnh, tạo thuận lợi cho cơ quan, tổ chức, doanh nghiệp và người dân trong quá trình thực hiện thủ tục hành chính; Văn bản số 2303/C07-P3, P4, P6 ngày 07/7/2026 của Cục Cảnh sát PCCC&amp;CNCH, Bộ Công an về triển khai thực hiện công tác PCCC&amp;CNCH </w:t>
      </w:r>
      <w:r>
        <w:rPr>
          <w:i/>
        </w:rPr>
        <w:t>(có mã Qr để lấy tài liệu kèm theo).</w:t>
      </w:r>
      <w:r>
        <w:t xml:space="preserve"> </w:t>
      </w:r>
    </w:p>
    <w:p w:rsidR="00A91A37" w:rsidRDefault="00000000">
      <w:pPr>
        <w:ind w:left="-15"/>
      </w:pPr>
      <w:r>
        <w:t>Để tổ chức triển khai thống nhất, đồng bộ, hiệu quả các quy định tại Nghị quyết số 66.18/2026/NQ-CP và Thông tư số 62/2026/TT-BCA trên địa bàn Thành phố, bảo đảm yêu cầu cải cách hành chính, không gây phiền hà, khó khăn cho cơ quan, tổ chức, doanh nghiệp và người dân nhưng cũng đồng thời không “</w:t>
      </w:r>
      <w:r>
        <w:rPr>
          <w:i/>
        </w:rPr>
        <w:t>buông lỏng</w:t>
      </w:r>
      <w:r>
        <w:t xml:space="preserve">” quản lý nhà nước về PCCC;  </w:t>
      </w:r>
    </w:p>
    <w:p w:rsidR="00A91A37" w:rsidRDefault="00000000">
      <w:pPr>
        <w:ind w:left="-15"/>
      </w:pPr>
      <w:r>
        <w:t xml:space="preserve">Ủy ban nhân dân Thành phố yêu cầu Giám đốc các sở, ban, ngành Thành phố, Chủ tịch UBND các xã, phường tập trung chỉ đạo triển khai thực hiện một số nội dung sau: </w:t>
      </w:r>
    </w:p>
    <w:p w:rsidR="00A91A37" w:rsidRDefault="00000000">
      <w:pPr>
        <w:numPr>
          <w:ilvl w:val="0"/>
          <w:numId w:val="2"/>
        </w:numPr>
        <w:spacing w:after="86"/>
      </w:pPr>
      <w:r>
        <w:t xml:space="preserve">Tổ chức quán triệt, phổ biến và triển khai thực hiện nghiêm túc các quy định của Nghị quyết số 66.18/2026/NQ-CP, Thông tư số 62/2026/TT-BCA và hướng dẫn tại văn bản số 2303/C07-P3, P4, P6 ngày 07/7/2026 của Cục Cảnh sát PCCC&amp;CNCH - Bộ Công an; đẩy mạnh tuyên truyền, hướng dẫn việc thực hiện </w:t>
      </w:r>
      <w:r>
        <w:lastRenderedPageBreak/>
        <w:t>quy định về PCCC và CNCH sau khi cắt giảm, đơn giản hóa thủ tục hành chính trong lĩnh vực PCCC và CNCH trên phương tiện thông tin đại chúng, Cổng thông tin điện tử thuộc phạm vi quản lý hoặc tuyên truyền trực tiếp đến tổ chức, cá nhân có liên quan; trong đó, hướng dẫn cụ thể về trách nhiệm của các cơ quan, tổ chức, cá nhân có liên quan trong công tác PCCC&amp;CNCH</w:t>
      </w:r>
      <w:r>
        <w:rPr>
          <w:vertAlign w:val="superscript"/>
        </w:rPr>
        <w:t>1</w:t>
      </w:r>
      <w:r>
        <w:t xml:space="preserve">. </w:t>
      </w:r>
    </w:p>
    <w:p w:rsidR="00A91A37" w:rsidRDefault="00000000">
      <w:pPr>
        <w:numPr>
          <w:ilvl w:val="0"/>
          <w:numId w:val="2"/>
        </w:numPr>
      </w:pPr>
      <w:r>
        <w:t xml:space="preserve">Triển khai thực hiện nghiêm các nội dung cắt giảm, đơn giản hóa thủ tục hành chính trong lĩnh vực PCCC&amp;CNCH theo quy định tại Nghị quyết số 66.18/2026/NQ-CP, gồm: </w:t>
      </w:r>
      <w:r>
        <w:rPr>
          <w:b/>
          <w:vertAlign w:val="superscript"/>
        </w:rPr>
        <w:t>(1)</w:t>
      </w:r>
      <w:r>
        <w:t xml:space="preserve"> Không thực hiện thủ tục Kiểm tra công tác nghiệm thu về phòng cháy và chữa cháy quy định tại điểm c khoản 5 Điều 18 Luật Phòng cháy, chữa cháy và cứu nạn, cứu hộ số 55/2024/QH15, Điều 10 Nghị định số 105/2025/NĐ-CP quy định chi tiết một số điều và biện pháp thi hành Luật Phòng cháy, chữa cháy và cứu nạn, cứu hộ; </w:t>
      </w:r>
      <w:r>
        <w:rPr>
          <w:b/>
          <w:vertAlign w:val="superscript"/>
        </w:rPr>
        <w:t>(2)</w:t>
      </w:r>
      <w:r>
        <w:t xml:space="preserve"> Không thực hiện thủ tục Nghiệm thu về phòng cháy và chữa cháy (đối với công trình, phương tiện giao thông đã được cơ quan Công an cấp Giấy chứng nhận thẩm duyệt thiết kế nhưng chưa được chấp thuận kết quả nghiệm thu) quy định tại khoản 3 Điều 46 Nghị định số 105/2025/NĐ-CP; </w:t>
      </w:r>
      <w:r>
        <w:rPr>
          <w:b/>
          <w:vertAlign w:val="superscript"/>
        </w:rPr>
        <w:t>(3)</w:t>
      </w:r>
      <w:r>
        <w:t xml:space="preserve"> Không thực hiện thủ tục Phục hồi hoạt động của cơ sở, phương tiện giao thông cơ giới, hộ gia đình và cá nhân quy định tại điểm b khoản 5 Điều 46 Nghị định số 105/2025/NĐ-CP; </w:t>
      </w:r>
      <w:r>
        <w:rPr>
          <w:b/>
          <w:vertAlign w:val="superscript"/>
        </w:rPr>
        <w:t>(4)</w:t>
      </w:r>
      <w:r>
        <w:t xml:space="preserve"> Quy định đơn giản hóa hồ sơ thủ tục hành chính đối với thủ tục: Thẩm định thiết kế về phòng cháy và chữa cháy tại điểm a khoản 4 Điều 9 Nghị định số 105/2025/NĐ-CP và Cấp Giấy phép lưu thông phương tiện PCCC&amp;CNCH tại điểm a, điểm b khoản 2 Điều 23 Nghị định số 105/2025/NĐ-CP; Đồng thời, nghiên cứu, thực hiện đúng các quy định về thẩm quyền thẩm định thiết kế về PCCC của cơ quan Công an theo Điều 8 Thông tư số 62/2026/TT-BCA. </w:t>
      </w:r>
    </w:p>
    <w:p w:rsidR="00A91A37" w:rsidRDefault="00000000">
      <w:pPr>
        <w:numPr>
          <w:ilvl w:val="0"/>
          <w:numId w:val="2"/>
        </w:numPr>
      </w:pPr>
      <w:r>
        <w:t xml:space="preserve">Trong quá trình thực hiện công tác quản lý nhà nước theo ngành, lĩnh vực, không yêu cầu cơ quan, tổ chức, doanh nghiệp, cá nhân xuất trình văn bản chấp thuận kết quả nghiệm thu về PCCC của cơ quan Công an đối với các trường hợp pháp luật không còn quy định kể từ ngày 01/7/2026. Tổ chức rà soát các quy định theo ngành, lĩnh vực quản lý, đặc biệt là các thủ tục hành chính có liên quan đến các nội dung cắt giảm, đơn giản hóa thủ tục hành chính trong lĩnh vực PCCC&amp;CNCH theo quy định tại Nghị quyết số 66.18/2026/NQ-CP để kịp thời tham mưu, đề xuất cấp có thẩm quyền sửa đổi, bổ sung các quy định có liên quan đảm bảo thống nhất, tạo điều kiện thuận lợi cho cơ quan, tổ chức, doanh nghiệp và người dân trong quá trình thực hiện thủ tục hành chính.  </w:t>
      </w:r>
    </w:p>
    <w:p w:rsidR="00A91A37" w:rsidRDefault="00000000">
      <w:pPr>
        <w:numPr>
          <w:ilvl w:val="0"/>
          <w:numId w:val="2"/>
        </w:numPr>
      </w:pPr>
      <w:r>
        <w:t xml:space="preserve">Thực hiện quản lý, kiểm tra về PCCC các dự án, công trình (đã được cơ quan Cảnh sát PCCC và CNCH cấp văn bản thẩm duyệt/thẩm định thiết kế về </w:t>
      </w:r>
    </w:p>
    <w:p w:rsidR="00A91A37" w:rsidRDefault="00000000">
      <w:pPr>
        <w:spacing w:after="0" w:line="259" w:lineRule="auto"/>
        <w:ind w:left="0" w:firstLine="0"/>
        <w:jc w:val="left"/>
      </w:pPr>
      <w:r>
        <w:rPr>
          <w:strike/>
          <w:sz w:val="24"/>
        </w:rPr>
        <w:t xml:space="preserve">                                                </w:t>
      </w:r>
      <w:r>
        <w:rPr>
          <w:sz w:val="24"/>
        </w:rPr>
        <w:t xml:space="preserve"> </w:t>
      </w:r>
    </w:p>
    <w:p w:rsidR="00A91A37" w:rsidRDefault="00000000">
      <w:pPr>
        <w:spacing w:after="2" w:line="257" w:lineRule="auto"/>
        <w:ind w:left="-15" w:right="-8"/>
      </w:pPr>
      <w:r>
        <w:rPr>
          <w:sz w:val="20"/>
          <w:vertAlign w:val="superscript"/>
        </w:rPr>
        <w:t>1</w:t>
      </w:r>
      <w:r>
        <w:rPr>
          <w:sz w:val="20"/>
        </w:rPr>
        <w:t xml:space="preserve"> Hướng dẫn cá nhân, tổ chức có trách nhiệm thực hiện quy định về PCCC, CNCH, trong đó tập trung một số nội dung: </w:t>
      </w:r>
    </w:p>
    <w:p w:rsidR="00A91A37" w:rsidRDefault="00000000">
      <w:pPr>
        <w:numPr>
          <w:ilvl w:val="0"/>
          <w:numId w:val="3"/>
        </w:numPr>
        <w:spacing w:after="2" w:line="257" w:lineRule="auto"/>
      </w:pPr>
      <w:r>
        <w:rPr>
          <w:sz w:val="20"/>
        </w:rPr>
        <w:t xml:space="preserve">Đối với chủ đầu tư dự án, công trình: </w:t>
      </w:r>
      <w:r>
        <w:rPr>
          <w:sz w:val="20"/>
          <w:vertAlign w:val="superscript"/>
        </w:rPr>
        <w:t>(1)</w:t>
      </w:r>
      <w:r>
        <w:rPr>
          <w:sz w:val="20"/>
        </w:rPr>
        <w:t xml:space="preserve">tổ chức nghiệm thu hoàn thành công trình, hạng mục công trình liên quan đến PCCC theo quy định, tự chịu trách nhiệm về kết quả nghiệm thu, chỉ được đưa dự án, công trình vào hoạt động sau khi chủ đầu tư hoàn thành việc nghiệm thu về PCCC và thực hiện các điều kiện an toàn về phòng cháy đối với cơ sở theo quy định; </w:t>
      </w:r>
      <w:r>
        <w:rPr>
          <w:sz w:val="20"/>
          <w:vertAlign w:val="superscript"/>
        </w:rPr>
        <w:t>(2)</w:t>
      </w:r>
      <w:r>
        <w:rPr>
          <w:sz w:val="20"/>
        </w:rPr>
        <w:t xml:space="preserve">cung cấp thông tin về thời gian đưa dự án, công trình vào hoạt </w:t>
      </w:r>
      <w:r>
        <w:rPr>
          <w:sz w:val="20"/>
        </w:rPr>
        <w:lastRenderedPageBreak/>
        <w:t xml:space="preserve">động, khai báo thông tin cơ sở vào phần mềm khai báo của Hệ thống cơ sở dữ liệu về PCCC, CNCH và truyền tin báo cháy khi đưa dự án, công trình vào hoạt động.  </w:t>
      </w:r>
    </w:p>
    <w:p w:rsidR="00A91A37" w:rsidRDefault="00000000">
      <w:pPr>
        <w:numPr>
          <w:ilvl w:val="0"/>
          <w:numId w:val="3"/>
        </w:numPr>
        <w:spacing w:after="2" w:line="257" w:lineRule="auto"/>
      </w:pPr>
      <w:r>
        <w:rPr>
          <w:sz w:val="20"/>
        </w:rPr>
        <w:t xml:space="preserve">Đối với cơ sở, phương tiện giao thông đang bị đình chỉ hoạt động: </w:t>
      </w:r>
      <w:r>
        <w:rPr>
          <w:sz w:val="20"/>
          <w:vertAlign w:val="superscript"/>
        </w:rPr>
        <w:t>(1)</w:t>
      </w:r>
      <w:r>
        <w:rPr>
          <w:sz w:val="20"/>
        </w:rPr>
        <w:t xml:space="preserve">chấp hành nghiêm quyết định đình chỉ hoạt động của cơ quan có thẩm quyền; tổ chức khắc phục các vi phạm quy định về PCCC thuộc trường hợp đã bị đình chỉ hoạt động, chỉ được đưa cơ sở, phương tiện giao thông vào hoạt động trở lại sau khi khắc phục các vi phạm quy định về PCCC; </w:t>
      </w:r>
      <w:r>
        <w:rPr>
          <w:sz w:val="20"/>
          <w:vertAlign w:val="superscript"/>
        </w:rPr>
        <w:t>(2)</w:t>
      </w:r>
      <w:r>
        <w:rPr>
          <w:sz w:val="20"/>
        </w:rPr>
        <w:t xml:space="preserve">cung cấp thông tin về thời gian đưa vào hoạt động, cập nhật thông tin thay đổi của cơ sở trên Hệ thống cơ sở dữ liệu về PCCC, CNCH và truyền tin báo cháy theo quy định. </w:t>
      </w:r>
    </w:p>
    <w:p w:rsidR="00A91A37" w:rsidRDefault="00000000">
      <w:pPr>
        <w:spacing w:after="0" w:line="259" w:lineRule="auto"/>
        <w:ind w:left="566" w:firstLine="0"/>
        <w:jc w:val="left"/>
      </w:pPr>
      <w:r>
        <w:rPr>
          <w:sz w:val="20"/>
        </w:rPr>
        <w:t xml:space="preserve"> </w:t>
      </w:r>
    </w:p>
    <w:p w:rsidR="00A91A37" w:rsidRDefault="00000000">
      <w:pPr>
        <w:ind w:left="-15" w:firstLine="0"/>
      </w:pPr>
      <w:r>
        <w:t>PCCC nhưng chưa được cấp văn bản chấp thuận kết quả nghiệm thu về PCCC), cơ sở, phương tiện giao thông cơ giới đang bị đình chỉ hoạt động</w:t>
      </w:r>
      <w:r>
        <w:rPr>
          <w:b/>
        </w:rPr>
        <w:t xml:space="preserve">  </w:t>
      </w:r>
    </w:p>
    <w:p w:rsidR="00A91A37" w:rsidRDefault="00000000">
      <w:pPr>
        <w:spacing w:after="68" w:line="257" w:lineRule="auto"/>
        <w:ind w:left="0" w:right="6" w:firstLine="720"/>
      </w:pPr>
      <w:r>
        <w:t>4.1.</w:t>
      </w:r>
      <w:r>
        <w:rPr>
          <w:b/>
        </w:rPr>
        <w:t xml:space="preserve"> </w:t>
      </w:r>
      <w:r>
        <w:t>Dự án, công trình (</w:t>
      </w:r>
      <w:r>
        <w:rPr>
          <w:i/>
        </w:rPr>
        <w:t>đã được cơ quan Cảnh sát PCCC và CNCH cấp văn bản thẩm duyệt/thẩm định thiết kế về PCCC nhưng chưa được cấp văn bản chấp thuận kết quả nghiệm thu về PCCC</w:t>
      </w:r>
      <w:r>
        <w:t xml:space="preserve">) được chủ đầu tư nghiệm thu về PCCC và đưa vào hoạt động: </w:t>
      </w:r>
    </w:p>
    <w:p w:rsidR="00A91A37" w:rsidRDefault="00000000">
      <w:pPr>
        <w:numPr>
          <w:ilvl w:val="0"/>
          <w:numId w:val="3"/>
        </w:numPr>
      </w:pPr>
      <w:r>
        <w:t>Thực hiện quản lý về PCCC và CNCH đối với cơ sở theo quy định của Luật PCCC và CNCH, Nghị định số 105/2025/NĐ-CP của Chính phủ. Bổ sung danh sách cơ sở trong Kế hoạch kiểm tra định kỳ và tổ chức kiểm tra về PCCC đối với cơ sở theo thủ tục, trình tự, nội dung quy định tại Điều 13 và Điều 14 Nghị định số 105/2025/NĐ-CP, Điều 28 Thông tư số 37/2025/TT-BCA của Bộ trưởng Bộ Công an, trong đó lưu ý kiểm tra nội dung tổ chức thực hiện các văn bản của cơ quan quản lý nhà nước về PCCC và CNCH (</w:t>
      </w:r>
      <w:r>
        <w:rPr>
          <w:i/>
        </w:rPr>
        <w:t>văn bản thẩm duyệt/thẩm định thiết kế về PCCC, văn bản kiến nghị về PCCC và CNCH… của cơ quan có thẩm quyền)</w:t>
      </w:r>
      <w:r>
        <w:t xml:space="preserve"> khi kiểm tra kết quả thi công thực tế tại dự án, công trình theo hồ sơ thiết kế đã được thẩm duyệt/thẩm định thiết kế về PCCC và chấp hành quy định trong lắp đặt, sử dụng phương tiện, thiết bị PCCC&amp;CNCH đã được kiểm định, cấp phép lưu thông. </w:t>
      </w:r>
    </w:p>
    <w:p w:rsidR="00A91A37" w:rsidRDefault="00000000">
      <w:pPr>
        <w:numPr>
          <w:ilvl w:val="0"/>
          <w:numId w:val="3"/>
        </w:numPr>
      </w:pPr>
      <w:r>
        <w:t xml:space="preserve">Khi phát hiện tồn tại, vi phạm về PCCC&amp;CNCH trong quá trình kiểm tra: Phân loại rõ tồn tại, vi phạm thuộc trách nhiệm quản lý của cơ quan Công an, cơ quan chuyên môn về xây dựng (hoặc UBND cấp xã theo phân công), từ đó cơ quan quản lý nhà nước theo thẩm quyền hướng dẫn biện pháp thực hiện, ấn định thời hạn hoàn thành việc khắc phục…, ghi nhận cụ thể các nội dung tại Biên bản kiểm tra về PCCC theo mẫu PC03 kèm theo Nghị định số 105/2025/NĐ-CP; có văn bản kiến nghị, hướng dẫn cụ thể cho tổ chức, cá nhân khắc phục tồn tại, vi phạm về PCCC; tổ chức giám sát, kiểm tra việc khắc phục, đến khi 100% tồn tại, vi phạm được khắc phục theo quy định. </w:t>
      </w:r>
    </w:p>
    <w:p w:rsidR="00A91A37" w:rsidRDefault="00000000">
      <w:pPr>
        <w:numPr>
          <w:ilvl w:val="0"/>
          <w:numId w:val="3"/>
        </w:numPr>
        <w:spacing w:after="91"/>
      </w:pPr>
      <w:r>
        <w:t>Thực hiện hoặc tham mưu người có thẩm quyền ra quyết định xử phạt vi phạm</w:t>
      </w:r>
      <w:r>
        <w:rPr>
          <w:b/>
        </w:rPr>
        <w:t xml:space="preserve"> </w:t>
      </w:r>
      <w:r>
        <w:t xml:space="preserve">đối với hành vi vi phạm trong lĩnh vực PCCC&amp;CNCH; kiên quyết xử lý các trường hợp vi phạm, cố tình không thực hiện các kiến nghị của cơ quan quản lý, chuyển cơ quan điều tra xem xét truy cứu trách nhiệm hình sự khi có dấu hiệu tội phạm theo quy định của pháp luật và Nghị quyết số 02/2024/NQ-HĐTP ngày 24/5/2024 của Hội đồng Thẩm phán Tòa án nhân dân tối cao.  </w:t>
      </w:r>
    </w:p>
    <w:p w:rsidR="00A91A37" w:rsidRDefault="00000000">
      <w:pPr>
        <w:numPr>
          <w:ilvl w:val="1"/>
          <w:numId w:val="4"/>
        </w:numPr>
      </w:pPr>
      <w:r>
        <w:t xml:space="preserve">Cơ sở, phương tiện giao thông cơ giới đang bị đình chỉ hoạt động được người đứng đầu cơ sở, chủ phương tiện khắc phục vi phạm về PCCC và  đưa vào hoạt động: Thực hiện kiểm tra về PCCC định kỳ đối với cơ sở, phương tiện giao thông thuộc thẩm quyền quản lý theo quy định của Nghị định số 105/2025/NĐCP, trong đó có kiểm tra nội dung việc chấp hành quy định đình chỉ hoạt động của cơ quan có thẩm quyền và kết quả khắc phục tồn tại, vi phạm về PCCC. Thực hiện hướng dẫn, kiến nghị, giám sát, kiểm tra việc khắc phục, xử lý vi phạm theo quy định. </w:t>
      </w:r>
    </w:p>
    <w:p w:rsidR="00A91A37" w:rsidRDefault="00000000">
      <w:pPr>
        <w:numPr>
          <w:ilvl w:val="1"/>
          <w:numId w:val="4"/>
        </w:numPr>
      </w:pPr>
      <w:r>
        <w:t xml:space="preserve">Thực hiện kiểm tra đột xuất đối với cơ sở, phương tiện giao thông thuộc phạm vi quản lý khi có dấu hiệu vi phạm, có đơn khiếu nại, tố cáo về vi phạm pháp luật có liên quan đến PCCC&amp;CNCH theo quy định hoặc khi có yêu cầu phối hợp để phục vụ bảo đảm an ninh, trật tự của cơ quan quản lý nhà nước có thẩm quyền theo quy định của pháp luật về PCCC&amp;CNCH. </w:t>
      </w:r>
    </w:p>
    <w:p w:rsidR="00A91A37" w:rsidRDefault="00000000">
      <w:pPr>
        <w:ind w:left="-15"/>
      </w:pPr>
      <w:r>
        <w:t xml:space="preserve">5. Tiếp tục triển khai thực hiện nghiêm túc các nhiệm vụ được phân công tại Kế hoạch số 345/KH-UBND ngày 17/12/2025 của UBND Thành phố.  5.1. Đối với các công trình đưa vào hoạt động khi chưa được nghiệm thu về PCCC (trước ngày 01/7/2026) thuộc thẩm quyền của cơ quan Công an: </w:t>
      </w:r>
    </w:p>
    <w:p w:rsidR="00A91A37" w:rsidRDefault="00000000">
      <w:pPr>
        <w:numPr>
          <w:ilvl w:val="0"/>
          <w:numId w:val="5"/>
        </w:numPr>
        <w:spacing w:after="77"/>
      </w:pPr>
      <w:r>
        <w:t xml:space="preserve">Trong quá trình thực hiện công tác quản lý nhà nước, kiểm tra về phòng cháy, chữa cháy theo chức năng, nhiệm vụ được giao, không yêu cầu chủ đầu tư thực hiện thủ tục đề nghị cơ quan Công an kiểm tra kết quả nghiệm thu hoặc kiểm tra công tác nghiệm thu về phòng cháy, chữa cháy.  </w:t>
      </w:r>
    </w:p>
    <w:p w:rsidR="00A91A37" w:rsidRDefault="00000000">
      <w:pPr>
        <w:numPr>
          <w:ilvl w:val="0"/>
          <w:numId w:val="5"/>
        </w:numPr>
      </w:pPr>
      <w:r>
        <w:t xml:space="preserve">Tiếp tục đôn đốc, hướng dẫn chủ đầu tư khẩn trương khắc phục các tồn tại, vi phạm về phòng cháy, chữa cháy theo lộ trình đã cam kết; thực hiện đầy đủ trách nhiệm của chủ đầu tư trong việc tổ chức nghiệm thu về phòng cháy, chữa cháy đối với công trình theo quy định tại khoản 1, khoản 2, khoản 3 Điều 18 Luật Phòng cháy, chữa cháy và cứu nạn, cứu hộ số 55/2024/QH15 và khoản 2, khoản 3 Điều 8 Nghị định số 105/2025/NĐ-CP, bảo đảm công trình, hạng mục công trình chỉ được đưa vào hoạt động, sử dụng khi đáp ứng đầy đủ các điều kiện an toàn về phòng cháy, chữa cháy theo quy định của pháp luật. Kịp thời phát hiện, xử lý hoặc kiến nghị cơ quan có thẩm quyền xử lý nghiêm theo quy định của pháp luật các công trình, hạng mục công trình đã đưa vào hoạt động, sử dụng khi chưa đáp ứng đầy đủ các điều kiện an toàn về phòng cháy, chữa cháy theo quy định. </w:t>
      </w:r>
    </w:p>
    <w:p w:rsidR="00A91A37" w:rsidRDefault="00000000">
      <w:pPr>
        <w:spacing w:after="84"/>
        <w:ind w:left="-15"/>
      </w:pPr>
      <w:r>
        <w:t>5.2. Đối với cơ sở không bảo đảm yêu cầu về phòng cháy, chữa cháy và không có khả năng khắc phục theo danh sách do UBND Thành phố công bố tại quyết định số 3263/QĐ-UBND</w:t>
      </w:r>
      <w:r>
        <w:rPr>
          <w:sz w:val="20"/>
        </w:rPr>
        <w:t xml:space="preserve"> </w:t>
      </w:r>
      <w:r>
        <w:t>ngày 29/6/2026, căn cứ giải pháp kỹ thuật nâng cao an toàn PCCC do Bộ quản lý công trình xây dựng chuyên ngành ban hành, tổ chức hướng dẫn, đôn đốc người đứng đầu cơ sở tổ chức khắc phục theo lộ trình quy định tại Kế hoạch số 345/KH-UBND</w:t>
      </w:r>
      <w:r>
        <w:rPr>
          <w:vertAlign w:val="superscript"/>
        </w:rPr>
        <w:footnoteReference w:id="1"/>
      </w:r>
      <w:r>
        <w:t xml:space="preserve">. </w:t>
      </w:r>
    </w:p>
    <w:p w:rsidR="00A91A37" w:rsidRDefault="00000000">
      <w:pPr>
        <w:spacing w:after="75"/>
        <w:ind w:left="-15"/>
      </w:pPr>
      <w:r>
        <w:t xml:space="preserve">6. Các Sở: Xây dựng, Công Thương, Nông nghiệp và Môi trường và Ban Quản lý Khu công nghệ cao và Khu công nghiệp Thành phố </w:t>
      </w:r>
    </w:p>
    <w:p w:rsidR="00A91A37" w:rsidRDefault="00000000">
      <w:pPr>
        <w:numPr>
          <w:ilvl w:val="0"/>
          <w:numId w:val="6"/>
        </w:numPr>
        <w:spacing w:after="73"/>
      </w:pPr>
      <w:r>
        <w:t xml:space="preserve">Tổ chức tập huấn, hướng dẫn UBND các xã, phường thực hiện công tác kiểm tra về PCCC đối với các nội dung thuộc thẩm quyền kiểm tra của cơ quan chuyên môn về xây dựng quy định tại điểm b, khoản 2, Điều 13 Nghị định số 105/2025/NĐ-CP; thường xuyên theo dõi, đôn đốc, hướng dẫn tháo gỡ khó khăn, vướng mắc phát sinh trong quá trình triển khai thực hiện của UBND các xã, phường. </w:t>
      </w:r>
    </w:p>
    <w:p w:rsidR="00A91A37" w:rsidRDefault="00000000">
      <w:pPr>
        <w:numPr>
          <w:ilvl w:val="0"/>
          <w:numId w:val="6"/>
        </w:numPr>
      </w:pPr>
      <w:r>
        <w:t xml:space="preserve">Phối hợp với Cơ quan Công an tổ chức kiểm tra đột xuất về PCCC đối với cơ sở thuộc Phụ lục II Nghị định 105/2025/NĐ-CP của Chính phủ theo thẩm quyền và phân công của UBND Thành phố tại văn bản số 2957/UBNDNC ngày 22/6/2026. </w:t>
      </w:r>
    </w:p>
    <w:p w:rsidR="00A91A37" w:rsidRDefault="00000000">
      <w:pPr>
        <w:numPr>
          <w:ilvl w:val="0"/>
          <w:numId w:val="7"/>
        </w:numPr>
        <w:ind w:hanging="281"/>
      </w:pPr>
      <w:r>
        <w:t xml:space="preserve">Sở Khoa học và Công nghệ </w:t>
      </w:r>
    </w:p>
    <w:p w:rsidR="00A91A37" w:rsidRDefault="00000000">
      <w:pPr>
        <w:ind w:left="-15"/>
      </w:pPr>
      <w:r>
        <w:t xml:space="preserve">Chủ trì, phối hợp với các đơn vị liên quan triển khai thực hiện các quy định tại Nghị định số 22/2026/NĐ-CP ngày 16/01/2026 của Chính phủ quy định chi tiết một số điều và biện pháp thi hành Luật Tiêu chuẩn và Quy chuẩn kỹ thuật theo thẩm quyền; thực hiện thủ tục đánh giá sự phù hợp thuộc lĩnh vực quản lý của Bộ Khoa học và Công nghệ đối với lĩnh vực tổng hợp đa ngành thuộc trách nhiệm quản lý của từ hai bộ quản lý ngành, lĩnh vực trở lên. Phối hợp hướng dẫn, tháo gỡ khó khăn cho các tổ chức, doanh nghiệp trong việc đăng ký năng lực thử nghiệm phương tiện phòng cháy, chữa cháy và cứu nạn, cứu hộ theo quy định; góp phần tạo điều kiện thuận lợi cho hoạt động sản xuất, nhập khẩu và lưu thông hàng hóa trên thị trường.    </w:t>
      </w:r>
    </w:p>
    <w:p w:rsidR="00A91A37" w:rsidRDefault="00000000">
      <w:pPr>
        <w:numPr>
          <w:ilvl w:val="0"/>
          <w:numId w:val="7"/>
        </w:numPr>
        <w:ind w:hanging="281"/>
      </w:pPr>
      <w:r>
        <w:t xml:space="preserve">Trung tâm phục vụ hành chính công Thành phố </w:t>
      </w:r>
    </w:p>
    <w:p w:rsidR="00A91A37" w:rsidRDefault="00000000">
      <w:pPr>
        <w:ind w:left="-15"/>
      </w:pPr>
      <w:r>
        <w:t xml:space="preserve">Phối hợp với các đơn vị rà soát, công bố danh mục thủ tục hành chính được sửa đổi, bổ sung, bãi bỏ </w:t>
      </w:r>
      <w:r>
        <w:rPr>
          <w:i/>
        </w:rPr>
        <w:t>(Thủ tục phục hồi hoạt động)</w:t>
      </w:r>
      <w:r>
        <w:t>, điều chỉnh quy trình nội bộ, quy trình điện tử trên Hệ thống thông tin giải quyết thủ tục hành chính của Thành phố bảo đảm thống nhất, thông suốt.</w:t>
      </w:r>
      <w:r>
        <w:rPr>
          <w:b/>
        </w:rPr>
        <w:t xml:space="preserve"> </w:t>
      </w:r>
    </w:p>
    <w:p w:rsidR="00A91A37" w:rsidRDefault="00000000">
      <w:pPr>
        <w:numPr>
          <w:ilvl w:val="0"/>
          <w:numId w:val="7"/>
        </w:numPr>
        <w:ind w:hanging="281"/>
      </w:pPr>
      <w:r>
        <w:t xml:space="preserve">Công an Thành phố </w:t>
      </w:r>
    </w:p>
    <w:p w:rsidR="00A91A37" w:rsidRDefault="00000000">
      <w:pPr>
        <w:numPr>
          <w:ilvl w:val="0"/>
          <w:numId w:val="8"/>
        </w:numPr>
      </w:pPr>
      <w:r>
        <w:t xml:space="preserve">Tổ chức triển khai thực hiện các quy định về phân cấp, cắt giảm, đơn giản hóa thủ tục hành chính trong lĩnh vực PCCC&amp;CNCH theo quy định; kịp thời hướng dẫn, giải đáp các vướng mắc phát sinh trong quá trình thực hiện. </w:t>
      </w:r>
    </w:p>
    <w:p w:rsidR="00A91A37" w:rsidRDefault="00000000">
      <w:pPr>
        <w:numPr>
          <w:ilvl w:val="0"/>
          <w:numId w:val="8"/>
        </w:numPr>
      </w:pPr>
      <w:r>
        <w:t xml:space="preserve">Triển khai thực hiện Quyết định số 4236/QĐ-BCA-C07 ngày 30/6/2026 của Bộ trưởng Bộ Công an ban hành quy trình nội bộ, quy trình điện tử thực hiện thủ tục hành chính trong lĩnh vực PCCC&amp;CNCH thuộc thẩm quyền giải quyết của Bộ Công an; chủ trì, phối hợp với Trung tâm phục vụ hành chính công Thành phố rà soát, công bố danh mục thủ tục hành chính được sửa đổi, bổ sung, bãi bỏ </w:t>
      </w:r>
      <w:r>
        <w:rPr>
          <w:i/>
        </w:rPr>
        <w:t>(Thủ tục phục hồi hoạt động)</w:t>
      </w:r>
      <w:r>
        <w:t xml:space="preserve">, điều chỉnh quy trình nội bộ, quy trình điện tử trên Hệ thống thông tin giải quyết thủ tục hành chính của Thành phố bảo đảm thống nhất, thông suốt. </w:t>
      </w:r>
    </w:p>
    <w:p w:rsidR="00A91A37" w:rsidRDefault="00000000">
      <w:pPr>
        <w:numPr>
          <w:ilvl w:val="0"/>
          <w:numId w:val="8"/>
        </w:numPr>
        <w:spacing w:after="83"/>
      </w:pPr>
      <w:r>
        <w:t xml:space="preserve">Thực hiện công tác quản lý nhà nước, kiểm tra về PCCC theo quy định của pháp luật và phân cấp quản lý, đảm bảo không gây phiền hà, cản trở hoạt động của cơ quan, tổ chức, doanh nghiệp và người dân. </w:t>
      </w:r>
    </w:p>
    <w:p w:rsidR="00A91A37" w:rsidRDefault="00000000">
      <w:pPr>
        <w:ind w:left="720" w:firstLine="0"/>
      </w:pPr>
      <w:r>
        <w:t xml:space="preserve">10. UBND các xã, phường  </w:t>
      </w:r>
    </w:p>
    <w:p w:rsidR="00A91A37" w:rsidRDefault="00000000">
      <w:pPr>
        <w:numPr>
          <w:ilvl w:val="0"/>
          <w:numId w:val="9"/>
        </w:numPr>
        <w:spacing w:after="77"/>
        <w:ind w:right="98" w:hanging="127"/>
        <w:jc w:val="left"/>
      </w:pPr>
      <w:r>
        <w:t xml:space="preserve">Bố trí nguồn nhân lực để đáp ứng yêu cầu thực hiện công tác quản lý nhà nước về PCCC và CNCH; bố trí cán bộ phối hợp với cơ quan Công an thực hiện kiểm tra về PCCC đối với các cơ sở thuộc Phụ lục II kèm theo Nghị định số 105/2025/NĐ-CP, đặc biệt là dự án, công trình mới được đưa vào hoạt động, cơ sở đã bị đình chỉ hoạt động được đưa vào hoạt động trở lại; phân định rõ trách nhiệm, thẩm quyền kiểm tra về PCCC giữa UBND xã, phường và cơ quan Công an, bảo đảm không chồng chéo, không bỏ sót nội dung, nhiệm vụ kiểm tra theo quy định của pháp luật và chỉ đạo của UBND Thành phố tại văn bản số 6114/UBND-NC ngày 17/11/2025. </w:t>
      </w:r>
    </w:p>
    <w:p w:rsidR="00A91A37" w:rsidRDefault="00000000">
      <w:pPr>
        <w:numPr>
          <w:ilvl w:val="0"/>
          <w:numId w:val="9"/>
        </w:numPr>
        <w:ind w:right="98" w:hanging="127"/>
        <w:jc w:val="left"/>
      </w:pPr>
      <w:r>
        <w:t>Thực hiện công tác kiểm tra về PCCC theo quy định tại Điều 13 Nghị định số 105/2025/NĐ-CP, quyết định 57/2026/QĐ-UBND ngày 12/5/2026, văn bản 2957/UBND-NC ngày 22/6/2026 của UBND Thành phố quy định nhiệm vụ kiểm tra về PCCC của UBND cấp xã.</w:t>
      </w:r>
      <w:r>
        <w:rPr>
          <w:b/>
        </w:rPr>
        <w:t xml:space="preserve"> </w:t>
      </w:r>
    </w:p>
    <w:p w:rsidR="00A91A37" w:rsidRDefault="00000000">
      <w:pPr>
        <w:ind w:left="-15"/>
      </w:pPr>
      <w:r>
        <w:t xml:space="preserve">Ủy ban nhân dân Thành phố yêu cầu Giám đốc các sở, ban, ngành Thành phố, Chủ tịch UBND các xã, phường nghiêm túc triển khai thực hiện; quá trình thực hiện nếu phát sinh khó khăn, vướng mắc, kịp thời báo cáo UBND Thành phố </w:t>
      </w:r>
      <w:r>
        <w:rPr>
          <w:i/>
        </w:rPr>
        <w:t>(qua Công an thành phố Hà Nội)</w:t>
      </w:r>
      <w:r>
        <w:t xml:space="preserve"> để tổng hợp, tham mưu chỉ đạo, giải quyết theo </w:t>
      </w:r>
    </w:p>
    <w:p w:rsidR="00A91A37" w:rsidRDefault="00A91A37">
      <w:pPr>
        <w:sectPr w:rsidR="00A91A37">
          <w:headerReference w:type="even" r:id="rId7"/>
          <w:headerReference w:type="default" r:id="rId8"/>
          <w:headerReference w:type="first" r:id="rId9"/>
          <w:footnotePr>
            <w:numRestart w:val="eachPage"/>
          </w:footnotePr>
          <w:pgSz w:w="11906" w:h="16841"/>
          <w:pgMar w:top="878" w:right="1123" w:bottom="1138" w:left="1702" w:header="720" w:footer="720" w:gutter="0"/>
          <w:cols w:space="720"/>
          <w:titlePg/>
        </w:sectPr>
      </w:pPr>
    </w:p>
    <w:p w:rsidR="00A91A37" w:rsidRDefault="00000000">
      <w:pPr>
        <w:ind w:left="-15" w:firstLine="0"/>
      </w:pPr>
      <w:r>
        <w:t xml:space="preserve">quy định./. </w:t>
      </w:r>
    </w:p>
    <w:p w:rsidR="00A91A37" w:rsidRDefault="00000000">
      <w:pPr>
        <w:spacing w:after="0" w:line="259" w:lineRule="auto"/>
        <w:ind w:left="720" w:firstLine="0"/>
        <w:jc w:val="left"/>
      </w:pPr>
      <w:r>
        <w:t xml:space="preserve"> </w:t>
      </w:r>
    </w:p>
    <w:p w:rsidR="00A91A37" w:rsidRDefault="00000000">
      <w:pPr>
        <w:spacing w:after="145" w:line="259" w:lineRule="auto"/>
        <w:ind w:left="679" w:firstLine="0"/>
        <w:jc w:val="left"/>
      </w:pPr>
      <w:r>
        <w:rPr>
          <w:sz w:val="12"/>
        </w:rPr>
        <w:t xml:space="preserve"> </w:t>
      </w:r>
    </w:p>
    <w:p w:rsidR="00A91A37" w:rsidRDefault="00000000">
      <w:pPr>
        <w:spacing w:after="0" w:line="259" w:lineRule="auto"/>
        <w:ind w:left="77" w:firstLine="0"/>
        <w:jc w:val="left"/>
      </w:pPr>
      <w:r>
        <w:rPr>
          <w:b/>
          <w:i/>
          <w:sz w:val="24"/>
        </w:rPr>
        <w:t>Nơi nhận</w:t>
      </w:r>
      <w:r>
        <w:rPr>
          <w:i/>
          <w:sz w:val="24"/>
        </w:rPr>
        <w:t xml:space="preserve">: </w:t>
      </w:r>
    </w:p>
    <w:p w:rsidR="00A91A37" w:rsidRDefault="00000000">
      <w:pPr>
        <w:numPr>
          <w:ilvl w:val="0"/>
          <w:numId w:val="9"/>
        </w:numPr>
        <w:spacing w:after="4"/>
        <w:ind w:right="98" w:hanging="127"/>
        <w:jc w:val="left"/>
      </w:pPr>
      <w:r>
        <w:rPr>
          <w:sz w:val="22"/>
        </w:rPr>
        <w:t xml:space="preserve">Như trên; </w:t>
      </w:r>
    </w:p>
    <w:p w:rsidR="00A91A37" w:rsidRDefault="00000000">
      <w:pPr>
        <w:numPr>
          <w:ilvl w:val="0"/>
          <w:numId w:val="9"/>
        </w:numPr>
        <w:spacing w:after="4"/>
        <w:ind w:right="98" w:hanging="127"/>
        <w:jc w:val="left"/>
      </w:pPr>
      <w:r>
        <w:rPr>
          <w:sz w:val="22"/>
        </w:rPr>
        <w:t xml:space="preserve">Cục C07, Bộ Công an; </w:t>
      </w:r>
    </w:p>
    <w:p w:rsidR="00A91A37" w:rsidRDefault="00000000">
      <w:pPr>
        <w:numPr>
          <w:ilvl w:val="0"/>
          <w:numId w:val="9"/>
        </w:numPr>
        <w:spacing w:after="4"/>
        <w:ind w:right="98" w:hanging="127"/>
        <w:jc w:val="left"/>
      </w:pPr>
      <w:r>
        <w:rPr>
          <w:sz w:val="22"/>
        </w:rPr>
        <w:t xml:space="preserve">Chủ tịch UBND Thành phố;  - Các PCT UBND Thành phố; </w:t>
      </w:r>
    </w:p>
    <w:p w:rsidR="00A91A37" w:rsidRDefault="00000000">
      <w:pPr>
        <w:numPr>
          <w:ilvl w:val="0"/>
          <w:numId w:val="9"/>
        </w:numPr>
        <w:spacing w:after="79"/>
        <w:ind w:right="98" w:hanging="127"/>
        <w:jc w:val="left"/>
      </w:pPr>
      <w:r>
        <w:rPr>
          <w:sz w:val="22"/>
        </w:rPr>
        <w:t xml:space="preserve">VPUBTP: CVP, các PCVP;    Các phòng CM; TT TT, DL và CNS HN;  - Lưu: VT, NC </w:t>
      </w:r>
      <w:r>
        <w:rPr>
          <w:sz w:val="16"/>
        </w:rPr>
        <w:t>Ngân</w:t>
      </w:r>
      <w:r>
        <w:rPr>
          <w:sz w:val="22"/>
        </w:rPr>
        <w:t xml:space="preserve">. </w:t>
      </w:r>
    </w:p>
    <w:p w:rsidR="00A91A37" w:rsidRDefault="00000000">
      <w:pPr>
        <w:spacing w:after="0" w:line="259" w:lineRule="auto"/>
        <w:ind w:left="0" w:right="1123" w:firstLine="0"/>
        <w:jc w:val="center"/>
      </w:pPr>
      <w:r>
        <w:rPr>
          <w:noProof/>
        </w:rPr>
        <w:drawing>
          <wp:inline distT="0" distB="0" distL="0" distR="0">
            <wp:extent cx="1388745" cy="1388745"/>
            <wp:effectExtent l="0" t="0" r="0" b="0"/>
            <wp:docPr id="5026" name="Picture 5026"/>
            <wp:cNvGraphicFramePr/>
            <a:graphic xmlns:a="http://schemas.openxmlformats.org/drawingml/2006/main">
              <a:graphicData uri="http://schemas.openxmlformats.org/drawingml/2006/picture">
                <pic:pic xmlns:pic="http://schemas.openxmlformats.org/drawingml/2006/picture">
                  <pic:nvPicPr>
                    <pic:cNvPr id="5026" name="Picture 5026"/>
                    <pic:cNvPicPr/>
                  </pic:nvPicPr>
                  <pic:blipFill>
                    <a:blip r:embed="rId10"/>
                    <a:stretch>
                      <a:fillRect/>
                    </a:stretch>
                  </pic:blipFill>
                  <pic:spPr>
                    <a:xfrm>
                      <a:off x="0" y="0"/>
                      <a:ext cx="1388745" cy="1388745"/>
                    </a:xfrm>
                    <a:prstGeom prst="rect">
                      <a:avLst/>
                    </a:prstGeom>
                  </pic:spPr>
                </pic:pic>
              </a:graphicData>
            </a:graphic>
          </wp:inline>
        </w:drawing>
      </w:r>
      <w:r>
        <w:t xml:space="preserve">      </w:t>
      </w:r>
      <w:r>
        <w:rPr>
          <w:vertAlign w:val="subscript"/>
        </w:rPr>
        <w:t xml:space="preserve"> </w:t>
      </w:r>
    </w:p>
    <w:p w:rsidR="00A91A37" w:rsidRDefault="00000000">
      <w:pPr>
        <w:spacing w:after="12" w:line="259" w:lineRule="auto"/>
        <w:ind w:left="77" w:firstLine="0"/>
        <w:jc w:val="left"/>
      </w:pPr>
      <w:r>
        <w:rPr>
          <w:i/>
          <w:sz w:val="24"/>
        </w:rPr>
        <w:t>Mã qrcode để nhận tài liệu</w:t>
      </w:r>
      <w:r>
        <w:rPr>
          <w:sz w:val="24"/>
        </w:rPr>
        <w:t xml:space="preserve"> </w:t>
      </w:r>
    </w:p>
    <w:p w:rsidR="00A91A37" w:rsidRDefault="00000000">
      <w:pPr>
        <w:spacing w:after="0" w:line="259" w:lineRule="auto"/>
        <w:ind w:left="0" w:firstLine="0"/>
        <w:jc w:val="left"/>
      </w:pPr>
      <w:r>
        <w:t xml:space="preserve"> </w:t>
      </w:r>
    </w:p>
    <w:p w:rsidR="00A91A37" w:rsidRDefault="00000000">
      <w:pPr>
        <w:pStyle w:val="Heading1"/>
        <w:ind w:left="-5"/>
      </w:pPr>
      <w:r>
        <w:t xml:space="preserve">TM. ỦY BAN NHÂN DÂN </w:t>
      </w:r>
    </w:p>
    <w:p w:rsidR="00A91A37" w:rsidRDefault="00000000">
      <w:pPr>
        <w:spacing w:after="0" w:line="259" w:lineRule="auto"/>
        <w:ind w:left="12" w:hanging="10"/>
        <w:jc w:val="center"/>
      </w:pPr>
      <w:r>
        <w:rPr>
          <w:b/>
          <w:sz w:val="26"/>
        </w:rPr>
        <w:t xml:space="preserve">KT. CHỦ TỊCH </w:t>
      </w:r>
    </w:p>
    <w:p w:rsidR="00A91A37" w:rsidRDefault="00000000">
      <w:pPr>
        <w:spacing w:after="0" w:line="259" w:lineRule="auto"/>
        <w:ind w:left="12" w:hanging="10"/>
        <w:jc w:val="center"/>
      </w:pPr>
      <w:r>
        <w:rPr>
          <w:b/>
          <w:sz w:val="26"/>
        </w:rPr>
        <w:t xml:space="preserve">PHÓ CHỦ TỊCH </w:t>
      </w:r>
    </w:p>
    <w:p w:rsidR="00A91A37" w:rsidRDefault="00000000">
      <w:pPr>
        <w:spacing w:after="0" w:line="259" w:lineRule="auto"/>
        <w:ind w:left="67" w:firstLine="0"/>
        <w:jc w:val="center"/>
      </w:pPr>
      <w:r>
        <w:rPr>
          <w:b/>
          <w:sz w:val="26"/>
        </w:rPr>
        <w:t xml:space="preserve"> </w:t>
      </w:r>
    </w:p>
    <w:p w:rsidR="00A91A37" w:rsidRDefault="00000000">
      <w:pPr>
        <w:spacing w:after="0" w:line="259" w:lineRule="auto"/>
        <w:ind w:left="67" w:firstLine="0"/>
        <w:jc w:val="center"/>
      </w:pPr>
      <w:r>
        <w:rPr>
          <w:b/>
          <w:sz w:val="26"/>
        </w:rPr>
        <w:t xml:space="preserve"> </w:t>
      </w:r>
    </w:p>
    <w:p w:rsidR="00A91A37" w:rsidRDefault="00000000">
      <w:pPr>
        <w:spacing w:after="0" w:line="259" w:lineRule="auto"/>
        <w:ind w:left="67" w:firstLine="0"/>
        <w:jc w:val="center"/>
      </w:pPr>
      <w:r>
        <w:rPr>
          <w:b/>
          <w:sz w:val="26"/>
        </w:rPr>
        <w:t xml:space="preserve"> </w:t>
      </w:r>
    </w:p>
    <w:p w:rsidR="00A91A37" w:rsidRDefault="00000000">
      <w:pPr>
        <w:spacing w:after="0" w:line="259" w:lineRule="auto"/>
        <w:ind w:left="67" w:firstLine="0"/>
        <w:jc w:val="center"/>
      </w:pPr>
      <w:r>
        <w:rPr>
          <w:b/>
          <w:sz w:val="26"/>
        </w:rPr>
        <w:t xml:space="preserve"> </w:t>
      </w:r>
    </w:p>
    <w:p w:rsidR="00A91A37" w:rsidRDefault="00000000">
      <w:pPr>
        <w:spacing w:after="7" w:line="259" w:lineRule="auto"/>
        <w:ind w:left="67" w:firstLine="0"/>
        <w:jc w:val="center"/>
      </w:pPr>
      <w:r>
        <w:rPr>
          <w:b/>
          <w:sz w:val="26"/>
        </w:rPr>
        <w:t xml:space="preserve"> </w:t>
      </w:r>
    </w:p>
    <w:p w:rsidR="00A91A37" w:rsidRDefault="00000000">
      <w:pPr>
        <w:pStyle w:val="Heading1"/>
        <w:spacing w:after="0" w:line="259" w:lineRule="auto"/>
        <w:ind w:left="7" w:firstLine="0"/>
        <w:jc w:val="center"/>
      </w:pPr>
      <w:r>
        <w:rPr>
          <w:sz w:val="28"/>
        </w:rPr>
        <w:t xml:space="preserve">Đỗ Anh Tuấn </w:t>
      </w:r>
    </w:p>
    <w:sectPr w:rsidR="00A91A37">
      <w:footnotePr>
        <w:numRestart w:val="eachPage"/>
      </w:footnotePr>
      <w:type w:val="continuous"/>
      <w:pgSz w:w="11906" w:h="16841"/>
      <w:pgMar w:top="1440" w:right="1692" w:bottom="1440" w:left="1702" w:header="720" w:footer="720" w:gutter="0"/>
      <w:cols w:num="2" w:space="720" w:equalWidth="0">
        <w:col w:w="3900" w:space="1574"/>
        <w:col w:w="303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0850" w:rsidRDefault="00E70850">
      <w:pPr>
        <w:spacing w:after="0" w:line="240" w:lineRule="auto"/>
      </w:pPr>
      <w:r>
        <w:separator/>
      </w:r>
    </w:p>
  </w:endnote>
  <w:endnote w:type="continuationSeparator" w:id="0">
    <w:p w:rsidR="00E70850" w:rsidRDefault="00E70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0850" w:rsidRDefault="00E70850">
      <w:pPr>
        <w:spacing w:after="0" w:line="251" w:lineRule="auto"/>
        <w:ind w:left="0" w:right="8" w:firstLine="566"/>
      </w:pPr>
      <w:r>
        <w:separator/>
      </w:r>
    </w:p>
  </w:footnote>
  <w:footnote w:type="continuationSeparator" w:id="0">
    <w:p w:rsidR="00E70850" w:rsidRDefault="00E70850">
      <w:pPr>
        <w:spacing w:after="0" w:line="251" w:lineRule="auto"/>
        <w:ind w:left="0" w:right="8" w:firstLine="566"/>
      </w:pPr>
      <w:r>
        <w:continuationSeparator/>
      </w:r>
    </w:p>
  </w:footnote>
  <w:footnote w:id="1">
    <w:p w:rsidR="00A91A37" w:rsidRDefault="00000000">
      <w:pPr>
        <w:pStyle w:val="footnotedescription"/>
        <w:spacing w:line="251" w:lineRule="auto"/>
        <w:ind w:right="8"/>
      </w:pPr>
      <w:r>
        <w:rPr>
          <w:rStyle w:val="footnotemark"/>
        </w:rPr>
        <w:footnoteRef/>
      </w:r>
      <w:r>
        <w:t xml:space="preserve"> Ngày 29/6/2026, UBND Thành phố ban hành quyết định số 3263/QĐ-UBND về công bố danh sách cơ sở không bảo đảm yêu cầu về phòng cháy, chữa cháy và không có khả năng khắc phục theo các tiêu chuẩn, quy chuẩn kỹ thuật tại thời điểm đưa vào hoạt động đến trước ngày Luật Phòng cháy, chữa cháy và cứu nạn, cứu hộ số 55/2024/QH15 có hiệu lực thi hành. </w:t>
      </w:r>
    </w:p>
    <w:p w:rsidR="00A91A37" w:rsidRDefault="00000000">
      <w:pPr>
        <w:pStyle w:val="footnotedescription"/>
        <w:spacing w:line="253" w:lineRule="auto"/>
        <w:ind w:right="6"/>
      </w:pPr>
      <w:r>
        <w:t xml:space="preserve">Ngày 29/6/2026, Bộ Xây dựng ban hành Quyết định số 1074/QĐ-BXD về Ban hành các giải pháp kỹ thuật nâng cao an toàn phòng cháy, chữa cháy cho các cơ sở, công trình không bảo đảm yêu cầu về phòng cháy và chữa cháy và không có khả năng khắc phục theo các tiêu chuẩn, quy chuẩn kỹ thuật tại thời điểm đưa vào hoạt động đến trước ngày Luật Phòng cháy, chữa cháy và cứu nạn, cứu hộ có hiệu lực thi hành thuộc thẩm quyền quản lý của Bộ Xây dựng; đồng thời ngày 01/7/2026 Bộ Công Thương ban hành Quyết định số 1609/QĐ-BCT về Ban hành các giải pháp kỹ thuật nâng cao an toàn phòng cháy, chữa cháy cho các cơ sở, công trình không bảo đảm yêu cầu về phòng cháy và chữa cháy và không có khả năng khắc phục theo các tiêu chuẩn, quy chuẩn kỹ thuật tại thời điểm đưa vào hoạt động đến trước ngày Luật Phòng cháy, chữa cháy và cứu nạn, cứu hộ có hiệu lực thi hành thuộc thẩm quyền quản lý của Bộ Công Thương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1A37" w:rsidRDefault="00000000">
    <w:pPr>
      <w:spacing w:after="0" w:line="259" w:lineRule="auto"/>
      <w:ind w:left="0" w:right="7" w:firstLine="0"/>
      <w:jc w:val="center"/>
    </w:pPr>
    <w:r>
      <w:fldChar w:fldCharType="begin"/>
    </w:r>
    <w:r>
      <w:instrText xml:space="preserve"> PAGE   \* MERGEFORMAT </w:instrText>
    </w:r>
    <w:r>
      <w:fldChar w:fldCharType="separate"/>
    </w:r>
    <w:r>
      <w:rPr>
        <w:sz w:val="26"/>
      </w:rPr>
      <w:t>2</w:t>
    </w:r>
    <w:r>
      <w:rPr>
        <w:sz w:val="26"/>
      </w:rPr>
      <w:fldChar w:fldCharType="end"/>
    </w:r>
    <w:r>
      <w:rPr>
        <w:sz w:val="26"/>
      </w:rPr>
      <w:t xml:space="preserve"> </w:t>
    </w:r>
  </w:p>
  <w:p w:rsidR="00A91A37" w:rsidRDefault="00000000">
    <w:pPr>
      <w:spacing w:after="0" w:line="259" w:lineRule="auto"/>
      <w:ind w:left="0" w:firstLine="0"/>
      <w:jc w:val="left"/>
    </w:pPr>
    <w:r>
      <w:rPr>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1A37" w:rsidRDefault="00000000">
    <w:pPr>
      <w:spacing w:after="0" w:line="259" w:lineRule="auto"/>
      <w:ind w:left="0" w:right="7" w:firstLine="0"/>
      <w:jc w:val="center"/>
    </w:pPr>
    <w:r>
      <w:fldChar w:fldCharType="begin"/>
    </w:r>
    <w:r>
      <w:instrText xml:space="preserve"> PAGE   \* MERGEFORMAT </w:instrText>
    </w:r>
    <w:r>
      <w:fldChar w:fldCharType="separate"/>
    </w:r>
    <w:r>
      <w:rPr>
        <w:sz w:val="26"/>
      </w:rPr>
      <w:t>2</w:t>
    </w:r>
    <w:r>
      <w:rPr>
        <w:sz w:val="26"/>
      </w:rPr>
      <w:fldChar w:fldCharType="end"/>
    </w:r>
    <w:r>
      <w:rPr>
        <w:sz w:val="26"/>
      </w:rPr>
      <w:t xml:space="preserve"> </w:t>
    </w:r>
  </w:p>
  <w:p w:rsidR="00A91A37" w:rsidRDefault="00000000">
    <w:pPr>
      <w:spacing w:after="0" w:line="259" w:lineRule="auto"/>
      <w:ind w:left="0" w:firstLine="0"/>
      <w:jc w:val="left"/>
    </w:pPr>
    <w:r>
      <w:rPr>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1A37" w:rsidRDefault="00A91A37">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455BE"/>
    <w:multiLevelType w:val="multilevel"/>
    <w:tmpl w:val="29F85C9C"/>
    <w:lvl w:ilvl="0">
      <w:start w:val="4"/>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2"/>
      <w:numFmt w:val="decimal"/>
      <w:lvlRestart w:val="0"/>
      <w:lvlText w:val="%1.%2."/>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1E75564"/>
    <w:multiLevelType w:val="hybridMultilevel"/>
    <w:tmpl w:val="59243B9E"/>
    <w:lvl w:ilvl="0" w:tplc="83C8F908">
      <w:start w:val="1"/>
      <w:numFmt w:val="bullet"/>
      <w:lvlText w:val="-"/>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7F276AE">
      <w:start w:val="1"/>
      <w:numFmt w:val="bullet"/>
      <w:lvlText w:val="o"/>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7289088">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9F2A5C6">
      <w:start w:val="1"/>
      <w:numFmt w:val="bullet"/>
      <w:lvlText w:val="•"/>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F182C0A">
      <w:start w:val="1"/>
      <w:numFmt w:val="bullet"/>
      <w:lvlText w:val="o"/>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69EE216">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AC8FB4E">
      <w:start w:val="1"/>
      <w:numFmt w:val="bullet"/>
      <w:lvlText w:val="•"/>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27CA70E">
      <w:start w:val="1"/>
      <w:numFmt w:val="bullet"/>
      <w:lvlText w:val="o"/>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2EA8B36">
      <w:start w:val="1"/>
      <w:numFmt w:val="bullet"/>
      <w:lvlText w:val="▪"/>
      <w:lvlJc w:val="left"/>
      <w:pPr>
        <w:ind w:left="6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58B665B"/>
    <w:multiLevelType w:val="hybridMultilevel"/>
    <w:tmpl w:val="12049F8C"/>
    <w:lvl w:ilvl="0" w:tplc="68AAD1A6">
      <w:start w:val="7"/>
      <w:numFmt w:val="decimal"/>
      <w:lvlText w:val="%1."/>
      <w:lvlJc w:val="left"/>
      <w:pPr>
        <w:ind w:left="10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D8AEE2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ECEDF6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622074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892695C">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4F2CBE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45085C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64C43B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37A0E1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41564195"/>
    <w:multiLevelType w:val="hybridMultilevel"/>
    <w:tmpl w:val="65D4056A"/>
    <w:lvl w:ilvl="0" w:tplc="23E09F20">
      <w:start w:val="1"/>
      <w:numFmt w:val="bullet"/>
      <w:lvlText w:val="-"/>
      <w:lvlJc w:val="left"/>
      <w:pPr>
        <w:ind w:left="1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6F272E2">
      <w:start w:val="1"/>
      <w:numFmt w:val="bullet"/>
      <w:lvlText w:val="o"/>
      <w:lvlJc w:val="left"/>
      <w:pPr>
        <w:ind w:left="13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C813BC">
      <w:start w:val="1"/>
      <w:numFmt w:val="bullet"/>
      <w:lvlText w:val="▪"/>
      <w:lvlJc w:val="left"/>
      <w:pPr>
        <w:ind w:left="20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34CE65C">
      <w:start w:val="1"/>
      <w:numFmt w:val="bullet"/>
      <w:lvlText w:val="•"/>
      <w:lvlJc w:val="left"/>
      <w:pPr>
        <w:ind w:left="28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4AA35EC">
      <w:start w:val="1"/>
      <w:numFmt w:val="bullet"/>
      <w:lvlText w:val="o"/>
      <w:lvlJc w:val="left"/>
      <w:pPr>
        <w:ind w:left="35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074130E">
      <w:start w:val="1"/>
      <w:numFmt w:val="bullet"/>
      <w:lvlText w:val="▪"/>
      <w:lvlJc w:val="left"/>
      <w:pPr>
        <w:ind w:left="42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2925A48">
      <w:start w:val="1"/>
      <w:numFmt w:val="bullet"/>
      <w:lvlText w:val="•"/>
      <w:lvlJc w:val="left"/>
      <w:pPr>
        <w:ind w:left="49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9C05D56">
      <w:start w:val="1"/>
      <w:numFmt w:val="bullet"/>
      <w:lvlText w:val="o"/>
      <w:lvlJc w:val="left"/>
      <w:pPr>
        <w:ind w:left="56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C404BB6">
      <w:start w:val="1"/>
      <w:numFmt w:val="bullet"/>
      <w:lvlText w:val="▪"/>
      <w:lvlJc w:val="left"/>
      <w:pPr>
        <w:ind w:left="64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43FD7EB3"/>
    <w:multiLevelType w:val="hybridMultilevel"/>
    <w:tmpl w:val="CAD252E6"/>
    <w:lvl w:ilvl="0" w:tplc="BC743DC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9C0F65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230346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04C33F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23C066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E1A0BD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708692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58ECA0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4A4CD3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553A659D"/>
    <w:multiLevelType w:val="hybridMultilevel"/>
    <w:tmpl w:val="70A6F6E6"/>
    <w:lvl w:ilvl="0" w:tplc="688AE756">
      <w:start w:val="1"/>
      <w:numFmt w:val="bullet"/>
      <w:lvlText w:val="-"/>
      <w:lvlJc w:val="left"/>
      <w:pPr>
        <w:ind w:left="13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4F0E2C8">
      <w:start w:val="1"/>
      <w:numFmt w:val="bullet"/>
      <w:lvlText w:val="o"/>
      <w:lvlJc w:val="left"/>
      <w:pPr>
        <w:ind w:left="33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F928F2A">
      <w:start w:val="1"/>
      <w:numFmt w:val="bullet"/>
      <w:lvlText w:val="▪"/>
      <w:lvlJc w:val="left"/>
      <w:pPr>
        <w:ind w:left="40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09077E6">
      <w:start w:val="1"/>
      <w:numFmt w:val="bullet"/>
      <w:lvlText w:val="•"/>
      <w:lvlJc w:val="left"/>
      <w:pPr>
        <w:ind w:left="4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8A2955E">
      <w:start w:val="1"/>
      <w:numFmt w:val="bullet"/>
      <w:lvlText w:val="o"/>
      <w:lvlJc w:val="left"/>
      <w:pPr>
        <w:ind w:left="5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BECB044">
      <w:start w:val="1"/>
      <w:numFmt w:val="bullet"/>
      <w:lvlText w:val="▪"/>
      <w:lvlJc w:val="left"/>
      <w:pPr>
        <w:ind w:left="6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21C8392">
      <w:start w:val="1"/>
      <w:numFmt w:val="bullet"/>
      <w:lvlText w:val="•"/>
      <w:lvlJc w:val="left"/>
      <w:pPr>
        <w:ind w:left="6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99817D0">
      <w:start w:val="1"/>
      <w:numFmt w:val="bullet"/>
      <w:lvlText w:val="o"/>
      <w:lvlJc w:val="left"/>
      <w:pPr>
        <w:ind w:left="7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AFEF032">
      <w:start w:val="1"/>
      <w:numFmt w:val="bullet"/>
      <w:lvlText w:val="▪"/>
      <w:lvlJc w:val="left"/>
      <w:pPr>
        <w:ind w:left="8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F726B12"/>
    <w:multiLevelType w:val="hybridMultilevel"/>
    <w:tmpl w:val="CA9E9D28"/>
    <w:lvl w:ilvl="0" w:tplc="85B0131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07EF152">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C869E3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11090A6">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136D59E">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B563C2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6FA3A6E">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A20AFA8">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8B4194C">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661872EB"/>
    <w:multiLevelType w:val="hybridMultilevel"/>
    <w:tmpl w:val="D9C29724"/>
    <w:lvl w:ilvl="0" w:tplc="A88C985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2DC51D4">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7F0178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EB05B88">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D44CC50">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30EA82A">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E7C518E">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7366166">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A0CCEBE">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79FB731B"/>
    <w:multiLevelType w:val="hybridMultilevel"/>
    <w:tmpl w:val="44EECD8C"/>
    <w:lvl w:ilvl="0" w:tplc="EB56FD3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2C8F8B4">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482149E">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7BC4EF0">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1F6DB30">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3AC05D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1086E4E">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26E7E34">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886E74C">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212347149">
    <w:abstractNumId w:val="5"/>
  </w:num>
  <w:num w:numId="2" w16cid:durableId="563181405">
    <w:abstractNumId w:val="4"/>
  </w:num>
  <w:num w:numId="3" w16cid:durableId="809135836">
    <w:abstractNumId w:val="1"/>
  </w:num>
  <w:num w:numId="4" w16cid:durableId="2133790398">
    <w:abstractNumId w:val="0"/>
  </w:num>
  <w:num w:numId="5" w16cid:durableId="2031757666">
    <w:abstractNumId w:val="8"/>
  </w:num>
  <w:num w:numId="6" w16cid:durableId="31417948">
    <w:abstractNumId w:val="7"/>
  </w:num>
  <w:num w:numId="7" w16cid:durableId="1003514906">
    <w:abstractNumId w:val="2"/>
  </w:num>
  <w:num w:numId="8" w16cid:durableId="1166703334">
    <w:abstractNumId w:val="6"/>
  </w:num>
  <w:num w:numId="9" w16cid:durableId="1409958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A37"/>
    <w:rsid w:val="00A91A37"/>
    <w:rsid w:val="00BA6F93"/>
    <w:rsid w:val="00E70850"/>
    <w:rsid w:val="00FB72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D318EB-9BBF-4C3A-A082-636B771C9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1" w:line="250" w:lineRule="auto"/>
      <w:ind w:left="1133" w:firstLine="7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2" w:line="256" w:lineRule="auto"/>
      <w:ind w:left="471" w:hanging="10"/>
      <w:outlineLvl w:val="0"/>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 w:type="paragraph" w:customStyle="1" w:styleId="footnotedescription">
    <w:name w:val="footnote description"/>
    <w:next w:val="Normal"/>
    <w:link w:val="footnotedescriptionChar"/>
    <w:hidden/>
    <w:pPr>
      <w:spacing w:after="0" w:line="252" w:lineRule="auto"/>
      <w:ind w:right="7" w:firstLine="566"/>
      <w:jc w:val="both"/>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footnotemark">
    <w:name w:val="footnote mark"/>
    <w:hidden/>
    <w:rPr>
      <w:rFonts w:ascii="Times New Roman" w:eastAsia="Times New Roman" w:hAnsi="Times New Roman" w:cs="Times New Roman"/>
      <w:color w:val="000000"/>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2300</Words>
  <Characters>13113</Characters>
  <Application>Microsoft Office Word</Application>
  <DocSecurity>0</DocSecurity>
  <Lines>109</Lines>
  <Paragraphs>30</Paragraphs>
  <ScaleCrop>false</ScaleCrop>
  <Company/>
  <LinksUpToDate>false</LinksUpToDate>
  <CharactersWithSpaces>15383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c:creator>
  <cp:keywords/>
  <cp:lastModifiedBy>CHU ANH KIÊN</cp:lastModifiedBy>
  <cp:revision>2</cp:revision>
  <dcterms:created xsi:type="dcterms:W3CDTF">2026-08-03T08:17:00Z</dcterms:created>
  <dcterms:modified xsi:type="dcterms:W3CDTF">2026-08-03T08:17:00Z</dcterms:modified>
</cp:coreProperties>
</file>