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A56DC" w14:textId="019E7958" w:rsidR="00A076CB" w:rsidRPr="00D9078C" w:rsidRDefault="00A076CB" w:rsidP="00A076CB">
      <w:pPr>
        <w:rPr>
          <w:b/>
          <w:bCs/>
        </w:rPr>
      </w:pPr>
      <w:r w:rsidRPr="00D9078C">
        <w:rPr>
          <w:b/>
          <w:bCs/>
        </w:rPr>
        <w:t>Reflection on Implementation Phase</w:t>
      </w:r>
    </w:p>
    <w:p w14:paraId="4F26629C" w14:textId="5153E297" w:rsidR="00A076CB" w:rsidRDefault="00A076CB" w:rsidP="00D9078C">
      <w:r>
        <w:t xml:space="preserve">The implementation phase transforms the conceptual framework of this CRM project into </w:t>
      </w:r>
      <w:r w:rsidR="00DC6EF6">
        <w:t>the practical</w:t>
      </w:r>
      <w:r>
        <w:t xml:space="preserve">, data-driven solution. </w:t>
      </w:r>
      <w:r w:rsidR="00DC6EF6">
        <w:t xml:space="preserve">The </w:t>
      </w:r>
      <w:r>
        <w:t xml:space="preserve">analytical model is carefully aligned with the three guiding research questions, providing tangible results that strengthen customer relationship management </w:t>
      </w:r>
      <w:r w:rsidR="00DC6EF6">
        <w:t xml:space="preserve">by the </w:t>
      </w:r>
      <w:r>
        <w:t>predictive, segmentation, and associative insights.</w:t>
      </w:r>
    </w:p>
    <w:p w14:paraId="75170C95" w14:textId="560B34BA" w:rsidR="00A076CB" w:rsidRDefault="00A076CB" w:rsidP="00A076CB">
      <w:r>
        <w:t>The first research question</w:t>
      </w:r>
      <w:r w:rsidR="00D9078C">
        <w:t xml:space="preserve"> </w:t>
      </w:r>
      <w:r>
        <w:t>Which customers are most likely to churn?</w:t>
      </w:r>
      <w:r w:rsidR="00D9078C">
        <w:t xml:space="preserve"> </w:t>
      </w:r>
      <w:r>
        <w:t xml:space="preserve">is effectively answered using </w:t>
      </w:r>
      <w:r w:rsidR="00DC6EF6">
        <w:t xml:space="preserve">the </w:t>
      </w:r>
      <w:r>
        <w:t xml:space="preserve">Random Forest classifier applied to the Telco Customer Churn dataset. After cleaning and encoding the data, the model successfully identifies high-risk customers with </w:t>
      </w:r>
      <w:r w:rsidR="00DC6EF6">
        <w:t>the</w:t>
      </w:r>
      <w:r>
        <w:t xml:space="preserve"> accuracy rate exceeding 80%. Key churn indicators include short-term contracts, high monthly charges, and low tenure. The outcome provides managers with clear strategies for retention</w:t>
      </w:r>
      <w:r w:rsidR="00DC6EF6">
        <w:t xml:space="preserve"> like</w:t>
      </w:r>
      <w:r>
        <w:t xml:space="preserve"> contract upgrades, personalized offers, and proactive engagement campaigns.</w:t>
      </w:r>
    </w:p>
    <w:p w14:paraId="19B51D26" w14:textId="2223F697" w:rsidR="00A076CB" w:rsidRDefault="00A076CB" w:rsidP="00A076CB">
      <w:r>
        <w:t>The second question</w:t>
      </w:r>
      <w:r w:rsidR="00D9078C">
        <w:t xml:space="preserve"> </w:t>
      </w:r>
      <w:r>
        <w:t>Which customer groups deliver the highest long-term value?</w:t>
      </w:r>
      <w:r w:rsidR="00D9078C">
        <w:t xml:space="preserve"> </w:t>
      </w:r>
      <w:r>
        <w:t xml:space="preserve">is addressed through K-Means clustering using Recency-Frequency-Monetary (RFM) analysis on the Online Retail dataset. This segmentation classifies customers into four distinct clusters: loyal high-value customers, regular moderate buyers, new customers, and inactive ones. By visualizing and </w:t>
      </w:r>
      <w:r w:rsidR="00D9078C">
        <w:t>analysing</w:t>
      </w:r>
      <w:r>
        <w:t xml:space="preserve"> these clusters, managers can tailor marketing campaigns, loyalty programs, and customer service efforts to</w:t>
      </w:r>
      <w:r w:rsidR="00DC6EF6">
        <w:t xml:space="preserve"> </w:t>
      </w:r>
      <w:r w:rsidR="002C3F4F">
        <w:t>each</w:t>
      </w:r>
      <w:r>
        <w:t xml:space="preserve"> segment’s specific needs, improving satisfaction and profitability.</w:t>
      </w:r>
    </w:p>
    <w:p w14:paraId="37608F4D" w14:textId="07304719" w:rsidR="00A076CB" w:rsidRDefault="00A076CB" w:rsidP="00A076CB">
      <w:r>
        <w:t>The third question</w:t>
      </w:r>
      <w:r>
        <w:t xml:space="preserve"> </w:t>
      </w:r>
      <w:r>
        <w:t>What product combinations could optimize cross-selling opportunities</w:t>
      </w:r>
      <w:r>
        <w:t xml:space="preserve">? </w:t>
      </w:r>
      <w:r>
        <w:t xml:space="preserve">is answered </w:t>
      </w:r>
      <w:r w:rsidR="002C3F4F">
        <w:t xml:space="preserve">by the </w:t>
      </w:r>
      <w:proofErr w:type="spellStart"/>
      <w:r>
        <w:t>Apriori</w:t>
      </w:r>
      <w:proofErr w:type="spellEnd"/>
      <w:r>
        <w:t xml:space="preserve"> association rule mining. This algorithm identifies frequent product pairings with high support, confidence, and lift values. The analysis reveals strong associations </w:t>
      </w:r>
      <w:r w:rsidR="002C3F4F">
        <w:t xml:space="preserve">like the </w:t>
      </w:r>
      <w:r>
        <w:t xml:space="preserve">WOODEN FRAME PICTURE FRAME, offering actionable guidance for </w:t>
      </w:r>
      <w:r w:rsidR="002C3F4F">
        <w:t xml:space="preserve">the </w:t>
      </w:r>
      <w:r>
        <w:t>product bundling, promotional strategies, and e-commerce recommendations.</w:t>
      </w:r>
    </w:p>
    <w:p w14:paraId="1EF223C7" w14:textId="4C696CF9" w:rsidR="001A54D0" w:rsidRDefault="00A076CB" w:rsidP="00A076CB">
      <w:r>
        <w:t>T</w:t>
      </w:r>
      <w:r>
        <w:t xml:space="preserve">hese implementations demonstrate how data mining transforms raw CRM data into meaningful managerial intelligence. </w:t>
      </w:r>
      <w:r w:rsidR="004E134E">
        <w:t xml:space="preserve">The </w:t>
      </w:r>
      <w:r>
        <w:t xml:space="preserve">Predictive analytics anticipate </w:t>
      </w:r>
      <w:r w:rsidR="00D60398">
        <w:t>behaviour</w:t>
      </w:r>
      <w:r>
        <w:t xml:space="preserve">, clustering </w:t>
      </w:r>
      <w:r w:rsidR="004E134E">
        <w:t xml:space="preserve">increase the </w:t>
      </w:r>
      <w:r>
        <w:t xml:space="preserve">understanding, and association rules drive additional revenue. The reflection underscores the success of integrating advanced data analytics with CRM practices, ensuring more informed decisions, sustainable growth, and stronger customer loyalty across </w:t>
      </w:r>
      <w:r w:rsidR="004E134E">
        <w:t xml:space="preserve">the </w:t>
      </w:r>
      <w:r>
        <w:t>organizational processes.</w:t>
      </w:r>
    </w:p>
    <w:sectPr w:rsidR="001A54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DB"/>
    <w:rsid w:val="001832B3"/>
    <w:rsid w:val="001A54D0"/>
    <w:rsid w:val="002C3F4F"/>
    <w:rsid w:val="002E12DB"/>
    <w:rsid w:val="004E134E"/>
    <w:rsid w:val="008066DE"/>
    <w:rsid w:val="00A076CB"/>
    <w:rsid w:val="00D54D76"/>
    <w:rsid w:val="00D60398"/>
    <w:rsid w:val="00D9078C"/>
    <w:rsid w:val="00DC6EF6"/>
    <w:rsid w:val="00FA33F7"/>
    <w:rsid w:val="00FA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6E3B"/>
  <w15:chartTrackingRefBased/>
  <w15:docId w15:val="{1294CCE5-6209-40A1-9669-5613C0E15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0C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0C5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0C5"/>
    <w:pPr>
      <w:keepNext/>
      <w:keepLines/>
      <w:spacing w:before="160" w:after="80"/>
      <w:outlineLvl w:val="1"/>
    </w:pPr>
    <w:rPr>
      <w:rFonts w:eastAsiaTheme="majorEastAsia" w:cstheme="majorBidi"/>
      <w:b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0C5"/>
    <w:pPr>
      <w:keepNext/>
      <w:keepLines/>
      <w:spacing w:before="160" w:after="80"/>
      <w:outlineLvl w:val="2"/>
    </w:pPr>
    <w:rPr>
      <w:rFonts w:eastAsiaTheme="majorEastAsia" w:cstheme="majorBidi"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0C5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0C5"/>
    <w:rPr>
      <w:rFonts w:ascii="Times New Roman" w:eastAsiaTheme="majorEastAsia" w:hAnsi="Times New Roman" w:cstheme="majorBidi"/>
      <w:b/>
      <w:i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0C5"/>
    <w:rPr>
      <w:rFonts w:ascii="Times New Roman" w:eastAsiaTheme="majorEastAsia" w:hAnsi="Times New Roman" w:cstheme="majorBidi"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DB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DB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E7FCB-176B-4E74-AD4C-B02711BE9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jamalsource33@gmail.com</dc:creator>
  <cp:keywords/>
  <dc:description/>
  <cp:lastModifiedBy>jamalsource33@gmail.com</cp:lastModifiedBy>
  <cp:revision>7</cp:revision>
  <dcterms:created xsi:type="dcterms:W3CDTF">2025-10-07T09:54:00Z</dcterms:created>
  <dcterms:modified xsi:type="dcterms:W3CDTF">2025-10-07T10:11:00Z</dcterms:modified>
</cp:coreProperties>
</file>