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pPr>
    </w:p>
    <w:p>
      <w:pPr>
        <w:spacing w:after="320"/>
        <w:jc w:val="center"/>
      </w:pPr>
      <w:r>
        <w:rPr>
          <w:rFonts w:ascii="Calibri" w:cs="Calibri" w:eastAsia="Calibri" w:hAnsi="Calibri"/>
          <w:b/>
          <w:bCs/>
          <w:color w:val="B8944F"/>
          <w:spacing w:val="28"/>
          <w:sz w:val="15"/>
          <w:szCs w:val="15"/>
        </w:rPr>
        <w:t xml:space="preserve">CONFIDENTIAL CLIENT HANDOFF DOCUMENT</w:t>
      </w:r>
    </w:p>
    <w:p>
      <w:pPr>
        <w:jc w:val="center"/>
      </w:pPr>
      <w:r>
        <w:drawing>
          <wp:inline distT="0" distB="0" distL="0" distR="0">
            <wp:extent cx="16002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00200" cy="1095375"/>
                    </a:xfrm>
                    <a:prstGeom prst="rect">
                      <a:avLst/>
                    </a:prstGeom>
                  </pic:spPr>
                </pic:pic>
              </a:graphicData>
            </a:graphic>
          </wp:inline>
        </w:drawing>
      </w:r>
    </w:p>
    <w:p>
      <w:pPr>
        <w:spacing w:after="260"/>
      </w:pPr>
    </w:p>
    <w:p>
      <w:pPr>
        <w:jc w:val="center"/>
      </w:pPr>
      <w:r>
        <w:rPr>
          <w:rFonts w:ascii="Georgia" w:cs="Georgia" w:eastAsia="Georgia" w:hAnsi="Georgia"/>
          <w:b/>
          <w:bCs/>
          <w:color w:val="121212"/>
          <w:spacing w:val="30"/>
          <w:sz w:val="22"/>
          <w:szCs w:val="22"/>
        </w:rPr>
        <w:t xml:space="preserve">VARADA NEXUS PRIVATE LIMITED</w:t>
      </w:r>
    </w:p>
    <w:p>
      <w:pPr>
        <w:spacing w:after="420"/>
      </w:pPr>
    </w:p>
    <w:tbl>
      <w:tblPr>
        <w:tblW w:type="dxa" w:w="3200"/>
        <w:jc w:val="center"/>
        <w:tblBorders>
          <w:top w:val="none" w:color="FFFFFF" w:sz="0"/>
          <w:left w:val="none" w:color="FFFFFF" w:sz="0"/>
          <w:bottom w:val="single" w:color="B8944F" w:sz="10"/>
          <w:right w:val="none" w:color="FFFFFF" w:sz="0"/>
          <w:insideH w:val="none" w:color="FFFFFF" w:sz="0"/>
          <w:insideV w:val="none" w:color="FFFFFF" w:sz="0"/>
        </w:tblBorders>
      </w:tblPr>
      <w:tblGrid>
        <w:gridCol w:w="3200"/>
      </w:tblGrid>
      <w:tr>
        <w:tc>
          <w:tcPr>
            <w:tcW w:type="dxa" w:w="3200"/>
          </w:tcPr>
          <w:p/>
        </w:tc>
      </w:tr>
    </w:tbl>
    <w:p>
      <w:pPr>
        <w:spacing w:after="260"/>
      </w:pPr>
    </w:p>
    <w:p>
      <w:pPr>
        <w:spacing w:after="120"/>
        <w:jc w:val="center"/>
      </w:pPr>
      <w:r>
        <w:rPr>
          <w:rFonts w:ascii="Georgia" w:cs="Georgia" w:eastAsia="Georgia" w:hAnsi="Georgia"/>
          <w:b/>
          <w:bCs/>
          <w:color w:val="121212"/>
          <w:sz w:val="46"/>
          <w:szCs w:val="46"/>
        </w:rPr>
        <w:t xml:space="preserve">WEBSITE USER MANUAL</w:t>
      </w:r>
    </w:p>
    <w:p>
      <w:pPr>
        <w:spacing w:after="340"/>
        <w:jc w:val="center"/>
      </w:pPr>
      <w:r>
        <w:rPr>
          <w:rFonts w:ascii="Georgia" w:cs="Georgia" w:eastAsia="Georgia" w:hAnsi="Georgia"/>
          <w:b/>
          <w:bCs/>
          <w:color w:val="B8944F"/>
          <w:spacing w:val="20"/>
          <w:sz w:val="28"/>
          <w:szCs w:val="28"/>
        </w:rPr>
        <w:t xml:space="preserve">&amp; COMPLETE HANDOFF GUIDE</w:t>
      </w:r>
    </w:p>
    <w:p>
      <w:pPr>
        <w:spacing w:after="40"/>
        <w:jc w:val="center"/>
      </w:pPr>
      <w:r>
        <w:rPr>
          <w:rFonts w:ascii="Calibri" w:cs="Calibri" w:eastAsia="Calibri" w:hAnsi="Calibri"/>
          <w:color w:val="5A5A5A"/>
          <w:sz w:val="18"/>
          <w:szCs w:val="18"/>
        </w:rPr>
        <w:t xml:space="preserve">Prepared exclusively for</w:t>
      </w:r>
    </w:p>
    <w:p>
      <w:pPr>
        <w:spacing w:after="460"/>
        <w:jc w:val="center"/>
      </w:pPr>
      <w:r>
        <w:rPr>
          <w:rFonts w:ascii="Georgia" w:cs="Georgia" w:eastAsia="Georgia" w:hAnsi="Georgia"/>
          <w:b/>
          <w:bCs/>
          <w:color w:val="121212"/>
          <w:sz w:val="26"/>
          <w:szCs w:val="26"/>
        </w:rPr>
        <w:t xml:space="preserve">K SRINU &amp; ASSOCIATES</w:t>
      </w:r>
    </w:p>
    <w:tbl>
      <w:tblPr>
        <w:tblW w:type="dxa" w:w="6200"/>
        <w:jc w:val="center"/>
        <w:tblBorders>
          <w:top w:val="single" w:color="D9CBAA" w:sz="4"/>
          <w:left w:val="none" w:color="FFFFFF" w:sz="0"/>
          <w:bottom w:val="single" w:color="D9CBAA" w:sz="4"/>
          <w:right w:val="none" w:color="FFFFFF" w:sz="0"/>
          <w:insideH w:val="single" w:color="D9CBAA" w:sz="4"/>
          <w:insideV w:val="none" w:color="FFFFFF" w:sz="0"/>
        </w:tblBorders>
      </w:tblPr>
      <w:tblGrid>
        <w:gridCol w:w="2400"/>
        <w:gridCol w:w="3800"/>
      </w:tblGrid>
      <w:tr>
        <w:tc>
          <w:tcPr>
            <w:tcW w:type="dxa" w:w="2400"/>
            <w:tcMar>
              <w:top w:type="dxa" w:w="100"/>
              <w:left w:type="dxa" w:w="120"/>
              <w:bottom w:type="dxa" w:w="100"/>
              <w:right w:type="dxa" w:w="120"/>
            </w:tcMar>
          </w:tcPr>
          <w:p>
            <w:r>
              <w:rPr>
                <w:rFonts w:ascii="Calibri" w:cs="Calibri" w:eastAsia="Calibri" w:hAnsi="Calibri"/>
                <w:b/>
                <w:bCs/>
                <w:color w:val="B8944F"/>
                <w:sz w:val="18"/>
                <w:szCs w:val="18"/>
              </w:rPr>
              <w:t xml:space="preserve">Document</w:t>
            </w:r>
          </w:p>
        </w:tc>
        <w:tc>
          <w:tcPr>
            <w:tcW w:type="dxa" w:w="3800"/>
            <w:tcMar>
              <w:top w:type="dxa" w:w="100"/>
              <w:left w:type="dxa" w:w="120"/>
              <w:bottom w:type="dxa" w:w="100"/>
              <w:right w:type="dxa" w:w="120"/>
            </w:tcMar>
          </w:tcPr>
          <w:p>
            <w:r>
              <w:rPr>
                <w:rFonts w:ascii="Calibri" w:cs="Calibri" w:eastAsia="Calibri" w:hAnsi="Calibri"/>
                <w:color w:val="1F1F1F"/>
                <w:sz w:val="18"/>
                <w:szCs w:val="18"/>
              </w:rPr>
              <w:t xml:space="preserve">Website User Manual &amp; Administrator Guide</w:t>
            </w:r>
          </w:p>
        </w:tc>
      </w:tr>
      <w:tr>
        <w:tc>
          <w:tcPr>
            <w:tcW w:type="dxa" w:w="2400"/>
            <w:tcMar>
              <w:top w:type="dxa" w:w="100"/>
              <w:left w:type="dxa" w:w="120"/>
              <w:bottom w:type="dxa" w:w="100"/>
              <w:right w:type="dxa" w:w="120"/>
            </w:tcMar>
          </w:tcPr>
          <w:p>
            <w:r>
              <w:rPr>
                <w:rFonts w:ascii="Calibri" w:cs="Calibri" w:eastAsia="Calibri" w:hAnsi="Calibri"/>
                <w:b/>
                <w:bCs/>
                <w:color w:val="B8944F"/>
                <w:sz w:val="18"/>
                <w:szCs w:val="18"/>
              </w:rPr>
              <w:t xml:space="preserve">Website</w:t>
            </w:r>
          </w:p>
        </w:tc>
        <w:tc>
          <w:tcPr>
            <w:tcW w:type="dxa" w:w="3800"/>
            <w:tcMar>
              <w:top w:type="dxa" w:w="100"/>
              <w:left w:type="dxa" w:w="120"/>
              <w:bottom w:type="dxa" w:w="100"/>
              <w:right w:type="dxa" w:w="120"/>
            </w:tcMar>
          </w:tcPr>
          <w:p>
            <w:r>
              <w:rPr>
                <w:rFonts w:ascii="Calibri" w:cs="Calibri" w:eastAsia="Calibri" w:hAnsi="Calibri"/>
                <w:color w:val="1F1F1F"/>
                <w:sz w:val="18"/>
                <w:szCs w:val="18"/>
              </w:rPr>
              <w:t xml:space="preserve">caksrinuandassociates.com</w:t>
            </w:r>
          </w:p>
        </w:tc>
      </w:tr>
      <w:tr>
        <w:tc>
          <w:tcPr>
            <w:tcW w:type="dxa" w:w="2400"/>
            <w:tcMar>
              <w:top w:type="dxa" w:w="100"/>
              <w:left w:type="dxa" w:w="120"/>
              <w:bottom w:type="dxa" w:w="100"/>
              <w:right w:type="dxa" w:w="120"/>
            </w:tcMar>
          </w:tcPr>
          <w:p>
            <w:r>
              <w:rPr>
                <w:rFonts w:ascii="Calibri" w:cs="Calibri" w:eastAsia="Calibri" w:hAnsi="Calibri"/>
                <w:b/>
                <w:bCs/>
                <w:color w:val="B8944F"/>
                <w:sz w:val="18"/>
                <w:szCs w:val="18"/>
              </w:rPr>
              <w:t xml:space="preserve">Prepared by</w:t>
            </w:r>
          </w:p>
        </w:tc>
        <w:tc>
          <w:tcPr>
            <w:tcW w:type="dxa" w:w="3800"/>
            <w:tcMar>
              <w:top w:type="dxa" w:w="100"/>
              <w:left w:type="dxa" w:w="120"/>
              <w:bottom w:type="dxa" w:w="100"/>
              <w:right w:type="dxa" w:w="120"/>
            </w:tcMar>
          </w:tcPr>
          <w:p>
            <w:r>
              <w:rPr>
                <w:rFonts w:ascii="Calibri" w:cs="Calibri" w:eastAsia="Calibri" w:hAnsi="Calibri"/>
                <w:color w:val="1F1F1F"/>
                <w:sz w:val="18"/>
                <w:szCs w:val="18"/>
              </w:rPr>
              <w:t xml:space="preserve">Varada Nexus Private Limited</w:t>
            </w:r>
          </w:p>
        </w:tc>
      </w:tr>
      <w:tr>
        <w:tc>
          <w:tcPr>
            <w:tcW w:type="dxa" w:w="2400"/>
            <w:tcMar>
              <w:top w:type="dxa" w:w="100"/>
              <w:left w:type="dxa" w:w="120"/>
              <w:bottom w:type="dxa" w:w="100"/>
              <w:right w:type="dxa" w:w="120"/>
            </w:tcMar>
          </w:tcPr>
          <w:p>
            <w:r>
              <w:rPr>
                <w:rFonts w:ascii="Calibri" w:cs="Calibri" w:eastAsia="Calibri" w:hAnsi="Calibri"/>
                <w:b/>
                <w:bCs/>
                <w:color w:val="B8944F"/>
                <w:sz w:val="18"/>
                <w:szCs w:val="18"/>
              </w:rPr>
              <w:t xml:space="preserve">Document type</w:t>
            </w:r>
          </w:p>
        </w:tc>
        <w:tc>
          <w:tcPr>
            <w:tcW w:type="dxa" w:w="3800"/>
            <w:tcMar>
              <w:top w:type="dxa" w:w="100"/>
              <w:left w:type="dxa" w:w="120"/>
              <w:bottom w:type="dxa" w:w="100"/>
              <w:right w:type="dxa" w:w="120"/>
            </w:tcMar>
          </w:tcPr>
          <w:p>
            <w:r>
              <w:rPr>
                <w:rFonts w:ascii="Calibri" w:cs="Calibri" w:eastAsia="Calibri" w:hAnsi="Calibri"/>
                <w:color w:val="1F1F1F"/>
                <w:sz w:val="18"/>
                <w:szCs w:val="18"/>
              </w:rPr>
              <w:t xml:space="preserve">Handoff Reference — Confidential</w:t>
            </w:r>
          </w:p>
        </w:tc>
      </w:tr>
    </w:tbl>
    <w:p>
      <w:pPr>
        <w:spacing w:after="460"/>
      </w:pPr>
    </w:p>
    <w:tbl>
      <w:tblPr>
        <w:tblW w:type="dxa" w:w="3200"/>
        <w:jc w:val="center"/>
        <w:tblBorders>
          <w:top w:val="none" w:color="FFFFFF" w:sz="0"/>
          <w:left w:val="none" w:color="FFFFFF" w:sz="0"/>
          <w:bottom w:val="single" w:color="B8944F" w:sz="10"/>
          <w:right w:val="none" w:color="FFFFFF" w:sz="0"/>
          <w:insideH w:val="none" w:color="FFFFFF" w:sz="0"/>
          <w:insideV w:val="none" w:color="FFFFFF" w:sz="0"/>
        </w:tblBorders>
      </w:tblPr>
      <w:tblGrid>
        <w:gridCol w:w="3200"/>
      </w:tblGrid>
      <w:tr>
        <w:tc>
          <w:tcPr>
            <w:tcW w:type="dxa" w:w="3200"/>
          </w:tcPr>
          <w:p/>
        </w:tc>
      </w:tr>
    </w:tbl>
    <w:p>
      <w:pPr>
        <w:spacing w:after="260"/>
      </w:pPr>
    </w:p>
    <w:p>
      <w:pPr>
        <w:spacing w:after="40"/>
        <w:jc w:val="center"/>
      </w:pPr>
      <w:r>
        <w:rPr>
          <w:rFonts w:ascii="Calibri" w:cs="Calibri" w:eastAsia="Calibri" w:hAnsi="Calibri"/>
          <w:color w:val="5A5A5A"/>
          <w:sz w:val="16"/>
          <w:szCs w:val="16"/>
        </w:rPr>
        <w:t xml:space="preserve">www.varadanexus.com   ·   connect@varadanexus.com</w:t>
      </w:r>
    </w:p>
    <w:p>
      <w:pPr>
        <w:jc w:val="center"/>
      </w:pPr>
      <w:r>
        <w:rPr>
          <w:rFonts w:ascii="Calibri" w:cs="Calibri" w:eastAsia="Calibri" w:hAnsi="Calibri"/>
          <w:color w:val="5A5A5A"/>
          <w:sz w:val="16"/>
          <w:szCs w:val="16"/>
        </w:rPr>
        <w:t xml:space="preserve">Rajahmundry, Andhra Pradesh, India</w:t>
      </w:r>
    </w:p>
    <w:p>
      <w:r>
        <w:br w:type="page"/>
      </w:r>
    </w:p>
    <w:p>
      <w:pPr>
        <w:pStyle w:val="Heading1"/>
        <w:pBdr>
          <w:top w:val="single" w:color="EDE3CC" w:sz="2" w:space="10"/>
          <w:bottom w:val="single" w:color="B8944F" w:sz="10" w:space="8"/>
        </w:pBdr>
        <w:spacing w:after="180" w:before="460"/>
      </w:pPr>
      <w:r>
        <w:rPr>
          <w:rFonts w:ascii="Georgia" w:cs="Georgia" w:eastAsia="Georgia" w:hAnsi="Georgia"/>
          <w:b/>
          <w:bCs/>
          <w:color w:val="121212"/>
          <w:sz w:val="30"/>
          <w:szCs w:val="30"/>
        </w:rPr>
        <w:t xml:space="preserve">TABLE OF CONTENTS</w:t>
      </w:r>
    </w:p>
    <w:p>
      <w:pPr>
        <w:spacing w:after="280"/>
      </w:pPr>
    </w:p>
    <w:tbl>
      <w:tblPr>
        <w:tblW w:type="dxa" w:w="9350"/>
        <w:tblBorders>
          <w:top w:val="none" w:color="FFFFFF" w:sz="0"/>
          <w:left w:val="none" w:color="FFFFFF" w:sz="0"/>
          <w:bottom w:val="none" w:color="FFFFFF" w:sz="0"/>
          <w:right w:val="none" w:color="FFFFFF" w:sz="0"/>
          <w:insideH w:val="none" w:color="FFFFFF" w:sz="0"/>
          <w:insideV w:val="single" w:color="D9CBAA" w:sz="4"/>
        </w:tblBorders>
      </w:tblPr>
      <w:tblGrid>
        <w:gridCol w:w="4675"/>
        <w:gridCol w:w="4675"/>
      </w:tblGrid>
      <w:tr>
        <w:tc>
          <w:tcPr>
            <w:tcW w:type="dxa" w:w="4675"/>
            <w:tcMar>
              <w:right w:type="dxa" w:w="300"/>
            </w:tcMar>
          </w:tcPr>
          <w:p>
            <w:pPr>
              <w:spacing w:after="200"/>
            </w:pPr>
            <w:r>
              <w:rPr>
                <w:rFonts w:ascii="Georgia" w:cs="Georgia" w:eastAsia="Georgia" w:hAnsi="Georgia"/>
                <w:b/>
                <w:bCs/>
                <w:color w:val="B8944F"/>
                <w:sz w:val="21"/>
                <w:szCs w:val="21"/>
              </w:rPr>
              <w:t xml:space="preserve">01  </w:t>
            </w:r>
            <w:r>
              <w:rPr>
                <w:rFonts w:ascii="Georgia" w:cs="Georgia" w:eastAsia="Georgia" w:hAnsi="Georgia"/>
                <w:color w:val="121212"/>
                <w:sz w:val="21"/>
                <w:szCs w:val="21"/>
              </w:rPr>
              <w:t xml:space="preserve">Introduction</w:t>
            </w:r>
          </w:p>
          <w:p>
            <w:pPr>
              <w:spacing w:after="200"/>
            </w:pPr>
            <w:r>
              <w:rPr>
                <w:rFonts w:ascii="Georgia" w:cs="Georgia" w:eastAsia="Georgia" w:hAnsi="Georgia"/>
                <w:b/>
                <w:bCs/>
                <w:color w:val="B8944F"/>
                <w:sz w:val="21"/>
                <w:szCs w:val="21"/>
              </w:rPr>
              <w:t xml:space="preserve">02  </w:t>
            </w:r>
            <w:r>
              <w:rPr>
                <w:rFonts w:ascii="Georgia" w:cs="Georgia" w:eastAsia="Georgia" w:hAnsi="Georgia"/>
                <w:color w:val="121212"/>
                <w:sz w:val="21"/>
                <w:szCs w:val="21"/>
              </w:rPr>
              <w:t xml:space="preserve">Website Overview</w:t>
            </w:r>
          </w:p>
          <w:p>
            <w:pPr>
              <w:spacing w:after="200"/>
            </w:pPr>
            <w:r>
              <w:rPr>
                <w:rFonts w:ascii="Georgia" w:cs="Georgia" w:eastAsia="Georgia" w:hAnsi="Georgia"/>
                <w:b/>
                <w:bCs/>
                <w:color w:val="B8944F"/>
                <w:sz w:val="21"/>
                <w:szCs w:val="21"/>
              </w:rPr>
              <w:t xml:space="preserve">03  </w:t>
            </w:r>
            <w:r>
              <w:rPr>
                <w:rFonts w:ascii="Georgia" w:cs="Georgia" w:eastAsia="Georgia" w:hAnsi="Georgia"/>
                <w:color w:val="121212"/>
                <w:sz w:val="21"/>
                <w:szCs w:val="21"/>
              </w:rPr>
              <w:t xml:space="preserve">Public Website Pages</w:t>
            </w:r>
          </w:p>
          <w:p>
            <w:pPr>
              <w:spacing w:after="200"/>
            </w:pPr>
            <w:r>
              <w:rPr>
                <w:rFonts w:ascii="Georgia" w:cs="Georgia" w:eastAsia="Georgia" w:hAnsi="Georgia"/>
                <w:b/>
                <w:bCs/>
                <w:color w:val="B8944F"/>
                <w:sz w:val="21"/>
                <w:szCs w:val="21"/>
              </w:rPr>
              <w:t xml:space="preserve">04  </w:t>
            </w:r>
            <w:r>
              <w:rPr>
                <w:rFonts w:ascii="Georgia" w:cs="Georgia" w:eastAsia="Georgia" w:hAnsi="Georgia"/>
                <w:color w:val="121212"/>
                <w:sz w:val="21"/>
                <w:szCs w:val="21"/>
              </w:rPr>
              <w:t xml:space="preserve">Site Navigation Map</w:t>
            </w:r>
          </w:p>
          <w:p>
            <w:pPr>
              <w:spacing w:after="200"/>
            </w:pPr>
            <w:r>
              <w:rPr>
                <w:rFonts w:ascii="Georgia" w:cs="Georgia" w:eastAsia="Georgia" w:hAnsi="Georgia"/>
                <w:b/>
                <w:bCs/>
                <w:color w:val="B8944F"/>
                <w:sz w:val="21"/>
                <w:szCs w:val="21"/>
              </w:rPr>
              <w:t xml:space="preserve">05  </w:t>
            </w:r>
            <w:r>
              <w:rPr>
                <w:rFonts w:ascii="Georgia" w:cs="Georgia" w:eastAsia="Georgia" w:hAnsi="Georgia"/>
                <w:color w:val="121212"/>
                <w:sz w:val="21"/>
                <w:szCs w:val="21"/>
              </w:rPr>
              <w:t xml:space="preserve">Getting Started with the Admin Panel</w:t>
            </w:r>
          </w:p>
          <w:p>
            <w:pPr>
              <w:spacing w:after="200"/>
            </w:pPr>
            <w:r>
              <w:rPr>
                <w:rFonts w:ascii="Georgia" w:cs="Georgia" w:eastAsia="Georgia" w:hAnsi="Georgia"/>
                <w:b/>
                <w:bCs/>
                <w:color w:val="B8944F"/>
                <w:sz w:val="21"/>
                <w:szCs w:val="21"/>
              </w:rPr>
              <w:t xml:space="preserve">06  </w:t>
            </w:r>
            <w:r>
              <w:rPr>
                <w:rFonts w:ascii="Georgia" w:cs="Georgia" w:eastAsia="Georgia" w:hAnsi="Georgia"/>
                <w:color w:val="121212"/>
                <w:sz w:val="21"/>
                <w:szCs w:val="21"/>
              </w:rPr>
              <w:t xml:space="preserve">Admin Dashboard Overview</w:t>
            </w:r>
          </w:p>
          <w:p>
            <w:pPr>
              <w:spacing w:after="200"/>
            </w:pPr>
            <w:r>
              <w:rPr>
                <w:rFonts w:ascii="Georgia" w:cs="Georgia" w:eastAsia="Georgia" w:hAnsi="Georgia"/>
                <w:b/>
                <w:bCs/>
                <w:color w:val="B8944F"/>
                <w:sz w:val="21"/>
                <w:szCs w:val="21"/>
              </w:rPr>
              <w:t xml:space="preserve">07  </w:t>
            </w:r>
            <w:r>
              <w:rPr>
                <w:rFonts w:ascii="Georgia" w:cs="Georgia" w:eastAsia="Georgia" w:hAnsi="Georgia"/>
                <w:color w:val="121212"/>
                <w:sz w:val="21"/>
                <w:szCs w:val="21"/>
              </w:rPr>
              <w:t xml:space="preserve">Managing the Compliance Calendar</w:t>
            </w:r>
          </w:p>
          <w:p>
            <w:pPr>
              <w:spacing w:after="200"/>
            </w:pPr>
            <w:r>
              <w:rPr>
                <w:rFonts w:ascii="Georgia" w:cs="Georgia" w:eastAsia="Georgia" w:hAnsi="Georgia"/>
                <w:b/>
                <w:bCs/>
                <w:color w:val="B8944F"/>
                <w:sz w:val="21"/>
                <w:szCs w:val="21"/>
              </w:rPr>
              <w:t xml:space="preserve">08  </w:t>
            </w:r>
            <w:r>
              <w:rPr>
                <w:rFonts w:ascii="Georgia" w:cs="Georgia" w:eastAsia="Georgia" w:hAnsi="Georgia"/>
                <w:color w:val="121212"/>
                <w:sz w:val="21"/>
                <w:szCs w:val="21"/>
              </w:rPr>
              <w:t xml:space="preserve">Managing Achievements</w:t>
            </w:r>
          </w:p>
          <w:p>
            <w:pPr>
              <w:spacing w:after="200"/>
            </w:pPr>
            <w:r>
              <w:rPr>
                <w:rFonts w:ascii="Georgia" w:cs="Georgia" w:eastAsia="Georgia" w:hAnsi="Georgia"/>
                <w:b/>
                <w:bCs/>
                <w:color w:val="B8944F"/>
                <w:sz w:val="21"/>
                <w:szCs w:val="21"/>
              </w:rPr>
              <w:t xml:space="preserve">09  </w:t>
            </w:r>
            <w:r>
              <w:rPr>
                <w:rFonts w:ascii="Georgia" w:cs="Georgia" w:eastAsia="Georgia" w:hAnsi="Georgia"/>
                <w:color w:val="121212"/>
                <w:sz w:val="21"/>
                <w:szCs w:val="21"/>
              </w:rPr>
              <w:t xml:space="preserve">Managing Team Members</w:t>
            </w:r>
          </w:p>
        </w:tc>
        <w:tc>
          <w:tcPr>
            <w:tcW w:type="dxa" w:w="4675"/>
            <w:tcMar>
              <w:left w:type="dxa" w:w="300"/>
            </w:tcMar>
          </w:tcPr>
          <w:p>
            <w:pPr>
              <w:spacing w:after="200"/>
            </w:pPr>
            <w:r>
              <w:rPr>
                <w:rFonts w:ascii="Georgia" w:cs="Georgia" w:eastAsia="Georgia" w:hAnsi="Georgia"/>
                <w:b/>
                <w:bCs/>
                <w:color w:val="B8944F"/>
                <w:sz w:val="21"/>
                <w:szCs w:val="21"/>
              </w:rPr>
              <w:t xml:space="preserve">10  </w:t>
            </w:r>
            <w:r>
              <w:rPr>
                <w:rFonts w:ascii="Georgia" w:cs="Georgia" w:eastAsia="Georgia" w:hAnsi="Georgia"/>
                <w:color w:val="121212"/>
                <w:sz w:val="21"/>
                <w:szCs w:val="21"/>
              </w:rPr>
              <w:t xml:space="preserve">Managing Careers</w:t>
            </w:r>
          </w:p>
          <w:p>
            <w:pPr>
              <w:spacing w:after="200"/>
            </w:pPr>
            <w:r>
              <w:rPr>
                <w:rFonts w:ascii="Georgia" w:cs="Georgia" w:eastAsia="Georgia" w:hAnsi="Georgia"/>
                <w:b/>
                <w:bCs/>
                <w:color w:val="B8944F"/>
                <w:sz w:val="21"/>
                <w:szCs w:val="21"/>
              </w:rPr>
              <w:t xml:space="preserve">11  </w:t>
            </w:r>
            <w:r>
              <w:rPr>
                <w:rFonts w:ascii="Georgia" w:cs="Georgia" w:eastAsia="Georgia" w:hAnsi="Georgia"/>
                <w:color w:val="121212"/>
                <w:sz w:val="21"/>
                <w:szCs w:val="21"/>
              </w:rPr>
              <w:t xml:space="preserve">Managing Notifications</w:t>
            </w:r>
          </w:p>
          <w:p>
            <w:pPr>
              <w:spacing w:after="200"/>
            </w:pPr>
            <w:r>
              <w:rPr>
                <w:rFonts w:ascii="Georgia" w:cs="Georgia" w:eastAsia="Georgia" w:hAnsi="Georgia"/>
                <w:b/>
                <w:bCs/>
                <w:color w:val="B8944F"/>
                <w:sz w:val="21"/>
                <w:szCs w:val="21"/>
              </w:rPr>
              <w:t xml:space="preserve">12  </w:t>
            </w:r>
            <w:r>
              <w:rPr>
                <w:rFonts w:ascii="Georgia" w:cs="Georgia" w:eastAsia="Georgia" w:hAnsi="Georgia"/>
                <w:color w:val="121212"/>
                <w:sz w:val="21"/>
                <w:szCs w:val="21"/>
              </w:rPr>
              <w:t xml:space="preserve">Homepage Stats</w:t>
            </w:r>
          </w:p>
          <w:p>
            <w:pPr>
              <w:spacing w:after="200"/>
            </w:pPr>
            <w:r>
              <w:rPr>
                <w:rFonts w:ascii="Georgia" w:cs="Georgia" w:eastAsia="Georgia" w:hAnsi="Georgia"/>
                <w:b/>
                <w:bCs/>
                <w:color w:val="B8944F"/>
                <w:sz w:val="21"/>
                <w:szCs w:val="21"/>
              </w:rPr>
              <w:t xml:space="preserve">13  </w:t>
            </w:r>
            <w:r>
              <w:rPr>
                <w:rFonts w:ascii="Georgia" w:cs="Georgia" w:eastAsia="Georgia" w:hAnsi="Georgia"/>
                <w:color w:val="121212"/>
                <w:sz w:val="21"/>
                <w:szCs w:val="21"/>
              </w:rPr>
              <w:t xml:space="preserve">Site Settings</w:t>
            </w:r>
          </w:p>
          <w:p>
            <w:pPr>
              <w:spacing w:after="200"/>
            </w:pPr>
            <w:r>
              <w:rPr>
                <w:rFonts w:ascii="Georgia" w:cs="Georgia" w:eastAsia="Georgia" w:hAnsi="Georgia"/>
                <w:b/>
                <w:bCs/>
                <w:color w:val="B8944F"/>
                <w:sz w:val="21"/>
                <w:szCs w:val="21"/>
              </w:rPr>
              <w:t xml:space="preserve">14  </w:t>
            </w:r>
            <w:r>
              <w:rPr>
                <w:rFonts w:ascii="Georgia" w:cs="Georgia" w:eastAsia="Georgia" w:hAnsi="Georgia"/>
                <w:color w:val="121212"/>
                <w:sz w:val="21"/>
                <w:szCs w:val="21"/>
              </w:rPr>
              <w:t xml:space="preserve">Form Submissions</w:t>
            </w:r>
          </w:p>
          <w:p>
            <w:pPr>
              <w:spacing w:after="200"/>
            </w:pPr>
            <w:r>
              <w:rPr>
                <w:rFonts w:ascii="Georgia" w:cs="Georgia" w:eastAsia="Georgia" w:hAnsi="Georgia"/>
                <w:b/>
                <w:bCs/>
                <w:color w:val="B8944F"/>
                <w:sz w:val="21"/>
                <w:szCs w:val="21"/>
              </w:rPr>
              <w:t xml:space="preserve">15  </w:t>
            </w:r>
            <w:r>
              <w:rPr>
                <w:rFonts w:ascii="Georgia" w:cs="Georgia" w:eastAsia="Georgia" w:hAnsi="Georgia"/>
                <w:color w:val="121212"/>
                <w:sz w:val="21"/>
                <w:szCs w:val="21"/>
              </w:rPr>
              <w:t xml:space="preserve">Backup &amp; Restore</w:t>
            </w:r>
          </w:p>
          <w:p>
            <w:pPr>
              <w:spacing w:after="200"/>
            </w:pPr>
            <w:r>
              <w:rPr>
                <w:rFonts w:ascii="Georgia" w:cs="Georgia" w:eastAsia="Georgia" w:hAnsi="Georgia"/>
                <w:b/>
                <w:bCs/>
                <w:color w:val="B8944F"/>
                <w:sz w:val="21"/>
                <w:szCs w:val="21"/>
              </w:rPr>
              <w:t xml:space="preserve">16  </w:t>
            </w:r>
            <w:r>
              <w:rPr>
                <w:rFonts w:ascii="Georgia" w:cs="Georgia" w:eastAsia="Georgia" w:hAnsi="Georgia"/>
                <w:color w:val="121212"/>
                <w:sz w:val="21"/>
                <w:szCs w:val="21"/>
              </w:rPr>
              <w:t xml:space="preserve">Best Practices &amp; Maintenance Tips</w:t>
            </w:r>
          </w:p>
          <w:p>
            <w:pPr>
              <w:spacing w:after="200"/>
            </w:pPr>
            <w:r>
              <w:rPr>
                <w:rFonts w:ascii="Georgia" w:cs="Georgia" w:eastAsia="Georgia" w:hAnsi="Georgia"/>
                <w:b/>
                <w:bCs/>
                <w:color w:val="B8944F"/>
                <w:sz w:val="21"/>
                <w:szCs w:val="21"/>
              </w:rPr>
              <w:t xml:space="preserve">17  </w:t>
            </w:r>
            <w:r>
              <w:rPr>
                <w:rFonts w:ascii="Georgia" w:cs="Georgia" w:eastAsia="Georgia" w:hAnsi="Georgia"/>
                <w:color w:val="121212"/>
                <w:sz w:val="21"/>
                <w:szCs w:val="21"/>
              </w:rPr>
              <w:t xml:space="preserve">Troubleshooting &amp; FAQ</w:t>
            </w:r>
          </w:p>
          <w:p>
            <w:pPr>
              <w:spacing w:after="200"/>
            </w:pPr>
            <w:r>
              <w:rPr>
                <w:rFonts w:ascii="Georgia" w:cs="Georgia" w:eastAsia="Georgia" w:hAnsi="Georgia"/>
                <w:b/>
                <w:bCs/>
                <w:color w:val="B8944F"/>
                <w:sz w:val="21"/>
                <w:szCs w:val="21"/>
              </w:rPr>
              <w:t xml:space="preserve">18  </w:t>
            </w:r>
            <w:r>
              <w:rPr>
                <w:rFonts w:ascii="Georgia" w:cs="Georgia" w:eastAsia="Georgia" w:hAnsi="Georgia"/>
                <w:color w:val="121212"/>
                <w:sz w:val="21"/>
                <w:szCs w:val="21"/>
              </w:rPr>
              <w:t xml:space="preserve">Support &amp; Contact</w:t>
            </w:r>
          </w:p>
        </w:tc>
      </w:tr>
    </w:tbl>
    <w:p>
      <w:r>
        <w:br w:type="page"/>
      </w:r>
    </w:p>
    <w:p>
      <w:pPr>
        <w:sectPr>
          <w:headerReference w:type="default" r:id="rId7"/>
          <w:headerReference w:type="first" r:id="rId8"/>
          <w:footerReference w:type="default" r:id="rId9"/>
          <w:footerReference w:type="first" r:id="rId10"/>
          <w:pgSz w:w="12240" w:h="15840" w:orient="portrait"/>
          <w:pgMar w:top="900" w:right="1100" w:bottom="900" w:left="1100" w:header="708" w:footer="708" w:gutter="0"/>
          <w:pgNumType/>
          <w:titlePg/>
          <w:docGrid w:linePitch="360"/>
        </w:sectPr>
      </w:pP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01  </w:t>
      </w:r>
      <w:r>
        <w:rPr>
          <w:rFonts w:ascii="Georgia" w:cs="Georgia" w:eastAsia="Georgia" w:hAnsi="Georgia"/>
          <w:b/>
          <w:bCs/>
          <w:color w:val="121212"/>
          <w:sz w:val="30"/>
          <w:szCs w:val="30"/>
        </w:rPr>
        <w:t xml:space="preserve">INTRODUCTION</w:t>
      </w:r>
    </w:p>
    <w:p>
      <w:pPr>
        <w:spacing w:after="160" w:line="300"/>
      </w:pPr>
      <w:r>
        <w:rPr>
          <w:rFonts w:ascii="Calibri" w:cs="Calibri" w:eastAsia="Calibri" w:hAnsi="Calibri"/>
          <w:color w:val="1F1F1F"/>
          <w:sz w:val="21"/>
          <w:szCs w:val="21"/>
        </w:rPr>
        <w:t xml:space="preserve">This guide is a complete handoff manual for the official website of </w:t>
      </w:r>
      <w:r>
        <w:rPr>
          <w:rFonts w:ascii="Calibri" w:cs="Calibri" w:eastAsia="Calibri" w:hAnsi="Calibri"/>
          <w:b/>
          <w:bCs/>
          <w:color w:val="1F1F1F"/>
          <w:sz w:val="21"/>
          <w:szCs w:val="21"/>
        </w:rPr>
        <w:t xml:space="preserve">K Srinu &amp; Associates</w:t>
      </w:r>
      <w:r>
        <w:rPr>
          <w:rFonts w:ascii="Calibri" w:cs="Calibri" w:eastAsia="Calibri" w:hAnsi="Calibri"/>
          <w:color w:val="1F1F1F"/>
          <w:sz w:val="21"/>
          <w:szCs w:val="21"/>
        </w:rPr>
        <w:t xml:space="preserve">, built and delivered by Varada Nexus Private Limited. It explains how the public website is structured and how to use the private Admin Panel to keep the site up to date, without needing any coding knowledge.</w:t>
      </w:r>
    </w:p>
    <w:p>
      <w:pPr>
        <w:spacing w:after="160" w:line="300"/>
      </w:pPr>
      <w:r>
        <w:rPr>
          <w:rFonts w:ascii="Calibri" w:cs="Calibri" w:eastAsia="Calibri" w:hAnsi="Calibri"/>
          <w:color w:val="1F1F1F"/>
          <w:sz w:val="21"/>
          <w:szCs w:val="21"/>
        </w:rPr>
        <w:t xml:space="preserve">Use this guide as your day-to-day reference. Keep it somewhere your team can access it whenever content needs to be added or changed on the website.</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02  </w:t>
      </w:r>
      <w:r>
        <w:rPr>
          <w:rFonts w:ascii="Georgia" w:cs="Georgia" w:eastAsia="Georgia" w:hAnsi="Georgia"/>
          <w:b/>
          <w:bCs/>
          <w:color w:val="121212"/>
          <w:sz w:val="30"/>
          <w:szCs w:val="30"/>
        </w:rPr>
        <w:t xml:space="preserve">WEBSITE OVERVIEW</w:t>
      </w:r>
    </w:p>
    <w:p>
      <w:pPr>
        <w:spacing w:after="160" w:line="300"/>
      </w:pPr>
      <w:r>
        <w:rPr>
          <w:rFonts w:ascii="Calibri" w:cs="Calibri" w:eastAsia="Calibri" w:hAnsi="Calibri"/>
          <w:color w:val="1F1F1F"/>
          <w:sz w:val="21"/>
          <w:szCs w:val="21"/>
        </w:rPr>
        <w:t xml:space="preserve">The website is a professional, multi-page site for a Chartered Accountancy and audit/taxation practice. It is built with HTML, Tailwind CSS, and JavaScript, and is connected to a Supabase backend database. This means most of the content you see on the public site — compliance dates, team members, careers, notifications, achievements, homepage statistics, and contact details — is </w:t>
      </w:r>
      <w:r>
        <w:rPr>
          <w:rFonts w:ascii="Calibri" w:cs="Calibri" w:eastAsia="Calibri" w:hAnsi="Calibri"/>
          <w:b/>
          <w:bCs/>
          <w:color w:val="1F1F1F"/>
          <w:sz w:val="21"/>
          <w:szCs w:val="21"/>
        </w:rPr>
        <w:t xml:space="preserve">not hardcoded</w:t>
      </w:r>
      <w:r>
        <w:rPr>
          <w:rFonts w:ascii="Calibri" w:cs="Calibri" w:eastAsia="Calibri" w:hAnsi="Calibri"/>
          <w:color w:val="1F1F1F"/>
          <w:sz w:val="21"/>
          <w:szCs w:val="21"/>
        </w:rPr>
        <w:t xml:space="preserve">. It is stored in a database and can be edited live through the Admin Panel described in this guide.</w:t>
      </w:r>
    </w:p>
    <w:tbl>
      <w:tblPr>
        <w:tblW w:type="dxa" w:w="9350"/>
        <w:tblBorders>
          <w:top w:val="single" w:color="B8944F" w:sz="4"/>
          <w:left w:val="single" w:color="B8944F" w:sz="20"/>
          <w:bottom w:val="single" w:color="B8944F" w:sz="4"/>
          <w:right w:val="single" w:color="B8944F" w:sz="4"/>
          <w:insideH w:val="none" w:color="FFFFFF" w:sz="0"/>
          <w:insideV w:val="none" w:color="FFFFFF" w:sz="0"/>
        </w:tblBorders>
      </w:tblPr>
      <w:tblGrid>
        <w:gridCol w:w="9350"/>
      </w:tblGrid>
      <w:tr>
        <w:tc>
          <w:tcPr>
            <w:tcW w:type="dxa" w:w="9350"/>
            <w:shd w:fill="F6F3EC" w:color="auto" w:val="clear"/>
            <w:tcMar>
              <w:top w:type="dxa" w:w="160"/>
              <w:left w:type="dxa" w:w="220"/>
              <w:bottom w:type="dxa" w:w="160"/>
              <w:right w:type="dxa" w:w="220"/>
            </w:tcMar>
          </w:tcPr>
          <w:p>
            <w:pPr>
              <w:spacing w:after="80" w:line="280"/>
            </w:pPr>
            <w:r>
              <w:rPr>
                <w:rFonts w:ascii="Calibri" w:cs="Calibri" w:eastAsia="Calibri" w:hAnsi="Calibri"/>
                <w:b/>
                <w:bCs/>
                <w:color w:val="1F1F1F"/>
                <w:sz w:val="20"/>
                <w:szCs w:val="20"/>
              </w:rPr>
              <w:t xml:space="preserve">Live website:</w:t>
            </w:r>
            <w:r>
              <w:rPr>
                <w:rFonts w:ascii="Calibri" w:cs="Calibri" w:eastAsia="Calibri" w:hAnsi="Calibri"/>
                <w:color w:val="1F1F1F"/>
                <w:sz w:val="20"/>
                <w:szCs w:val="20"/>
              </w:rPr>
              <w:t xml:space="preserve"> caksrinuandassociates.com</w:t>
            </w:r>
          </w:p>
          <w:p>
            <w:pPr>
              <w:spacing w:after="80" w:line="280"/>
            </w:pPr>
            <w:r>
              <w:rPr>
                <w:rFonts w:ascii="Calibri" w:cs="Calibri" w:eastAsia="Calibri" w:hAnsi="Calibri"/>
                <w:b/>
                <w:bCs/>
                <w:color w:val="1F1F1F"/>
                <w:sz w:val="20"/>
                <w:szCs w:val="20"/>
              </w:rPr>
              <w:t xml:space="preserve">Brand colors:</w:t>
            </w:r>
            <w:r>
              <w:rPr>
                <w:rFonts w:ascii="Calibri" w:cs="Calibri" w:eastAsia="Calibri" w:hAnsi="Calibri"/>
                <w:color w:val="1F1F1F"/>
                <w:sz w:val="20"/>
                <w:szCs w:val="20"/>
              </w:rPr>
              <w:t xml:space="preserve"> Navy Blue and Gold</w:t>
            </w:r>
          </w:p>
          <w:p>
            <w:pPr>
              <w:spacing w:after="0" w:line="280"/>
            </w:pPr>
            <w:r>
              <w:rPr>
                <w:rFonts w:ascii="Calibri" w:cs="Calibri" w:eastAsia="Calibri" w:hAnsi="Calibri"/>
                <w:b/>
                <w:bCs/>
                <w:color w:val="1F1F1F"/>
                <w:sz w:val="20"/>
                <w:szCs w:val="20"/>
              </w:rPr>
              <w:t xml:space="preserve">Logo:</w:t>
            </w:r>
            <w:r>
              <w:rPr>
                <w:rFonts w:ascii="Calibri" w:cs="Calibri" w:eastAsia="Calibri" w:hAnsi="Calibri"/>
                <w:color w:val="1F1F1F"/>
                <w:sz w:val="20"/>
                <w:szCs w:val="20"/>
              </w:rPr>
              <w:t xml:space="preserve"> K Srinu &amp; Associates crest logo, used in the header, footer, and admin console</w:t>
            </w:r>
          </w:p>
        </w:tc>
      </w:tr>
    </w:tbl>
    <w:p>
      <w:pPr>
        <w:spacing w:after="90" w:before="1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220"/>
        <w:jc w:val="center"/>
      </w:pPr>
      <w:r>
        <w:rPr>
          <w:rFonts w:ascii="Calibri" w:cs="Calibri" w:eastAsia="Calibri" w:hAnsi="Calibri"/>
          <w:i/>
          <w:iCs/>
          <w:color w:val="5A5A5A"/>
          <w:sz w:val="16"/>
          <w:szCs w:val="16"/>
        </w:rPr>
        <w:t xml:space="preserve">Figure 1 — The K Srinu &amp; Associates homepage.</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03  </w:t>
      </w:r>
      <w:r>
        <w:rPr>
          <w:rFonts w:ascii="Georgia" w:cs="Georgia" w:eastAsia="Georgia" w:hAnsi="Georgia"/>
          <w:b/>
          <w:bCs/>
          <w:color w:val="121212"/>
          <w:sz w:val="30"/>
          <w:szCs w:val="30"/>
        </w:rPr>
        <w:t xml:space="preserve">PUBLIC WEBSITE PAGES</w:t>
      </w:r>
    </w:p>
    <w:p>
      <w:pPr>
        <w:spacing w:after="160" w:line="300"/>
      </w:pPr>
      <w:r>
        <w:rPr>
          <w:rFonts w:ascii="Calibri" w:cs="Calibri" w:eastAsia="Calibri" w:hAnsi="Calibri"/>
          <w:color w:val="1F1F1F"/>
          <w:sz w:val="21"/>
          <w:szCs w:val="21"/>
        </w:rPr>
        <w:t xml:space="preserve">The public website consists of the following pages:</w:t>
      </w:r>
    </w:p>
    <w:p>
      <w:pPr>
        <w:pStyle w:val="ListParagraph"/>
        <w:numPr>
          <w:ilvl w:val="0"/>
          <w:numId w:val="2"/>
        </w:numPr>
        <w:spacing w:after="80" w:line="290"/>
      </w:pPr>
      <w:r>
        <w:rPr>
          <w:rFonts w:ascii="Calibri" w:cs="Calibri" w:eastAsia="Calibri" w:hAnsi="Calibri"/>
          <w:b/>
          <w:bCs/>
          <w:color w:val="1F1F1F"/>
          <w:sz w:val="21"/>
          <w:szCs w:val="21"/>
        </w:rPr>
        <w:t xml:space="preserve">Home</w:t>
      </w:r>
      <w:r>
        <w:rPr>
          <w:rFonts w:ascii="Calibri" w:cs="Calibri" w:eastAsia="Calibri" w:hAnsi="Calibri"/>
          <w:color w:val="1F1F1F"/>
          <w:sz w:val="21"/>
          <w:szCs w:val="21"/>
        </w:rPr>
        <w:t xml:space="preserve"> — hero introduction, homepage statistics, services preview, and call-to-action buttons</w:t>
      </w:r>
    </w:p>
    <w:p>
      <w:pPr>
        <w:pStyle w:val="ListParagraph"/>
        <w:numPr>
          <w:ilvl w:val="0"/>
          <w:numId w:val="2"/>
        </w:numPr>
        <w:spacing w:after="80" w:line="290"/>
      </w:pPr>
      <w:r>
        <w:rPr>
          <w:rFonts w:ascii="Calibri" w:cs="Calibri" w:eastAsia="Calibri" w:hAnsi="Calibri"/>
          <w:b/>
          <w:bCs/>
          <w:color w:val="1F1F1F"/>
          <w:sz w:val="21"/>
          <w:szCs w:val="21"/>
        </w:rPr>
        <w:t xml:space="preserve">About</w:t>
      </w:r>
      <w:r>
        <w:rPr>
          <w:rFonts w:ascii="Calibri" w:cs="Calibri" w:eastAsia="Calibri" w:hAnsi="Calibri"/>
          <w:color w:val="1F1F1F"/>
          <w:sz w:val="21"/>
          <w:szCs w:val="21"/>
        </w:rPr>
        <w:t xml:space="preserve"> — firm background and "Why Choose Us" information</w:t>
      </w:r>
    </w:p>
    <w:p>
      <w:pPr>
        <w:pStyle w:val="ListParagraph"/>
        <w:numPr>
          <w:ilvl w:val="0"/>
          <w:numId w:val="2"/>
        </w:numPr>
        <w:spacing w:after="80" w:line="290"/>
      </w:pPr>
      <w:r>
        <w:rPr>
          <w:rFonts w:ascii="Calibri" w:cs="Calibri" w:eastAsia="Calibri" w:hAnsi="Calibri"/>
          <w:b/>
          <w:bCs/>
          <w:color w:val="1F1F1F"/>
          <w:sz w:val="21"/>
          <w:szCs w:val="21"/>
        </w:rPr>
        <w:t xml:space="preserve">Services</w:t>
      </w:r>
      <w:r>
        <w:rPr>
          <w:rFonts w:ascii="Calibri" w:cs="Calibri" w:eastAsia="Calibri" w:hAnsi="Calibri"/>
          <w:color w:val="1F1F1F"/>
          <w:sz w:val="21"/>
          <w:szCs w:val="21"/>
        </w:rPr>
        <w:t xml:space="preserve"> — overview of all services offered</w:t>
      </w:r>
    </w:p>
    <w:p>
      <w:pPr>
        <w:pStyle w:val="ListParagraph"/>
        <w:numPr>
          <w:ilvl w:val="0"/>
          <w:numId w:val="2"/>
        </w:numPr>
        <w:spacing w:after="80" w:line="290"/>
      </w:pPr>
      <w:r>
        <w:rPr>
          <w:rFonts w:ascii="Calibri" w:cs="Calibri" w:eastAsia="Calibri" w:hAnsi="Calibri"/>
          <w:b/>
          <w:bCs/>
          <w:color w:val="1F1F1F"/>
          <w:sz w:val="21"/>
          <w:szCs w:val="21"/>
        </w:rPr>
        <w:t xml:space="preserve">Service detail pages</w:t>
      </w:r>
      <w:r>
        <w:rPr>
          <w:rFonts w:ascii="Calibri" w:cs="Calibri" w:eastAsia="Calibri" w:hAnsi="Calibri"/>
          <w:color w:val="1F1F1F"/>
          <w:sz w:val="21"/>
          <w:szCs w:val="21"/>
        </w:rPr>
        <w:t xml:space="preserve"> — one dedicated page for each service:</w:t>
      </w:r>
    </w:p>
    <w:p>
      <w:pPr>
        <w:pStyle w:val="ListParagraph"/>
        <w:numPr>
          <w:ilvl w:val="1"/>
          <w:numId w:val="2"/>
        </w:numPr>
        <w:spacing w:after="80" w:line="290"/>
      </w:pPr>
      <w:r>
        <w:rPr>
          <w:rFonts w:ascii="Calibri" w:cs="Calibri" w:eastAsia="Calibri" w:hAnsi="Calibri"/>
          <w:color w:val="1F1F1F"/>
          <w:sz w:val="21"/>
          <w:szCs w:val="21"/>
        </w:rPr>
        <w:t xml:space="preserve">Audit &amp; Assurance</w:t>
      </w:r>
    </w:p>
    <w:p>
      <w:pPr>
        <w:pStyle w:val="ListParagraph"/>
        <w:numPr>
          <w:ilvl w:val="1"/>
          <w:numId w:val="2"/>
        </w:numPr>
        <w:spacing w:after="80" w:line="290"/>
      </w:pPr>
      <w:r>
        <w:rPr>
          <w:rFonts w:ascii="Calibri" w:cs="Calibri" w:eastAsia="Calibri" w:hAnsi="Calibri"/>
          <w:color w:val="1F1F1F"/>
          <w:sz w:val="21"/>
          <w:szCs w:val="21"/>
        </w:rPr>
        <w:t xml:space="preserve">GST Filing</w:t>
      </w:r>
    </w:p>
    <w:p>
      <w:pPr>
        <w:pStyle w:val="ListParagraph"/>
        <w:numPr>
          <w:ilvl w:val="1"/>
          <w:numId w:val="2"/>
        </w:numPr>
        <w:spacing w:after="80" w:line="290"/>
      </w:pPr>
      <w:r>
        <w:rPr>
          <w:rFonts w:ascii="Calibri" w:cs="Calibri" w:eastAsia="Calibri" w:hAnsi="Calibri"/>
          <w:color w:val="1F1F1F"/>
          <w:sz w:val="21"/>
          <w:szCs w:val="21"/>
        </w:rPr>
        <w:t xml:space="preserve">Income Tax Returns</w:t>
      </w:r>
    </w:p>
    <w:p>
      <w:pPr>
        <w:pStyle w:val="ListParagraph"/>
        <w:numPr>
          <w:ilvl w:val="1"/>
          <w:numId w:val="2"/>
        </w:numPr>
        <w:spacing w:after="80" w:line="290"/>
      </w:pPr>
      <w:r>
        <w:rPr>
          <w:rFonts w:ascii="Calibri" w:cs="Calibri" w:eastAsia="Calibri" w:hAnsi="Calibri"/>
          <w:color w:val="1F1F1F"/>
          <w:sz w:val="21"/>
          <w:szCs w:val="21"/>
        </w:rPr>
        <w:t xml:space="preserve">ROC / MCA Compliance</w:t>
      </w:r>
    </w:p>
    <w:p>
      <w:pPr>
        <w:pStyle w:val="ListParagraph"/>
        <w:numPr>
          <w:ilvl w:val="1"/>
          <w:numId w:val="2"/>
        </w:numPr>
        <w:spacing w:after="80" w:line="290"/>
      </w:pPr>
      <w:r>
        <w:rPr>
          <w:rFonts w:ascii="Calibri" w:cs="Calibri" w:eastAsia="Calibri" w:hAnsi="Calibri"/>
          <w:color w:val="1F1F1F"/>
          <w:sz w:val="21"/>
          <w:szCs w:val="21"/>
        </w:rPr>
        <w:t xml:space="preserve">Payroll Services</w:t>
      </w:r>
    </w:p>
    <w:p>
      <w:pPr>
        <w:pStyle w:val="ListParagraph"/>
        <w:numPr>
          <w:ilvl w:val="1"/>
          <w:numId w:val="2"/>
        </w:numPr>
        <w:spacing w:after="80" w:line="290"/>
      </w:pPr>
      <w:r>
        <w:rPr>
          <w:rFonts w:ascii="Calibri" w:cs="Calibri" w:eastAsia="Calibri" w:hAnsi="Calibri"/>
          <w:color w:val="1F1F1F"/>
          <w:sz w:val="21"/>
          <w:szCs w:val="21"/>
        </w:rPr>
        <w:t xml:space="preserve">Business Advisory</w:t>
      </w:r>
    </w:p>
    <w:p>
      <w:pPr>
        <w:pStyle w:val="ListParagraph"/>
        <w:numPr>
          <w:ilvl w:val="1"/>
          <w:numId w:val="2"/>
        </w:numPr>
        <w:spacing w:after="80" w:line="290"/>
      </w:pPr>
      <w:r>
        <w:rPr>
          <w:rFonts w:ascii="Calibri" w:cs="Calibri" w:eastAsia="Calibri" w:hAnsi="Calibri"/>
          <w:color w:val="1F1F1F"/>
          <w:sz w:val="21"/>
          <w:szCs w:val="21"/>
        </w:rPr>
        <w:t xml:space="preserve">Company Registration</w:t>
      </w:r>
    </w:p>
    <w:p>
      <w:pPr>
        <w:pStyle w:val="ListParagraph"/>
        <w:numPr>
          <w:ilvl w:val="1"/>
          <w:numId w:val="2"/>
        </w:numPr>
        <w:spacing w:after="80" w:line="290"/>
      </w:pPr>
      <w:r>
        <w:rPr>
          <w:rFonts w:ascii="Calibri" w:cs="Calibri" w:eastAsia="Calibri" w:hAnsi="Calibri"/>
          <w:color w:val="1F1F1F"/>
          <w:sz w:val="21"/>
          <w:szCs w:val="21"/>
        </w:rPr>
        <w:t xml:space="preserve">Financial Consulting</w:t>
      </w:r>
    </w:p>
    <w:p>
      <w:pPr>
        <w:pStyle w:val="ListParagraph"/>
        <w:numPr>
          <w:ilvl w:val="1"/>
          <w:numId w:val="2"/>
        </w:numPr>
        <w:spacing w:after="80" w:line="290"/>
      </w:pPr>
      <w:r>
        <w:rPr>
          <w:rFonts w:ascii="Calibri" w:cs="Calibri" w:eastAsia="Calibri" w:hAnsi="Calibri"/>
          <w:color w:val="1F1F1F"/>
          <w:sz w:val="21"/>
          <w:szCs w:val="21"/>
        </w:rPr>
        <w:t xml:space="preserve">Accounting &amp; Bookkeeping</w:t>
      </w:r>
    </w:p>
    <w:p>
      <w:pPr>
        <w:pStyle w:val="ListParagraph"/>
        <w:numPr>
          <w:ilvl w:val="1"/>
          <w:numId w:val="2"/>
        </w:numPr>
        <w:spacing w:after="80" w:line="290"/>
      </w:pPr>
      <w:r>
        <w:rPr>
          <w:rFonts w:ascii="Calibri" w:cs="Calibri" w:eastAsia="Calibri" w:hAnsi="Calibri"/>
          <w:color w:val="1F1F1F"/>
          <w:sz w:val="21"/>
          <w:szCs w:val="21"/>
        </w:rPr>
        <w:t xml:space="preserve">RERA Compliance</w:t>
      </w:r>
    </w:p>
    <w:p>
      <w:pPr>
        <w:pStyle w:val="ListParagraph"/>
        <w:numPr>
          <w:ilvl w:val="0"/>
          <w:numId w:val="2"/>
        </w:numPr>
        <w:spacing w:after="80" w:line="290"/>
      </w:pPr>
      <w:r>
        <w:rPr>
          <w:rFonts w:ascii="Calibri" w:cs="Calibri" w:eastAsia="Calibri" w:hAnsi="Calibri"/>
          <w:b/>
          <w:bCs/>
          <w:color w:val="1F1F1F"/>
          <w:sz w:val="21"/>
          <w:szCs w:val="21"/>
        </w:rPr>
        <w:t xml:space="preserve">Industries</w:t>
      </w:r>
      <w:r>
        <w:rPr>
          <w:rFonts w:ascii="Calibri" w:cs="Calibri" w:eastAsia="Calibri" w:hAnsi="Calibri"/>
          <w:color w:val="1F1F1F"/>
          <w:sz w:val="21"/>
          <w:szCs w:val="21"/>
        </w:rPr>
        <w:t xml:space="preserve"> — industries the firm serves</w:t>
      </w:r>
    </w:p>
    <w:p>
      <w:pPr>
        <w:pStyle w:val="ListParagraph"/>
        <w:numPr>
          <w:ilvl w:val="0"/>
          <w:numId w:val="2"/>
        </w:numPr>
        <w:spacing w:after="80" w:line="290"/>
      </w:pPr>
      <w:r>
        <w:rPr>
          <w:rFonts w:ascii="Calibri" w:cs="Calibri" w:eastAsia="Calibri" w:hAnsi="Calibri"/>
          <w:b/>
          <w:bCs/>
          <w:color w:val="1F1F1F"/>
          <w:sz w:val="21"/>
          <w:szCs w:val="21"/>
        </w:rPr>
        <w:t xml:space="preserve">Team</w:t>
      </w:r>
      <w:r>
        <w:rPr>
          <w:rFonts w:ascii="Calibri" w:cs="Calibri" w:eastAsia="Calibri" w:hAnsi="Calibri"/>
          <w:color w:val="1F1F1F"/>
          <w:sz w:val="21"/>
          <w:szCs w:val="21"/>
        </w:rPr>
        <w:t xml:space="preserve"> — profiles of partners and staff, pulled from the Admin Panel</w:t>
      </w:r>
    </w:p>
    <w:p>
      <w:pPr>
        <w:pStyle w:val="ListParagraph"/>
        <w:numPr>
          <w:ilvl w:val="0"/>
          <w:numId w:val="2"/>
        </w:numPr>
        <w:spacing w:after="80" w:line="290"/>
      </w:pPr>
      <w:r>
        <w:rPr>
          <w:rFonts w:ascii="Calibri" w:cs="Calibri" w:eastAsia="Calibri" w:hAnsi="Calibri"/>
          <w:b/>
          <w:bCs/>
          <w:color w:val="1F1F1F"/>
          <w:sz w:val="21"/>
          <w:szCs w:val="21"/>
        </w:rPr>
        <w:t xml:space="preserve">Careers</w:t>
      </w:r>
      <w:r>
        <w:rPr>
          <w:rFonts w:ascii="Calibri" w:cs="Calibri" w:eastAsia="Calibri" w:hAnsi="Calibri"/>
          <w:color w:val="1F1F1F"/>
          <w:sz w:val="21"/>
          <w:szCs w:val="21"/>
        </w:rPr>
        <w:t xml:space="preserve"> — current job openings and internship/articleship listings</w:t>
      </w:r>
    </w:p>
    <w:p>
      <w:pPr>
        <w:pStyle w:val="ListParagraph"/>
        <w:numPr>
          <w:ilvl w:val="0"/>
          <w:numId w:val="2"/>
        </w:numPr>
        <w:spacing w:after="80" w:line="290"/>
      </w:pPr>
      <w:r>
        <w:rPr>
          <w:rFonts w:ascii="Calibri" w:cs="Calibri" w:eastAsia="Calibri" w:hAnsi="Calibri"/>
          <w:b/>
          <w:bCs/>
          <w:color w:val="1F1F1F"/>
          <w:sz w:val="21"/>
          <w:szCs w:val="21"/>
        </w:rPr>
        <w:t xml:space="preserve">Achievements</w:t>
      </w:r>
      <w:r>
        <w:rPr>
          <w:rFonts w:ascii="Calibri" w:cs="Calibri" w:eastAsia="Calibri" w:hAnsi="Calibri"/>
          <w:color w:val="1F1F1F"/>
          <w:sz w:val="21"/>
          <w:szCs w:val="21"/>
        </w:rPr>
        <w:t xml:space="preserve"> — milestones and recognitions</w:t>
      </w:r>
    </w:p>
    <w:p>
      <w:pPr>
        <w:pStyle w:val="ListParagraph"/>
        <w:numPr>
          <w:ilvl w:val="0"/>
          <w:numId w:val="2"/>
        </w:numPr>
        <w:spacing w:after="80" w:line="290"/>
      </w:pPr>
      <w:r>
        <w:rPr>
          <w:rFonts w:ascii="Calibri" w:cs="Calibri" w:eastAsia="Calibri" w:hAnsi="Calibri"/>
          <w:b/>
          <w:bCs/>
          <w:color w:val="1F1F1F"/>
          <w:sz w:val="21"/>
          <w:szCs w:val="21"/>
        </w:rPr>
        <w:t xml:space="preserve">News</w:t>
      </w:r>
      <w:r>
        <w:rPr>
          <w:rFonts w:ascii="Calibri" w:cs="Calibri" w:eastAsia="Calibri" w:hAnsi="Calibri"/>
          <w:color w:val="1F1F1F"/>
          <w:sz w:val="21"/>
          <w:szCs w:val="21"/>
        </w:rPr>
        <w:t xml:space="preserve"> — published notifications and updates</w:t>
      </w:r>
    </w:p>
    <w:p>
      <w:pPr>
        <w:pStyle w:val="ListParagraph"/>
        <w:numPr>
          <w:ilvl w:val="0"/>
          <w:numId w:val="2"/>
        </w:numPr>
        <w:spacing w:after="80" w:line="290"/>
      </w:pPr>
      <w:r>
        <w:rPr>
          <w:rFonts w:ascii="Calibri" w:cs="Calibri" w:eastAsia="Calibri" w:hAnsi="Calibri"/>
          <w:b/>
          <w:bCs/>
          <w:color w:val="1F1F1F"/>
          <w:sz w:val="21"/>
          <w:szCs w:val="21"/>
        </w:rPr>
        <w:t xml:space="preserve">Compliance Calendar</w:t>
      </w:r>
      <w:r>
        <w:rPr>
          <w:rFonts w:ascii="Calibri" w:cs="Calibri" w:eastAsia="Calibri" w:hAnsi="Calibri"/>
          <w:color w:val="1F1F1F"/>
          <w:sz w:val="21"/>
          <w:szCs w:val="21"/>
        </w:rPr>
        <w:t xml:space="preserve"> — searchable due-date calendar for GST, Income Tax, TDS, ROC, PF/ESI, and other filings</w:t>
      </w:r>
    </w:p>
    <w:p>
      <w:pPr>
        <w:pStyle w:val="ListParagraph"/>
        <w:numPr>
          <w:ilvl w:val="0"/>
          <w:numId w:val="2"/>
        </w:numPr>
        <w:spacing w:after="80" w:line="290"/>
      </w:pPr>
      <w:r>
        <w:rPr>
          <w:rFonts w:ascii="Calibri" w:cs="Calibri" w:eastAsia="Calibri" w:hAnsi="Calibri"/>
          <w:b/>
          <w:bCs/>
          <w:color w:val="1F1F1F"/>
          <w:sz w:val="21"/>
          <w:szCs w:val="21"/>
        </w:rPr>
        <w:t xml:space="preserve">Contact</w:t>
      </w:r>
      <w:r>
        <w:rPr>
          <w:rFonts w:ascii="Calibri" w:cs="Calibri" w:eastAsia="Calibri" w:hAnsi="Calibri"/>
          <w:color w:val="1F1F1F"/>
          <w:sz w:val="21"/>
          <w:szCs w:val="21"/>
        </w:rPr>
        <w:t xml:space="preserve"> — contact form, phone numbers, email addresses, WhatsApp link, and embedded map</w:t>
      </w:r>
    </w:p>
    <w:p>
      <w:pPr>
        <w:spacing w:after="90" w:before="1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00500"/>
                    </a:xfrm>
                    <a:prstGeom prst="rect">
                      <a:avLst/>
                    </a:prstGeom>
                  </pic:spPr>
                </pic:pic>
              </a:graphicData>
            </a:graphic>
          </wp:inline>
        </w:drawing>
      </w:r>
    </w:p>
    <w:p>
      <w:pPr>
        <w:spacing w:after="220"/>
        <w:jc w:val="center"/>
      </w:pPr>
      <w:r>
        <w:rPr>
          <w:rFonts w:ascii="Calibri" w:cs="Calibri" w:eastAsia="Calibri" w:hAnsi="Calibri"/>
          <w:i/>
          <w:iCs/>
          <w:color w:val="5A5A5A"/>
          <w:sz w:val="16"/>
          <w:szCs w:val="16"/>
        </w:rPr>
        <w:t xml:space="preserve">Figure 2 — The public Compliance Calendar page.</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04  </w:t>
      </w:r>
      <w:r>
        <w:rPr>
          <w:rFonts w:ascii="Georgia" w:cs="Georgia" w:eastAsia="Georgia" w:hAnsi="Georgia"/>
          <w:b/>
          <w:bCs/>
          <w:color w:val="121212"/>
          <w:sz w:val="30"/>
          <w:szCs w:val="30"/>
        </w:rPr>
        <w:t xml:space="preserve">SITE NAVIGATION MAP</w:t>
      </w:r>
    </w:p>
    <w:p>
      <w:pPr>
        <w:spacing w:after="160" w:line="300"/>
      </w:pPr>
      <w:r>
        <w:rPr>
          <w:rFonts w:ascii="Calibri" w:cs="Calibri" w:eastAsia="Calibri" w:hAnsi="Calibri"/>
          <w:color w:val="1F1F1F"/>
          <w:sz w:val="21"/>
          <w:szCs w:val="21"/>
        </w:rPr>
        <w:t xml:space="preserve">Home → About → Services → Industries → Team → Careers → Achievements → News → Compliance Calendar → Contact</w:t>
      </w:r>
    </w:p>
    <w:p>
      <w:pPr>
        <w:spacing w:after="160" w:line="300"/>
      </w:pPr>
      <w:r>
        <w:rPr>
          <w:rFonts w:ascii="Calibri" w:cs="Calibri" w:eastAsia="Calibri" w:hAnsi="Calibri"/>
          <w:color w:val="1F1F1F"/>
          <w:sz w:val="21"/>
          <w:szCs w:val="21"/>
        </w:rPr>
        <w:t xml:space="preserve">Each Service detail page is reachable from the main Services page. The footer and navigation bar are shared across every page and are controlled centrally through the partials files and Site Settings in the Admin Panel.</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05  </w:t>
      </w:r>
      <w:r>
        <w:rPr>
          <w:rFonts w:ascii="Georgia" w:cs="Georgia" w:eastAsia="Georgia" w:hAnsi="Georgia"/>
          <w:b/>
          <w:bCs/>
          <w:color w:val="121212"/>
          <w:sz w:val="30"/>
          <w:szCs w:val="30"/>
        </w:rPr>
        <w:t xml:space="preserve">GETTING STARTED WITH THE ADMIN PANEL</w:t>
      </w:r>
    </w:p>
    <w:tbl>
      <w:tblPr>
        <w:tblW w:type="dxa" w:w="9350"/>
        <w:tblBorders>
          <w:top w:val="single" w:color="B8944F" w:sz="4"/>
          <w:left w:val="single" w:color="B8944F" w:sz="20"/>
          <w:bottom w:val="single" w:color="B8944F" w:sz="4"/>
          <w:right w:val="single" w:color="B8944F" w:sz="4"/>
          <w:insideH w:val="none" w:color="FFFFFF" w:sz="0"/>
          <w:insideV w:val="none" w:color="FFFFFF" w:sz="0"/>
        </w:tblBorders>
      </w:tblPr>
      <w:tblGrid>
        <w:gridCol w:w="9350"/>
      </w:tblGrid>
      <w:tr>
        <w:tc>
          <w:tcPr>
            <w:tcW w:type="dxa" w:w="9350"/>
            <w:shd w:fill="F6F3EC" w:color="auto" w:val="clear"/>
            <w:tcMar>
              <w:top w:type="dxa" w:w="160"/>
              <w:left w:type="dxa" w:w="220"/>
              <w:bottom w:type="dxa" w:w="160"/>
              <w:right w:type="dxa" w:w="220"/>
            </w:tcMar>
          </w:tcPr>
          <w:p>
            <w:pPr>
              <w:spacing w:after="0" w:line="280"/>
            </w:pPr>
            <w:r>
              <w:rPr>
                <w:rFonts w:ascii="Calibri" w:cs="Calibri" w:eastAsia="Calibri" w:hAnsi="Calibri"/>
                <w:b/>
                <w:bCs/>
                <w:color w:val="1F1F1F"/>
                <w:sz w:val="20"/>
                <w:szCs w:val="20"/>
              </w:rPr>
              <w:t xml:space="preserve">Admin Panel URL:</w:t>
            </w:r>
            <w:r>
              <w:rPr>
                <w:rFonts w:ascii="Calibri" w:cs="Calibri" w:eastAsia="Calibri" w:hAnsi="Calibri"/>
                <w:color w:val="1F1F1F"/>
                <w:sz w:val="20"/>
                <w:szCs w:val="20"/>
              </w:rPr>
              <w:t xml:space="preserve"> caksrinuandassociates.com/adminpanel-vx9k2.html</w:t>
            </w:r>
          </w:p>
        </w:tc>
      </w:tr>
    </w:tbl>
    <w:p>
      <w:pPr>
        <w:spacing w:after="160" w:line="300"/>
      </w:pPr>
      <w:r>
        <w:rPr>
          <w:rFonts w:ascii="Calibri" w:cs="Calibri" w:eastAsia="Calibri" w:hAnsi="Calibri"/>
          <w:color w:val="1F1F1F"/>
          <w:sz w:val="21"/>
          <w:szCs w:val="21"/>
        </w:rPr>
        <w:t xml:space="preserve">This link is intentionally not linked anywhere on the public site — bookmark it and keep it private. Treat it the same way you would treat online banking access.</w:t>
      </w:r>
    </w:p>
    <w:p>
      <w:pPr>
        <w:pStyle w:val="Heading2"/>
        <w:spacing w:after="100" w:before="260"/>
      </w:pPr>
      <w:r>
        <w:rPr>
          <w:rFonts w:ascii="Georgia" w:cs="Georgia" w:eastAsia="Georgia" w:hAnsi="Georgia"/>
          <w:b/>
          <w:bCs/>
          <w:color w:val="B8944F"/>
          <w:sz w:val="24"/>
          <w:szCs w:val="24"/>
        </w:rPr>
        <w:t xml:space="preserve">How to log in</w:t>
      </w:r>
    </w:p>
    <w:p>
      <w:pPr>
        <w:pStyle w:val="ListParagraph"/>
        <w:numPr>
          <w:ilvl w:val="0"/>
          <w:numId w:val="3"/>
        </w:numPr>
        <w:spacing w:after="80" w:line="290"/>
      </w:pPr>
      <w:r>
        <w:rPr>
          <w:rFonts w:ascii="Calibri" w:cs="Calibri" w:eastAsia="Calibri" w:hAnsi="Calibri"/>
          <w:color w:val="1F1F1F"/>
          <w:sz w:val="21"/>
          <w:szCs w:val="21"/>
        </w:rPr>
        <w:t xml:space="preserve">Open the Admin Panel URL in your browser.</w:t>
      </w:r>
    </w:p>
    <w:p>
      <w:pPr>
        <w:pStyle w:val="ListParagraph"/>
        <w:numPr>
          <w:ilvl w:val="0"/>
          <w:numId w:val="3"/>
        </w:numPr>
        <w:spacing w:after="80" w:line="290"/>
      </w:pPr>
      <w:r>
        <w:rPr>
          <w:rFonts w:ascii="Calibri" w:cs="Calibri" w:eastAsia="Calibri" w:hAnsi="Calibri"/>
          <w:color w:val="1F1F1F"/>
          <w:sz w:val="21"/>
          <w:szCs w:val="21"/>
        </w:rPr>
        <w:t xml:space="preserve">Enter your admin email address.</w:t>
      </w:r>
    </w:p>
    <w:p>
      <w:pPr>
        <w:pStyle w:val="ListParagraph"/>
        <w:numPr>
          <w:ilvl w:val="0"/>
          <w:numId w:val="3"/>
        </w:numPr>
        <w:spacing w:after="80" w:line="290"/>
      </w:pPr>
      <w:r>
        <w:rPr>
          <w:rFonts w:ascii="Calibri" w:cs="Calibri" w:eastAsia="Calibri" w:hAnsi="Calibri"/>
          <w:color w:val="1F1F1F"/>
          <w:sz w:val="21"/>
          <w:szCs w:val="21"/>
        </w:rPr>
        <w:t xml:space="preserve">Enter your admin password.</w:t>
      </w:r>
    </w:p>
    <w:p>
      <w:pPr>
        <w:pStyle w:val="ListParagraph"/>
        <w:numPr>
          <w:ilvl w:val="0"/>
          <w:numId w:val="3"/>
        </w:numPr>
        <w:spacing w:after="80" w:line="290"/>
      </w:pPr>
      <w:r>
        <w:rPr>
          <w:rFonts w:ascii="Calibri" w:cs="Calibri" w:eastAsia="Calibri" w:hAnsi="Calibri"/>
          <w:color w:val="1F1F1F"/>
          <w:sz w:val="21"/>
          <w:szCs w:val="21"/>
        </w:rPr>
        <w:t xml:space="preserve">Click Sign In.</w:t>
      </w:r>
    </w:p>
    <w:p>
      <w:pPr>
        <w:spacing w:after="160" w:line="300"/>
      </w:pPr>
      <w:r>
        <w:rPr>
          <w:rFonts w:ascii="Calibri" w:cs="Calibri" w:eastAsia="Calibri" w:hAnsi="Calibri"/>
          <w:color w:val="1F1F1F"/>
          <w:sz w:val="21"/>
          <w:szCs w:val="21"/>
        </w:rPr>
        <w:t xml:space="preserve">Login is handled securely through Supabase Authentication. If you forget your password or need a new admin user added, contact Varada Nexus support (Section 18).</w:t>
      </w:r>
    </w:p>
    <w:p>
      <w:pPr>
        <w:pStyle w:val="Heading2"/>
        <w:spacing w:after="100" w:before="260"/>
      </w:pPr>
      <w:r>
        <w:rPr>
          <w:rFonts w:ascii="Georgia" w:cs="Georgia" w:eastAsia="Georgia" w:hAnsi="Georgia"/>
          <w:b/>
          <w:bCs/>
          <w:color w:val="B8944F"/>
          <w:sz w:val="24"/>
          <w:szCs w:val="24"/>
        </w:rPr>
        <w:t xml:space="preserve">Security recommendations</w:t>
      </w:r>
    </w:p>
    <w:p>
      <w:pPr>
        <w:pStyle w:val="ListParagraph"/>
        <w:numPr>
          <w:ilvl w:val="0"/>
          <w:numId w:val="2"/>
        </w:numPr>
        <w:spacing w:after="80" w:line="290"/>
      </w:pPr>
      <w:r>
        <w:rPr>
          <w:rFonts w:ascii="Calibri" w:cs="Calibri" w:eastAsia="Calibri" w:hAnsi="Calibri"/>
          <w:color w:val="1F1F1F"/>
          <w:sz w:val="21"/>
          <w:szCs w:val="21"/>
        </w:rPr>
        <w:t xml:space="preserve">Never share the Admin Panel link or login credentials over email or chat without encryption.</w:t>
      </w:r>
    </w:p>
    <w:p>
      <w:pPr>
        <w:pStyle w:val="ListParagraph"/>
        <w:numPr>
          <w:ilvl w:val="0"/>
          <w:numId w:val="2"/>
        </w:numPr>
        <w:spacing w:after="80" w:line="290"/>
      </w:pPr>
      <w:r>
        <w:rPr>
          <w:rFonts w:ascii="Calibri" w:cs="Calibri" w:eastAsia="Calibri" w:hAnsi="Calibri"/>
          <w:color w:val="1F1F1F"/>
          <w:sz w:val="21"/>
          <w:szCs w:val="21"/>
        </w:rPr>
        <w:t xml:space="preserve">Use a strong, unique password for the admin account.</w:t>
      </w:r>
    </w:p>
    <w:p>
      <w:pPr>
        <w:pStyle w:val="ListParagraph"/>
        <w:numPr>
          <w:ilvl w:val="0"/>
          <w:numId w:val="2"/>
        </w:numPr>
        <w:spacing w:after="80" w:line="290"/>
      </w:pPr>
      <w:r>
        <w:rPr>
          <w:rFonts w:ascii="Calibri" w:cs="Calibri" w:eastAsia="Calibri" w:hAnsi="Calibri"/>
          <w:color w:val="1F1F1F"/>
          <w:sz w:val="21"/>
          <w:szCs w:val="21"/>
        </w:rPr>
        <w:t xml:space="preserve">Log out when finished, especially on shared or public computers.</w:t>
      </w:r>
    </w:p>
    <w:p>
      <w:pPr>
        <w:pStyle w:val="ListParagraph"/>
        <w:numPr>
          <w:ilvl w:val="0"/>
          <w:numId w:val="2"/>
        </w:numPr>
        <w:spacing w:after="80" w:line="290"/>
      </w:pPr>
      <w:r>
        <w:rPr>
          <w:rFonts w:ascii="Calibri" w:cs="Calibri" w:eastAsia="Calibri" w:hAnsi="Calibri"/>
          <w:color w:val="1F1F1F"/>
          <w:sz w:val="21"/>
          <w:szCs w:val="21"/>
        </w:rPr>
        <w:t xml:space="preserve">Only give admin access to trusted staff who need it.</w:t>
      </w:r>
    </w:p>
    <w:p>
      <w:pPr>
        <w:spacing w:after="90" w:before="160"/>
        <w:jc w:val="center"/>
      </w:pPr>
      <w:r>
        <w:drawing>
          <wp:inline distT="0" distB="0" distL="0" distR="0">
            <wp:extent cx="4000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381125"/>
                    </a:xfrm>
                    <a:prstGeom prst="rect">
                      <a:avLst/>
                    </a:prstGeom>
                  </pic:spPr>
                </pic:pic>
              </a:graphicData>
            </a:graphic>
          </wp:inline>
        </w:drawing>
      </w:r>
    </w:p>
    <w:p>
      <w:pPr>
        <w:spacing w:after="220"/>
        <w:jc w:val="center"/>
      </w:pPr>
      <w:r>
        <w:rPr>
          <w:rFonts w:ascii="Calibri" w:cs="Calibri" w:eastAsia="Calibri" w:hAnsi="Calibri"/>
          <w:i/>
          <w:iCs/>
          <w:color w:val="5A5A5A"/>
          <w:sz w:val="16"/>
          <w:szCs w:val="16"/>
        </w:rPr>
        <w:t xml:space="preserve">Figure 3 — The Admin Panel login screen.</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06  </w:t>
      </w:r>
      <w:r>
        <w:rPr>
          <w:rFonts w:ascii="Georgia" w:cs="Georgia" w:eastAsia="Georgia" w:hAnsi="Georgia"/>
          <w:b/>
          <w:bCs/>
          <w:color w:val="121212"/>
          <w:sz w:val="30"/>
          <w:szCs w:val="30"/>
        </w:rPr>
        <w:t xml:space="preserve">ADMIN DASHBOARD OVERVIEW</w:t>
      </w:r>
    </w:p>
    <w:p>
      <w:pPr>
        <w:spacing w:after="160" w:line="300"/>
      </w:pPr>
      <w:r>
        <w:rPr>
          <w:rFonts w:ascii="Calibri" w:cs="Calibri" w:eastAsia="Calibri" w:hAnsi="Calibri"/>
          <w:color w:val="1F1F1F"/>
          <w:sz w:val="21"/>
          <w:szCs w:val="21"/>
        </w:rPr>
        <w:t xml:space="preserve">After logging in, you will land on the Overview tab. This is your control center and shows:</w:t>
      </w:r>
    </w:p>
    <w:p>
      <w:pPr>
        <w:pStyle w:val="ListParagraph"/>
        <w:numPr>
          <w:ilvl w:val="0"/>
          <w:numId w:val="2"/>
        </w:numPr>
        <w:spacing w:after="80" w:line="290"/>
      </w:pPr>
      <w:r>
        <w:rPr>
          <w:rFonts w:ascii="Calibri" w:cs="Calibri" w:eastAsia="Calibri" w:hAnsi="Calibri"/>
          <w:b/>
          <w:bCs/>
          <w:color w:val="1F1F1F"/>
          <w:sz w:val="21"/>
          <w:szCs w:val="21"/>
        </w:rPr>
        <w:t xml:space="preserve">Compliance</w:t>
      </w:r>
      <w:r>
        <w:rPr>
          <w:rFonts w:ascii="Calibri" w:cs="Calibri" w:eastAsia="Calibri" w:hAnsi="Calibri"/>
          <w:color w:val="1F1F1F"/>
          <w:sz w:val="21"/>
          <w:szCs w:val="21"/>
        </w:rPr>
        <w:t xml:space="preserve"> — total compliance calendar items</w:t>
      </w:r>
    </w:p>
    <w:p>
      <w:pPr>
        <w:pStyle w:val="ListParagraph"/>
        <w:numPr>
          <w:ilvl w:val="0"/>
          <w:numId w:val="2"/>
        </w:numPr>
        <w:spacing w:after="80" w:line="290"/>
      </w:pPr>
      <w:r>
        <w:rPr>
          <w:rFonts w:ascii="Calibri" w:cs="Calibri" w:eastAsia="Calibri" w:hAnsi="Calibri"/>
          <w:b/>
          <w:bCs/>
          <w:color w:val="1F1F1F"/>
          <w:sz w:val="21"/>
          <w:szCs w:val="21"/>
        </w:rPr>
        <w:t xml:space="preserve">Team</w:t>
      </w:r>
      <w:r>
        <w:rPr>
          <w:rFonts w:ascii="Calibri" w:cs="Calibri" w:eastAsia="Calibri" w:hAnsi="Calibri"/>
          <w:color w:val="1F1F1F"/>
          <w:sz w:val="21"/>
          <w:szCs w:val="21"/>
        </w:rPr>
        <w:t xml:space="preserve"> — active team members shown on the public site</w:t>
      </w:r>
    </w:p>
    <w:p>
      <w:pPr>
        <w:pStyle w:val="ListParagraph"/>
        <w:numPr>
          <w:ilvl w:val="0"/>
          <w:numId w:val="2"/>
        </w:numPr>
        <w:spacing w:after="80" w:line="290"/>
      </w:pPr>
      <w:r>
        <w:rPr>
          <w:rFonts w:ascii="Calibri" w:cs="Calibri" w:eastAsia="Calibri" w:hAnsi="Calibri"/>
          <w:b/>
          <w:bCs/>
          <w:color w:val="1F1F1F"/>
          <w:sz w:val="21"/>
          <w:szCs w:val="21"/>
        </w:rPr>
        <w:t xml:space="preserve">Careers</w:t>
      </w:r>
      <w:r>
        <w:rPr>
          <w:rFonts w:ascii="Calibri" w:cs="Calibri" w:eastAsia="Calibri" w:hAnsi="Calibri"/>
          <w:color w:val="1F1F1F"/>
          <w:sz w:val="21"/>
          <w:szCs w:val="21"/>
        </w:rPr>
        <w:t xml:space="preserve"> — active job openings</w:t>
      </w:r>
    </w:p>
    <w:p>
      <w:pPr>
        <w:pStyle w:val="ListParagraph"/>
        <w:numPr>
          <w:ilvl w:val="0"/>
          <w:numId w:val="2"/>
        </w:numPr>
        <w:spacing w:after="80" w:line="290"/>
      </w:pPr>
      <w:r>
        <w:rPr>
          <w:rFonts w:ascii="Calibri" w:cs="Calibri" w:eastAsia="Calibri" w:hAnsi="Calibri"/>
          <w:b/>
          <w:bCs/>
          <w:color w:val="1F1F1F"/>
          <w:sz w:val="21"/>
          <w:szCs w:val="21"/>
        </w:rPr>
        <w:t xml:space="preserve">Notifications</w:t>
      </w:r>
      <w:r>
        <w:rPr>
          <w:rFonts w:ascii="Calibri" w:cs="Calibri" w:eastAsia="Calibri" w:hAnsi="Calibri"/>
          <w:color w:val="1F1F1F"/>
          <w:sz w:val="21"/>
          <w:szCs w:val="21"/>
        </w:rPr>
        <w:t xml:space="preserve"> — published updates</w:t>
      </w:r>
    </w:p>
    <w:p>
      <w:pPr>
        <w:pStyle w:val="ListParagraph"/>
        <w:numPr>
          <w:ilvl w:val="0"/>
          <w:numId w:val="2"/>
        </w:numPr>
        <w:spacing w:after="80" w:line="290"/>
      </w:pPr>
      <w:r>
        <w:rPr>
          <w:rFonts w:ascii="Calibri" w:cs="Calibri" w:eastAsia="Calibri" w:hAnsi="Calibri"/>
          <w:b/>
          <w:bCs/>
          <w:color w:val="1F1F1F"/>
          <w:sz w:val="21"/>
          <w:szCs w:val="21"/>
        </w:rPr>
        <w:t xml:space="preserve">Inquiries</w:t>
      </w:r>
      <w:r>
        <w:rPr>
          <w:rFonts w:ascii="Calibri" w:cs="Calibri" w:eastAsia="Calibri" w:hAnsi="Calibri"/>
          <w:color w:val="1F1F1F"/>
          <w:sz w:val="21"/>
          <w:szCs w:val="21"/>
        </w:rPr>
        <w:t xml:space="preserve"> — new contact form submissions</w:t>
      </w:r>
    </w:p>
    <w:p>
      <w:pPr>
        <w:pStyle w:val="ListParagraph"/>
        <w:numPr>
          <w:ilvl w:val="0"/>
          <w:numId w:val="2"/>
        </w:numPr>
        <w:spacing w:after="80" w:line="290"/>
      </w:pPr>
      <w:r>
        <w:rPr>
          <w:rFonts w:ascii="Calibri" w:cs="Calibri" w:eastAsia="Calibri" w:hAnsi="Calibri"/>
          <w:b/>
          <w:bCs/>
          <w:color w:val="1F1F1F"/>
          <w:sz w:val="21"/>
          <w:szCs w:val="21"/>
        </w:rPr>
        <w:t xml:space="preserve">Applications</w:t>
      </w:r>
      <w:r>
        <w:rPr>
          <w:rFonts w:ascii="Calibri" w:cs="Calibri" w:eastAsia="Calibri" w:hAnsi="Calibri"/>
          <w:color w:val="1F1F1F"/>
          <w:sz w:val="21"/>
          <w:szCs w:val="21"/>
        </w:rPr>
        <w:t xml:space="preserve"> — new career applications</w:t>
      </w:r>
    </w:p>
    <w:p>
      <w:pPr>
        <w:spacing w:after="160" w:line="300"/>
      </w:pPr>
      <w:r>
        <w:rPr>
          <w:rFonts w:ascii="Calibri" w:cs="Calibri" w:eastAsia="Calibri" w:hAnsi="Calibri"/>
          <w:color w:val="1F1F1F"/>
          <w:sz w:val="21"/>
          <w:szCs w:val="21"/>
        </w:rPr>
        <w:t xml:space="preserve">Quick-action buttons let you jump straight to adding a compliance item, adding a team member, publishing a notification, viewing submissions, or updating settings. CSV export buttons let you download the compliance calendar, careers list, contact submissions, and career applications as spreadsheet-ready files.</w:t>
      </w:r>
    </w:p>
    <w:p>
      <w:pPr>
        <w:spacing w:after="160" w:line="300"/>
      </w:pPr>
      <w:r>
        <w:rPr>
          <w:rFonts w:ascii="Calibri" w:cs="Calibri" w:eastAsia="Calibri" w:hAnsi="Calibri"/>
          <w:color w:val="1F1F1F"/>
          <w:sz w:val="21"/>
          <w:szCs w:val="21"/>
        </w:rPr>
        <w:t xml:space="preserve">The left sidebar lists every section of the Admin Panel. On mobile, tap the menu icon (three lines) in the top bar to open this sidebar.</w:t>
      </w:r>
    </w:p>
    <w:p>
      <w:pPr>
        <w:spacing w:after="90" w:before="1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00500"/>
                    </a:xfrm>
                    <a:prstGeom prst="rect">
                      <a:avLst/>
                    </a:prstGeom>
                  </pic:spPr>
                </pic:pic>
              </a:graphicData>
            </a:graphic>
          </wp:inline>
        </w:drawing>
      </w:r>
    </w:p>
    <w:p>
      <w:pPr>
        <w:spacing w:after="220"/>
        <w:jc w:val="center"/>
      </w:pPr>
      <w:r>
        <w:rPr>
          <w:rFonts w:ascii="Calibri" w:cs="Calibri" w:eastAsia="Calibri" w:hAnsi="Calibri"/>
          <w:i/>
          <w:iCs/>
          <w:color w:val="5A5A5A"/>
          <w:sz w:val="16"/>
          <w:szCs w:val="16"/>
        </w:rPr>
        <w:t xml:space="preserve">Figure 4 — The Admin Panel Overview dashboard.</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07  </w:t>
      </w:r>
      <w:r>
        <w:rPr>
          <w:rFonts w:ascii="Georgia" w:cs="Georgia" w:eastAsia="Georgia" w:hAnsi="Georgia"/>
          <w:b/>
          <w:bCs/>
          <w:color w:val="121212"/>
          <w:sz w:val="30"/>
          <w:szCs w:val="30"/>
        </w:rPr>
        <w:t xml:space="preserve">MANAGING THE COMPLIANCE CALENDAR</w:t>
      </w:r>
    </w:p>
    <w:p>
      <w:pPr>
        <w:spacing w:after="160" w:line="300"/>
      </w:pPr>
      <w:r>
        <w:rPr>
          <w:rFonts w:ascii="Calibri" w:cs="Calibri" w:eastAsia="Calibri" w:hAnsi="Calibri"/>
          <w:color w:val="1F1F1F"/>
          <w:sz w:val="21"/>
          <w:szCs w:val="21"/>
        </w:rPr>
        <w:t xml:space="preserve">Go to Compliance Calendar in the sidebar to add or edit due-date entries shown on the public Compliance Calendar page.</w:t>
      </w:r>
    </w:p>
    <w:p>
      <w:pPr>
        <w:pStyle w:val="Heading2"/>
        <w:spacing w:after="100" w:before="260"/>
      </w:pPr>
      <w:r>
        <w:rPr>
          <w:rFonts w:ascii="Georgia" w:cs="Georgia" w:eastAsia="Georgia" w:hAnsi="Georgia"/>
          <w:b/>
          <w:bCs/>
          <w:color w:val="B8944F"/>
          <w:sz w:val="24"/>
          <w:szCs w:val="24"/>
        </w:rPr>
        <w:t xml:space="preserve">Fields to fill in</w:t>
      </w:r>
    </w:p>
    <w:p>
      <w:pPr>
        <w:pStyle w:val="ListParagraph"/>
        <w:numPr>
          <w:ilvl w:val="0"/>
          <w:numId w:val="2"/>
        </w:numPr>
        <w:spacing w:after="80" w:line="290"/>
      </w:pPr>
      <w:r>
        <w:rPr>
          <w:rFonts w:ascii="Calibri" w:cs="Calibri" w:eastAsia="Calibri" w:hAnsi="Calibri"/>
          <w:color w:val="1F1F1F"/>
          <w:sz w:val="21"/>
          <w:szCs w:val="21"/>
        </w:rPr>
        <w:t xml:space="preserve">Title — name of the compliance requirement</w:t>
      </w:r>
    </w:p>
    <w:p>
      <w:pPr>
        <w:pStyle w:val="ListParagraph"/>
        <w:numPr>
          <w:ilvl w:val="0"/>
          <w:numId w:val="2"/>
        </w:numPr>
        <w:spacing w:after="80" w:line="290"/>
      </w:pPr>
      <w:r>
        <w:rPr>
          <w:rFonts w:ascii="Calibri" w:cs="Calibri" w:eastAsia="Calibri" w:hAnsi="Calibri"/>
          <w:color w:val="1F1F1F"/>
          <w:sz w:val="21"/>
          <w:szCs w:val="21"/>
        </w:rPr>
        <w:t xml:space="preserve">Category — GST, Income Tax, TDS, ROC/MCA, PF/ESI, Labour Law, Professional Tax, Audit, General Compliance, or Other</w:t>
      </w:r>
    </w:p>
    <w:p>
      <w:pPr>
        <w:pStyle w:val="ListParagraph"/>
        <w:numPr>
          <w:ilvl w:val="0"/>
          <w:numId w:val="2"/>
        </w:numPr>
        <w:spacing w:after="80" w:line="290"/>
      </w:pPr>
      <w:r>
        <w:rPr>
          <w:rFonts w:ascii="Calibri" w:cs="Calibri" w:eastAsia="Calibri" w:hAnsi="Calibri"/>
          <w:color w:val="1F1F1F"/>
          <w:sz w:val="21"/>
          <w:szCs w:val="21"/>
        </w:rPr>
        <w:t xml:space="preserve">State — National or a specific Indian state</w:t>
      </w:r>
    </w:p>
    <w:p>
      <w:pPr>
        <w:pStyle w:val="ListParagraph"/>
        <w:numPr>
          <w:ilvl w:val="0"/>
          <w:numId w:val="2"/>
        </w:numPr>
        <w:spacing w:after="80" w:line="290"/>
      </w:pPr>
      <w:r>
        <w:rPr>
          <w:rFonts w:ascii="Calibri" w:cs="Calibri" w:eastAsia="Calibri" w:hAnsi="Calibri"/>
          <w:color w:val="1F1F1F"/>
          <w:sz w:val="21"/>
          <w:szCs w:val="21"/>
        </w:rPr>
        <w:t xml:space="preserve">Due date</w:t>
      </w:r>
    </w:p>
    <w:p>
      <w:pPr>
        <w:pStyle w:val="ListParagraph"/>
        <w:numPr>
          <w:ilvl w:val="0"/>
          <w:numId w:val="2"/>
        </w:numPr>
        <w:spacing w:after="80" w:line="290"/>
      </w:pPr>
      <w:r>
        <w:rPr>
          <w:rFonts w:ascii="Calibri" w:cs="Calibri" w:eastAsia="Calibri" w:hAnsi="Calibri"/>
          <w:color w:val="1F1F1F"/>
          <w:sz w:val="21"/>
          <w:szCs w:val="21"/>
        </w:rPr>
        <w:t xml:space="preserve">Frequency — One-time, Monthly, Quarterly, Half-yearly, Annual, Event-based, As notified, or Other</w:t>
      </w:r>
    </w:p>
    <w:p>
      <w:pPr>
        <w:pStyle w:val="ListParagraph"/>
        <w:numPr>
          <w:ilvl w:val="0"/>
          <w:numId w:val="2"/>
        </w:numPr>
        <w:spacing w:after="80" w:line="290"/>
      </w:pPr>
      <w:r>
        <w:rPr>
          <w:rFonts w:ascii="Calibri" w:cs="Calibri" w:eastAsia="Calibri" w:hAnsi="Calibri"/>
          <w:color w:val="1F1F1F"/>
          <w:sz w:val="21"/>
          <w:szCs w:val="21"/>
        </w:rPr>
        <w:t xml:space="preserve">Applicable to — who this requirement applies to (individuals, companies, LLPs, etc.)</w:t>
      </w:r>
    </w:p>
    <w:p>
      <w:pPr>
        <w:pStyle w:val="ListParagraph"/>
        <w:numPr>
          <w:ilvl w:val="0"/>
          <w:numId w:val="2"/>
        </w:numPr>
        <w:spacing w:after="80" w:line="290"/>
      </w:pPr>
      <w:r>
        <w:rPr>
          <w:rFonts w:ascii="Calibri" w:cs="Calibri" w:eastAsia="Calibri" w:hAnsi="Calibri"/>
          <w:color w:val="1F1F1F"/>
          <w:sz w:val="21"/>
          <w:szCs w:val="21"/>
        </w:rPr>
        <w:t xml:space="preserve">Compliance type/priority — Mandatory, Indicative, Informational, High Priority, or Other</w:t>
      </w:r>
    </w:p>
    <w:p>
      <w:pPr>
        <w:pStyle w:val="ListParagraph"/>
        <w:numPr>
          <w:ilvl w:val="0"/>
          <w:numId w:val="2"/>
        </w:numPr>
        <w:spacing w:after="80" w:line="290"/>
      </w:pPr>
      <w:r>
        <w:rPr>
          <w:rFonts w:ascii="Calibri" w:cs="Calibri" w:eastAsia="Calibri" w:hAnsi="Calibri"/>
          <w:color w:val="1F1F1F"/>
          <w:sz w:val="21"/>
          <w:szCs w:val="21"/>
        </w:rPr>
        <w:t xml:space="preserve">Source URL — link to the official government notification, if available</w:t>
      </w:r>
    </w:p>
    <w:p>
      <w:pPr>
        <w:pStyle w:val="ListParagraph"/>
        <w:numPr>
          <w:ilvl w:val="0"/>
          <w:numId w:val="2"/>
        </w:numPr>
        <w:spacing w:after="80" w:line="290"/>
      </w:pPr>
      <w:r>
        <w:rPr>
          <w:rFonts w:ascii="Calibri" w:cs="Calibri" w:eastAsia="Calibri" w:hAnsi="Calibri"/>
          <w:color w:val="1F1F1F"/>
          <w:sz w:val="21"/>
          <w:szCs w:val="21"/>
        </w:rPr>
        <w:t xml:space="preserve">Description</w:t>
      </w:r>
    </w:p>
    <w:p>
      <w:pPr>
        <w:pStyle w:val="ListParagraph"/>
        <w:numPr>
          <w:ilvl w:val="0"/>
          <w:numId w:val="2"/>
        </w:numPr>
        <w:spacing w:after="80" w:line="290"/>
      </w:pPr>
      <w:r>
        <w:rPr>
          <w:rFonts w:ascii="Calibri" w:cs="Calibri" w:eastAsia="Calibri" w:hAnsi="Calibri"/>
          <w:color w:val="1F1F1F"/>
          <w:sz w:val="21"/>
          <w:szCs w:val="21"/>
        </w:rPr>
        <w:t xml:space="preserve">"Is national" checkbox and "Is active" checkbox</w:t>
      </w:r>
    </w:p>
    <w:p>
      <w:pPr>
        <w:spacing w:after="160" w:line="300"/>
      </w:pPr>
      <w:r>
        <w:rPr>
          <w:rFonts w:ascii="Calibri" w:cs="Calibri" w:eastAsia="Calibri" w:hAnsi="Calibri"/>
          <w:color w:val="1F1F1F"/>
          <w:sz w:val="21"/>
          <w:szCs w:val="21"/>
        </w:rPr>
        <w:t xml:space="preserve">Click Save Compliance Item to publish it. Use Import Baseline Compliance Items to quickly load a standard starter set of common due dates. The Live Compliance Preview panel shows exactly how the entry will appear to website visitors before you save. Use the search box below the list to quickly find an existing record to edit or deactivate.</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08  </w:t>
      </w:r>
      <w:r>
        <w:rPr>
          <w:rFonts w:ascii="Georgia" w:cs="Georgia" w:eastAsia="Georgia" w:hAnsi="Georgia"/>
          <w:b/>
          <w:bCs/>
          <w:color w:val="121212"/>
          <w:sz w:val="30"/>
          <w:szCs w:val="30"/>
        </w:rPr>
        <w:t xml:space="preserve">MANAGING ACHIEVEMENTS</w:t>
      </w:r>
    </w:p>
    <w:p>
      <w:pPr>
        <w:spacing w:after="160" w:line="300"/>
      </w:pPr>
      <w:r>
        <w:rPr>
          <w:rFonts w:ascii="Calibri" w:cs="Calibri" w:eastAsia="Calibri" w:hAnsi="Calibri"/>
          <w:color w:val="1F1F1F"/>
          <w:sz w:val="21"/>
          <w:szCs w:val="21"/>
        </w:rPr>
        <w:t xml:space="preserve">Go to Achievements to publish milestones and recognitions that appear on the public Achievements page.</w:t>
      </w:r>
    </w:p>
    <w:p>
      <w:pPr>
        <w:spacing w:after="160" w:line="300"/>
      </w:pPr>
      <w:r>
        <w:rPr>
          <w:rFonts w:ascii="Calibri" w:cs="Calibri" w:eastAsia="Calibri" w:hAnsi="Calibri"/>
          <w:color w:val="1F1F1F"/>
          <w:sz w:val="21"/>
          <w:szCs w:val="21"/>
        </w:rPr>
        <w:t xml:space="preserve">Fill in the title, a year or label, the date achieved, a display order (lower numbers show first), an optional image (upload a file or paste an image URL), and a description. Use the Live Achievement Preview to check formatting, then click Save Achievement. Uncheck "is_active" to hide an achievement without deleting it.</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09  </w:t>
      </w:r>
      <w:r>
        <w:rPr>
          <w:rFonts w:ascii="Georgia" w:cs="Georgia" w:eastAsia="Georgia" w:hAnsi="Georgia"/>
          <w:b/>
          <w:bCs/>
          <w:color w:val="121212"/>
          <w:sz w:val="30"/>
          <w:szCs w:val="30"/>
        </w:rPr>
        <w:t xml:space="preserve">MANAGING TEAM MEMBERS</w:t>
      </w:r>
    </w:p>
    <w:p>
      <w:pPr>
        <w:spacing w:after="160" w:line="300"/>
      </w:pPr>
      <w:r>
        <w:rPr>
          <w:rFonts w:ascii="Calibri" w:cs="Calibri" w:eastAsia="Calibri" w:hAnsi="Calibri"/>
          <w:color w:val="1F1F1F"/>
          <w:sz w:val="21"/>
          <w:szCs w:val="21"/>
        </w:rPr>
        <w:t xml:space="preserve">Go to Team Members to add or update the people shown on the public Team page.</w:t>
      </w:r>
    </w:p>
    <w:p>
      <w:pPr>
        <w:spacing w:after="160" w:line="300"/>
      </w:pPr>
      <w:r>
        <w:rPr>
          <w:rFonts w:ascii="Calibri" w:cs="Calibri" w:eastAsia="Calibri" w:hAnsi="Calibri"/>
          <w:color w:val="1F1F1F"/>
          <w:sz w:val="21"/>
          <w:szCs w:val="21"/>
        </w:rPr>
        <w:t xml:space="preserve">Fill in the person's name, designation, and a profile photo (upload a file or paste an image URL). Use the Image Crop Controls (horizontal, vertical, and zoom sliders) to frame the photo exactly as you want it to appear, and check the crop preview before saving. Add comma-separated tags (for example: Partner, Audit, Taxation), a display order, a short bio, and an optional detailed profile description that appears in a pop-up when a visitor clicks the team member's card. Uncheck "is_active" to remove someone from the public page without deleting their record.</w:t>
      </w:r>
    </w:p>
    <w:p>
      <w:pPr>
        <w:spacing w:after="90" w:before="1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00500"/>
                    </a:xfrm>
                    <a:prstGeom prst="rect">
                      <a:avLst/>
                    </a:prstGeom>
                  </pic:spPr>
                </pic:pic>
              </a:graphicData>
            </a:graphic>
          </wp:inline>
        </w:drawing>
      </w:r>
    </w:p>
    <w:p>
      <w:pPr>
        <w:spacing w:after="220"/>
        <w:jc w:val="center"/>
      </w:pPr>
      <w:r>
        <w:rPr>
          <w:rFonts w:ascii="Calibri" w:cs="Calibri" w:eastAsia="Calibri" w:hAnsi="Calibri"/>
          <w:i/>
          <w:iCs/>
          <w:color w:val="5A5A5A"/>
          <w:sz w:val="16"/>
          <w:szCs w:val="16"/>
        </w:rPr>
        <w:t xml:space="preserve">Figure 5 — The public Team page, populated from the Admin Panel.</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10  </w:t>
      </w:r>
      <w:r>
        <w:rPr>
          <w:rFonts w:ascii="Georgia" w:cs="Georgia" w:eastAsia="Georgia" w:hAnsi="Georgia"/>
          <w:b/>
          <w:bCs/>
          <w:color w:val="121212"/>
          <w:sz w:val="30"/>
          <w:szCs w:val="30"/>
        </w:rPr>
        <w:t xml:space="preserve">MANAGING CAREERS</w:t>
      </w:r>
    </w:p>
    <w:p>
      <w:pPr>
        <w:spacing w:after="160" w:line="300"/>
      </w:pPr>
      <w:r>
        <w:rPr>
          <w:rFonts w:ascii="Calibri" w:cs="Calibri" w:eastAsia="Calibri" w:hAnsi="Calibri"/>
          <w:color w:val="1F1F1F"/>
          <w:sz w:val="21"/>
          <w:szCs w:val="21"/>
        </w:rPr>
        <w:t xml:space="preserve">Go to Careers to publish or update job openings.</w:t>
      </w:r>
    </w:p>
    <w:p>
      <w:pPr>
        <w:spacing w:after="160" w:line="300"/>
      </w:pPr>
      <w:r>
        <w:rPr>
          <w:rFonts w:ascii="Calibri" w:cs="Calibri" w:eastAsia="Calibri" w:hAnsi="Calibri"/>
          <w:color w:val="1F1F1F"/>
          <w:sz w:val="21"/>
          <w:szCs w:val="21"/>
        </w:rPr>
        <w:t xml:space="preserve">Fill in the job title, type (Full-time, Part-time, Internship, Articleship, Contract, or Other), experience level, location, description, and requirements. Set the status to Active or Inactive, and check "is_internship" if relevant. The Live Career Preview shows exactly how the listing will look before you publish. Applications submitted against a listing appear later in the Form Submissions tab.</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11  </w:t>
      </w:r>
      <w:r>
        <w:rPr>
          <w:rFonts w:ascii="Georgia" w:cs="Georgia" w:eastAsia="Georgia" w:hAnsi="Georgia"/>
          <w:b/>
          <w:bCs/>
          <w:color w:val="121212"/>
          <w:sz w:val="30"/>
          <w:szCs w:val="30"/>
        </w:rPr>
        <w:t xml:space="preserve">MANAGING NOTIFICATIONS</w:t>
      </w:r>
    </w:p>
    <w:p>
      <w:pPr>
        <w:spacing w:after="160" w:line="300"/>
      </w:pPr>
      <w:r>
        <w:rPr>
          <w:rFonts w:ascii="Calibri" w:cs="Calibri" w:eastAsia="Calibri" w:hAnsi="Calibri"/>
          <w:color w:val="1F1F1F"/>
          <w:sz w:val="21"/>
          <w:szCs w:val="21"/>
        </w:rPr>
        <w:t xml:space="preserve">Go to Notifications to publish updates to the homepage scrolling ticker and the News page.</w:t>
      </w:r>
    </w:p>
    <w:p>
      <w:pPr>
        <w:spacing w:after="160" w:line="300"/>
      </w:pPr>
      <w:r>
        <w:rPr>
          <w:rFonts w:ascii="Calibri" w:cs="Calibri" w:eastAsia="Calibri" w:hAnsi="Calibri"/>
          <w:color w:val="1F1F1F"/>
          <w:sz w:val="21"/>
          <w:szCs w:val="21"/>
        </w:rPr>
        <w:t xml:space="preserve">Fill in a title, category (for example: Tax Update, Circular, Firm News), a short ticker summary (up to 320 characters), the full notification content (up to 10,000 characters), and an optional related webpage link. You may attach a PDF up to 10 MB — useful for circulars or official notices. Set a "Display from" date/time and an optional "Expires at" date/time to control exactly when the notification is visible, and set its display order. Visitors can click any ticker item to read the full notice. Uncheck "Publish this notification" to unpublish without deleting it.</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12  </w:t>
      </w:r>
      <w:r>
        <w:rPr>
          <w:rFonts w:ascii="Georgia" w:cs="Georgia" w:eastAsia="Georgia" w:hAnsi="Georgia"/>
          <w:b/>
          <w:bCs/>
          <w:color w:val="121212"/>
          <w:sz w:val="30"/>
          <w:szCs w:val="30"/>
        </w:rPr>
        <w:t xml:space="preserve">HOMEPAGE STATS</w:t>
      </w:r>
    </w:p>
    <w:p>
      <w:pPr>
        <w:spacing w:after="160" w:line="300"/>
      </w:pPr>
      <w:r>
        <w:rPr>
          <w:rFonts w:ascii="Calibri" w:cs="Calibri" w:eastAsia="Calibri" w:hAnsi="Calibri"/>
          <w:color w:val="1F1F1F"/>
          <w:sz w:val="21"/>
          <w:szCs w:val="21"/>
        </w:rPr>
        <w:t xml:space="preserve">Go to Homepage Stats to edit the four highlight figures shown below the homepage hero buttons (for example: "5+ Years of Excellence," "200+ Happy Clients," "1000+ Compliance Filings," "100% Client Satisfaction"). Update each value and its label, then click Save Homepage Stats. The live preview shows the final layout before you save.</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13  </w:t>
      </w:r>
      <w:r>
        <w:rPr>
          <w:rFonts w:ascii="Georgia" w:cs="Georgia" w:eastAsia="Georgia" w:hAnsi="Georgia"/>
          <w:b/>
          <w:bCs/>
          <w:color w:val="121212"/>
          <w:sz w:val="30"/>
          <w:szCs w:val="30"/>
        </w:rPr>
        <w:t xml:space="preserve">SITE SETTINGS</w:t>
      </w:r>
    </w:p>
    <w:p>
      <w:pPr>
        <w:spacing w:after="160" w:line="300"/>
      </w:pPr>
      <w:r>
        <w:rPr>
          <w:rFonts w:ascii="Calibri" w:cs="Calibri" w:eastAsia="Calibri" w:hAnsi="Calibri"/>
          <w:color w:val="1F1F1F"/>
          <w:sz w:val="21"/>
          <w:szCs w:val="21"/>
        </w:rPr>
        <w:t xml:space="preserve">Go to Site Settings to manage the contact details shown across the site's contact sections and footer:</w:t>
      </w:r>
    </w:p>
    <w:p>
      <w:pPr>
        <w:pStyle w:val="ListParagraph"/>
        <w:numPr>
          <w:ilvl w:val="0"/>
          <w:numId w:val="2"/>
        </w:numPr>
        <w:spacing w:after="80" w:line="290"/>
      </w:pPr>
      <w:r>
        <w:rPr>
          <w:rFonts w:ascii="Calibri" w:cs="Calibri" w:eastAsia="Calibri" w:hAnsi="Calibri"/>
          <w:color w:val="1F1F1F"/>
          <w:sz w:val="21"/>
          <w:szCs w:val="21"/>
        </w:rPr>
        <w:t xml:space="preserve">Phone numbers — the first number listed is used for the "Call Now" button</w:t>
      </w:r>
    </w:p>
    <w:p>
      <w:pPr>
        <w:pStyle w:val="ListParagraph"/>
        <w:numPr>
          <w:ilvl w:val="0"/>
          <w:numId w:val="2"/>
        </w:numPr>
        <w:spacing w:after="80" w:line="290"/>
      </w:pPr>
      <w:r>
        <w:rPr>
          <w:rFonts w:ascii="Calibri" w:cs="Calibri" w:eastAsia="Calibri" w:hAnsi="Calibri"/>
          <w:color w:val="1F1F1F"/>
          <w:sz w:val="21"/>
          <w:szCs w:val="21"/>
        </w:rPr>
        <w:t xml:space="preserve">Email addresses — the first email listed is used for the "Send Email" button</w:t>
      </w:r>
    </w:p>
    <w:p>
      <w:pPr>
        <w:pStyle w:val="ListParagraph"/>
        <w:numPr>
          <w:ilvl w:val="0"/>
          <w:numId w:val="2"/>
        </w:numPr>
        <w:spacing w:after="80" w:line="290"/>
      </w:pPr>
      <w:r>
        <w:rPr>
          <w:rFonts w:ascii="Calibri" w:cs="Calibri" w:eastAsia="Calibri" w:hAnsi="Calibri"/>
          <w:color w:val="1F1F1F"/>
          <w:sz w:val="21"/>
          <w:szCs w:val="21"/>
        </w:rPr>
        <w:t xml:space="preserve">WhatsApp number</w:t>
      </w:r>
    </w:p>
    <w:p>
      <w:pPr>
        <w:pStyle w:val="ListParagraph"/>
        <w:numPr>
          <w:ilvl w:val="0"/>
          <w:numId w:val="2"/>
        </w:numPr>
        <w:spacing w:after="80" w:line="290"/>
      </w:pPr>
      <w:r>
        <w:rPr>
          <w:rFonts w:ascii="Calibri" w:cs="Calibri" w:eastAsia="Calibri" w:hAnsi="Calibri"/>
          <w:color w:val="1F1F1F"/>
          <w:sz w:val="21"/>
          <w:szCs w:val="21"/>
        </w:rPr>
        <w:t xml:space="preserve">Google Maps link and embedded map iframe (get this from Google Maps → Share → Embed a map → copy the iframe source)</w:t>
      </w:r>
    </w:p>
    <w:p>
      <w:pPr>
        <w:pStyle w:val="ListParagraph"/>
        <w:numPr>
          <w:ilvl w:val="0"/>
          <w:numId w:val="2"/>
        </w:numPr>
        <w:spacing w:after="80" w:line="290"/>
      </w:pPr>
      <w:r>
        <w:rPr>
          <w:rFonts w:ascii="Calibri" w:cs="Calibri" w:eastAsia="Calibri" w:hAnsi="Calibri"/>
          <w:color w:val="1F1F1F"/>
          <w:sz w:val="21"/>
          <w:szCs w:val="21"/>
        </w:rPr>
        <w:t xml:space="preserve">Footer text</w:t>
      </w:r>
    </w:p>
    <w:p>
      <w:pPr>
        <w:pStyle w:val="ListParagraph"/>
        <w:numPr>
          <w:ilvl w:val="0"/>
          <w:numId w:val="2"/>
        </w:numPr>
        <w:spacing w:after="80" w:line="290"/>
      </w:pPr>
      <w:r>
        <w:rPr>
          <w:rFonts w:ascii="Calibri" w:cs="Calibri" w:eastAsia="Calibri" w:hAnsi="Calibri"/>
          <w:color w:val="1F1F1F"/>
          <w:sz w:val="21"/>
          <w:szCs w:val="21"/>
        </w:rPr>
        <w:t xml:space="preserve">Office address</w:t>
      </w:r>
    </w:p>
    <w:p>
      <w:pPr>
        <w:spacing w:after="160" w:line="300"/>
      </w:pPr>
      <w:r>
        <w:rPr>
          <w:rFonts w:ascii="Calibri" w:cs="Calibri" w:eastAsia="Calibri" w:hAnsi="Calibri"/>
          <w:color w:val="1F1F1F"/>
          <w:sz w:val="21"/>
          <w:szCs w:val="21"/>
        </w:rPr>
        <w:t xml:space="preserve">Use the + Add buttons to add multiple phone numbers or email addresses. Review the Live Contact/Footer Preview before saving, then click Save Settings. Changes apply site-wide immediately.</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14  </w:t>
      </w:r>
      <w:r>
        <w:rPr>
          <w:rFonts w:ascii="Georgia" w:cs="Georgia" w:eastAsia="Georgia" w:hAnsi="Georgia"/>
          <w:b/>
          <w:bCs/>
          <w:color w:val="121212"/>
          <w:sz w:val="30"/>
          <w:szCs w:val="30"/>
        </w:rPr>
        <w:t xml:space="preserve">FORM SUBMISSIONS</w:t>
      </w:r>
    </w:p>
    <w:p>
      <w:pPr>
        <w:spacing w:after="160" w:line="300"/>
      </w:pPr>
      <w:r>
        <w:rPr>
          <w:rFonts w:ascii="Calibri" w:cs="Calibri" w:eastAsia="Calibri" w:hAnsi="Calibri"/>
          <w:color w:val="1F1F1F"/>
          <w:sz w:val="21"/>
          <w:szCs w:val="21"/>
        </w:rPr>
        <w:t xml:space="preserve">Go to Form Submissions to view everything visitors have sent through the website:</w:t>
      </w:r>
    </w:p>
    <w:p>
      <w:pPr>
        <w:pStyle w:val="ListParagraph"/>
        <w:numPr>
          <w:ilvl w:val="0"/>
          <w:numId w:val="2"/>
        </w:numPr>
        <w:spacing w:after="80" w:line="290"/>
      </w:pPr>
      <w:r>
        <w:rPr>
          <w:rFonts w:ascii="Calibri" w:cs="Calibri" w:eastAsia="Calibri" w:hAnsi="Calibri"/>
          <w:b/>
          <w:bCs/>
          <w:color w:val="1F1F1F"/>
          <w:sz w:val="21"/>
          <w:szCs w:val="21"/>
        </w:rPr>
        <w:t xml:space="preserve">Contact Inquiries</w:t>
      </w:r>
      <w:r>
        <w:rPr>
          <w:rFonts w:ascii="Calibri" w:cs="Calibri" w:eastAsia="Calibri" w:hAnsi="Calibri"/>
          <w:color w:val="1F1F1F"/>
          <w:sz w:val="21"/>
          <w:szCs w:val="21"/>
        </w:rPr>
        <w:t xml:space="preserve"> — messages from the Contact page form</w:t>
      </w:r>
    </w:p>
    <w:p>
      <w:pPr>
        <w:pStyle w:val="ListParagraph"/>
        <w:numPr>
          <w:ilvl w:val="0"/>
          <w:numId w:val="2"/>
        </w:numPr>
        <w:spacing w:after="80" w:line="290"/>
      </w:pPr>
      <w:r>
        <w:rPr>
          <w:rFonts w:ascii="Calibri" w:cs="Calibri" w:eastAsia="Calibri" w:hAnsi="Calibri"/>
          <w:b/>
          <w:bCs/>
          <w:color w:val="1F1F1F"/>
          <w:sz w:val="21"/>
          <w:szCs w:val="21"/>
        </w:rPr>
        <w:t xml:space="preserve">Career Applications</w:t>
      </w:r>
      <w:r>
        <w:rPr>
          <w:rFonts w:ascii="Calibri" w:cs="Calibri" w:eastAsia="Calibri" w:hAnsi="Calibri"/>
          <w:color w:val="1F1F1F"/>
          <w:sz w:val="21"/>
          <w:szCs w:val="21"/>
        </w:rPr>
        <w:t xml:space="preserve"> — applications submitted against job openings</w:t>
      </w:r>
    </w:p>
    <w:p>
      <w:pPr>
        <w:spacing w:after="160" w:line="300"/>
      </w:pPr>
      <w:r>
        <w:rPr>
          <w:rFonts w:ascii="Calibri" w:cs="Calibri" w:eastAsia="Calibri" w:hAnsi="Calibri"/>
          <w:color w:val="1F1F1F"/>
          <w:sz w:val="21"/>
          <w:szCs w:val="21"/>
        </w:rPr>
        <w:t xml:space="preserve">Use the search box to find a submission by name, email, phone, or message content, and the status filter to view New, Reviewed, or Contacted entries. Update a submission's status as you follow up, so your team always knows what still needs a response. New and unreviewed items are highlighted with a badge count in the sidebar and on the Overview tab.</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15  </w:t>
      </w:r>
      <w:r>
        <w:rPr>
          <w:rFonts w:ascii="Georgia" w:cs="Georgia" w:eastAsia="Georgia" w:hAnsi="Georgia"/>
          <w:b/>
          <w:bCs/>
          <w:color w:val="121212"/>
          <w:sz w:val="30"/>
          <w:szCs w:val="30"/>
        </w:rPr>
        <w:t xml:space="preserve">BACKUP &amp; RESTORE</w:t>
      </w:r>
    </w:p>
    <w:p>
      <w:pPr>
        <w:spacing w:after="160" w:line="300"/>
      </w:pPr>
      <w:r>
        <w:rPr>
          <w:rFonts w:ascii="Calibri" w:cs="Calibri" w:eastAsia="Calibri" w:hAnsi="Calibri"/>
          <w:color w:val="1F1F1F"/>
          <w:sz w:val="21"/>
          <w:szCs w:val="21"/>
        </w:rPr>
        <w:t xml:space="preserve">Go to Backup &amp; Restore for data safety tools. This section has four parts:</w:t>
      </w:r>
    </w:p>
    <w:p>
      <w:pPr>
        <w:pStyle w:val="Heading2"/>
        <w:spacing w:after="100" w:before="260"/>
      </w:pPr>
      <w:r>
        <w:rPr>
          <w:rFonts w:ascii="Georgia" w:cs="Georgia" w:eastAsia="Georgia" w:hAnsi="Georgia"/>
          <w:b/>
          <w:bCs/>
          <w:color w:val="B8944F"/>
          <w:sz w:val="24"/>
          <w:szCs w:val="24"/>
        </w:rPr>
        <w:t xml:space="preserve">1. Frontend backup</w:t>
      </w:r>
    </w:p>
    <w:p>
      <w:pPr>
        <w:spacing w:after="160" w:line="300"/>
      </w:pPr>
      <w:r>
        <w:rPr>
          <w:rFonts w:ascii="Calibri" w:cs="Calibri" w:eastAsia="Calibri" w:hAnsi="Calibri"/>
          <w:color w:val="1F1F1F"/>
          <w:sz w:val="21"/>
          <w:szCs w:val="21"/>
        </w:rPr>
        <w:t xml:space="preserve">The website's code (HTML, CSS, JavaScript, images, and the admin panel itself) lives in a GitHub repository, not the browser. Use the provided links to open the repository or download a full ZIP copy, or use the git commands shown to clone and archive it.</w:t>
      </w:r>
    </w:p>
    <w:p>
      <w:pPr>
        <w:pStyle w:val="Heading2"/>
        <w:spacing w:after="100" w:before="260"/>
      </w:pPr>
      <w:r>
        <w:rPr>
          <w:rFonts w:ascii="Georgia" w:cs="Georgia" w:eastAsia="Georgia" w:hAnsi="Georgia"/>
          <w:b/>
          <w:bCs/>
          <w:color w:val="B8944F"/>
          <w:sz w:val="24"/>
          <w:szCs w:val="24"/>
        </w:rPr>
        <w:t xml:space="preserve">2. Backend data backup</w:t>
      </w:r>
    </w:p>
    <w:p>
      <w:pPr>
        <w:spacing w:after="160" w:line="300"/>
      </w:pPr>
      <w:r>
        <w:rPr>
          <w:rFonts w:ascii="Calibri" w:cs="Calibri" w:eastAsia="Calibri" w:hAnsi="Calibri"/>
          <w:color w:val="1F1F1F"/>
          <w:sz w:val="21"/>
          <w:szCs w:val="21"/>
        </w:rPr>
        <w:t xml:space="preserve">Click Export Backend Backup JSON to download a one-click export of every database table: site settings, compliance calendar, team members, career openings, notifications, contact submissions, career applications, and achievements.</w:t>
      </w:r>
    </w:p>
    <w:p>
      <w:pPr>
        <w:pStyle w:val="Heading2"/>
        <w:spacing w:after="100" w:before="260"/>
      </w:pPr>
      <w:r>
        <w:rPr>
          <w:rFonts w:ascii="Georgia" w:cs="Georgia" w:eastAsia="Georgia" w:hAnsi="Georgia"/>
          <w:b/>
          <w:bCs/>
          <w:color w:val="B8944F"/>
          <w:sz w:val="24"/>
          <w:szCs w:val="24"/>
        </w:rPr>
        <w:t xml:space="preserve">3. Storage backup notice</w:t>
      </w:r>
    </w:p>
    <w:p>
      <w:pPr>
        <w:spacing w:after="160" w:line="300"/>
      </w:pPr>
      <w:r>
        <w:rPr>
          <w:rFonts w:ascii="Calibri" w:cs="Calibri" w:eastAsia="Calibri" w:hAnsi="Calibri"/>
          <w:color w:val="1F1F1F"/>
          <w:sz w:val="21"/>
          <w:szCs w:val="21"/>
        </w:rPr>
        <w:t xml:space="preserve">Team photos are stored separately in a Supabase Storage bucket named "team-images." The JSON backup only stores image links, not the image files themselves — download the storage bucket directly from the Supabase dashboard for a complete image backup.</w:t>
      </w:r>
    </w:p>
    <w:p>
      <w:pPr>
        <w:pStyle w:val="Heading2"/>
        <w:spacing w:after="100" w:before="260"/>
      </w:pPr>
      <w:r>
        <w:rPr>
          <w:rFonts w:ascii="Georgia" w:cs="Georgia" w:eastAsia="Georgia" w:hAnsi="Georgia"/>
          <w:b/>
          <w:bCs/>
          <w:color w:val="B8944F"/>
          <w:sz w:val="24"/>
          <w:szCs w:val="24"/>
        </w:rPr>
        <w:t xml:space="preserve">4. Backend restore</w:t>
      </w:r>
    </w:p>
    <w:p>
      <w:pPr>
        <w:spacing w:after="160" w:line="300"/>
      </w:pPr>
      <w:r>
        <w:rPr>
          <w:rFonts w:ascii="Calibri" w:cs="Calibri" w:eastAsia="Calibri" w:hAnsi="Calibri"/>
          <w:color w:val="1F1F1F"/>
          <w:sz w:val="21"/>
          <w:szCs w:val="21"/>
        </w:rPr>
        <w:t xml:space="preserve">Upload a previously exported backup JSON file, review the validation summary, type RESTORE to confirm, then run the restore. Restoring updates existing records by ID (upsert) and does not delete anything, but it also does not restore Supabase Auth users or Storage files.</w:t>
      </w:r>
    </w:p>
    <w:tbl>
      <w:tblPr>
        <w:tblW w:type="dxa" w:w="9350"/>
        <w:tblBorders>
          <w:top w:val="single" w:color="B8944F" w:sz="4"/>
          <w:left w:val="single" w:color="B8944F" w:sz="20"/>
          <w:bottom w:val="single" w:color="B8944F" w:sz="4"/>
          <w:right w:val="single" w:color="B8944F" w:sz="4"/>
          <w:insideH w:val="none" w:color="FFFFFF" w:sz="0"/>
          <w:insideV w:val="none" w:color="FFFFFF" w:sz="0"/>
        </w:tblBorders>
      </w:tblPr>
      <w:tblGrid>
        <w:gridCol w:w="9350"/>
      </w:tblGrid>
      <w:tr>
        <w:tc>
          <w:tcPr>
            <w:tcW w:type="dxa" w:w="9350"/>
            <w:shd w:fill="F6F3EC" w:color="auto" w:val="clear"/>
            <w:tcMar>
              <w:top w:type="dxa" w:w="160"/>
              <w:left w:type="dxa" w:w="220"/>
              <w:bottom w:type="dxa" w:w="160"/>
              <w:right w:type="dxa" w:w="220"/>
            </w:tcMar>
          </w:tcPr>
          <w:p>
            <w:pPr>
              <w:spacing w:after="80" w:line="280"/>
            </w:pPr>
            <w:r>
              <w:rPr>
                <w:rFonts w:ascii="Calibri" w:cs="Calibri" w:eastAsia="Calibri" w:hAnsi="Calibri"/>
                <w:b/>
                <w:bCs/>
                <w:color w:val="1F1F1F"/>
                <w:sz w:val="20"/>
                <w:szCs w:val="20"/>
              </w:rPr>
              <w:t xml:space="preserve">Important warnings</w:t>
            </w:r>
          </w:p>
          <w:p>
            <w:pPr>
              <w:spacing w:after="80" w:line="280"/>
            </w:pPr>
            <w:r>
              <w:rPr>
                <w:rFonts w:ascii="Calibri" w:cs="Calibri" w:eastAsia="Calibri" w:hAnsi="Calibri"/>
                <w:color w:val="1F1F1F"/>
                <w:sz w:val="20"/>
                <w:szCs w:val="20"/>
              </w:rPr>
              <w:t xml:space="preserve">Always download a frontend GitHub backup before making major edits.</w:t>
            </w:r>
          </w:p>
          <w:p>
            <w:pPr>
              <w:spacing w:after="80" w:line="280"/>
            </w:pPr>
            <w:r>
              <w:rPr>
                <w:rFonts w:ascii="Calibri" w:cs="Calibri" w:eastAsia="Calibri" w:hAnsi="Calibri"/>
                <w:color w:val="1F1F1F"/>
                <w:sz w:val="20"/>
                <w:szCs w:val="20"/>
              </w:rPr>
              <w:t xml:space="preserve">Always export a backend data backup before running a restore.</w:t>
            </w:r>
          </w:p>
          <w:p>
            <w:pPr>
              <w:spacing w:after="0" w:line="280"/>
            </w:pPr>
            <w:r>
              <w:rPr>
                <w:rFonts w:ascii="Calibri" w:cs="Calibri" w:eastAsia="Calibri" w:hAnsi="Calibri"/>
                <w:color w:val="1F1F1F"/>
                <w:sz w:val="20"/>
                <w:szCs w:val="20"/>
              </w:rPr>
              <w:t xml:space="preserve">Restore does not bring back deleted login accounts or deleted images.</w:t>
            </w:r>
          </w:p>
        </w:tc>
      </w:tr>
    </w:tbl>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16  </w:t>
      </w:r>
      <w:r>
        <w:rPr>
          <w:rFonts w:ascii="Georgia" w:cs="Georgia" w:eastAsia="Georgia" w:hAnsi="Georgia"/>
          <w:b/>
          <w:bCs/>
          <w:color w:val="121212"/>
          <w:sz w:val="30"/>
          <w:szCs w:val="30"/>
        </w:rPr>
        <w:t xml:space="preserve">BEST PRACTICES &amp; MAINTENANCE TIPS</w:t>
      </w:r>
    </w:p>
    <w:p>
      <w:pPr>
        <w:pStyle w:val="ListParagraph"/>
        <w:numPr>
          <w:ilvl w:val="0"/>
          <w:numId w:val="2"/>
        </w:numPr>
        <w:spacing w:after="80" w:line="290"/>
      </w:pPr>
      <w:r>
        <w:rPr>
          <w:rFonts w:ascii="Calibri" w:cs="Calibri" w:eastAsia="Calibri" w:hAnsi="Calibri"/>
          <w:color w:val="1F1F1F"/>
          <w:sz w:val="21"/>
          <w:szCs w:val="21"/>
        </w:rPr>
        <w:t xml:space="preserve">Log in to the Admin Panel at least weekly to review new form submissions and respond promptly.</w:t>
      </w:r>
    </w:p>
    <w:p>
      <w:pPr>
        <w:pStyle w:val="ListParagraph"/>
        <w:numPr>
          <w:ilvl w:val="0"/>
          <w:numId w:val="2"/>
        </w:numPr>
        <w:spacing w:after="80" w:line="290"/>
      </w:pPr>
      <w:r>
        <w:rPr>
          <w:rFonts w:ascii="Calibri" w:cs="Calibri" w:eastAsia="Calibri" w:hAnsi="Calibri"/>
          <w:color w:val="1F1F1F"/>
          <w:sz w:val="21"/>
          <w:szCs w:val="21"/>
        </w:rPr>
        <w:t xml:space="preserve">Keep the Compliance Calendar current each month so it stays a trusted resource for clients.</w:t>
      </w:r>
    </w:p>
    <w:p>
      <w:pPr>
        <w:pStyle w:val="ListParagraph"/>
        <w:numPr>
          <w:ilvl w:val="0"/>
          <w:numId w:val="2"/>
        </w:numPr>
        <w:spacing w:after="80" w:line="290"/>
      </w:pPr>
      <w:r>
        <w:rPr>
          <w:rFonts w:ascii="Calibri" w:cs="Calibri" w:eastAsia="Calibri" w:hAnsi="Calibri"/>
          <w:color w:val="1F1F1F"/>
          <w:sz w:val="21"/>
          <w:szCs w:val="21"/>
        </w:rPr>
        <w:t xml:space="preserve">Use the "is_active" checkboxes to temporarily hide outdated content instead of deleting it, in case you need it again later.</w:t>
      </w:r>
    </w:p>
    <w:p>
      <w:pPr>
        <w:pStyle w:val="ListParagraph"/>
        <w:numPr>
          <w:ilvl w:val="0"/>
          <w:numId w:val="2"/>
        </w:numPr>
        <w:spacing w:after="80" w:line="290"/>
      </w:pPr>
      <w:r>
        <w:rPr>
          <w:rFonts w:ascii="Calibri" w:cs="Calibri" w:eastAsia="Calibri" w:hAnsi="Calibri"/>
          <w:color w:val="1F1F1F"/>
          <w:sz w:val="21"/>
          <w:szCs w:val="21"/>
        </w:rPr>
        <w:t xml:space="preserve">Take a backend JSON backup on a regular schedule (for example, monthly) and store it somewhere safe outside the website.</w:t>
      </w:r>
    </w:p>
    <w:p>
      <w:pPr>
        <w:pStyle w:val="ListParagraph"/>
        <w:numPr>
          <w:ilvl w:val="0"/>
          <w:numId w:val="2"/>
        </w:numPr>
        <w:spacing w:after="80" w:line="290"/>
      </w:pPr>
      <w:r>
        <w:rPr>
          <w:rFonts w:ascii="Calibri" w:cs="Calibri" w:eastAsia="Calibri" w:hAnsi="Calibri"/>
          <w:color w:val="1F1F1F"/>
          <w:sz w:val="21"/>
          <w:szCs w:val="21"/>
        </w:rPr>
        <w:t xml:space="preserve">Keep image files reasonably sized before uploading, for faster page loading.</w:t>
      </w:r>
    </w:p>
    <w:p>
      <w:pPr>
        <w:pStyle w:val="ListParagraph"/>
        <w:numPr>
          <w:ilvl w:val="0"/>
          <w:numId w:val="2"/>
        </w:numPr>
        <w:spacing w:after="80" w:line="290"/>
      </w:pPr>
      <w:r>
        <w:rPr>
          <w:rFonts w:ascii="Calibri" w:cs="Calibri" w:eastAsia="Calibri" w:hAnsi="Calibri"/>
          <w:color w:val="1F1F1F"/>
          <w:sz w:val="21"/>
          <w:szCs w:val="21"/>
        </w:rPr>
        <w:t xml:space="preserve">Review the live preview panels before saving any change — they show exactly what visitors will see.</w:t>
      </w:r>
    </w:p>
    <w:p>
      <w:pPr>
        <w:pStyle w:val="ListParagraph"/>
        <w:numPr>
          <w:ilvl w:val="0"/>
          <w:numId w:val="2"/>
        </w:numPr>
        <w:spacing w:after="80" w:line="290"/>
      </w:pPr>
      <w:r>
        <w:rPr>
          <w:rFonts w:ascii="Calibri" w:cs="Calibri" w:eastAsia="Calibri" w:hAnsi="Calibri"/>
          <w:color w:val="1F1F1F"/>
          <w:sz w:val="21"/>
          <w:szCs w:val="21"/>
        </w:rPr>
        <w:t xml:space="preserve">Do not share the Admin Panel URL publicly or link to it from any public page.</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17  </w:t>
      </w:r>
      <w:r>
        <w:rPr>
          <w:rFonts w:ascii="Georgia" w:cs="Georgia" w:eastAsia="Georgia" w:hAnsi="Georgia"/>
          <w:b/>
          <w:bCs/>
          <w:color w:val="121212"/>
          <w:sz w:val="30"/>
          <w:szCs w:val="30"/>
        </w:rPr>
        <w:t xml:space="preserve">TROUBLESHOOTING &amp; FAQ</w:t>
      </w:r>
    </w:p>
    <w:p>
      <w:pPr>
        <w:pStyle w:val="Heading2"/>
        <w:spacing w:after="100" w:before="260"/>
      </w:pPr>
      <w:r>
        <w:rPr>
          <w:rFonts w:ascii="Georgia" w:cs="Georgia" w:eastAsia="Georgia" w:hAnsi="Georgia"/>
          <w:b/>
          <w:bCs/>
          <w:color w:val="B8944F"/>
          <w:sz w:val="24"/>
          <w:szCs w:val="24"/>
        </w:rPr>
        <w:t xml:space="preserve">I can't log in.</w:t>
      </w:r>
    </w:p>
    <w:p>
      <w:pPr>
        <w:spacing w:after="160" w:line="300"/>
      </w:pPr>
      <w:r>
        <w:rPr>
          <w:rFonts w:ascii="Calibri" w:cs="Calibri" w:eastAsia="Calibri" w:hAnsi="Calibri"/>
          <w:color w:val="1F1F1F"/>
          <w:sz w:val="21"/>
          <w:szCs w:val="21"/>
        </w:rPr>
        <w:t xml:space="preserve">Confirm you are using the correct admin email and password. If you've forgotten your password, contact Varada Nexus support to reset admin access — this cannot be self-served from the login screen.</w:t>
      </w:r>
    </w:p>
    <w:p>
      <w:pPr>
        <w:pStyle w:val="Heading2"/>
        <w:spacing w:after="100" w:before="260"/>
      </w:pPr>
      <w:r>
        <w:rPr>
          <w:rFonts w:ascii="Georgia" w:cs="Georgia" w:eastAsia="Georgia" w:hAnsi="Georgia"/>
          <w:b/>
          <w:bCs/>
          <w:color w:val="B8944F"/>
          <w:sz w:val="24"/>
          <w:szCs w:val="24"/>
        </w:rPr>
        <w:t xml:space="preserve">My changes aren't showing on the live site.</w:t>
      </w:r>
    </w:p>
    <w:p>
      <w:pPr>
        <w:spacing w:after="160" w:line="300"/>
      </w:pPr>
      <w:r>
        <w:rPr>
          <w:rFonts w:ascii="Calibri" w:cs="Calibri" w:eastAsia="Calibri" w:hAnsi="Calibri"/>
          <w:color w:val="1F1F1F"/>
          <w:sz w:val="21"/>
          <w:szCs w:val="21"/>
        </w:rPr>
        <w:t xml:space="preserve">Most content changes (compliance items, team members, careers, notifications, homepage stats, settings) appear immediately after saving since they come from the database. If something still looks wrong, try a hard refresh of the page (Ctrl+F5 or Cmd+Shift+R) to clear your browser's cache.</w:t>
      </w:r>
    </w:p>
    <w:p>
      <w:pPr>
        <w:pStyle w:val="Heading2"/>
        <w:spacing w:after="100" w:before="260"/>
      </w:pPr>
      <w:r>
        <w:rPr>
          <w:rFonts w:ascii="Georgia" w:cs="Georgia" w:eastAsia="Georgia" w:hAnsi="Georgia"/>
          <w:b/>
          <w:bCs/>
          <w:color w:val="B8944F"/>
          <w:sz w:val="24"/>
          <w:szCs w:val="24"/>
        </w:rPr>
        <w:t xml:space="preserve">I accidentally deleted or deactivated something.</w:t>
      </w:r>
    </w:p>
    <w:p>
      <w:pPr>
        <w:spacing w:after="160" w:line="300"/>
      </w:pPr>
      <w:r>
        <w:rPr>
          <w:rFonts w:ascii="Calibri" w:cs="Calibri" w:eastAsia="Calibri" w:hAnsi="Calibri"/>
          <w:color w:val="1F1F1F"/>
          <w:sz w:val="21"/>
          <w:szCs w:val="21"/>
        </w:rPr>
        <w:t xml:space="preserve">Uncheck versus delete — most sections let you deactivate a record instead of permanently removing it. If something was truly deleted, restore it from your most recent backend JSON backup.</w:t>
      </w:r>
    </w:p>
    <w:p>
      <w:pPr>
        <w:pStyle w:val="Heading2"/>
        <w:spacing w:after="100" w:before="260"/>
      </w:pPr>
      <w:r>
        <w:rPr>
          <w:rFonts w:ascii="Georgia" w:cs="Georgia" w:eastAsia="Georgia" w:hAnsi="Georgia"/>
          <w:b/>
          <w:bCs/>
          <w:color w:val="B8944F"/>
          <w:sz w:val="24"/>
          <w:szCs w:val="24"/>
        </w:rPr>
        <w:t xml:space="preserve">An image won't upload.</w:t>
      </w:r>
    </w:p>
    <w:p>
      <w:pPr>
        <w:spacing w:after="160" w:line="300"/>
      </w:pPr>
      <w:r>
        <w:rPr>
          <w:rFonts w:ascii="Calibri" w:cs="Calibri" w:eastAsia="Calibri" w:hAnsi="Calibri"/>
          <w:color w:val="1F1F1F"/>
          <w:sz w:val="21"/>
          <w:szCs w:val="21"/>
        </w:rPr>
        <w:t xml:space="preserve">Check the file type (images only, PDFs only for notification attachments) and size (PDF attachments are limited to 10 MB). Try a smaller or re-saved file if the upload fails.</w:t>
      </w:r>
    </w:p>
    <w:p>
      <w:pPr>
        <w:pStyle w:val="Heading2"/>
        <w:spacing w:after="100" w:before="260"/>
      </w:pPr>
      <w:r>
        <w:rPr>
          <w:rFonts w:ascii="Georgia" w:cs="Georgia" w:eastAsia="Georgia" w:hAnsi="Georgia"/>
          <w:b/>
          <w:bCs/>
          <w:color w:val="B8944F"/>
          <w:sz w:val="24"/>
          <w:szCs w:val="24"/>
        </w:rPr>
        <w:t xml:space="preserve">I need to change website code, layout, or design (not just content).</w:t>
      </w:r>
    </w:p>
    <w:p>
      <w:pPr>
        <w:spacing w:after="160" w:line="300"/>
      </w:pPr>
      <w:r>
        <w:rPr>
          <w:rFonts w:ascii="Calibri" w:cs="Calibri" w:eastAsia="Calibri" w:hAnsi="Calibri"/>
          <w:color w:val="1F1F1F"/>
          <w:sz w:val="21"/>
          <w:szCs w:val="21"/>
        </w:rPr>
        <w:t xml:space="preserve">That requires a developer, since it involves the HTML/CSS/JavaScript files in the GitHub repository rather than the Admin Panel. Contact Varada Nexus support for code-level changes.</w:t>
      </w:r>
    </w:p>
    <w:p>
      <w:pPr>
        <w:pStyle w:val="Heading1"/>
        <w:pBdr>
          <w:top w:val="single" w:color="EDE3CC" w:sz="2" w:space="10"/>
          <w:bottom w:val="single" w:color="B8944F" w:sz="10" w:space="8"/>
        </w:pBdr>
        <w:spacing w:after="180" w:before="460"/>
      </w:pPr>
      <w:r>
        <w:rPr>
          <w:rFonts w:ascii="Georgia" w:cs="Georgia" w:eastAsia="Georgia" w:hAnsi="Georgia"/>
          <w:b/>
          <w:bCs/>
          <w:color w:val="B8944F"/>
          <w:sz w:val="30"/>
          <w:szCs w:val="30"/>
        </w:rPr>
        <w:t xml:space="preserve">18  </w:t>
      </w:r>
      <w:r>
        <w:rPr>
          <w:rFonts w:ascii="Georgia" w:cs="Georgia" w:eastAsia="Georgia" w:hAnsi="Georgia"/>
          <w:b/>
          <w:bCs/>
          <w:color w:val="121212"/>
          <w:sz w:val="30"/>
          <w:szCs w:val="30"/>
        </w:rPr>
        <w:t xml:space="preserve">SUPPORT &amp; CONTACT</w:t>
      </w:r>
    </w:p>
    <w:tbl>
      <w:tblPr>
        <w:tblW w:type="dxa" w:w="9350"/>
        <w:tblBorders>
          <w:top w:val="single" w:color="B8944F" w:sz="4"/>
          <w:left w:val="single" w:color="B8944F" w:sz="20"/>
          <w:bottom w:val="single" w:color="B8944F" w:sz="4"/>
          <w:right w:val="single" w:color="B8944F" w:sz="4"/>
          <w:insideH w:val="none" w:color="FFFFFF" w:sz="0"/>
          <w:insideV w:val="none" w:color="FFFFFF" w:sz="0"/>
        </w:tblBorders>
      </w:tblPr>
      <w:tblGrid>
        <w:gridCol w:w="9350"/>
      </w:tblGrid>
      <w:tr>
        <w:tc>
          <w:tcPr>
            <w:tcW w:type="dxa" w:w="9350"/>
            <w:shd w:fill="F6F3EC" w:color="auto" w:val="clear"/>
            <w:tcMar>
              <w:top w:type="dxa" w:w="160"/>
              <w:left w:type="dxa" w:w="220"/>
              <w:bottom w:type="dxa" w:w="160"/>
              <w:right w:type="dxa" w:w="220"/>
            </w:tcMar>
          </w:tcPr>
          <w:p>
            <w:pPr>
              <w:spacing w:after="80" w:line="280"/>
            </w:pPr>
            <w:r>
              <w:rPr>
                <w:rFonts w:ascii="Calibri" w:cs="Calibri" w:eastAsia="Calibri" w:hAnsi="Calibri"/>
                <w:b/>
                <w:bCs/>
                <w:color w:val="1F1F1F"/>
                <w:sz w:val="20"/>
                <w:szCs w:val="20"/>
              </w:rPr>
              <w:t xml:space="preserve">Website developed and maintained by:</w:t>
            </w:r>
            <w:r>
              <w:rPr>
                <w:rFonts w:ascii="Calibri" w:cs="Calibri" w:eastAsia="Calibri" w:hAnsi="Calibri"/>
                <w:color w:val="1F1F1F"/>
                <w:sz w:val="20"/>
                <w:szCs w:val="20"/>
              </w:rPr>
              <w:t xml:space="preserve"> Varada Nexus Private Limited</w:t>
            </w:r>
          </w:p>
          <w:p>
            <w:pPr>
              <w:spacing w:after="80" w:line="280"/>
            </w:pPr>
            <w:r>
              <w:rPr>
                <w:rFonts w:ascii="Calibri" w:cs="Calibri" w:eastAsia="Calibri" w:hAnsi="Calibri"/>
                <w:b/>
                <w:bCs/>
                <w:color w:val="1F1F1F"/>
                <w:sz w:val="20"/>
                <w:szCs w:val="20"/>
              </w:rPr>
              <w:t xml:space="preserve">Support email:</w:t>
            </w:r>
            <w:r>
              <w:rPr>
                <w:rFonts w:ascii="Calibri" w:cs="Calibri" w:eastAsia="Calibri" w:hAnsi="Calibri"/>
                <w:color w:val="1F1F1F"/>
                <w:sz w:val="20"/>
                <w:szCs w:val="20"/>
              </w:rPr>
              <w:t xml:space="preserve"> connect@varadanexus.com</w:t>
            </w:r>
          </w:p>
          <w:p>
            <w:pPr>
              <w:spacing w:after="0" w:line="280"/>
            </w:pPr>
            <w:r>
              <w:rPr>
                <w:rFonts w:ascii="Calibri" w:cs="Calibri" w:eastAsia="Calibri" w:hAnsi="Calibri"/>
                <w:b/>
                <w:bCs/>
                <w:color w:val="1F1F1F"/>
                <w:sz w:val="20"/>
                <w:szCs w:val="20"/>
              </w:rPr>
              <w:t xml:space="preserve">Website:</w:t>
            </w:r>
            <w:r>
              <w:rPr>
                <w:rFonts w:ascii="Calibri" w:cs="Calibri" w:eastAsia="Calibri" w:hAnsi="Calibri"/>
                <w:color w:val="1F1F1F"/>
                <w:sz w:val="20"/>
                <w:szCs w:val="20"/>
              </w:rPr>
              <w:t xml:space="preserve"> www.varadanexus.com</w:t>
            </w:r>
          </w:p>
        </w:tc>
      </w:tr>
    </w:tbl>
    <w:p>
      <w:pPr>
        <w:spacing w:after="120"/>
      </w:pPr>
    </w:p>
    <w:p>
      <w:pPr>
        <w:pStyle w:val="Heading2"/>
        <w:spacing w:after="100" w:before="260"/>
      </w:pPr>
      <w:r>
        <w:rPr>
          <w:rFonts w:ascii="Georgia" w:cs="Georgia" w:eastAsia="Georgia" w:hAnsi="Georgia"/>
          <w:b/>
          <w:bCs/>
          <w:color w:val="B8944F"/>
          <w:sz w:val="24"/>
          <w:szCs w:val="24"/>
        </w:rPr>
        <w:t xml:space="preserve">K Srinu &amp; Associates firm contact details</w:t>
      </w:r>
    </w:p>
    <w:p>
      <w:pPr>
        <w:pStyle w:val="ListParagraph"/>
        <w:numPr>
          <w:ilvl w:val="0"/>
          <w:numId w:val="2"/>
        </w:numPr>
        <w:spacing w:after="80" w:line="290"/>
      </w:pPr>
      <w:r>
        <w:rPr>
          <w:rFonts w:ascii="Calibri" w:cs="Calibri" w:eastAsia="Calibri" w:hAnsi="Calibri"/>
          <w:color w:val="1F1F1F"/>
          <w:sz w:val="21"/>
          <w:szCs w:val="21"/>
        </w:rPr>
        <w:t xml:space="preserve">Phone: +91 8897667910</w:t>
      </w:r>
    </w:p>
    <w:p>
      <w:pPr>
        <w:pStyle w:val="ListParagraph"/>
        <w:numPr>
          <w:ilvl w:val="0"/>
          <w:numId w:val="2"/>
        </w:numPr>
        <w:spacing w:after="80" w:line="290"/>
      </w:pPr>
      <w:r>
        <w:rPr>
          <w:rFonts w:ascii="Calibri" w:cs="Calibri" w:eastAsia="Calibri" w:hAnsi="Calibri"/>
          <w:color w:val="1F1F1F"/>
          <w:sz w:val="21"/>
          <w:szCs w:val="21"/>
        </w:rPr>
        <w:t xml:space="preserve">Email: kasofc4u@gmail.com</w:t>
      </w:r>
    </w:p>
    <w:p>
      <w:pPr>
        <w:pStyle w:val="ListParagraph"/>
        <w:numPr>
          <w:ilvl w:val="0"/>
          <w:numId w:val="2"/>
        </w:numPr>
        <w:spacing w:after="80" w:line="290"/>
      </w:pPr>
      <w:r>
        <w:rPr>
          <w:rFonts w:ascii="Calibri" w:cs="Calibri" w:eastAsia="Calibri" w:hAnsi="Calibri"/>
          <w:color w:val="1F1F1F"/>
          <w:sz w:val="21"/>
          <w:szCs w:val="21"/>
        </w:rPr>
        <w:t xml:space="preserve">Address: D.No: 81-23-01/3, Sri Venkateswara Nagar, Rajamahendravaram, Andhra Pradesh, 533106, India</w:t>
      </w:r>
    </w:p>
    <w:p>
      <w:pPr>
        <w:spacing w:after="160"/>
      </w:pPr>
    </w:p>
    <w:p>
      <w:pPr>
        <w:spacing w:after="160" w:line="300"/>
      </w:pPr>
      <w:r>
        <w:rPr>
          <w:rFonts w:ascii="Calibri" w:cs="Calibri" w:eastAsia="Calibri" w:hAnsi="Calibri"/>
          <w:color w:val="1F1F1F"/>
          <w:sz w:val="21"/>
          <w:szCs w:val="21"/>
        </w:rPr>
        <w:t xml:space="preserve">For password resets, new admin users, code-level changes, hosting, or domain issues, please reach out to the Varada Nexus support email above.</w:t>
      </w:r>
    </w:p>
    <w:p>
      <w:pPr>
        <w:spacing w:after="300"/>
      </w:pPr>
    </w:p>
    <w:p>
      <w:pPr>
        <w:pBdr>
          <w:top w:val="single" w:color="B8944F" w:sz="8" w:space="10"/>
        </w:pBdr>
        <w:spacing w:before="200"/>
        <w:jc w:val="center"/>
      </w:pPr>
      <w:r>
        <w:rPr>
          <w:rFonts w:ascii="Calibri" w:cs="Calibri" w:eastAsia="Calibri" w:hAnsi="Calibri"/>
          <w:i/>
          <w:iCs/>
          <w:color w:val="5A5A5A"/>
          <w:sz w:val="18"/>
          <w:szCs w:val="18"/>
        </w:rPr>
        <w:t xml:space="preserve">This guide covers the Admin Panel as configured at the time of handoff. If new features are added to the website in the future, ask your developer for an updated version of this guide.</w:t>
      </w:r>
    </w:p>
    <w:sectPr>
      <w:headerReference w:type="default" r:id="rId11"/>
      <w:footerReference w:type="default" r:id="rId12"/>
      <w:pgSz w:w="12240" w:h="15840" w:orient="portrait"/>
      <w:pgMar w:top="1350" w:right="1100" w:bottom="11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50"/>
      <w:tblBorders>
        <w:top w:val="single" w:color="B8944F" w:sz="6"/>
        <w:left w:val="none" w:color="FFFFFF" w:sz="0"/>
        <w:bottom w:val="none" w:color="FFFFFF" w:sz="0"/>
        <w:right w:val="none" w:color="FFFFFF" w:sz="0"/>
        <w:insideH w:val="none" w:color="FFFFFF" w:sz="0"/>
        <w:insideV w:val="none" w:color="FFFFFF" w:sz="0"/>
      </w:tblBorders>
    </w:tblPr>
    <w:tblGrid>
      <w:gridCol w:w="3117"/>
      <w:gridCol w:w="3116"/>
      <w:gridCol w:w="3117"/>
    </w:tblGrid>
    <w:tr>
      <w:tc>
        <w:tcPr>
          <w:tcW w:type="dxa" w:w="3117"/>
          <w:tcMar>
            <w:top w:type="dxa" w:w="140"/>
          </w:tcMar>
        </w:tcPr>
        <w:p>
          <w:pPr>
            <w:jc w:val="left"/>
          </w:pPr>
          <w:r>
            <w:rPr>
              <w:rFonts w:ascii="Calibri" w:cs="Calibri" w:eastAsia="Calibri" w:hAnsi="Calibri"/>
              <w:color w:val="5A5A5A"/>
              <w:sz w:val="15"/>
              <w:szCs w:val="15"/>
            </w:rPr>
            <w:t xml:space="preserve">K Srinu &amp; Associates</w:t>
          </w:r>
        </w:p>
      </w:tc>
      <w:tc>
        <w:tcPr>
          <w:tcW w:type="dxa" w:w="3116"/>
          <w:tcMar>
            <w:top w:type="dxa" w:w="140"/>
          </w:tcMar>
        </w:tcPr>
        <w:p>
          <w:pPr>
            <w:jc w:val="center"/>
          </w:pPr>
          <w:r>
            <w:rPr>
              <w:rFonts w:ascii="Calibri" w:cs="Calibri" w:eastAsia="Calibri" w:hAnsi="Calibri"/>
              <w:color w:val="B8944F"/>
              <w:spacing w:val="12"/>
              <w:sz w:val="13"/>
              <w:szCs w:val="13"/>
            </w:rPr>
            <w:t xml:space="preserve">CONFIDENTIAL — INTERNAL USE</w:t>
          </w:r>
        </w:p>
      </w:tc>
      <w:tc>
        <w:tcPr>
          <w:tcW w:type="dxa" w:w="3117"/>
          <w:tcMar>
            <w:top w:type="dxa" w:w="140"/>
          </w:tcMar>
        </w:tcPr>
        <w:p>
          <w:pPr>
            <w:jc w:val="right"/>
          </w:pPr>
          <w:r>
            <w:rPr>
              <w:rFonts w:ascii="Calibri" w:cs="Calibri" w:eastAsia="Calibri" w:hAnsi="Calibri"/>
              <w:color w:val="5A5A5A"/>
              <w:sz w:val="15"/>
              <w:szCs w:val="15"/>
            </w:rPr>
            <w:t xml:space="preserve">Page </w:t>
          </w:r>
          <w:r>
            <w:rPr>
              <w:rFonts w:ascii="Calibri" w:cs="Calibri" w:eastAsia="Calibri" w:hAnsi="Calibri"/>
              <w:color w:val="5A5A5A"/>
              <w:sz w:val="15"/>
              <w:szCs w:val="15"/>
            </w:rPr>
            <w:fldChar w:fldCharType="begin"/>
            <w:instrText xml:space="preserve">PAGE</w:instrText>
            <w:fldChar w:fldCharType="separate"/>
            <w:fldChar w:fldCharType="end"/>
          </w:r>
          <w:r>
            <w:rPr>
              <w:rFonts w:ascii="Calibri" w:cs="Calibri" w:eastAsia="Calibri" w:hAnsi="Calibri"/>
              <w:color w:val="5A5A5A"/>
              <w:sz w:val="15"/>
              <w:szCs w:val="15"/>
            </w:rPr>
            <w:t xml:space="preserve"> of </w:t>
          </w:r>
          <w:r>
            <w:rPr>
              <w:rFonts w:ascii="Calibri" w:cs="Calibri" w:eastAsia="Calibri" w:hAnsi="Calibri"/>
              <w:color w:val="5A5A5A"/>
              <w:sz w:val="15"/>
              <w:szCs w:val="15"/>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single" w:color="B8944F" w:sz="6"/>
        <w:right w:val="none" w:color="FFFFFF" w:sz="0"/>
        <w:insideH w:val="none" w:color="FFFFFF" w:sz="0"/>
        <w:insideV w:val="none" w:color="FFFFFF" w:sz="0"/>
      </w:tblBorders>
    </w:tblPr>
    <w:tblGrid>
      <w:gridCol w:w="1600"/>
      <w:gridCol w:w="7750"/>
    </w:tblGrid>
    <w:tr>
      <w:tc>
        <w:tcPr>
          <w:tcW w:type="dxa" w:w="1600"/>
          <w:tcMar>
            <w:bottom w:type="dxa" w:w="120"/>
          </w:tcMar>
          <w:vAlign w:val="center"/>
        </w:tcPr>
        <w:p>
          <w:r>
            <w:drawing>
              <wp:inline distT="0" distB="0" distL="0" distR="0">
                <wp:extent cx="4000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276225"/>
                        </a:xfrm>
                        <a:prstGeom prst="rect">
                          <a:avLst/>
                        </a:prstGeom>
                      </pic:spPr>
                    </pic:pic>
                  </a:graphicData>
                </a:graphic>
              </wp:inline>
            </w:drawing>
          </w:r>
        </w:p>
      </w:tc>
      <w:tc>
        <w:tcPr>
          <w:tcW w:type="dxa" w:w="7750"/>
          <w:tcMar>
            <w:bottom w:type="dxa" w:w="120"/>
          </w:tcMar>
          <w:vAlign w:val="center"/>
        </w:tcPr>
        <w:p>
          <w:pPr>
            <w:jc w:val="right"/>
          </w:pPr>
          <w:r>
            <w:rPr>
              <w:rFonts w:ascii="Georgia" w:cs="Georgia" w:eastAsia="Georgia" w:hAnsi="Georgia"/>
              <w:b/>
              <w:bCs/>
              <w:color w:val="121212"/>
              <w:sz w:val="17"/>
              <w:szCs w:val="17"/>
            </w:rPr>
            <w:t xml:space="preserve">VARADA NEXUS</w:t>
          </w:r>
          <w:r>
            <w:rPr>
              <w:rFonts w:ascii="Georgia" w:cs="Georgia" w:eastAsia="Georgia" w:hAnsi="Georgia"/>
              <w:b w:val="false"/>
              <w:bCs w:val="false"/>
              <w:color w:val="B8944F"/>
              <w:sz w:val="15"/>
              <w:szCs w:val="15"/>
            </w:rPr>
            <w:t xml:space="preserve">  PRIVATE LIMITED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a9fa2cb292e5c9b703026a9ad9e98b35981f409.png"/><Relationship Id="rId14" Type="http://schemas.openxmlformats.org/officeDocument/2006/relationships/image" Target="media/7f8ace452f85e89604167de70af3ddb8a6c21f02.png"/><Relationship Id="rId15" Type="http://schemas.openxmlformats.org/officeDocument/2006/relationships/image" Target="media/8acb09d67824f773344f9c4741284d69179d9655.png"/><Relationship Id="rId16" Type="http://schemas.openxmlformats.org/officeDocument/2006/relationships/image" Target="media/93388c84f80d8d2122ac41588860145b695b77f9.png"/><Relationship Id="rId17" Type="http://schemas.openxmlformats.org/officeDocument/2006/relationships/image" Target="media/edab7567de05fc37595c40397c87b92387a72448.png"/><Relationship Id="rId18" Type="http://schemas.openxmlformats.org/officeDocument/2006/relationships/image" Target="media/c5019da2b02adfa4bd95d09dce9c5087db7926a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ba9fa2cb292e5c9b703026a9ad9e98b35981f40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2026-07-16T20:04:37.255Z</dcterms:created>
  <dcterms:modified xsi:type="dcterms:W3CDTF">2026-07-16T20:04:37.255Z</dcterms:modified>
</cp:coreProperties>
</file>

<file path=docProps/custom.xml><?xml version="1.0" encoding="utf-8"?>
<Properties xmlns="http://schemas.openxmlformats.org/officeDocument/2006/custom-properties" xmlns:vt="http://schemas.openxmlformats.org/officeDocument/2006/docPropsVTypes"/>
</file>