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W w:type="pct" w:w="100%"/>
            <w:tcBorders>
              <w:top w:val="none" w:color="FFFFFF" w:sz="0"/>
              <w:left w:val="none" w:color="FFFFFF" w:sz="0"/>
              <w:bottom w:val="none" w:color="FFFFFF" w:sz="0"/>
              <w:right w:val="none" w:color="FFFFFF" w:sz="0"/>
            </w:tcBorders>
            <w:shd w:fill="162235" w:val="clear"/>
          </w:tcPr>
          <w:p>
            <w:pPr>
              <w:spacing w:line="828" w:lineRule="atLeast"/>
            </w:pPr>
          </w:p>
          <w:p>
            <w:pPr>
              <w:spacing w:before="400"/>
            </w:pPr>
          </w:p>
          <w:p>
            <w:pPr>
              <w:pBdr>
                <w:left w:val="single" w:color="37DCF2" w:sz="24" w:space="12"/>
              </w:pBdr>
              <w:spacing w:after="200" w:line="1200" w:lineRule="atLeast"/>
              <w:ind w:left="1000"/>
            </w:pPr>
            <w:r>
              <w:rPr>
                <w:rFonts w:ascii="Calibri"/>
                <w:b/>
                <w:bCs/>
                <w:color w:val="FFFFFF"/>
                <w:sz w:val="56"/>
                <w:szCs w:val="56"/>
              </w:rPr>
              <w:t xml:space="preserve">SolarPilot CRM</w:t>
            </w:r>
          </w:p>
          <w:p>
            <w:pPr>
              <w:spacing w:after="100" w:line="600" w:lineRule="atLeast"/>
              <w:ind w:left="1012"/>
            </w:pPr>
            <w:r>
              <w:rPr>
                <w:rFonts w:ascii="Calibri"/>
                <w:color w:val="37DCF2"/>
                <w:sz w:val="32"/>
                <w:szCs w:val="32"/>
              </w:rPr>
              <w:t xml:space="preserve">API Reference &amp; Database Schema</w:t>
            </w:r>
          </w:p>
          <w:p>
            <w:pPr>
              <w:spacing w:after="80"/>
              <w:ind w:left="1012"/>
            </w:pPr>
            <w:r>
              <w:rPr>
                <w:rFonts w:ascii="Calibri"/>
                <w:color w:val="8BA4B8"/>
                <w:sz w:val="22"/>
                <w:szCs w:val="22"/>
              </w:rPr>
              <w:t xml:space="preserve">Complete Technical Documentation</w:t>
            </w:r>
          </w:p>
          <w:p>
            <w:pPr>
              <w:spacing w:before="600"/>
            </w:pPr>
          </w:p>
          <w:p>
            <w:pPr>
              <w:ind w:left="1012"/>
            </w:pPr>
            <w:r>
              <w:rPr>
                <w:rFonts w:ascii="Calibri"/>
                <w:color w:val="687888"/>
                <w:sz w:val="20"/>
                <w:szCs w:val="20"/>
              </w:rPr>
              <w:t xml:space="preserve">Renewably.ie — AI Workforce for Solar Installers</w:t>
            </w:r>
          </w:p>
          <w:p>
            <w:pPr>
              <w:ind w:left="1012"/>
            </w:pPr>
            <w:r>
              <w:rPr>
                <w:rFonts w:ascii="Calibri"/>
                <w:color w:val="687888"/>
                <w:sz w:val="20"/>
                <w:szCs w:val="20"/>
              </w:rPr>
              <w:t xml:space="preserve">Version 1.0  |  April 2026</w:t>
            </w:r>
          </w:p>
          <w:p>
            <w:pPr>
              <w:ind w:left="1012"/>
            </w:pPr>
            <w:r>
              <w:rPr>
                <w:rFonts w:ascii="Calibri"/>
                <w:color w:val="586878"/>
                <w:sz w:val="18"/>
                <w:szCs w:val="18"/>
              </w:rPr>
              <w:t xml:space="preserve">Prepared for: Cal Chesters (admin@renewably.ie)</w:t>
            </w:r>
          </w:p>
          <w:p>
            <w:pPr>
              <w:ind w:left="1012"/>
            </w:pPr>
            <w:r>
              <w:rPr>
                <w:rFonts w:ascii="Calibri"/>
                <w:color w:val="586878"/>
                <w:sz w:val="18"/>
                <w:szCs w:val="18"/>
              </w:rPr>
              <w:t xml:space="preserve">Classification: Internal — Confidential</w:t>
            </w:r>
          </w:p>
        </w:tc>
      </w:tr>
    </w:tbl>
    <w:p>
      <w:pPr>
        <w:sectPr>
          <w:pgSz w:w="11906" w:h="16838" w:orient="portrait"/>
          <w:pgMar w:top="0" w:right="0" w:bottom="0" w:left="0" w:header="708" w:footer="708" w:gutter="0"/>
          <w:pgNumType/>
          <w:docGrid w:linePitch="360"/>
        </w:sectPr>
      </w:pPr>
    </w:p>
    <w:p>
      <w:pPr>
        <w:spacing w:after="200"/>
      </w:pPr>
      <w:r>
        <w:rPr>
          <w:rFonts w:ascii="Calibri"/>
          <w:b/>
          <w:bCs/>
          <w:color w:val="0B1C2C"/>
          <w:sz w:val="28"/>
          <w:szCs w:val="28"/>
        </w:rPr>
        <w:t xml:space="preserve">Table of Contents</w:t>
      </w:r>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Overview</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Technology Stack</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Environment Variables</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Database Schema</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Core CRM Models</w:t>
            </w:r>
            <w:r>
              <w:tab/>
            </w:r>
            <w:r>
              <w:fldChar w:fldCharType="begin"/>
            </w:r>
            <w:r>
              <w:instrText xml:space="preserve"> PAGEREF _Toc100004 \h </w:instrText>
            </w:r>
            <w:r>
              <w:fldChar w:fldCharType="separate"/>
            </w:r>
            <w:r>
              <w:t>2</w:t>
            </w:r>
            <w:r>
              <w:fldChar w:fldCharType="end"/>
            </w:r>
          </w:hyperlink>
        </w:p>
        <w:p>
          <w:pPr>
            <w:pStyle w:val="12"/>
            <w:ind w:left="720"/>
            <w:tabs>
              <w:tab w:val="right" w:leader="dot" w:pos="9026"/>
            </w:tabs>
            <w:spacing w:before="120" w:after="60"/>
          </w:pPr>
          <w:hyperlink w:anchor="_Toc100005" w:history="1">
            <w:r>
              <w:rPr>
                <w:rStyle w:val="Hyperlink"/>
              </w:rPr>
              <w:t>2.1.1 User</w:t>
            </w:r>
            <w:r>
              <w:tab/>
            </w:r>
            <w:r>
              <w:fldChar w:fldCharType="begin"/>
            </w:r>
            <w:r>
              <w:instrText xml:space="preserve"> PAGEREF _Toc100005 \h </w:instrText>
            </w:r>
            <w:r>
              <w:fldChar w:fldCharType="separate"/>
            </w:r>
            <w:r>
              <w:t>2</w:t>
            </w:r>
            <w:r>
              <w:fldChar w:fldCharType="end"/>
            </w:r>
          </w:hyperlink>
        </w:p>
        <w:p>
          <w:pPr>
            <w:pStyle w:val="12"/>
            <w:ind w:left="720"/>
            <w:tabs>
              <w:tab w:val="right" w:leader="dot" w:pos="9026"/>
            </w:tabs>
            <w:spacing w:before="120" w:after="60"/>
          </w:pPr>
          <w:hyperlink w:anchor="_Toc100006" w:history="1">
            <w:r>
              <w:rPr>
                <w:rStyle w:val="Hyperlink"/>
              </w:rPr>
              <w:t>2.1.2 Company</w:t>
            </w:r>
            <w:r>
              <w:tab/>
            </w:r>
            <w:r>
              <w:fldChar w:fldCharType="begin"/>
            </w:r>
            <w:r>
              <w:instrText xml:space="preserve"> PAGEREF _Toc100006 \h </w:instrText>
            </w:r>
            <w:r>
              <w:fldChar w:fldCharType="separate"/>
            </w:r>
            <w:r>
              <w:t>3</w:t>
            </w:r>
            <w:r>
              <w:fldChar w:fldCharType="end"/>
            </w:r>
          </w:hyperlink>
        </w:p>
        <w:p>
          <w:pPr>
            <w:pStyle w:val="12"/>
            <w:ind w:left="720"/>
            <w:tabs>
              <w:tab w:val="right" w:leader="dot" w:pos="9026"/>
            </w:tabs>
            <w:spacing w:before="120" w:after="60"/>
          </w:pPr>
          <w:hyperlink w:anchor="_Toc100007" w:history="1">
            <w:r>
              <w:rPr>
                <w:rStyle w:val="Hyperlink"/>
              </w:rPr>
              <w:t>2.1.3 Contact</w:t>
            </w:r>
            <w:r>
              <w:tab/>
            </w:r>
            <w:r>
              <w:fldChar w:fldCharType="begin"/>
            </w:r>
            <w:r>
              <w:instrText xml:space="preserve"> PAGEREF _Toc100007 \h </w:instrText>
            </w:r>
            <w:r>
              <w:fldChar w:fldCharType="separate"/>
            </w:r>
            <w:r>
              <w:t>3</w:t>
            </w:r>
            <w:r>
              <w:fldChar w:fldCharType="end"/>
            </w:r>
          </w:hyperlink>
        </w:p>
        <w:p>
          <w:pPr>
            <w:pStyle w:val="12"/>
            <w:ind w:left="720"/>
            <w:tabs>
              <w:tab w:val="right" w:leader="dot" w:pos="9026"/>
            </w:tabs>
            <w:spacing w:before="120" w:after="60"/>
          </w:pPr>
          <w:hyperlink w:anchor="_Toc100008" w:history="1">
            <w:r>
              <w:rPr>
                <w:rStyle w:val="Hyperlink"/>
              </w:rPr>
              <w:t>2.1.4 Deal</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2.2 Pipeline &amp; Tagging</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2.2.1 PipelineStage</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2.2.2 Tag, ContactTag, DealTag</w:t>
            </w:r>
            <w:r>
              <w:tab/>
            </w:r>
            <w:r>
              <w:fldChar w:fldCharType="begin"/>
            </w:r>
            <w:r>
              <w:instrText xml:space="preserve"> PAGEREF _Toc100011 \h </w:instrText>
            </w:r>
            <w:r>
              <w:fldChar w:fldCharType="separate"/>
            </w:r>
            <w:r>
              <w:t>4</w:t>
            </w:r>
            <w:r>
              <w:fldChar w:fldCharType="end"/>
            </w:r>
          </w:hyperlink>
        </w:p>
        <w:p>
          <w:pPr>
            <w:pStyle w:val="11"/>
            <w:ind w:left="360"/>
            <w:tabs>
              <w:tab w:val="right" w:leader="dot" w:pos="9026"/>
            </w:tabs>
            <w:spacing w:before="120" w:after="60"/>
          </w:pPr>
          <w:hyperlink w:anchor="_Toc100012" w:history="1">
            <w:r>
              <w:rPr>
                <w:rStyle w:val="Hyperlink"/>
              </w:rPr>
              <w:t>2.3 Business Documents</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2.3.1 Proposal &amp; ProposalLineItem</w:t>
            </w:r>
            <w:r>
              <w:tab/>
            </w:r>
            <w:r>
              <w:fldChar w:fldCharType="begin"/>
            </w:r>
            <w:r>
              <w:instrText xml:space="preserve"> PAGEREF _Toc100013 \h </w:instrText>
            </w:r>
            <w:r>
              <w:fldChar w:fldCharType="separate"/>
            </w:r>
            <w:r>
              <w:t>5</w:t>
            </w:r>
            <w:r>
              <w:fldChar w:fldCharType="end"/>
            </w:r>
          </w:hyperlink>
        </w:p>
        <w:p>
          <w:pPr>
            <w:pStyle w:val="12"/>
            <w:ind w:left="720"/>
            <w:tabs>
              <w:tab w:val="right" w:leader="dot" w:pos="9026"/>
            </w:tabs>
            <w:spacing w:before="120" w:after="60"/>
          </w:pPr>
          <w:hyperlink w:anchor="_Toc100014" w:history="1">
            <w:r>
              <w:rPr>
                <w:rStyle w:val="Hyperlink"/>
              </w:rPr>
              <w:t>2.3.2 Invoice, InvoiceLineItem &amp; Payment</w:t>
            </w:r>
            <w:r>
              <w:tab/>
            </w:r>
            <w:r>
              <w:fldChar w:fldCharType="begin"/>
            </w:r>
            <w:r>
              <w:instrText xml:space="preserve"> PAGEREF _Toc100014 \h </w:instrText>
            </w:r>
            <w:r>
              <w:fldChar w:fldCharType="separate"/>
            </w:r>
            <w:r>
              <w:t>5</w:t>
            </w:r>
            <w:r>
              <w:fldChar w:fldCharType="end"/>
            </w:r>
          </w:hyperlink>
        </w:p>
        <w:p>
          <w:pPr>
            <w:pStyle w:val="12"/>
            <w:ind w:left="720"/>
            <w:tabs>
              <w:tab w:val="right" w:leader="dot" w:pos="9026"/>
            </w:tabs>
            <w:spacing w:before="120" w:after="60"/>
          </w:pPr>
          <w:hyperlink w:anchor="_Toc100015" w:history="1">
            <w:r>
              <w:rPr>
                <w:rStyle w:val="Hyperlink"/>
              </w:rPr>
              <w:t>2.3.3 Note</w:t>
            </w:r>
            <w:r>
              <w:tab/>
            </w:r>
            <w:r>
              <w:fldChar w:fldCharType="begin"/>
            </w:r>
            <w:r>
              <w:instrText xml:space="preserve"> PAGEREF _Toc100015 \h </w:instrText>
            </w:r>
            <w:r>
              <w:fldChar w:fldCharType="separate"/>
            </w:r>
            <w:r>
              <w:t>6</w:t>
            </w:r>
            <w:r>
              <w:fldChar w:fldCharType="end"/>
            </w:r>
          </w:hyperlink>
        </w:p>
        <w:p>
          <w:pPr>
            <w:pStyle w:val="11"/>
            <w:ind w:left="360"/>
            <w:tabs>
              <w:tab w:val="right" w:leader="dot" w:pos="9026"/>
            </w:tabs>
            <w:spacing w:before="120" w:after="60"/>
          </w:pPr>
          <w:hyperlink w:anchor="_Toc100016" w:history="1">
            <w:r>
              <w:rPr>
                <w:rStyle w:val="Hyperlink"/>
              </w:rPr>
              <w:t>2.4 Automation</w:t>
            </w:r>
            <w:r>
              <w:tab/>
            </w:r>
            <w:r>
              <w:fldChar w:fldCharType="begin"/>
            </w:r>
            <w:r>
              <w:instrText xml:space="preserve"> PAGEREF _Toc100016 \h </w:instrText>
            </w:r>
            <w:r>
              <w:fldChar w:fldCharType="separate"/>
            </w:r>
            <w:r>
              <w:t>6</w:t>
            </w:r>
            <w:r>
              <w:fldChar w:fldCharType="end"/>
            </w:r>
          </w:hyperlink>
        </w:p>
        <w:p>
          <w:pPr>
            <w:pStyle w:val="12"/>
            <w:ind w:left="720"/>
            <w:tabs>
              <w:tab w:val="right" w:leader="dot" w:pos="9026"/>
            </w:tabs>
            <w:spacing w:before="120" w:after="60"/>
          </w:pPr>
          <w:hyperlink w:anchor="_Toc100017" w:history="1">
            <w:r>
              <w:rPr>
                <w:rStyle w:val="Hyperlink"/>
              </w:rPr>
              <w:t>2.4.1 WorkflowRule &amp; WorkflowExecution</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2.5 Operations</w:t>
            </w:r>
            <w:r>
              <w:tab/>
            </w:r>
            <w:r>
              <w:fldChar w:fldCharType="begin"/>
            </w:r>
            <w:r>
              <w:instrText xml:space="preserve"> PAGEREF _Toc100018 \h </w:instrText>
            </w:r>
            <w:r>
              <w:fldChar w:fldCharType="separate"/>
            </w:r>
            <w:r>
              <w:t>7</w:t>
            </w:r>
            <w:r>
              <w:fldChar w:fldCharType="end"/>
            </w:r>
          </w:hyperlink>
        </w:p>
        <w:p>
          <w:pPr>
            <w:pStyle w:val="12"/>
            <w:ind w:left="720"/>
            <w:tabs>
              <w:tab w:val="right" w:leader="dot" w:pos="9026"/>
            </w:tabs>
            <w:spacing w:before="120" w:after="60"/>
          </w:pPr>
          <w:hyperlink w:anchor="_Toc100019" w:history="1">
            <w:r>
              <w:rPr>
                <w:rStyle w:val="Hyperlink"/>
              </w:rPr>
              <w:t>2.5.1 Task</w:t>
            </w:r>
            <w:r>
              <w:tab/>
            </w:r>
            <w:r>
              <w:fldChar w:fldCharType="begin"/>
            </w:r>
            <w:r>
              <w:instrText xml:space="preserve"> PAGEREF _Toc100019 \h </w:instrText>
            </w:r>
            <w:r>
              <w:fldChar w:fldCharType="separate"/>
            </w:r>
            <w:r>
              <w:t>7</w:t>
            </w:r>
            <w:r>
              <w:fldChar w:fldCharType="end"/>
            </w:r>
          </w:hyperlink>
        </w:p>
        <w:p>
          <w:pPr>
            <w:pStyle w:val="12"/>
            <w:ind w:left="720"/>
            <w:tabs>
              <w:tab w:val="right" w:leader="dot" w:pos="9026"/>
            </w:tabs>
            <w:spacing w:before="120" w:after="60"/>
          </w:pPr>
          <w:hyperlink w:anchor="_Toc100020" w:history="1">
            <w:r>
              <w:rPr>
                <w:rStyle w:val="Hyperlink"/>
              </w:rPr>
              <w:t>2.5.2 Meeting</w:t>
            </w:r>
            <w:r>
              <w:tab/>
            </w:r>
            <w:r>
              <w:fldChar w:fldCharType="begin"/>
            </w:r>
            <w:r>
              <w:instrText xml:space="preserve"> PAGEREF _Toc100020 \h </w:instrText>
            </w:r>
            <w:r>
              <w:fldChar w:fldCharType="separate"/>
            </w:r>
            <w:r>
              <w:t>7</w:t>
            </w:r>
            <w:r>
              <w:fldChar w:fldCharType="end"/>
            </w:r>
          </w:hyperlink>
        </w:p>
        <w:p>
          <w:pPr>
            <w:pStyle w:val="12"/>
            <w:ind w:left="720"/>
            <w:tabs>
              <w:tab w:val="right" w:leader="dot" w:pos="9026"/>
            </w:tabs>
            <w:spacing w:before="120" w:after="60"/>
          </w:pPr>
          <w:hyperlink w:anchor="_Toc100021" w:history="1">
            <w:r>
              <w:rPr>
                <w:rStyle w:val="Hyperlink"/>
              </w:rPr>
              <w:t>2.5.3 Activity</w:t>
            </w:r>
            <w:r>
              <w:tab/>
            </w:r>
            <w:r>
              <w:fldChar w:fldCharType="begin"/>
            </w:r>
            <w:r>
              <w:instrText xml:space="preserve"> PAGEREF _Toc100021 \h </w:instrText>
            </w:r>
            <w:r>
              <w:fldChar w:fldCharType="separate"/>
            </w:r>
            <w:r>
              <w:t>7</w:t>
            </w:r>
            <w:r>
              <w:fldChar w:fldCharType="end"/>
            </w:r>
          </w:hyperlink>
        </w:p>
        <w:p>
          <w:pPr>
            <w:pStyle w:val="11"/>
            <w:ind w:left="360"/>
            <w:tabs>
              <w:tab w:val="right" w:leader="dot" w:pos="9026"/>
            </w:tabs>
            <w:spacing w:before="120" w:after="60"/>
          </w:pPr>
          <w:hyperlink w:anchor="_Toc100022" w:history="1">
            <w:r>
              <w:rPr>
                <w:rStyle w:val="Hyperlink"/>
              </w:rPr>
              <w:t>2.6 Installer &amp; Subscription Models</w:t>
            </w:r>
            <w:r>
              <w:tab/>
            </w:r>
            <w:r>
              <w:fldChar w:fldCharType="begin"/>
            </w:r>
            <w:r>
              <w:instrText xml:space="preserve"> PAGEREF _Toc100022 \h </w:instrText>
            </w:r>
            <w:r>
              <w:fldChar w:fldCharType="separate"/>
            </w:r>
            <w:r>
              <w:t>8</w:t>
            </w:r>
            <w:r>
              <w:fldChar w:fldCharType="end"/>
            </w:r>
          </w:hyperlink>
        </w:p>
        <w:p>
          <w:pPr>
            <w:pStyle w:val="9"/>
            <w:tabs>
              <w:tab w:val="right" w:leader="dot" w:pos="9026"/>
            </w:tabs>
            <w:spacing w:before="120" w:after="60"/>
          </w:pPr>
          <w:hyperlink w:anchor="_Toc100023" w:history="1">
            <w:r>
              <w:rPr>
                <w:rStyle w:val="Hyperlink"/>
              </w:rPr>
              <w:t>3. API Reference</w:t>
            </w:r>
            <w:r>
              <w:tab/>
            </w:r>
            <w:r>
              <w:fldChar w:fldCharType="begin"/>
            </w:r>
            <w:r>
              <w:instrText xml:space="preserve"> PAGEREF _Toc100023 \h </w:instrText>
            </w:r>
            <w:r>
              <w:fldChar w:fldCharType="separate"/>
            </w:r>
            <w:r>
              <w:t>8</w:t>
            </w:r>
            <w:r>
              <w:fldChar w:fldCharType="end"/>
            </w:r>
          </w:hyperlink>
        </w:p>
        <w:p>
          <w:pPr>
            <w:pStyle w:val="11"/>
            <w:ind w:left="360"/>
            <w:tabs>
              <w:tab w:val="right" w:leader="dot" w:pos="9026"/>
            </w:tabs>
            <w:spacing w:before="120" w:after="60"/>
          </w:pPr>
          <w:hyperlink w:anchor="_Toc100024" w:history="1">
            <w:r>
              <w:rPr>
                <w:rStyle w:val="Hyperlink"/>
              </w:rPr>
              <w:t>3.1 Authentication</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3.2 Companies</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3.3 Contacts</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3.4 Deals &amp; Pipeline</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3.5 Tasks</w:t>
            </w:r>
            <w:r>
              <w:tab/>
            </w:r>
            <w:r>
              <w:fldChar w:fldCharType="begin"/>
            </w:r>
            <w:r>
              <w:instrText xml:space="preserve"> PAGEREF _Toc100028 \h </w:instrText>
            </w:r>
            <w:r>
              <w:fldChar w:fldCharType="separate"/>
            </w:r>
            <w:r>
              <w:t>10</w:t>
            </w:r>
            <w:r>
              <w:fldChar w:fldCharType="end"/>
            </w:r>
          </w:hyperlink>
        </w:p>
        <w:p>
          <w:pPr>
            <w:pStyle w:val="11"/>
            <w:ind w:left="360"/>
            <w:tabs>
              <w:tab w:val="right" w:leader="dot" w:pos="9026"/>
            </w:tabs>
            <w:spacing w:before="120" w:after="60"/>
          </w:pPr>
          <w:hyperlink w:anchor="_Toc100029" w:history="1">
            <w:r>
              <w:rPr>
                <w:rStyle w:val="Hyperlink"/>
              </w:rPr>
              <w:t>3.6 Meetings</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3.7 Proposals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3.8 Invoices</w:t>
            </w:r>
            <w:r>
              <w:tab/>
            </w:r>
            <w:r>
              <w:fldChar w:fldCharType="begin"/>
            </w:r>
            <w:r>
              <w:instrText xml:space="preserve"> PAGEREF _Toc100031 \h </w:instrText>
            </w:r>
            <w:r>
              <w:fldChar w:fldCharType="separate"/>
            </w:r>
            <w:r>
              <w:t>10</w:t>
            </w:r>
            <w:r>
              <w:fldChar w:fldCharType="end"/>
            </w:r>
          </w:hyperlink>
        </w:p>
        <w:p>
          <w:pPr>
            <w:pStyle w:val="11"/>
            <w:ind w:left="360"/>
            <w:tabs>
              <w:tab w:val="right" w:leader="dot" w:pos="9026"/>
            </w:tabs>
            <w:spacing w:before="120" w:after="60"/>
          </w:pPr>
          <w:hyperlink w:anchor="_Toc100032" w:history="1">
            <w:r>
              <w:rPr>
                <w:rStyle w:val="Hyperlink"/>
              </w:rPr>
              <w:t>3.9 Activities, Notes &amp; Tags</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3.10 Workflows</w:t>
            </w:r>
            <w:r>
              <w:tab/>
            </w:r>
            <w:r>
              <w:fldChar w:fldCharType="begin"/>
            </w:r>
            <w:r>
              <w:instrText xml:space="preserve"> PAGEREF _Toc100033 \h </w:instrText>
            </w:r>
            <w:r>
              <w:fldChar w:fldCharType="separate"/>
            </w:r>
            <w:r>
              <w:t>11</w:t>
            </w:r>
            <w:r>
              <w:fldChar w:fldCharType="end"/>
            </w:r>
          </w:hyperlink>
        </w:p>
        <w:p>
          <w:pPr>
            <w:pStyle w:val="11"/>
            <w:ind w:left="360"/>
            <w:tabs>
              <w:tab w:val="right" w:leader="dot" w:pos="9026"/>
            </w:tabs>
            <w:spacing w:before="120" w:after="60"/>
          </w:pPr>
          <w:hyperlink w:anchor="_Toc100034" w:history="1">
            <w:r>
              <w:rPr>
                <w:rStyle w:val="Hyperlink"/>
              </w:rPr>
              <w:t>3.11 Calendar Integration (Google)</w:t>
            </w:r>
            <w:r>
              <w:tab/>
            </w:r>
            <w:r>
              <w:fldChar w:fldCharType="begin"/>
            </w:r>
            <w:r>
              <w:instrText xml:space="preserve"> PAGEREF _Toc100034 \h </w:instrText>
            </w:r>
            <w:r>
              <w:fldChar w:fldCharType="separate"/>
            </w:r>
            <w:r>
              <w:t>11</w:t>
            </w:r>
            <w:r>
              <w:fldChar w:fldCharType="end"/>
            </w:r>
          </w:hyperlink>
        </w:p>
        <w:p>
          <w:pPr>
            <w:pStyle w:val="11"/>
            <w:ind w:left="360"/>
            <w:tabs>
              <w:tab w:val="right" w:leader="dot" w:pos="9026"/>
            </w:tabs>
            <w:spacing w:before="120" w:after="60"/>
          </w:pPr>
          <w:hyperlink w:anchor="_Toc100035" w:history="1">
            <w:r>
              <w:rPr>
                <w:rStyle w:val="Hyperlink"/>
              </w:rPr>
              <w:t>3.12 Reports</w:t>
            </w:r>
            <w:r>
              <w:tab/>
            </w:r>
            <w:r>
              <w:fldChar w:fldCharType="begin"/>
            </w:r>
            <w:r>
              <w:instrText xml:space="preserve"> PAGEREF _Toc100035 \h </w:instrText>
            </w:r>
            <w:r>
              <w:fldChar w:fldCharType="separate"/>
            </w:r>
            <w:r>
              <w:t>11</w:t>
            </w:r>
            <w:r>
              <w:fldChar w:fldCharType="end"/>
            </w:r>
          </w:hyperlink>
        </w:p>
        <w:p>
          <w:pPr>
            <w:pStyle w:val="11"/>
            <w:ind w:left="360"/>
            <w:tabs>
              <w:tab w:val="right" w:leader="dot" w:pos="9026"/>
            </w:tabs>
            <w:spacing w:before="120" w:after="60"/>
          </w:pPr>
          <w:hyperlink w:anchor="_Toc100036" w:history="1">
            <w:r>
              <w:rPr>
                <w:rStyle w:val="Hyperlink"/>
              </w:rPr>
              <w:t>3.13 Installers</w:t>
            </w:r>
            <w:r>
              <w:tab/>
            </w:r>
            <w:r>
              <w:fldChar w:fldCharType="begin"/>
            </w:r>
            <w:r>
              <w:instrText xml:space="preserve"> PAGEREF _Toc100036 \h </w:instrText>
            </w:r>
            <w:r>
              <w:fldChar w:fldCharType="separate"/>
            </w:r>
            <w:r>
              <w:t>12</w:t>
            </w:r>
            <w:r>
              <w:fldChar w:fldCharType="end"/>
            </w:r>
          </w:hyperlink>
        </w:p>
        <w:p>
          <w:pPr>
            <w:pStyle w:val="11"/>
            <w:ind w:left="360"/>
            <w:tabs>
              <w:tab w:val="right" w:leader="dot" w:pos="9026"/>
            </w:tabs>
            <w:spacing w:before="120" w:after="60"/>
          </w:pPr>
          <w:hyperlink w:anchor="_Toc100037" w:history="1">
            <w:r>
              <w:rPr>
                <w:rStyle w:val="Hyperlink"/>
              </w:rPr>
              <w:t>3.14 Billing (Stripe)</w:t>
            </w:r>
            <w:r>
              <w:tab/>
            </w:r>
            <w:r>
              <w:fldChar w:fldCharType="begin"/>
            </w:r>
            <w:r>
              <w:instrText xml:space="preserve"> PAGEREF _Toc100037 \h </w:instrText>
            </w:r>
            <w:r>
              <w:fldChar w:fldCharType="separate"/>
            </w:r>
            <w:r>
              <w:t>12</w:t>
            </w:r>
            <w:r>
              <w:fldChar w:fldCharType="end"/>
            </w:r>
          </w:hyperlink>
        </w:p>
        <w:p>
          <w:pPr>
            <w:pStyle w:val="11"/>
            <w:ind w:left="360"/>
            <w:tabs>
              <w:tab w:val="right" w:leader="dot" w:pos="9026"/>
            </w:tabs>
            <w:spacing w:before="120" w:after="60"/>
          </w:pPr>
          <w:hyperlink w:anchor="_Toc100038" w:history="1">
            <w:r>
              <w:rPr>
                <w:rStyle w:val="Hyperlink"/>
              </w:rPr>
              <w:t>3.15 Supporting Endpoints</w:t>
            </w:r>
            <w:r>
              <w:tab/>
            </w:r>
            <w:r>
              <w:fldChar w:fldCharType="begin"/>
            </w:r>
            <w:r>
              <w:instrText xml:space="preserve"> PAGEREF _Toc100038 \h </w:instrText>
            </w:r>
            <w:r>
              <w:fldChar w:fldCharType="separate"/>
            </w:r>
            <w:r>
              <w:t>12</w:t>
            </w:r>
            <w:r>
              <w:fldChar w:fldCharType="end"/>
            </w:r>
          </w:hyperlink>
        </w:p>
        <w:p>
          <w:pPr>
            <w:pStyle w:val="9"/>
            <w:tabs>
              <w:tab w:val="right" w:leader="dot" w:pos="9026"/>
            </w:tabs>
            <w:spacing w:before="120" w:after="60"/>
          </w:pPr>
          <w:hyperlink w:anchor="_Toc100039" w:history="1">
            <w:r>
              <w:rPr>
                <w:rStyle w:val="Hyperlink"/>
              </w:rPr>
              <w:t>4. Postmark Email Integration</w:t>
            </w:r>
            <w:r>
              <w:tab/>
            </w:r>
            <w:r>
              <w:fldChar w:fldCharType="begin"/>
            </w:r>
            <w:r>
              <w:instrText xml:space="preserve"> PAGEREF _Toc100039 \h </w:instrText>
            </w:r>
            <w:r>
              <w:fldChar w:fldCharType="separate"/>
            </w:r>
            <w:r>
              <w:t>12</w:t>
            </w:r>
            <w:r>
              <w:fldChar w:fldCharType="end"/>
            </w:r>
          </w:hyperlink>
        </w:p>
        <w:p>
          <w:pPr>
            <w:pStyle w:val="11"/>
            <w:ind w:left="360"/>
            <w:tabs>
              <w:tab w:val="right" w:leader="dot" w:pos="9026"/>
            </w:tabs>
            <w:spacing w:before="120" w:after="60"/>
          </w:pPr>
          <w:hyperlink w:anchor="_Toc100040" w:history="1">
            <w:r>
              <w:rPr>
                <w:rStyle w:val="Hyperlink"/>
              </w:rPr>
              <w:t>4.1 Core Functions</w:t>
            </w:r>
            <w:r>
              <w:tab/>
            </w:r>
            <w:r>
              <w:fldChar w:fldCharType="begin"/>
            </w:r>
            <w:r>
              <w:instrText xml:space="preserve"> PAGEREF _Toc100040 \h </w:instrText>
            </w:r>
            <w:r>
              <w:fldChar w:fldCharType="separate"/>
            </w:r>
            <w:r>
              <w:t>13</w:t>
            </w:r>
            <w:r>
              <w:fldChar w:fldCharType="end"/>
            </w:r>
          </w:hyperlink>
        </w:p>
        <w:p>
          <w:pPr>
            <w:pStyle w:val="11"/>
            <w:ind w:left="360"/>
            <w:tabs>
              <w:tab w:val="right" w:leader="dot" w:pos="9026"/>
            </w:tabs>
            <w:spacing w:before="120" w:after="60"/>
          </w:pPr>
          <w:hyperlink w:anchor="_Toc100041" w:history="1">
            <w:r>
              <w:rPr>
                <w:rStyle w:val="Hyperlink"/>
              </w:rPr>
              <w:t>4.2 sendEmail()</w:t>
            </w:r>
            <w:r>
              <w:tab/>
            </w:r>
            <w:r>
              <w:fldChar w:fldCharType="begin"/>
            </w:r>
            <w:r>
              <w:instrText xml:space="preserve"> PAGEREF _Toc100041 \h </w:instrText>
            </w:r>
            <w:r>
              <w:fldChar w:fldCharType="separate"/>
            </w:r>
            <w:r>
              <w:t>13</w:t>
            </w:r>
            <w:r>
              <w:fldChar w:fldCharType="end"/>
            </w:r>
          </w:hyperlink>
        </w:p>
        <w:p>
          <w:pPr>
            <w:pStyle w:val="11"/>
            <w:ind w:left="360"/>
            <w:tabs>
              <w:tab w:val="right" w:leader="dot" w:pos="9026"/>
            </w:tabs>
            <w:spacing w:before="120" w:after="60"/>
          </w:pPr>
          <w:hyperlink w:anchor="_Toc100042" w:history="1">
            <w:r>
              <w:rPr>
                <w:rStyle w:val="Hyperlink"/>
              </w:rPr>
              <w:t>4.3 sendTemplate()</w:t>
            </w:r>
            <w:r>
              <w:tab/>
            </w:r>
            <w:r>
              <w:fldChar w:fldCharType="begin"/>
            </w:r>
            <w:r>
              <w:instrText xml:space="preserve"> PAGEREF _Toc100042 \h </w:instrText>
            </w:r>
            <w:r>
              <w:fldChar w:fldCharType="separate"/>
            </w:r>
            <w:r>
              <w:t>14</w:t>
            </w:r>
            <w:r>
              <w:fldChar w:fldCharType="end"/>
            </w:r>
          </w:hyperlink>
        </w:p>
        <w:p>
          <w:pPr>
            <w:pStyle w:val="11"/>
            <w:ind w:left="360"/>
            <w:tabs>
              <w:tab w:val="right" w:leader="dot" w:pos="9026"/>
            </w:tabs>
            <w:spacing w:before="120" w:after="60"/>
          </w:pPr>
          <w:hyperlink w:anchor="_Toc100043" w:history="1">
            <w:r>
              <w:rPr>
                <w:rStyle w:val="Hyperlink"/>
              </w:rPr>
              <w:t>4.4 sendContactNotification()</w:t>
            </w:r>
            <w:r>
              <w:tab/>
            </w:r>
            <w:r>
              <w:fldChar w:fldCharType="begin"/>
            </w:r>
            <w:r>
              <w:instrText xml:space="preserve"> PAGEREF _Toc100043 \h </w:instrText>
            </w:r>
            <w:r>
              <w:fldChar w:fldCharType="separate"/>
            </w:r>
            <w:r>
              <w:t>15</w:t>
            </w:r>
            <w:r>
              <w:fldChar w:fldCharType="end"/>
            </w:r>
          </w:hyperlink>
        </w:p>
        <w:p>
          <w:pPr>
            <w:pStyle w:val="11"/>
            <w:ind w:left="360"/>
            <w:tabs>
              <w:tab w:val="right" w:leader="dot" w:pos="9026"/>
            </w:tabs>
            <w:spacing w:before="120" w:after="60"/>
          </w:pPr>
          <w:hyperlink w:anchor="_Toc100044" w:history="1">
            <w:r>
              <w:rPr>
                <w:rStyle w:val="Hyperlink"/>
              </w:rPr>
              <w:t>4.5 sendWelcomeEmail()</w:t>
            </w:r>
            <w:r>
              <w:tab/>
            </w:r>
            <w:r>
              <w:fldChar w:fldCharType="begin"/>
            </w:r>
            <w:r>
              <w:instrText xml:space="preserve"> PAGEREF _Toc100044 \h </w:instrText>
            </w:r>
            <w:r>
              <w:fldChar w:fldCharType="separate"/>
            </w:r>
            <w:r>
              <w:t>16</w:t>
            </w:r>
            <w:r>
              <w:fldChar w:fldCharType="end"/>
            </w:r>
          </w:hyperlink>
        </w:p>
        <w:p>
          <w:pPr>
            <w:pStyle w:val="11"/>
            <w:ind w:left="360"/>
            <w:tabs>
              <w:tab w:val="right" w:leader="dot" w:pos="9026"/>
            </w:tabs>
            <w:spacing w:before="120" w:after="60"/>
          </w:pPr>
          <w:hyperlink w:anchor="_Toc100045" w:history="1">
            <w:r>
              <w:rPr>
                <w:rStyle w:val="Hyperlink"/>
              </w:rPr>
              <w:t>4.6 sendProposalEmail()</w:t>
            </w:r>
            <w:r>
              <w:tab/>
            </w:r>
            <w:r>
              <w:fldChar w:fldCharType="begin"/>
            </w:r>
            <w:r>
              <w:instrText xml:space="preserve"> PAGEREF _Toc100045 \h </w:instrText>
            </w:r>
            <w:r>
              <w:fldChar w:fldCharType="separate"/>
            </w:r>
            <w:r>
              <w:t>16</w:t>
            </w:r>
            <w:r>
              <w:fldChar w:fldCharType="end"/>
            </w:r>
          </w:hyperlink>
        </w:p>
        <w:p>
          <w:pPr>
            <w:pStyle w:val="11"/>
            <w:ind w:left="360"/>
            <w:tabs>
              <w:tab w:val="right" w:leader="dot" w:pos="9026"/>
            </w:tabs>
            <w:spacing w:before="120" w:after="60"/>
          </w:pPr>
          <w:hyperlink w:anchor="_Toc100046" w:history="1">
            <w:r>
              <w:rPr>
                <w:rStyle w:val="Hyperlink"/>
              </w:rPr>
              <w:t>4.7 sendInvoiceEmail()</w:t>
            </w:r>
            <w:r>
              <w:tab/>
            </w:r>
            <w:r>
              <w:fldChar w:fldCharType="begin"/>
            </w:r>
            <w:r>
              <w:instrText xml:space="preserve"> PAGEREF _Toc100046 \h </w:instrText>
            </w:r>
            <w:r>
              <w:fldChar w:fldCharType="separate"/>
            </w:r>
            <w:r>
              <w:t>16</w:t>
            </w:r>
            <w:r>
              <w:fldChar w:fldCharType="end"/>
            </w:r>
          </w:hyperlink>
        </w:p>
        <w:p>
          <w:pPr>
            <w:pStyle w:val="11"/>
            <w:ind w:left="360"/>
            <w:tabs>
              <w:tab w:val="right" w:leader="dot" w:pos="9026"/>
            </w:tabs>
            <w:spacing w:before="120" w:after="60"/>
          </w:pPr>
          <w:hyperlink w:anchor="_Toc100047" w:history="1">
            <w:r>
              <w:rPr>
                <w:rStyle w:val="Hyperlink"/>
              </w:rPr>
              <w:t>4.8 Error Handling</w:t>
            </w:r>
            <w:r>
              <w:tab/>
            </w:r>
            <w:r>
              <w:fldChar w:fldCharType="begin"/>
            </w:r>
            <w:r>
              <w:instrText xml:space="preserve"> PAGEREF _Toc100047 \h </w:instrText>
            </w:r>
            <w:r>
              <w:fldChar w:fldCharType="separate"/>
            </w:r>
            <w:r>
              <w:t>17</w:t>
            </w:r>
            <w:r>
              <w:fldChar w:fldCharType="end"/>
            </w:r>
          </w:hyperlink>
        </w:p>
        <w:p>
          <w:pPr>
            <w:pStyle w:val="9"/>
            <w:tabs>
              <w:tab w:val="right" w:leader="dot" w:pos="9026"/>
            </w:tabs>
            <w:spacing w:before="120" w:after="60"/>
          </w:pPr>
          <w:hyperlink w:anchor="_Toc100048" w:history="1">
            <w:r>
              <w:rPr>
                <w:rStyle w:val="Hyperlink"/>
              </w:rPr>
              <w:t>5. Authentication &amp; Security</w:t>
            </w:r>
            <w:r>
              <w:tab/>
            </w:r>
            <w:r>
              <w:fldChar w:fldCharType="begin"/>
            </w:r>
            <w:r>
              <w:instrText xml:space="preserve"> PAGEREF _Toc100048 \h </w:instrText>
            </w:r>
            <w:r>
              <w:fldChar w:fldCharType="separate"/>
            </w:r>
            <w:r>
              <w:t>17</w:t>
            </w:r>
            <w:r>
              <w:fldChar w:fldCharType="end"/>
            </w:r>
          </w:hyperlink>
        </w:p>
        <w:p>
          <w:pPr>
            <w:pStyle w:val="9"/>
            <w:tabs>
              <w:tab w:val="right" w:leader="dot" w:pos="9026"/>
            </w:tabs>
            <w:spacing w:before="120" w:after="60"/>
          </w:pPr>
          <w:hyperlink w:anchor="_Toc100049" w:history="1">
            <w:r>
              <w:rPr>
                <w:rStyle w:val="Hyperlink"/>
              </w:rPr>
              <w:t>6. Entity Relationship Summary</w:t>
            </w:r>
            <w:r>
              <w:tab/>
            </w:r>
            <w:r>
              <w:fldChar w:fldCharType="begin"/>
            </w:r>
            <w:r>
              <w:instrText xml:space="preserve"> PAGEREF _Toc100049 \h </w:instrText>
            </w:r>
            <w:r>
              <w:fldChar w:fldCharType="separate"/>
            </w:r>
            <w:r>
              <w:t>18</w:t>
            </w:r>
            <w:r>
              <w:fldChar w:fldCharType="end"/>
            </w:r>
          </w:hyperlink>
        </w:p>
        <w:p>
          <w:r>
            <w:fldChar w:fldCharType="end"/>
          </w:r>
        </w:p>
      </w:sdtContent>
    </w:sdt>
    <w:p>
      <w:pPr>
        <w:spacing w:before="200"/>
      </w:pPr>
      <w:r>
        <w:rPr>
          <w:rFonts w:ascii="Calibri"/>
          <w:i/>
          <w:iCs/>
          <w:color w:val="999999"/>
          <w:sz w:val="18"/>
          <w:szCs w:val="18"/>
        </w:rPr>
        <w:t xml:space="preserve">Note: Right-click the table of contents and select "Update Field" to refresh page numbers after opening in Word.</w:t>
      </w:r>
      <w:r>
        <w:br w:type="page"/>
      </w:r>
    </w:p>
    <w:p>
      <w:pPr>
        <w:sectPr>
          <w:footerReference w:type="default" r:id="rId7"/>
          <w:pgSz w:w="11906" w:h="16838" w:orient="portrait"/>
          <w:pgMar w:top="1440" w:right="1440" w:bottom="1440" w:left="1440" w:header="708" w:footer="708" w:gutter="0"/>
          <w:pgNumType w:start="1" w:fmt="upperRoman"/>
          <w:docGrid w:linePitch="360"/>
        </w:sectPr>
      </w:pPr>
    </w:p>
    <w:p>
      <w:pPr>
        <w:pStyle w:val="Heading1"/>
        <w:spacing w:after="200" w:before="480"/>
      </w:pPr>
      <w:bookmarkStart w:id="100000" w:name="_Toc100000"/>
      <w:r>
        <w:rPr>
          <w:rFonts w:ascii="Calibri"/>
          <w:b/>
          <w:bCs/>
          <w:color w:val="0B1C2C"/>
          <w:sz w:val="32"/>
          <w:szCs w:val="32"/>
        </w:rPr>
        <w:t xml:space="preserve">1. Overview</w:t>
      </w:r>
      <w:bookmarkEnd w:id="100000"/>
    </w:p>
    <w:p>
      <w:pPr>
        <w:spacing w:after="120" w:line="312"/>
      </w:pPr>
      <w:r>
        <w:rPr>
          <w:rFonts w:ascii="Calibri"/>
          <w:color w:val="1A2B40"/>
          <w:sz w:val="22"/>
          <w:szCs w:val="22"/>
        </w:rPr>
        <w:t xml:space="preserve">SolarPilot CRM is the proprietary customer relationship management system built for Renewably.ie, an AI-as-a-Service platform for solar photovoltaic installers in Ireland. This document serves as the definitive reference for all API endpoints, database models, and third-party integrations that comprise the SolarPilot platform.</w:t>
      </w:r>
    </w:p>
    <w:p>
      <w:pPr>
        <w:spacing w:after="120" w:line="312"/>
      </w:pPr>
      <w:r>
        <w:rPr>
          <w:rFonts w:ascii="Calibri"/>
          <w:color w:val="1A2B40"/>
          <w:sz w:val="22"/>
          <w:szCs w:val="22"/>
        </w:rPr>
        <w:t xml:space="preserve">The system is built on Next.js 16 with App Router, using Prisma ORM with SQLite for persistence. Authentication is session-based with bcrypt password hashing and rate limiting. Email delivery is handled by Postmark. The frontend uses shadcn/ui components with Tailwind CSS v4 and Framer Motion for animations.</w:t>
      </w:r>
    </w:p>
    <w:p>
      <w:pPr>
        <w:pStyle w:val="Heading2"/>
        <w:spacing w:after="160" w:before="360"/>
      </w:pPr>
      <w:bookmarkStart w:id="100001" w:name="_Toc100001"/>
      <w:r>
        <w:rPr>
          <w:rFonts w:ascii="Calibri"/>
          <w:b/>
          <w:bCs/>
          <w:color w:val="0F2A3E"/>
          <w:sz w:val="28"/>
          <w:szCs w:val="28"/>
        </w:rPr>
        <w:t xml:space="preserve">1.1 Technology Stack</w:t>
      </w:r>
      <w:bookmarkEnd w:id="10000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25%"/>
            <w:shd w:fill="1B6B7A" w:val="clear"/>
            <w:tcMar>
              <w:top w:type="dxa" w:w="60"/>
              <w:left w:type="dxa" w:w="120"/>
              <w:bottom w:type="dxa" w:w="60"/>
              <w:right w:type="dxa" w:w="120"/>
            </w:tcMar>
          </w:tcPr>
          <w:p>
            <w:r>
              <w:rPr>
                <w:rFonts w:ascii="Calibri"/>
                <w:b/>
                <w:bCs/>
                <w:color w:val="FFFFFF"/>
                <w:sz w:val="20"/>
                <w:szCs w:val="20"/>
              </w:rPr>
              <w:t xml:space="preserve">Layer</w:t>
            </w:r>
          </w:p>
        </w:tc>
        <w:tc>
          <w:tcPr>
            <w:tcW w:type="pct" w:w="30%"/>
            <w:shd w:fill="1B6B7A" w:val="clear"/>
            <w:tcMar>
              <w:top w:type="dxa" w:w="60"/>
              <w:left w:type="dxa" w:w="120"/>
              <w:bottom w:type="dxa" w:w="60"/>
              <w:right w:type="dxa" w:w="120"/>
            </w:tcMar>
          </w:tcPr>
          <w:p>
            <w:r>
              <w:rPr>
                <w:rFonts w:ascii="Calibri"/>
                <w:b/>
                <w:bCs/>
                <w:color w:val="FFFFFF"/>
                <w:sz w:val="20"/>
                <w:szCs w:val="20"/>
              </w:rPr>
              <w:t xml:space="preserve">Technology</w:t>
            </w:r>
          </w:p>
        </w:tc>
        <w:tc>
          <w:tcPr>
            <w:tcW w:type="pct" w:w="45%"/>
            <w:shd w:fill="1B6B7A" w:val="clear"/>
            <w:tcMar>
              <w:top w:type="dxa" w:w="60"/>
              <w:left w:type="dxa" w:w="120"/>
              <w:bottom w:type="dxa" w:w="60"/>
              <w:right w:type="dxa" w:w="120"/>
            </w:tcMar>
          </w:tcPr>
          <w:p>
            <w:r>
              <w:rPr>
                <w:rFonts w:ascii="Calibri"/>
                <w:b/>
                <w:bCs/>
                <w:color w:val="FFFFFF"/>
                <w:sz w:val="20"/>
                <w:szCs w:val="20"/>
              </w:rPr>
              <w:t xml:space="preserve">Notes</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Framework</w:t>
            </w:r>
          </w:p>
        </w:tc>
        <w:tc>
          <w:tcPr>
            <w:tcW w:type="pct" w:w="30%"/>
            <w:shd w:fill="EDF3F5" w:val="clear"/>
            <w:tcMar>
              <w:top w:type="dxa" w:w="50"/>
              <w:left w:type="dxa" w:w="120"/>
              <w:bottom w:type="dxa" w:w="50"/>
              <w:right w:type="dxa" w:w="120"/>
            </w:tcMar>
          </w:tcPr>
          <w:p>
            <w:r>
              <w:rPr>
                <w:rFonts w:ascii="Calibri"/>
                <w:color w:val="1A2B40"/>
                <w:sz w:val="20"/>
                <w:szCs w:val="20"/>
              </w:rPr>
              <w:t xml:space="preserve">Next.js 16 (App Router)</w:t>
            </w:r>
          </w:p>
        </w:tc>
        <w:tc>
          <w:tcPr>
            <w:tcW w:type="pct" w:w="45%"/>
            <w:shd w:fill="EDF3F5" w:val="clear"/>
            <w:tcMar>
              <w:top w:type="dxa" w:w="50"/>
              <w:left w:type="dxa" w:w="120"/>
              <w:bottom w:type="dxa" w:w="50"/>
              <w:right w:type="dxa" w:w="120"/>
            </w:tcMar>
          </w:tcPr>
          <w:p>
            <w:r>
              <w:rPr>
                <w:rFonts w:ascii="Calibri"/>
                <w:color w:val="1A2B40"/>
                <w:sz w:val="20"/>
                <w:szCs w:val="20"/>
              </w:rPr>
              <w:t xml:space="preserve">Server Components + Client Components</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Runtime</w:t>
            </w:r>
          </w:p>
        </w:tc>
        <w:tc>
          <w:tcPr>
            <w:tcW w:type="pct" w:w="30%"/>
            <w:shd w:fill="FFFFFF" w:val="clear"/>
            <w:tcMar>
              <w:top w:type="dxa" w:w="50"/>
              <w:left w:type="dxa" w:w="120"/>
              <w:bottom w:type="dxa" w:w="50"/>
              <w:right w:type="dxa" w:w="120"/>
            </w:tcMar>
          </w:tcPr>
          <w:p>
            <w:r>
              <w:rPr>
                <w:rFonts w:ascii="Calibri"/>
                <w:color w:val="1A2B40"/>
                <w:sz w:val="20"/>
                <w:szCs w:val="20"/>
              </w:rPr>
              <w:t xml:space="preserve">Bun</w:t>
            </w:r>
          </w:p>
        </w:tc>
        <w:tc>
          <w:tcPr>
            <w:tcW w:type="pct" w:w="45%"/>
            <w:shd w:fill="FFFFFF" w:val="clear"/>
            <w:tcMar>
              <w:top w:type="dxa" w:w="50"/>
              <w:left w:type="dxa" w:w="120"/>
              <w:bottom w:type="dxa" w:w="50"/>
              <w:right w:type="dxa" w:w="120"/>
            </w:tcMar>
          </w:tcPr>
          <w:p>
            <w:r>
              <w:rPr>
                <w:rFonts w:ascii="Calibri"/>
                <w:color w:val="1A2B40"/>
                <w:sz w:val="20"/>
                <w:szCs w:val="20"/>
              </w:rPr>
              <w:t xml:space="preserve">Fast JavaScript runtime</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ORM</w:t>
            </w:r>
          </w:p>
        </w:tc>
        <w:tc>
          <w:tcPr>
            <w:tcW w:type="pct" w:w="30%"/>
            <w:shd w:fill="EDF3F5" w:val="clear"/>
            <w:tcMar>
              <w:top w:type="dxa" w:w="50"/>
              <w:left w:type="dxa" w:w="120"/>
              <w:bottom w:type="dxa" w:w="50"/>
              <w:right w:type="dxa" w:w="120"/>
            </w:tcMar>
          </w:tcPr>
          <w:p>
            <w:r>
              <w:rPr>
                <w:rFonts w:ascii="Calibri"/>
                <w:color w:val="1A2B40"/>
                <w:sz w:val="20"/>
                <w:szCs w:val="20"/>
              </w:rPr>
              <w:t xml:space="preserve">Prisma 5</w:t>
            </w:r>
          </w:p>
        </w:tc>
        <w:tc>
          <w:tcPr>
            <w:tcW w:type="pct" w:w="45%"/>
            <w:shd w:fill="EDF3F5" w:val="clear"/>
            <w:tcMar>
              <w:top w:type="dxa" w:w="50"/>
              <w:left w:type="dxa" w:w="120"/>
              <w:bottom w:type="dxa" w:w="50"/>
              <w:right w:type="dxa" w:w="120"/>
            </w:tcMar>
          </w:tcPr>
          <w:p>
            <w:r>
              <w:rPr>
                <w:rFonts w:ascii="Calibri"/>
                <w:color w:val="1A2B40"/>
                <w:sz w:val="20"/>
                <w:szCs w:val="20"/>
              </w:rPr>
              <w:t xml:space="preserve">Type-safe database access</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Database</w:t>
            </w:r>
          </w:p>
        </w:tc>
        <w:tc>
          <w:tcPr>
            <w:tcW w:type="pct" w:w="30%"/>
            <w:shd w:fill="FFFFFF" w:val="clear"/>
            <w:tcMar>
              <w:top w:type="dxa" w:w="50"/>
              <w:left w:type="dxa" w:w="120"/>
              <w:bottom w:type="dxa" w:w="50"/>
              <w:right w:type="dxa" w:w="120"/>
            </w:tcMar>
          </w:tcPr>
          <w:p>
            <w:r>
              <w:rPr>
                <w:rFonts w:ascii="Calibri"/>
                <w:color w:val="1A2B40"/>
                <w:sz w:val="20"/>
                <w:szCs w:val="20"/>
              </w:rPr>
              <w:t xml:space="preserve">SQLite</w:t>
            </w:r>
          </w:p>
        </w:tc>
        <w:tc>
          <w:tcPr>
            <w:tcW w:type="pct" w:w="45%"/>
            <w:shd w:fill="FFFFFF" w:val="clear"/>
            <w:tcMar>
              <w:top w:type="dxa" w:w="50"/>
              <w:left w:type="dxa" w:w="120"/>
              <w:bottom w:type="dxa" w:w="50"/>
              <w:right w:type="dxa" w:w="120"/>
            </w:tcMar>
          </w:tcPr>
          <w:p>
            <w:r>
              <w:rPr>
                <w:rFonts w:ascii="Calibri"/>
                <w:color w:val="1A2B40"/>
                <w:sz w:val="20"/>
                <w:szCs w:val="20"/>
              </w:rPr>
              <w:t xml:space="preserve">File-based, zero-config</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Auth</w:t>
            </w:r>
          </w:p>
        </w:tc>
        <w:tc>
          <w:tcPr>
            <w:tcW w:type="pct" w:w="30%"/>
            <w:shd w:fill="EDF3F5" w:val="clear"/>
            <w:tcMar>
              <w:top w:type="dxa" w:w="50"/>
              <w:left w:type="dxa" w:w="120"/>
              <w:bottom w:type="dxa" w:w="50"/>
              <w:right w:type="dxa" w:w="120"/>
            </w:tcMar>
          </w:tcPr>
          <w:p>
            <w:r>
              <w:rPr>
                <w:rFonts w:ascii="Calibri"/>
                <w:color w:val="1A2B40"/>
                <w:sz w:val="20"/>
                <w:szCs w:val="20"/>
              </w:rPr>
              <w:t xml:space="preserve">Session cookies</w:t>
            </w:r>
          </w:p>
        </w:tc>
        <w:tc>
          <w:tcPr>
            <w:tcW w:type="pct" w:w="45%"/>
            <w:shd w:fill="EDF3F5" w:val="clear"/>
            <w:tcMar>
              <w:top w:type="dxa" w:w="50"/>
              <w:left w:type="dxa" w:w="120"/>
              <w:bottom w:type="dxa" w:w="50"/>
              <w:right w:type="dxa" w:w="120"/>
            </w:tcMar>
          </w:tcPr>
          <w:p>
            <w:r>
              <w:rPr>
                <w:rFonts w:ascii="Calibri"/>
                <w:color w:val="1A2B40"/>
                <w:sz w:val="20"/>
                <w:szCs w:val="20"/>
              </w:rPr>
              <w:t xml:space="preserve">bcrypt + rate limiting</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Email</w:t>
            </w:r>
          </w:p>
        </w:tc>
        <w:tc>
          <w:tcPr>
            <w:tcW w:type="pct" w:w="30%"/>
            <w:shd w:fill="FFFFFF" w:val="clear"/>
            <w:tcMar>
              <w:top w:type="dxa" w:w="50"/>
              <w:left w:type="dxa" w:w="120"/>
              <w:bottom w:type="dxa" w:w="50"/>
              <w:right w:type="dxa" w:w="120"/>
            </w:tcMar>
          </w:tcPr>
          <w:p>
            <w:r>
              <w:rPr>
                <w:rFonts w:ascii="Calibri"/>
                <w:color w:val="1A2B40"/>
                <w:sz w:val="20"/>
                <w:szCs w:val="20"/>
              </w:rPr>
              <w:t xml:space="preserve">Postmark API</w:t>
            </w:r>
          </w:p>
        </w:tc>
        <w:tc>
          <w:tcPr>
            <w:tcW w:type="pct" w:w="45%"/>
            <w:shd w:fill="FFFFFF" w:val="clear"/>
            <w:tcMar>
              <w:top w:type="dxa" w:w="50"/>
              <w:left w:type="dxa" w:w="120"/>
              <w:bottom w:type="dxa" w:w="50"/>
              <w:right w:type="dxa" w:w="120"/>
            </w:tcMar>
          </w:tcPr>
          <w:p>
            <w:r>
              <w:rPr>
                <w:rFonts w:ascii="Calibri"/>
                <w:color w:val="1A2B40"/>
                <w:sz w:val="20"/>
                <w:szCs w:val="20"/>
              </w:rPr>
              <w:t xml:space="preserve">Transactional email delivery</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UI</w:t>
            </w:r>
          </w:p>
        </w:tc>
        <w:tc>
          <w:tcPr>
            <w:tcW w:type="pct" w:w="30%"/>
            <w:shd w:fill="EDF3F5" w:val="clear"/>
            <w:tcMar>
              <w:top w:type="dxa" w:w="50"/>
              <w:left w:type="dxa" w:w="120"/>
              <w:bottom w:type="dxa" w:w="50"/>
              <w:right w:type="dxa" w:w="120"/>
            </w:tcMar>
          </w:tcPr>
          <w:p>
            <w:r>
              <w:rPr>
                <w:rFonts w:ascii="Calibri"/>
                <w:color w:val="1A2B40"/>
                <w:sz w:val="20"/>
                <w:szCs w:val="20"/>
              </w:rPr>
              <w:t xml:space="preserve">shadcn/ui + Tailwind v4</w:t>
            </w:r>
          </w:p>
        </w:tc>
        <w:tc>
          <w:tcPr>
            <w:tcW w:type="pct" w:w="45%"/>
            <w:shd w:fill="EDF3F5" w:val="clear"/>
            <w:tcMar>
              <w:top w:type="dxa" w:w="50"/>
              <w:left w:type="dxa" w:w="120"/>
              <w:bottom w:type="dxa" w:w="50"/>
              <w:right w:type="dxa" w:w="120"/>
            </w:tcMar>
          </w:tcPr>
          <w:p>
            <w:r>
              <w:rPr>
                <w:rFonts w:ascii="Calibri"/>
                <w:color w:val="1A2B40"/>
                <w:sz w:val="20"/>
                <w:szCs w:val="20"/>
              </w:rPr>
              <w:t xml:space="preserve">Dark theme CRM</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Animations</w:t>
            </w:r>
          </w:p>
        </w:tc>
        <w:tc>
          <w:tcPr>
            <w:tcW w:type="pct" w:w="30%"/>
            <w:shd w:fill="FFFFFF" w:val="clear"/>
            <w:tcMar>
              <w:top w:type="dxa" w:w="50"/>
              <w:left w:type="dxa" w:w="120"/>
              <w:bottom w:type="dxa" w:w="50"/>
              <w:right w:type="dxa" w:w="120"/>
            </w:tcMar>
          </w:tcPr>
          <w:p>
            <w:r>
              <w:rPr>
                <w:rFonts w:ascii="Calibri"/>
                <w:color w:val="1A2B40"/>
                <w:sz w:val="20"/>
                <w:szCs w:val="20"/>
              </w:rPr>
              <w:t xml:space="preserve">Framer Motion</w:t>
            </w:r>
          </w:p>
        </w:tc>
        <w:tc>
          <w:tcPr>
            <w:tcW w:type="pct" w:w="45%"/>
            <w:shd w:fill="FFFFFF" w:val="clear"/>
            <w:tcMar>
              <w:top w:type="dxa" w:w="50"/>
              <w:left w:type="dxa" w:w="120"/>
              <w:bottom w:type="dxa" w:w="50"/>
              <w:right w:type="dxa" w:w="120"/>
            </w:tcMar>
          </w:tcPr>
          <w:p>
            <w:r>
              <w:rPr>
                <w:rFonts w:ascii="Calibri"/>
                <w:color w:val="1A2B40"/>
                <w:sz w:val="20"/>
                <w:szCs w:val="20"/>
              </w:rPr>
              <w:t xml:space="preserve">Page transitions + micro-interactions</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Calendar</w:t>
            </w:r>
          </w:p>
        </w:tc>
        <w:tc>
          <w:tcPr>
            <w:tcW w:type="pct" w:w="30%"/>
            <w:shd w:fill="EDF3F5" w:val="clear"/>
            <w:tcMar>
              <w:top w:type="dxa" w:w="50"/>
              <w:left w:type="dxa" w:w="120"/>
              <w:bottom w:type="dxa" w:w="50"/>
              <w:right w:type="dxa" w:w="120"/>
            </w:tcMar>
          </w:tcPr>
          <w:p>
            <w:r>
              <w:rPr>
                <w:rFonts w:ascii="Calibri"/>
                <w:color w:val="1A2B40"/>
                <w:sz w:val="20"/>
                <w:szCs w:val="20"/>
              </w:rPr>
              <w:t xml:space="preserve">Google Calendar API</w:t>
            </w:r>
          </w:p>
        </w:tc>
        <w:tc>
          <w:tcPr>
            <w:tcW w:type="pct" w:w="45%"/>
            <w:shd w:fill="EDF3F5" w:val="clear"/>
            <w:tcMar>
              <w:top w:type="dxa" w:w="50"/>
              <w:left w:type="dxa" w:w="120"/>
              <w:bottom w:type="dxa" w:w="50"/>
              <w:right w:type="dxa" w:w="120"/>
            </w:tcMar>
          </w:tcPr>
          <w:p>
            <w:r>
              <w:rPr>
                <w:rFonts w:ascii="Calibri"/>
                <w:color w:val="1A2B40"/>
                <w:sz w:val="20"/>
                <w:szCs w:val="20"/>
              </w:rPr>
              <w:t xml:space="preserve">OAuth 2.0 integration</w:t>
            </w:r>
          </w:p>
        </w:tc>
      </w:tr>
      <w:tr>
        <w:trPr>
          <w:cantSplit/>
        </w:trPr>
        <w:tc>
          <w:tcPr>
            <w:tcW w:type="pct" w:w="25%"/>
            <w:shd w:fill="FFFFFF" w:val="clear"/>
            <w:tcMar>
              <w:top w:type="dxa" w:w="50"/>
              <w:left w:type="dxa" w:w="120"/>
              <w:bottom w:type="dxa" w:w="50"/>
              <w:right w:type="dxa" w:w="120"/>
            </w:tcMar>
          </w:tcPr>
          <w:p>
            <w:r>
              <w:rPr>
                <w:rFonts w:ascii="Calibri"/>
                <w:color w:val="1A2B40"/>
                <w:sz w:val="20"/>
                <w:szCs w:val="20"/>
              </w:rPr>
              <w:t xml:space="preserve">Payments</w:t>
            </w:r>
          </w:p>
        </w:tc>
        <w:tc>
          <w:tcPr>
            <w:tcW w:type="pct" w:w="30%"/>
            <w:shd w:fill="FFFFFF" w:val="clear"/>
            <w:tcMar>
              <w:top w:type="dxa" w:w="50"/>
              <w:left w:type="dxa" w:w="120"/>
              <w:bottom w:type="dxa" w:w="50"/>
              <w:right w:type="dxa" w:w="120"/>
            </w:tcMar>
          </w:tcPr>
          <w:p>
            <w:r>
              <w:rPr>
                <w:rFonts w:ascii="Calibri"/>
                <w:color w:val="1A2B40"/>
                <w:sz w:val="20"/>
                <w:szCs w:val="20"/>
              </w:rPr>
              <w:t xml:space="preserve">Stripe</w:t>
            </w:r>
          </w:p>
        </w:tc>
        <w:tc>
          <w:tcPr>
            <w:tcW w:type="pct" w:w="45%"/>
            <w:shd w:fill="FFFFFF" w:val="clear"/>
            <w:tcMar>
              <w:top w:type="dxa" w:w="50"/>
              <w:left w:type="dxa" w:w="120"/>
              <w:bottom w:type="dxa" w:w="50"/>
              <w:right w:type="dxa" w:w="120"/>
            </w:tcMar>
          </w:tcPr>
          <w:p>
            <w:r>
              <w:rPr>
                <w:rFonts w:ascii="Calibri"/>
                <w:color w:val="1A2B40"/>
                <w:sz w:val="20"/>
                <w:szCs w:val="20"/>
              </w:rPr>
              <w:t xml:space="preserve">Subscription billing</w:t>
            </w:r>
          </w:p>
        </w:tc>
      </w:tr>
      <w:tr>
        <w:trPr>
          <w:cantSplit/>
        </w:trPr>
        <w:tc>
          <w:tcPr>
            <w:tcW w:type="pct" w:w="25%"/>
            <w:shd w:fill="EDF3F5" w:val="clear"/>
            <w:tcMar>
              <w:top w:type="dxa" w:w="50"/>
              <w:left w:type="dxa" w:w="120"/>
              <w:bottom w:type="dxa" w:w="50"/>
              <w:right w:type="dxa" w:w="120"/>
            </w:tcMar>
          </w:tcPr>
          <w:p>
            <w:r>
              <w:rPr>
                <w:rFonts w:ascii="Calibri"/>
                <w:color w:val="1A2B40"/>
                <w:sz w:val="20"/>
                <w:szCs w:val="20"/>
              </w:rPr>
              <w:t xml:space="preserve">AI</w:t>
            </w:r>
          </w:p>
        </w:tc>
        <w:tc>
          <w:tcPr>
            <w:tcW w:type="pct" w:w="30%"/>
            <w:shd w:fill="EDF3F5" w:val="clear"/>
            <w:tcMar>
              <w:top w:type="dxa" w:w="50"/>
              <w:left w:type="dxa" w:w="120"/>
              <w:bottom w:type="dxa" w:w="50"/>
              <w:right w:type="dxa" w:w="120"/>
            </w:tcMar>
          </w:tcPr>
          <w:p>
            <w:r>
              <w:rPr>
                <w:rFonts w:ascii="Calibri"/>
                <w:color w:val="1A2B40"/>
                <w:sz w:val="20"/>
                <w:szCs w:val="20"/>
              </w:rPr>
              <w:t xml:space="preserve">z-ai-web-dev-sdk</w:t>
            </w:r>
          </w:p>
        </w:tc>
        <w:tc>
          <w:tcPr>
            <w:tcW w:type="pct" w:w="45%"/>
            <w:shd w:fill="EDF3F5" w:val="clear"/>
            <w:tcMar>
              <w:top w:type="dxa" w:w="50"/>
              <w:left w:type="dxa" w:w="120"/>
              <w:bottom w:type="dxa" w:w="50"/>
              <w:right w:type="dxa" w:w="120"/>
            </w:tcMar>
          </w:tcPr>
          <w:p>
            <w:r>
              <w:rPr>
                <w:rFonts w:ascii="Calibri"/>
                <w:color w:val="1A2B40"/>
                <w:sz w:val="20"/>
                <w:szCs w:val="20"/>
              </w:rPr>
              <w:t xml:space="preserve">LLM chat completions</w:t>
            </w:r>
          </w:p>
        </w:tc>
      </w:tr>
    </w:tbl>
    <w:p>
      <w:pPr>
        <w:spacing w:after="60"/>
      </w:pPr>
    </w:p>
    <w:p>
      <w:pPr>
        <w:pStyle w:val="Heading2"/>
        <w:spacing w:after="160" w:before="360"/>
      </w:pPr>
      <w:bookmarkStart w:id="100002" w:name="_Toc100002"/>
      <w:r>
        <w:rPr>
          <w:rFonts w:ascii="Calibri"/>
          <w:b/>
          <w:bCs/>
          <w:color w:val="0F2A3E"/>
          <w:sz w:val="28"/>
          <w:szCs w:val="28"/>
        </w:rPr>
        <w:t xml:space="preserve">1.2 Environment Variables</w:t>
      </w:r>
      <w:bookmarkEnd w:id="100002"/>
    </w:p>
    <w:p>
      <w:pPr>
        <w:spacing w:after="120" w:line="312"/>
      </w:pPr>
      <w:r>
        <w:rPr>
          <w:rFonts w:ascii="Calibri"/>
          <w:color w:val="1A2B40"/>
          <w:sz w:val="22"/>
          <w:szCs w:val="22"/>
        </w:rPr>
        <w:t xml:space="preserve">The following environment variables are required for production deployment. Each variable is documented with its purpose, expected format, and whether it is mandatory or optional.</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0%"/>
            <w:shd w:fill="1B6B7A" w:val="clear"/>
            <w:tcMar>
              <w:top w:type="dxa" w:w="60"/>
              <w:left w:type="dxa" w:w="120"/>
              <w:bottom w:type="dxa" w:w="60"/>
              <w:right w:type="dxa" w:w="120"/>
            </w:tcMar>
          </w:tcPr>
          <w:p>
            <w:r>
              <w:rPr>
                <w:rFonts w:ascii="Calibri"/>
                <w:b/>
                <w:bCs/>
                <w:color w:val="FFFFFF"/>
                <w:sz w:val="20"/>
                <w:szCs w:val="20"/>
              </w:rPr>
              <w:t xml:space="preserve">Variable</w:t>
            </w:r>
          </w:p>
        </w:tc>
        <w:tc>
          <w:tcPr>
            <w:tcW w:type="pct" w:w="10%"/>
            <w:shd w:fill="1B6B7A" w:val="clear"/>
            <w:tcMar>
              <w:top w:type="dxa" w:w="60"/>
              <w:left w:type="dxa" w:w="120"/>
              <w:bottom w:type="dxa" w:w="60"/>
              <w:right w:type="dxa" w:w="120"/>
            </w:tcMar>
          </w:tcPr>
          <w:p>
            <w:r>
              <w:rPr>
                <w:rFonts w:ascii="Calibri"/>
                <w:b/>
                <w:bCs/>
                <w:color w:val="FFFFFF"/>
                <w:sz w:val="20"/>
                <w:szCs w:val="20"/>
              </w:rPr>
              <w:t xml:space="preserve">Required</w:t>
            </w:r>
          </w:p>
        </w:tc>
        <w:tc>
          <w:tcPr>
            <w:tcW w:type="pct" w:w="60%"/>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DATABASE_URL</w:t>
            </w:r>
          </w:p>
        </w:tc>
        <w:tc>
          <w:tcPr>
            <w:tcW w:type="pct" w:w="10%"/>
            <w:shd w:fill="EDF3F5" w:val="clear"/>
            <w:tcMar>
              <w:top w:type="dxa" w:w="50"/>
              <w:left w:type="dxa" w:w="120"/>
              <w:bottom w:type="dxa" w:w="50"/>
              <w:right w:type="dxa" w:w="120"/>
            </w:tcMar>
          </w:tcPr>
          <w:p>
            <w:r>
              <w:rPr>
                <w:rFonts w:ascii="Calibri"/>
                <w:color w:val="1A2B40"/>
                <w:sz w:val="20"/>
                <w:szCs w:val="20"/>
              </w:rPr>
              <w:t xml:space="preserve">Yes</w:t>
            </w:r>
          </w:p>
        </w:tc>
        <w:tc>
          <w:tcPr>
            <w:tcW w:type="pct" w:w="60%"/>
            <w:shd w:fill="EDF3F5" w:val="clear"/>
            <w:tcMar>
              <w:top w:type="dxa" w:w="50"/>
              <w:left w:type="dxa" w:w="120"/>
              <w:bottom w:type="dxa" w:w="50"/>
              <w:right w:type="dxa" w:w="120"/>
            </w:tcMar>
          </w:tcPr>
          <w:p>
            <w:r>
              <w:rPr>
                <w:rFonts w:ascii="Calibri"/>
                <w:color w:val="1A2B40"/>
                <w:sz w:val="20"/>
                <w:szCs w:val="20"/>
              </w:rPr>
              <w:t xml:space="preserve">SQLite connection string, e.g. file:./dev.db</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POSTMARK_SERVER_TOKEN</w:t>
            </w:r>
          </w:p>
        </w:tc>
        <w:tc>
          <w:tcPr>
            <w:tcW w:type="pct" w:w="10%"/>
            <w:shd w:fill="FFFFFF" w:val="clear"/>
            <w:tcMar>
              <w:top w:type="dxa" w:w="50"/>
              <w:left w:type="dxa" w:w="120"/>
              <w:bottom w:type="dxa" w:w="50"/>
              <w:right w:type="dxa" w:w="120"/>
            </w:tcMar>
          </w:tcPr>
          <w:p>
            <w:r>
              <w:rPr>
                <w:rFonts w:ascii="Calibri"/>
                <w:color w:val="1A2B40"/>
                <w:sz w:val="20"/>
                <w:szCs w:val="20"/>
              </w:rPr>
              <w:t xml:space="preserve">Yes</w:t>
            </w:r>
          </w:p>
        </w:tc>
        <w:tc>
          <w:tcPr>
            <w:tcW w:type="pct" w:w="60%"/>
            <w:shd w:fill="FFFFFF" w:val="clear"/>
            <w:tcMar>
              <w:top w:type="dxa" w:w="50"/>
              <w:left w:type="dxa" w:w="120"/>
              <w:bottom w:type="dxa" w:w="50"/>
              <w:right w:type="dxa" w:w="120"/>
            </w:tcMar>
          </w:tcPr>
          <w:p>
            <w:r>
              <w:rPr>
                <w:rFonts w:ascii="Calibri"/>
                <w:color w:val="1A2B40"/>
                <w:sz w:val="20"/>
                <w:szCs w:val="20"/>
              </w:rPr>
              <w:t xml:space="preserve">Postmark server API token for email delivery</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FROM_EMAIL</w:t>
            </w:r>
          </w:p>
        </w:tc>
        <w:tc>
          <w:tcPr>
            <w:tcW w:type="pct" w:w="10%"/>
            <w:shd w:fill="EDF3F5" w:val="clear"/>
            <w:tcMar>
              <w:top w:type="dxa" w:w="50"/>
              <w:left w:type="dxa" w:w="120"/>
              <w:bottom w:type="dxa" w:w="50"/>
              <w:right w:type="dxa" w:w="120"/>
            </w:tcMar>
          </w:tcPr>
          <w:p>
            <w:r>
              <w:rPr>
                <w:rFonts w:ascii="Calibri"/>
                <w:color w:val="1A2B40"/>
                <w:sz w:val="20"/>
                <w:szCs w:val="20"/>
              </w:rPr>
              <w:t xml:space="preserve">No</w:t>
            </w:r>
          </w:p>
        </w:tc>
        <w:tc>
          <w:tcPr>
            <w:tcW w:type="pct" w:w="60%"/>
            <w:shd w:fill="EDF3F5" w:val="clear"/>
            <w:tcMar>
              <w:top w:type="dxa" w:w="50"/>
              <w:left w:type="dxa" w:w="120"/>
              <w:bottom w:type="dxa" w:w="50"/>
              <w:right w:type="dxa" w:w="120"/>
            </w:tcMar>
          </w:tcPr>
          <w:p>
            <w:r>
              <w:rPr>
                <w:rFonts w:ascii="Calibri"/>
                <w:color w:val="1A2B40"/>
                <w:sz w:val="20"/>
                <w:szCs w:val="20"/>
              </w:rPr>
              <w:t xml:space="preserve">Sender email address (default: hello@renewably.ie)</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GOOGLE_CLIENT_ID</w:t>
            </w:r>
          </w:p>
        </w:tc>
        <w:tc>
          <w:tcPr>
            <w:tcW w:type="pct" w:w="10%"/>
            <w:shd w:fill="FFFFFF" w:val="clear"/>
            <w:tcMar>
              <w:top w:type="dxa" w:w="50"/>
              <w:left w:type="dxa" w:w="120"/>
              <w:bottom w:type="dxa" w:w="50"/>
              <w:right w:type="dxa" w:w="120"/>
            </w:tcMar>
          </w:tcPr>
          <w:p>
            <w:r>
              <w:rPr>
                <w:rFonts w:ascii="Calibri"/>
                <w:color w:val="1A2B40"/>
                <w:sz w:val="20"/>
                <w:szCs w:val="20"/>
              </w:rPr>
              <w:t xml:space="preserve">No</w:t>
            </w:r>
          </w:p>
        </w:tc>
        <w:tc>
          <w:tcPr>
            <w:tcW w:type="pct" w:w="60%"/>
            <w:shd w:fill="FFFFFF" w:val="clear"/>
            <w:tcMar>
              <w:top w:type="dxa" w:w="50"/>
              <w:left w:type="dxa" w:w="120"/>
              <w:bottom w:type="dxa" w:w="50"/>
              <w:right w:type="dxa" w:w="120"/>
            </w:tcMar>
          </w:tcPr>
          <w:p>
            <w:r>
              <w:rPr>
                <w:rFonts w:ascii="Calibri"/>
                <w:color w:val="1A2B40"/>
                <w:sz w:val="20"/>
                <w:szCs w:val="20"/>
              </w:rPr>
              <w:t xml:space="preserve">Google OAuth client ID for calendar sync</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GOOGLE_CLIENT_SECRET</w:t>
            </w:r>
          </w:p>
        </w:tc>
        <w:tc>
          <w:tcPr>
            <w:tcW w:type="pct" w:w="10%"/>
            <w:shd w:fill="EDF3F5" w:val="clear"/>
            <w:tcMar>
              <w:top w:type="dxa" w:w="50"/>
              <w:left w:type="dxa" w:w="120"/>
              <w:bottom w:type="dxa" w:w="50"/>
              <w:right w:type="dxa" w:w="120"/>
            </w:tcMar>
          </w:tcPr>
          <w:p>
            <w:r>
              <w:rPr>
                <w:rFonts w:ascii="Calibri"/>
                <w:color w:val="1A2B40"/>
                <w:sz w:val="20"/>
                <w:szCs w:val="20"/>
              </w:rPr>
              <w:t xml:space="preserve">No</w:t>
            </w:r>
          </w:p>
        </w:tc>
        <w:tc>
          <w:tcPr>
            <w:tcW w:type="pct" w:w="60%"/>
            <w:shd w:fill="EDF3F5" w:val="clear"/>
            <w:tcMar>
              <w:top w:type="dxa" w:w="50"/>
              <w:left w:type="dxa" w:w="120"/>
              <w:bottom w:type="dxa" w:w="50"/>
              <w:right w:type="dxa" w:w="120"/>
            </w:tcMar>
          </w:tcPr>
          <w:p>
            <w:r>
              <w:rPr>
                <w:rFonts w:ascii="Calibri"/>
                <w:color w:val="1A2B40"/>
                <w:sz w:val="20"/>
                <w:szCs w:val="20"/>
              </w:rPr>
              <w:t xml:space="preserve">Google OAuth client secret</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STRIPE_SECRET_KEY</w:t>
            </w:r>
          </w:p>
        </w:tc>
        <w:tc>
          <w:tcPr>
            <w:tcW w:type="pct" w:w="10%"/>
            <w:shd w:fill="FFFFFF" w:val="clear"/>
            <w:tcMar>
              <w:top w:type="dxa" w:w="50"/>
              <w:left w:type="dxa" w:w="120"/>
              <w:bottom w:type="dxa" w:w="50"/>
              <w:right w:type="dxa" w:w="120"/>
            </w:tcMar>
          </w:tcPr>
          <w:p>
            <w:r>
              <w:rPr>
                <w:rFonts w:ascii="Calibri"/>
                <w:color w:val="1A2B40"/>
                <w:sz w:val="20"/>
                <w:szCs w:val="20"/>
              </w:rPr>
              <w:t xml:space="preserve">No</w:t>
            </w:r>
          </w:p>
        </w:tc>
        <w:tc>
          <w:tcPr>
            <w:tcW w:type="pct" w:w="60%"/>
            <w:shd w:fill="FFFFFF" w:val="clear"/>
            <w:tcMar>
              <w:top w:type="dxa" w:w="50"/>
              <w:left w:type="dxa" w:w="120"/>
              <w:bottom w:type="dxa" w:w="50"/>
              <w:right w:type="dxa" w:w="120"/>
            </w:tcMar>
          </w:tcPr>
          <w:p>
            <w:r>
              <w:rPr>
                <w:rFonts w:ascii="Calibri"/>
                <w:color w:val="1A2B40"/>
                <w:sz w:val="20"/>
                <w:szCs w:val="20"/>
              </w:rPr>
              <w:t xml:space="preserve">Stripe secret key for billing</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STRIPE_WEBHOOK_SECRET</w:t>
            </w:r>
          </w:p>
        </w:tc>
        <w:tc>
          <w:tcPr>
            <w:tcW w:type="pct" w:w="10%"/>
            <w:shd w:fill="EDF3F5" w:val="clear"/>
            <w:tcMar>
              <w:top w:type="dxa" w:w="50"/>
              <w:left w:type="dxa" w:w="120"/>
              <w:bottom w:type="dxa" w:w="50"/>
              <w:right w:type="dxa" w:w="120"/>
            </w:tcMar>
          </w:tcPr>
          <w:p>
            <w:r>
              <w:rPr>
                <w:rFonts w:ascii="Calibri"/>
                <w:color w:val="1A2B40"/>
                <w:sz w:val="20"/>
                <w:szCs w:val="20"/>
              </w:rPr>
              <w:t xml:space="preserve">No</w:t>
            </w:r>
          </w:p>
        </w:tc>
        <w:tc>
          <w:tcPr>
            <w:tcW w:type="pct" w:w="60%"/>
            <w:shd w:fill="EDF3F5" w:val="clear"/>
            <w:tcMar>
              <w:top w:type="dxa" w:w="50"/>
              <w:left w:type="dxa" w:w="120"/>
              <w:bottom w:type="dxa" w:w="50"/>
              <w:right w:type="dxa" w:w="120"/>
            </w:tcMar>
          </w:tcPr>
          <w:p>
            <w:r>
              <w:rPr>
                <w:rFonts w:ascii="Calibri"/>
                <w:color w:val="1A2B40"/>
                <w:sz w:val="20"/>
                <w:szCs w:val="20"/>
              </w:rPr>
              <w:t xml:space="preserve">Stripe webhook signing secret</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NEXTAUTH_SECRET</w:t>
            </w:r>
          </w:p>
        </w:tc>
        <w:tc>
          <w:tcPr>
            <w:tcW w:type="pct" w:w="10%"/>
            <w:shd w:fill="FFFFFF" w:val="clear"/>
            <w:tcMar>
              <w:top w:type="dxa" w:w="50"/>
              <w:left w:type="dxa" w:w="120"/>
              <w:bottom w:type="dxa" w:w="50"/>
              <w:right w:type="dxa" w:w="120"/>
            </w:tcMar>
          </w:tcPr>
          <w:p>
            <w:r>
              <w:rPr>
                <w:rFonts w:ascii="Calibri"/>
                <w:color w:val="1A2B40"/>
                <w:sz w:val="20"/>
                <w:szCs w:val="20"/>
              </w:rPr>
              <w:t xml:space="preserve">No</w:t>
            </w:r>
          </w:p>
        </w:tc>
        <w:tc>
          <w:tcPr>
            <w:tcW w:type="pct" w:w="60%"/>
            <w:shd w:fill="FFFFFF" w:val="clear"/>
            <w:tcMar>
              <w:top w:type="dxa" w:w="50"/>
              <w:left w:type="dxa" w:w="120"/>
              <w:bottom w:type="dxa" w:w="50"/>
              <w:right w:type="dxa" w:w="120"/>
            </w:tcMar>
          </w:tcPr>
          <w:p>
            <w:r>
              <w:rPr>
                <w:rFonts w:ascii="Calibri"/>
                <w:color w:val="1A2B40"/>
                <w:sz w:val="20"/>
                <w:szCs w:val="20"/>
              </w:rPr>
              <w:t xml:space="preserve">Fallback secret for session encryption</w:t>
            </w:r>
          </w:p>
        </w:tc>
      </w:tr>
    </w:tbl>
    <w:p>
      <w:pPr>
        <w:spacing w:after="60"/>
      </w:pPr>
    </w:p>
    <w:p>
      <w:pPr>
        <w:pStyle w:val="Heading1"/>
        <w:spacing w:after="200" w:before="480"/>
      </w:pPr>
      <w:bookmarkStart w:id="100003" w:name="_Toc100003"/>
      <w:r>
        <w:rPr>
          <w:rFonts w:ascii="Calibri"/>
          <w:b/>
          <w:bCs/>
          <w:color w:val="0B1C2C"/>
          <w:sz w:val="32"/>
          <w:szCs w:val="32"/>
        </w:rPr>
        <w:t xml:space="preserve">2. Database Schema</w:t>
      </w:r>
      <w:bookmarkEnd w:id="100003"/>
    </w:p>
    <w:p>
      <w:pPr>
        <w:spacing w:after="120" w:line="312"/>
      </w:pPr>
      <w:r>
        <w:rPr>
          <w:rFonts w:ascii="Calibri"/>
          <w:color w:val="1A2B40"/>
          <w:sz w:val="22"/>
          <w:szCs w:val="22"/>
        </w:rPr>
        <w:t xml:space="preserve">The SolarPilot database consists of 21 Prisma models organised into five logical domains: Core CRM (users, companies, contacts, deals), Pipeline Management (stages, tags, activities), Business Documents (proposals, invoices, payments, notes), Automation (workflows, executions), and Operations (meetings, tasks, reports, calendar, installers, subscriptions). The following sections detail each model including its fields, relationships, and usage patterns.</w:t>
      </w:r>
    </w:p>
    <w:p>
      <w:pPr>
        <w:pStyle w:val="Heading2"/>
        <w:spacing w:after="160" w:before="360"/>
      </w:pPr>
      <w:bookmarkStart w:id="100004" w:name="_Toc100004"/>
      <w:r>
        <w:rPr>
          <w:rFonts w:ascii="Calibri"/>
          <w:b/>
          <w:bCs/>
          <w:color w:val="0F2A3E"/>
          <w:sz w:val="28"/>
          <w:szCs w:val="28"/>
        </w:rPr>
        <w:t xml:space="preserve">2.1 Core CRM Models</w:t>
      </w:r>
      <w:bookmarkEnd w:id="100004"/>
    </w:p>
    <w:p>
      <w:pPr>
        <w:pStyle w:val="Heading3"/>
        <w:spacing w:after="120" w:before="240"/>
      </w:pPr>
      <w:bookmarkStart w:id="100005" w:name="_Toc100005"/>
      <w:r>
        <w:rPr>
          <w:rFonts w:ascii="Calibri"/>
          <w:b/>
          <w:bCs/>
          <w:color w:val="163448"/>
          <w:sz w:val="24"/>
          <w:szCs w:val="24"/>
        </w:rPr>
        <w:t xml:space="preserve">2.1.1 User</w:t>
      </w:r>
      <w:bookmarkEnd w:id="100005"/>
    </w:p>
    <w:p>
      <w:pPr>
        <w:spacing w:after="120" w:line="312"/>
      </w:pPr>
      <w:r>
        <w:rPr>
          <w:rFonts w:ascii="Calibri"/>
          <w:color w:val="1A2B40"/>
          <w:sz w:val="22"/>
          <w:szCs w:val="22"/>
        </w:rPr>
        <w:t xml:space="preserve">The User model represents CRM users who can log into the system. Each user has a unique email, a bcrypt-hashed password, and a role that determines their access level within the platform. The three supported roles are admin (full system access), agent (standard CRM access), and viewer (read-only access). The isActive flag provides soft-delete capability, allowing administrators to deactivate accounts without permanently removing data. The system tracks the last login timestamp for audit purposes.</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b/>
                <w:bCs/>
                <w:color w:val="FFFFFF"/>
                <w:sz w:val="20"/>
                <w:szCs w:val="20"/>
              </w:rPr>
              <w:t xml:space="preserve">Field</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6%"/>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id</w:t>
            </w:r>
          </w:p>
        </w:tc>
        <w:tc>
          <w:tcPr>
            <w:tcW w:type="pct" w:w="18%"/>
            <w:shd w:fill="EDF3F5" w:val="clear"/>
            <w:tcMar>
              <w:top w:type="dxa" w:w="50"/>
              <w:left w:type="dxa" w:w="120"/>
              <w:bottom w:type="dxa" w:w="50"/>
              <w:right w:type="dxa" w:w="120"/>
            </w:tcMar>
          </w:tcPr>
          <w:p>
            <w:r>
              <w:rPr>
                <w:rFonts w:ascii="Calibri"/>
                <w:color w:val="1A2B40"/>
                <w:sz w:val="20"/>
                <w:szCs w:val="20"/>
              </w:rPr>
              <w:t xml:space="preserve">String (UUID)</w:t>
            </w:r>
          </w:p>
        </w:tc>
        <w:tc>
          <w:tcPr>
            <w:tcW w:type="pct" w:w="18%"/>
            <w:shd w:fill="EDF3F5" w:val="clear"/>
            <w:tcMar>
              <w:top w:type="dxa" w:w="50"/>
              <w:left w:type="dxa" w:w="120"/>
              <w:bottom w:type="dxa" w:w="50"/>
              <w:right w:type="dxa" w:w="120"/>
            </w:tcMar>
          </w:tcPr>
          <w:p>
            <w:r>
              <w:rPr>
                <w:rFonts w:ascii="Calibri"/>
                <w:color w:val="1A2B40"/>
                <w:sz w:val="20"/>
                <w:szCs w:val="20"/>
              </w:rPr>
              <w:t xml:space="preserve">PK, auto</w:t>
            </w:r>
          </w:p>
        </w:tc>
        <w:tc>
          <w:tcPr>
            <w:tcW w:type="pct" w:w="46%"/>
            <w:shd w:fill="EDF3F5" w:val="clear"/>
            <w:tcMar>
              <w:top w:type="dxa" w:w="50"/>
              <w:left w:type="dxa" w:w="120"/>
              <w:bottom w:type="dxa" w:w="50"/>
              <w:right w:type="dxa" w:w="120"/>
            </w:tcMar>
          </w:tcPr>
          <w:p>
            <w:r>
              <w:rPr>
                <w:rFonts w:ascii="Calibri"/>
                <w:color w:val="1A2B40"/>
                <w:sz w:val="20"/>
                <w:szCs w:val="20"/>
              </w:rPr>
              <w:t xml:space="preserve">Unique user identifier</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email</w:t>
            </w:r>
          </w:p>
        </w:tc>
        <w:tc>
          <w:tcPr>
            <w:tcW w:type="pct" w:w="18%"/>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unique</w:t>
            </w:r>
          </w:p>
        </w:tc>
        <w:tc>
          <w:tcPr>
            <w:tcW w:type="pct" w:w="46%"/>
            <w:shd w:fill="FFFFFF" w:val="clear"/>
            <w:tcMar>
              <w:top w:type="dxa" w:w="50"/>
              <w:left w:type="dxa" w:w="120"/>
              <w:bottom w:type="dxa" w:w="50"/>
              <w:right w:type="dxa" w:w="120"/>
            </w:tcMar>
          </w:tcPr>
          <w:p>
            <w:r>
              <w:rPr>
                <w:rFonts w:ascii="Calibri"/>
                <w:color w:val="1A2B40"/>
                <w:sz w:val="20"/>
                <w:szCs w:val="20"/>
              </w:rPr>
              <w:t xml:space="preserve">Login email address</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name</w:t>
            </w:r>
          </w:p>
        </w:tc>
        <w:tc>
          <w:tcPr>
            <w:tcW w:type="pct" w:w="18%"/>
            <w:shd w:fill="EDF3F5" w:val="clear"/>
            <w:tcMar>
              <w:top w:type="dxa" w:w="50"/>
              <w:left w:type="dxa" w:w="120"/>
              <w:bottom w:type="dxa" w:w="50"/>
              <w:right w:type="dxa" w:w="120"/>
            </w:tcMar>
          </w:tcPr>
          <w:p>
            <w:r>
              <w:rPr>
                <w:rFonts w:ascii="Calibri"/>
                <w:color w:val="1A2B40"/>
                <w:sz w:val="20"/>
                <w:szCs w:val="20"/>
              </w:rPr>
              <w:t xml:space="preserve">String</w:t>
            </w:r>
          </w:p>
        </w:tc>
        <w:tc>
          <w:tcPr>
            <w:tcW w:type="pct" w:w="18%"/>
            <w:shd w:fill="EDF3F5" w:val="clear"/>
            <w:tcMar>
              <w:top w:type="dxa" w:w="50"/>
              <w:left w:type="dxa" w:w="120"/>
              <w:bottom w:type="dxa" w:w="50"/>
              <w:right w:type="dxa" w:w="120"/>
            </w:tcMar>
          </w:tcPr>
          <w:p>
            <w:r>
              <w:rPr>
                <w:rFonts w:ascii="Calibri"/>
                <w:color w:val="1A2B40"/>
                <w:sz w:val="20"/>
                <w:szCs w:val="20"/>
              </w:rPr>
              <w:t xml:space="preserve">-</w:t>
            </w:r>
          </w:p>
        </w:tc>
        <w:tc>
          <w:tcPr>
            <w:tcW w:type="pct" w:w="46%"/>
            <w:shd w:fill="EDF3F5" w:val="clear"/>
            <w:tcMar>
              <w:top w:type="dxa" w:w="50"/>
              <w:left w:type="dxa" w:w="120"/>
              <w:bottom w:type="dxa" w:w="50"/>
              <w:right w:type="dxa" w:w="120"/>
            </w:tcMar>
          </w:tcPr>
          <w:p>
            <w:r>
              <w:rPr>
                <w:rFonts w:ascii="Calibri"/>
                <w:color w:val="1A2B40"/>
                <w:sz w:val="20"/>
                <w:szCs w:val="20"/>
              </w:rPr>
              <w:t xml:space="preserve">Display name (e.g. Cal Chesters)</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password</w:t>
            </w:r>
          </w:p>
        </w:tc>
        <w:tc>
          <w:tcPr>
            <w:tcW w:type="pct" w:w="18%"/>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w:t>
            </w:r>
          </w:p>
        </w:tc>
        <w:tc>
          <w:tcPr>
            <w:tcW w:type="pct" w:w="46%"/>
            <w:shd w:fill="FFFFFF" w:val="clear"/>
            <w:tcMar>
              <w:top w:type="dxa" w:w="50"/>
              <w:left w:type="dxa" w:w="120"/>
              <w:bottom w:type="dxa" w:w="50"/>
              <w:right w:type="dxa" w:w="120"/>
            </w:tcMar>
          </w:tcPr>
          <w:p>
            <w:r>
              <w:rPr>
                <w:rFonts w:ascii="Calibri"/>
                <w:color w:val="1A2B40"/>
                <w:sz w:val="20"/>
                <w:szCs w:val="20"/>
              </w:rPr>
              <w:t xml:space="preserve">Bcrypt-hashed password</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role</w:t>
            </w:r>
          </w:p>
        </w:tc>
        <w:tc>
          <w:tcPr>
            <w:tcW w:type="pct" w:w="18%"/>
            <w:shd w:fill="EDF3F5" w:val="clear"/>
            <w:tcMar>
              <w:top w:type="dxa" w:w="50"/>
              <w:left w:type="dxa" w:w="120"/>
              <w:bottom w:type="dxa" w:w="50"/>
              <w:right w:type="dxa" w:w="120"/>
            </w:tcMar>
          </w:tcPr>
          <w:p>
            <w:r>
              <w:rPr>
                <w:rFonts w:ascii="Calibri"/>
                <w:color w:val="1A2B40"/>
                <w:sz w:val="20"/>
                <w:szCs w:val="20"/>
              </w:rPr>
              <w:t xml:space="preserve">String</w:t>
            </w:r>
          </w:p>
        </w:tc>
        <w:tc>
          <w:tcPr>
            <w:tcW w:type="pct" w:w="18%"/>
            <w:shd w:fill="EDF3F5" w:val="clear"/>
            <w:tcMar>
              <w:top w:type="dxa" w:w="50"/>
              <w:left w:type="dxa" w:w="120"/>
              <w:bottom w:type="dxa" w:w="50"/>
              <w:right w:type="dxa" w:w="120"/>
            </w:tcMar>
          </w:tcPr>
          <w:p>
            <w:r>
              <w:rPr>
                <w:rFonts w:ascii="Calibri"/>
                <w:color w:val="1A2B40"/>
                <w:sz w:val="20"/>
                <w:szCs w:val="20"/>
              </w:rPr>
              <w:t xml:space="preserve">default: agent</w:t>
            </w:r>
          </w:p>
        </w:tc>
        <w:tc>
          <w:tcPr>
            <w:tcW w:type="pct" w:w="46%"/>
            <w:shd w:fill="EDF3F5" w:val="clear"/>
            <w:tcMar>
              <w:top w:type="dxa" w:w="50"/>
              <w:left w:type="dxa" w:w="120"/>
              <w:bottom w:type="dxa" w:w="50"/>
              <w:right w:type="dxa" w:w="120"/>
            </w:tcMar>
          </w:tcPr>
          <w:p>
            <w:r>
              <w:rPr>
                <w:rFonts w:ascii="Calibri"/>
                <w:color w:val="1A2B40"/>
                <w:sz w:val="20"/>
                <w:szCs w:val="20"/>
              </w:rPr>
              <w:t xml:space="preserve">admin, agent, or viewer</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avatar</w:t>
            </w:r>
          </w:p>
        </w:tc>
        <w:tc>
          <w:tcPr>
            <w:tcW w:type="pct" w:w="18%"/>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w:t>
            </w:r>
          </w:p>
        </w:tc>
        <w:tc>
          <w:tcPr>
            <w:tcW w:type="pct" w:w="46%"/>
            <w:shd w:fill="FFFFFF" w:val="clear"/>
            <w:tcMar>
              <w:top w:type="dxa" w:w="50"/>
              <w:left w:type="dxa" w:w="120"/>
              <w:bottom w:type="dxa" w:w="50"/>
              <w:right w:type="dxa" w:w="120"/>
            </w:tcMar>
          </w:tcPr>
          <w:p>
            <w:r>
              <w:rPr>
                <w:rFonts w:ascii="Calibri"/>
                <w:color w:val="1A2B40"/>
                <w:sz w:val="20"/>
                <w:szCs w:val="20"/>
              </w:rPr>
              <w:t xml:space="preserve">Avatar image URL</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phone</w:t>
            </w:r>
          </w:p>
        </w:tc>
        <w:tc>
          <w:tcPr>
            <w:tcW w:type="pct" w:w="18%"/>
            <w:shd w:fill="EDF3F5" w:val="clear"/>
            <w:tcMar>
              <w:top w:type="dxa" w:w="50"/>
              <w:left w:type="dxa" w:w="120"/>
              <w:bottom w:type="dxa" w:w="50"/>
              <w:right w:type="dxa" w:w="120"/>
            </w:tcMar>
          </w:tcPr>
          <w:p>
            <w:r>
              <w:rPr>
                <w:rFonts w:ascii="Calibri"/>
                <w:color w:val="1A2B40"/>
                <w:sz w:val="20"/>
                <w:szCs w:val="20"/>
              </w:rPr>
              <w:t xml:space="preserve">String?</w:t>
            </w:r>
          </w:p>
        </w:tc>
        <w:tc>
          <w:tcPr>
            <w:tcW w:type="pct" w:w="18%"/>
            <w:shd w:fill="EDF3F5" w:val="clear"/>
            <w:tcMar>
              <w:top w:type="dxa" w:w="50"/>
              <w:left w:type="dxa" w:w="120"/>
              <w:bottom w:type="dxa" w:w="50"/>
              <w:right w:type="dxa" w:w="120"/>
            </w:tcMar>
          </w:tcPr>
          <w:p>
            <w:r>
              <w:rPr>
                <w:rFonts w:ascii="Calibri"/>
                <w:color w:val="1A2B40"/>
                <w:sz w:val="20"/>
                <w:szCs w:val="20"/>
              </w:rPr>
              <w:t xml:space="preserve">-</w:t>
            </w:r>
          </w:p>
        </w:tc>
        <w:tc>
          <w:tcPr>
            <w:tcW w:type="pct" w:w="46%"/>
            <w:shd w:fill="EDF3F5" w:val="clear"/>
            <w:tcMar>
              <w:top w:type="dxa" w:w="50"/>
              <w:left w:type="dxa" w:w="120"/>
              <w:bottom w:type="dxa" w:w="50"/>
              <w:right w:type="dxa" w:w="120"/>
            </w:tcMar>
          </w:tcPr>
          <w:p>
            <w:r>
              <w:rPr>
                <w:rFonts w:ascii="Calibri"/>
                <w:color w:val="1A2B40"/>
                <w:sz w:val="20"/>
                <w:szCs w:val="20"/>
              </w:rPr>
              <w:t xml:space="preserve">Phone number</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isActive</w:t>
            </w:r>
          </w:p>
        </w:tc>
        <w:tc>
          <w:tcPr>
            <w:tcW w:type="pct" w:w="18%"/>
            <w:shd w:fill="FFFFFF" w:val="clear"/>
            <w:tcMar>
              <w:top w:type="dxa" w:w="50"/>
              <w:left w:type="dxa" w:w="120"/>
              <w:bottom w:type="dxa" w:w="50"/>
              <w:right w:type="dxa" w:w="120"/>
            </w:tcMar>
          </w:tcPr>
          <w:p>
            <w:r>
              <w:rPr>
                <w:rFonts w:ascii="Calibri"/>
                <w:color w:val="1A2B40"/>
                <w:sz w:val="20"/>
                <w:szCs w:val="20"/>
              </w:rPr>
              <w:t xml:space="preserve">Boolean</w:t>
            </w:r>
          </w:p>
        </w:tc>
        <w:tc>
          <w:tcPr>
            <w:tcW w:type="pct" w:w="18%"/>
            <w:shd w:fill="FFFFFF" w:val="clear"/>
            <w:tcMar>
              <w:top w:type="dxa" w:w="50"/>
              <w:left w:type="dxa" w:w="120"/>
              <w:bottom w:type="dxa" w:w="50"/>
              <w:right w:type="dxa" w:w="120"/>
            </w:tcMar>
          </w:tcPr>
          <w:p>
            <w:r>
              <w:rPr>
                <w:rFonts w:ascii="Calibri"/>
                <w:color w:val="1A2B40"/>
                <w:sz w:val="20"/>
                <w:szCs w:val="20"/>
              </w:rPr>
              <w:t xml:space="preserve">default: true</w:t>
            </w:r>
          </w:p>
        </w:tc>
        <w:tc>
          <w:tcPr>
            <w:tcW w:type="pct" w:w="46%"/>
            <w:shd w:fill="FFFFFF" w:val="clear"/>
            <w:tcMar>
              <w:top w:type="dxa" w:w="50"/>
              <w:left w:type="dxa" w:w="120"/>
              <w:bottom w:type="dxa" w:w="50"/>
              <w:right w:type="dxa" w:w="120"/>
            </w:tcMar>
          </w:tcPr>
          <w:p>
            <w:r>
              <w:rPr>
                <w:rFonts w:ascii="Calibri"/>
                <w:color w:val="1A2B40"/>
                <w:sz w:val="20"/>
                <w:szCs w:val="20"/>
              </w:rPr>
              <w:t xml:space="preserve">Soft-delete flag</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lastLoginAt</w:t>
            </w:r>
          </w:p>
        </w:tc>
        <w:tc>
          <w:tcPr>
            <w:tcW w:type="pct" w:w="18%"/>
            <w:shd w:fill="EDF3F5" w:val="clear"/>
            <w:tcMar>
              <w:top w:type="dxa" w:w="50"/>
              <w:left w:type="dxa" w:w="120"/>
              <w:bottom w:type="dxa" w:w="50"/>
              <w:right w:type="dxa" w:w="120"/>
            </w:tcMar>
          </w:tcPr>
          <w:p>
            <w:r>
              <w:rPr>
                <w:rFonts w:ascii="Calibri"/>
                <w:color w:val="1A2B40"/>
                <w:sz w:val="20"/>
                <w:szCs w:val="20"/>
              </w:rPr>
              <w:t xml:space="preserve">DateTime?</w:t>
            </w:r>
          </w:p>
        </w:tc>
        <w:tc>
          <w:tcPr>
            <w:tcW w:type="pct" w:w="18%"/>
            <w:shd w:fill="EDF3F5" w:val="clear"/>
            <w:tcMar>
              <w:top w:type="dxa" w:w="50"/>
              <w:left w:type="dxa" w:w="120"/>
              <w:bottom w:type="dxa" w:w="50"/>
              <w:right w:type="dxa" w:w="120"/>
            </w:tcMar>
          </w:tcPr>
          <w:p>
            <w:r>
              <w:rPr>
                <w:rFonts w:ascii="Calibri"/>
                <w:color w:val="1A2B40"/>
                <w:sz w:val="20"/>
                <w:szCs w:val="20"/>
              </w:rPr>
              <w:t xml:space="preserve">-</w:t>
            </w:r>
          </w:p>
        </w:tc>
        <w:tc>
          <w:tcPr>
            <w:tcW w:type="pct" w:w="46%"/>
            <w:shd w:fill="EDF3F5" w:val="clear"/>
            <w:tcMar>
              <w:top w:type="dxa" w:w="50"/>
              <w:left w:type="dxa" w:w="120"/>
              <w:bottom w:type="dxa" w:w="50"/>
              <w:right w:type="dxa" w:w="120"/>
            </w:tcMar>
          </w:tcPr>
          <w:p>
            <w:r>
              <w:rPr>
                <w:rFonts w:ascii="Calibri"/>
                <w:color w:val="1A2B40"/>
                <w:sz w:val="20"/>
                <w:szCs w:val="20"/>
              </w:rPr>
              <w:t xml:space="preserve">Last successful login</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createdAt</w:t>
            </w:r>
          </w:p>
        </w:tc>
        <w:tc>
          <w:tcPr>
            <w:tcW w:type="pct" w:w="18%"/>
            <w:shd w:fill="FFFFFF" w:val="clear"/>
            <w:tcMar>
              <w:top w:type="dxa" w:w="50"/>
              <w:left w:type="dxa" w:w="120"/>
              <w:bottom w:type="dxa" w:w="50"/>
              <w:right w:type="dxa" w:w="120"/>
            </w:tcMar>
          </w:tcPr>
          <w:p>
            <w:r>
              <w:rPr>
                <w:rFonts w:ascii="Calibri"/>
                <w:color w:val="1A2B40"/>
                <w:sz w:val="20"/>
                <w:szCs w:val="20"/>
              </w:rPr>
              <w:t xml:space="preserve">DateTime</w:t>
            </w:r>
          </w:p>
        </w:tc>
        <w:tc>
          <w:tcPr>
            <w:tcW w:type="pct" w:w="18%"/>
            <w:shd w:fill="FFFFFF" w:val="clear"/>
            <w:tcMar>
              <w:top w:type="dxa" w:w="50"/>
              <w:left w:type="dxa" w:w="120"/>
              <w:bottom w:type="dxa" w:w="50"/>
              <w:right w:type="dxa" w:w="120"/>
            </w:tcMar>
          </w:tcPr>
          <w:p>
            <w:r>
              <w:rPr>
                <w:rFonts w:ascii="Calibri"/>
                <w:color w:val="1A2B40"/>
                <w:sz w:val="20"/>
                <w:szCs w:val="20"/>
              </w:rPr>
              <w:t xml:space="preserve">default: now()</w:t>
            </w:r>
          </w:p>
        </w:tc>
        <w:tc>
          <w:tcPr>
            <w:tcW w:type="pct" w:w="46%"/>
            <w:shd w:fill="FFFFFF" w:val="clear"/>
            <w:tcMar>
              <w:top w:type="dxa" w:w="50"/>
              <w:left w:type="dxa" w:w="120"/>
              <w:bottom w:type="dxa" w:w="50"/>
              <w:right w:type="dxa" w:w="120"/>
            </w:tcMar>
          </w:tcPr>
          <w:p>
            <w:r>
              <w:rPr>
                <w:rFonts w:ascii="Calibri"/>
                <w:color w:val="1A2B40"/>
                <w:sz w:val="20"/>
                <w:szCs w:val="20"/>
              </w:rPr>
              <w:t xml:space="preserve">Record creation timestamp</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updatedAt</w:t>
            </w:r>
          </w:p>
        </w:tc>
        <w:tc>
          <w:tcPr>
            <w:tcW w:type="pct" w:w="18%"/>
            <w:shd w:fill="EDF3F5" w:val="clear"/>
            <w:tcMar>
              <w:top w:type="dxa" w:w="50"/>
              <w:left w:type="dxa" w:w="120"/>
              <w:bottom w:type="dxa" w:w="50"/>
              <w:right w:type="dxa" w:w="120"/>
            </w:tcMar>
          </w:tcPr>
          <w:p>
            <w:r>
              <w:rPr>
                <w:rFonts w:ascii="Calibri"/>
                <w:color w:val="1A2B40"/>
                <w:sz w:val="20"/>
                <w:szCs w:val="20"/>
              </w:rPr>
              <w:t xml:space="preserve">DateTime</w:t>
            </w:r>
          </w:p>
        </w:tc>
        <w:tc>
          <w:tcPr>
            <w:tcW w:type="pct" w:w="18%"/>
            <w:shd w:fill="EDF3F5" w:val="clear"/>
            <w:tcMar>
              <w:top w:type="dxa" w:w="50"/>
              <w:left w:type="dxa" w:w="120"/>
              <w:bottom w:type="dxa" w:w="50"/>
              <w:right w:type="dxa" w:w="120"/>
            </w:tcMar>
          </w:tcPr>
          <w:p>
            <w:r>
              <w:rPr>
                <w:rFonts w:ascii="Calibri"/>
                <w:color w:val="1A2B40"/>
                <w:sz w:val="20"/>
                <w:szCs w:val="20"/>
              </w:rPr>
              <w:t xml:space="preserve">auto</w:t>
            </w:r>
          </w:p>
        </w:tc>
        <w:tc>
          <w:tcPr>
            <w:tcW w:type="pct" w:w="46%"/>
            <w:shd w:fill="EDF3F5" w:val="clear"/>
            <w:tcMar>
              <w:top w:type="dxa" w:w="50"/>
              <w:left w:type="dxa" w:w="120"/>
              <w:bottom w:type="dxa" w:w="50"/>
              <w:right w:type="dxa" w:w="120"/>
            </w:tcMar>
          </w:tcPr>
          <w:p>
            <w:r>
              <w:rPr>
                <w:rFonts w:ascii="Calibri"/>
                <w:color w:val="1A2B40"/>
                <w:sz w:val="20"/>
                <w:szCs w:val="20"/>
              </w:rPr>
              <w:t xml:space="preserve">Last modification timestamp</w:t>
            </w:r>
          </w:p>
        </w:tc>
      </w:tr>
    </w:tbl>
    <w:p>
      <w:pPr>
        <w:spacing w:after="60"/>
      </w:pPr>
    </w:p>
    <w:p>
      <w:pPr>
        <w:pStyle w:val="Heading3"/>
        <w:spacing w:after="120" w:before="240"/>
      </w:pPr>
      <w:bookmarkStart w:id="100006" w:name="_Toc100006"/>
      <w:r>
        <w:rPr>
          <w:rFonts w:ascii="Calibri"/>
          <w:b/>
          <w:bCs/>
          <w:color w:val="163448"/>
          <w:sz w:val="24"/>
          <w:szCs w:val="24"/>
        </w:rPr>
        <w:t xml:space="preserve">2.1.2 Company</w:t>
      </w:r>
      <w:bookmarkEnd w:id="100006"/>
    </w:p>
    <w:p>
      <w:pPr>
        <w:spacing w:after="120" w:line="312"/>
      </w:pPr>
      <w:r>
        <w:rPr>
          <w:rFonts w:ascii="Calibri"/>
          <w:color w:val="1A2B40"/>
          <w:sz w:val="22"/>
          <w:szCs w:val="22"/>
        </w:rPr>
        <w:t xml:space="preserve">The Company model is the central entity in the CRM. Each company represents a solar installation business or prospect. Companies serve as the parent entity for contacts, deals, proposals, invoices, meetings, notes, and activities. The model stores essential business information including name, website, industry, employee count, annual revenue, and physical address. This design ensures that all related data can be accessed and reported on at the company level, providing a complete 360-degree view of each business relationship.</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b/>
                <w:bCs/>
                <w:color w:val="FFFFFF"/>
                <w:sz w:val="20"/>
                <w:szCs w:val="20"/>
              </w:rPr>
              <w:t xml:space="preserve">Field</w:t>
            </w:r>
          </w:p>
        </w:tc>
        <w:tc>
          <w:tcPr>
            <w:tcW w:type="pct" w:w="16%"/>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8%"/>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id</w:t>
            </w:r>
          </w:p>
        </w:tc>
        <w:tc>
          <w:tcPr>
            <w:tcW w:type="pct" w:w="16%"/>
            <w:shd w:fill="EDF3F5" w:val="clear"/>
            <w:tcMar>
              <w:top w:type="dxa" w:w="50"/>
              <w:left w:type="dxa" w:w="120"/>
              <w:bottom w:type="dxa" w:w="50"/>
              <w:right w:type="dxa" w:w="120"/>
            </w:tcMar>
          </w:tcPr>
          <w:p>
            <w:r>
              <w:rPr>
                <w:rFonts w:ascii="Calibri"/>
                <w:color w:val="1A2B40"/>
                <w:sz w:val="20"/>
                <w:szCs w:val="20"/>
              </w:rPr>
              <w:t xml:space="preserve">String (UUID)</w:t>
            </w:r>
          </w:p>
        </w:tc>
        <w:tc>
          <w:tcPr>
            <w:tcW w:type="pct" w:w="18%"/>
            <w:shd w:fill="EDF3F5" w:val="clear"/>
            <w:tcMar>
              <w:top w:type="dxa" w:w="50"/>
              <w:left w:type="dxa" w:w="120"/>
              <w:bottom w:type="dxa" w:w="50"/>
              <w:right w:type="dxa" w:w="120"/>
            </w:tcMar>
          </w:tcPr>
          <w:p>
            <w:r>
              <w:rPr>
                <w:rFonts w:ascii="Calibri"/>
                <w:color w:val="1A2B40"/>
                <w:sz w:val="20"/>
                <w:szCs w:val="20"/>
              </w:rPr>
              <w:t xml:space="preserve">PK, auto</w:t>
            </w:r>
          </w:p>
        </w:tc>
        <w:tc>
          <w:tcPr>
            <w:tcW w:type="pct" w:w="48%"/>
            <w:shd w:fill="EDF3F5" w:val="clear"/>
            <w:tcMar>
              <w:top w:type="dxa" w:w="50"/>
              <w:left w:type="dxa" w:w="120"/>
              <w:bottom w:type="dxa" w:w="50"/>
              <w:right w:type="dxa" w:w="120"/>
            </w:tcMar>
          </w:tcPr>
          <w:p>
            <w:r>
              <w:rPr>
                <w:rFonts w:ascii="Calibri"/>
                <w:color w:val="1A2B40"/>
                <w:sz w:val="20"/>
                <w:szCs w:val="20"/>
              </w:rPr>
              <w:t xml:space="preserve">Unique identifier</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name</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w:t>
            </w:r>
          </w:p>
        </w:tc>
        <w:tc>
          <w:tcPr>
            <w:tcW w:type="pct" w:w="48%"/>
            <w:shd w:fill="FFFFFF" w:val="clear"/>
            <w:tcMar>
              <w:top w:type="dxa" w:w="50"/>
              <w:left w:type="dxa" w:w="120"/>
              <w:bottom w:type="dxa" w:w="50"/>
              <w:right w:type="dxa" w:w="120"/>
            </w:tcMar>
          </w:tcPr>
          <w:p>
            <w:r>
              <w:rPr>
                <w:rFonts w:ascii="Calibri"/>
                <w:color w:val="1A2B40"/>
                <w:sz w:val="20"/>
                <w:szCs w:val="20"/>
              </w:rPr>
              <w:t xml:space="preserve">Company legal name</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website</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18%"/>
            <w:shd w:fill="EDF3F5" w:val="clear"/>
            <w:tcMar>
              <w:top w:type="dxa" w:w="50"/>
              <w:left w:type="dxa" w:w="120"/>
              <w:bottom w:type="dxa" w:w="50"/>
              <w:right w:type="dxa" w:w="120"/>
            </w:tcMar>
          </w:tcPr>
          <w:p>
            <w:r>
              <w:rPr>
                <w:rFonts w:ascii="Calibri"/>
                <w:color w:val="1A2B40"/>
                <w:sz w:val="20"/>
                <w:szCs w:val="20"/>
              </w:rPr>
              <w:t xml:space="preserve">-</w:t>
            </w:r>
          </w:p>
        </w:tc>
        <w:tc>
          <w:tcPr>
            <w:tcW w:type="pct" w:w="48%"/>
            <w:shd w:fill="EDF3F5" w:val="clear"/>
            <w:tcMar>
              <w:top w:type="dxa" w:w="50"/>
              <w:left w:type="dxa" w:w="120"/>
              <w:bottom w:type="dxa" w:w="50"/>
              <w:right w:type="dxa" w:w="120"/>
            </w:tcMar>
          </w:tcPr>
          <w:p>
            <w:r>
              <w:rPr>
                <w:rFonts w:ascii="Calibri"/>
                <w:color w:val="1A2B40"/>
                <w:sz w:val="20"/>
                <w:szCs w:val="20"/>
              </w:rPr>
              <w:t xml:space="preserve">Company website URL</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industry</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w:t>
            </w:r>
          </w:p>
        </w:tc>
        <w:tc>
          <w:tcPr>
            <w:tcW w:type="pct" w:w="48%"/>
            <w:shd w:fill="FFFFFF" w:val="clear"/>
            <w:tcMar>
              <w:top w:type="dxa" w:w="50"/>
              <w:left w:type="dxa" w:w="120"/>
              <w:bottom w:type="dxa" w:w="50"/>
              <w:right w:type="dxa" w:w="120"/>
            </w:tcMar>
          </w:tcPr>
          <w:p>
            <w:r>
              <w:rPr>
                <w:rFonts w:ascii="Calibri"/>
                <w:color w:val="1A2B40"/>
                <w:sz w:val="20"/>
                <w:szCs w:val="20"/>
              </w:rPr>
              <w:t xml:space="preserve">Industry classification</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employees</w:t>
            </w:r>
          </w:p>
        </w:tc>
        <w:tc>
          <w:tcPr>
            <w:tcW w:type="pct" w:w="16%"/>
            <w:shd w:fill="EDF3F5" w:val="clear"/>
            <w:tcMar>
              <w:top w:type="dxa" w:w="50"/>
              <w:left w:type="dxa" w:w="120"/>
              <w:bottom w:type="dxa" w:w="50"/>
              <w:right w:type="dxa" w:w="120"/>
            </w:tcMar>
          </w:tcPr>
          <w:p>
            <w:r>
              <w:rPr>
                <w:rFonts w:ascii="Calibri"/>
                <w:color w:val="1A2B40"/>
                <w:sz w:val="20"/>
                <w:szCs w:val="20"/>
              </w:rPr>
              <w:t xml:space="preserve">Int?</w:t>
            </w:r>
          </w:p>
        </w:tc>
        <w:tc>
          <w:tcPr>
            <w:tcW w:type="pct" w:w="18%"/>
            <w:shd w:fill="EDF3F5" w:val="clear"/>
            <w:tcMar>
              <w:top w:type="dxa" w:w="50"/>
              <w:left w:type="dxa" w:w="120"/>
              <w:bottom w:type="dxa" w:w="50"/>
              <w:right w:type="dxa" w:w="120"/>
            </w:tcMar>
          </w:tcPr>
          <w:p>
            <w:r>
              <w:rPr>
                <w:rFonts w:ascii="Calibri"/>
                <w:color w:val="1A2B40"/>
                <w:sz w:val="20"/>
                <w:szCs w:val="20"/>
              </w:rPr>
              <w:t xml:space="preserve">-</w:t>
            </w:r>
          </w:p>
        </w:tc>
        <w:tc>
          <w:tcPr>
            <w:tcW w:type="pct" w:w="48%"/>
            <w:shd w:fill="EDF3F5" w:val="clear"/>
            <w:tcMar>
              <w:top w:type="dxa" w:w="50"/>
              <w:left w:type="dxa" w:w="120"/>
              <w:bottom w:type="dxa" w:w="50"/>
              <w:right w:type="dxa" w:w="120"/>
            </w:tcMar>
          </w:tcPr>
          <w:p>
            <w:r>
              <w:rPr>
                <w:rFonts w:ascii="Calibri"/>
                <w:color w:val="1A2B40"/>
                <w:sz w:val="20"/>
                <w:szCs w:val="20"/>
              </w:rPr>
              <w:t xml:space="preserve">Number of employees</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annualRevenue</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w:t>
            </w:r>
          </w:p>
        </w:tc>
        <w:tc>
          <w:tcPr>
            <w:tcW w:type="pct" w:w="48%"/>
            <w:shd w:fill="FFFFFF" w:val="clear"/>
            <w:tcMar>
              <w:top w:type="dxa" w:w="50"/>
              <w:left w:type="dxa" w:w="120"/>
              <w:bottom w:type="dxa" w:w="50"/>
              <w:right w:type="dxa" w:w="120"/>
            </w:tcMar>
          </w:tcPr>
          <w:p>
            <w:r>
              <w:rPr>
                <w:rFonts w:ascii="Calibri"/>
                <w:color w:val="1A2B40"/>
                <w:sz w:val="20"/>
                <w:szCs w:val="20"/>
              </w:rPr>
              <w:t xml:space="preserve">Annual revenue bracket</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address</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18%"/>
            <w:shd w:fill="EDF3F5" w:val="clear"/>
            <w:tcMar>
              <w:top w:type="dxa" w:w="50"/>
              <w:left w:type="dxa" w:w="120"/>
              <w:bottom w:type="dxa" w:w="50"/>
              <w:right w:type="dxa" w:w="120"/>
            </w:tcMar>
          </w:tcPr>
          <w:p>
            <w:r>
              <w:rPr>
                <w:rFonts w:ascii="Calibri"/>
                <w:color w:val="1A2B40"/>
                <w:sz w:val="20"/>
                <w:szCs w:val="20"/>
              </w:rPr>
              <w:t xml:space="preserve">-</w:t>
            </w:r>
          </w:p>
        </w:tc>
        <w:tc>
          <w:tcPr>
            <w:tcW w:type="pct" w:w="48%"/>
            <w:shd w:fill="EDF3F5" w:val="clear"/>
            <w:tcMar>
              <w:top w:type="dxa" w:w="50"/>
              <w:left w:type="dxa" w:w="120"/>
              <w:bottom w:type="dxa" w:w="50"/>
              <w:right w:type="dxa" w:w="120"/>
            </w:tcMar>
          </w:tcPr>
          <w:p>
            <w:r>
              <w:rPr>
                <w:rFonts w:ascii="Calibri"/>
                <w:color w:val="1A2B40"/>
                <w:sz w:val="20"/>
                <w:szCs w:val="20"/>
              </w:rPr>
              <w:t xml:space="preserve">Street address</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city</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w:t>
            </w:r>
          </w:p>
        </w:tc>
        <w:tc>
          <w:tcPr>
            <w:tcW w:type="pct" w:w="48%"/>
            <w:shd w:fill="FFFFFF" w:val="clear"/>
            <w:tcMar>
              <w:top w:type="dxa" w:w="50"/>
              <w:left w:type="dxa" w:w="120"/>
              <w:bottom w:type="dxa" w:w="50"/>
              <w:right w:type="dxa" w:w="120"/>
            </w:tcMar>
          </w:tcPr>
          <w:p>
            <w:r>
              <w:rPr>
                <w:rFonts w:ascii="Calibri"/>
                <w:color w:val="1A2B40"/>
                <w:sz w:val="20"/>
                <w:szCs w:val="20"/>
              </w:rPr>
              <w:t xml:space="preserve">City</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country</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18%"/>
            <w:shd w:fill="EDF3F5" w:val="clear"/>
            <w:tcMar>
              <w:top w:type="dxa" w:w="50"/>
              <w:left w:type="dxa" w:w="120"/>
              <w:bottom w:type="dxa" w:w="50"/>
              <w:right w:type="dxa" w:w="120"/>
            </w:tcMar>
          </w:tcPr>
          <w:p>
            <w:r>
              <w:rPr>
                <w:rFonts w:ascii="Calibri"/>
                <w:color w:val="1A2B40"/>
                <w:sz w:val="20"/>
                <w:szCs w:val="20"/>
              </w:rPr>
              <w:t xml:space="preserve">-</w:t>
            </w:r>
          </w:p>
        </w:tc>
        <w:tc>
          <w:tcPr>
            <w:tcW w:type="pct" w:w="48%"/>
            <w:shd w:fill="EDF3F5" w:val="clear"/>
            <w:tcMar>
              <w:top w:type="dxa" w:w="50"/>
              <w:left w:type="dxa" w:w="120"/>
              <w:bottom w:type="dxa" w:w="50"/>
              <w:right w:type="dxa" w:w="120"/>
            </w:tcMar>
          </w:tcPr>
          <w:p>
            <w:r>
              <w:rPr>
                <w:rFonts w:ascii="Calibri"/>
                <w:color w:val="1A2B40"/>
                <w:sz w:val="20"/>
                <w:szCs w:val="20"/>
              </w:rPr>
              <w:t xml:space="preserve">Country code (IE, GB, etc.)</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phone</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w:t>
            </w:r>
          </w:p>
        </w:tc>
        <w:tc>
          <w:tcPr>
            <w:tcW w:type="pct" w:w="48%"/>
            <w:shd w:fill="FFFFFF" w:val="clear"/>
            <w:tcMar>
              <w:top w:type="dxa" w:w="50"/>
              <w:left w:type="dxa" w:w="120"/>
              <w:bottom w:type="dxa" w:w="50"/>
              <w:right w:type="dxa" w:w="120"/>
            </w:tcMar>
          </w:tcPr>
          <w:p>
            <w:r>
              <w:rPr>
                <w:rFonts w:ascii="Calibri"/>
                <w:color w:val="1A2B40"/>
                <w:sz w:val="20"/>
                <w:szCs w:val="20"/>
              </w:rPr>
              <w:t xml:space="preserve">Contact phone number</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description</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18%"/>
            <w:shd w:fill="EDF3F5" w:val="clear"/>
            <w:tcMar>
              <w:top w:type="dxa" w:w="50"/>
              <w:left w:type="dxa" w:w="120"/>
              <w:bottom w:type="dxa" w:w="50"/>
              <w:right w:type="dxa" w:w="120"/>
            </w:tcMar>
          </w:tcPr>
          <w:p>
            <w:r>
              <w:rPr>
                <w:rFonts w:ascii="Calibri"/>
                <w:color w:val="1A2B40"/>
                <w:sz w:val="20"/>
                <w:szCs w:val="20"/>
              </w:rPr>
              <w:t xml:space="preserve">-</w:t>
            </w:r>
          </w:p>
        </w:tc>
        <w:tc>
          <w:tcPr>
            <w:tcW w:type="pct" w:w="48%"/>
            <w:shd w:fill="EDF3F5" w:val="clear"/>
            <w:tcMar>
              <w:top w:type="dxa" w:w="50"/>
              <w:left w:type="dxa" w:w="120"/>
              <w:bottom w:type="dxa" w:w="50"/>
              <w:right w:type="dxa" w:w="120"/>
            </w:tcMar>
          </w:tcPr>
          <w:p>
            <w:r>
              <w:rPr>
                <w:rFonts w:ascii="Calibri"/>
                <w:color w:val="1A2B40"/>
                <w:sz w:val="20"/>
                <w:szCs w:val="20"/>
              </w:rPr>
              <w:t xml:space="preserve">Free-text description</w:t>
            </w:r>
          </w:p>
        </w:tc>
      </w:tr>
    </w:tbl>
    <w:p>
      <w:pPr>
        <w:spacing w:after="60"/>
      </w:pPr>
    </w:p>
    <w:p>
      <w:pPr>
        <w:pStyle w:val="Heading3"/>
        <w:spacing w:after="120" w:before="240"/>
      </w:pPr>
      <w:bookmarkStart w:id="100007" w:name="_Toc100007"/>
      <w:r>
        <w:rPr>
          <w:rFonts w:ascii="Calibri"/>
          <w:b/>
          <w:bCs/>
          <w:color w:val="163448"/>
          <w:sz w:val="24"/>
          <w:szCs w:val="24"/>
        </w:rPr>
        <w:t xml:space="preserve">2.1.3 Contact</w:t>
      </w:r>
      <w:bookmarkEnd w:id="100007"/>
    </w:p>
    <w:p>
      <w:pPr>
        <w:spacing w:after="120" w:line="312"/>
      </w:pPr>
      <w:r>
        <w:rPr>
          <w:rFonts w:ascii="Calibri"/>
          <w:color w:val="1A2B40"/>
          <w:sz w:val="22"/>
          <w:szCs w:val="22"/>
        </w:rPr>
        <w:t xml:space="preserve">The Contact model stores individual people associated with companies. Each contact can optionally belong to a company via the companyId foreign key, which uses SetNull deletion so that removing a company does not cascade-delete its contacts. Contacts have a source field tracking their origin (website, referral, LinkedIn, cold outreach, event, or other) and a status field tracking their position in the sales funnel (lead, prospect, customer, churned, or inactive). The lastContactAt timestamp helps identify stale contacts that need follow-up.</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b/>
                <w:bCs/>
                <w:color w:val="FFFFFF"/>
                <w:sz w:val="20"/>
                <w:szCs w:val="20"/>
              </w:rPr>
              <w:t xml:space="preserve">Field</w:t>
            </w:r>
          </w:p>
        </w:tc>
        <w:tc>
          <w:tcPr>
            <w:tcW w:type="pct" w:w="16%"/>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20%"/>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6%"/>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id</w:t>
            </w:r>
          </w:p>
        </w:tc>
        <w:tc>
          <w:tcPr>
            <w:tcW w:type="pct" w:w="16%"/>
            <w:shd w:fill="EDF3F5" w:val="clear"/>
            <w:tcMar>
              <w:top w:type="dxa" w:w="50"/>
              <w:left w:type="dxa" w:w="120"/>
              <w:bottom w:type="dxa" w:w="50"/>
              <w:right w:type="dxa" w:w="120"/>
            </w:tcMar>
          </w:tcPr>
          <w:p>
            <w:r>
              <w:rPr>
                <w:rFonts w:ascii="Calibri"/>
                <w:color w:val="1A2B40"/>
                <w:sz w:val="20"/>
                <w:szCs w:val="20"/>
              </w:rPr>
              <w:t xml:space="preserve">String (UUID)</w:t>
            </w:r>
          </w:p>
        </w:tc>
        <w:tc>
          <w:tcPr>
            <w:tcW w:type="pct" w:w="20%"/>
            <w:shd w:fill="EDF3F5" w:val="clear"/>
            <w:tcMar>
              <w:top w:type="dxa" w:w="50"/>
              <w:left w:type="dxa" w:w="120"/>
              <w:bottom w:type="dxa" w:w="50"/>
              <w:right w:type="dxa" w:w="120"/>
            </w:tcMar>
          </w:tcPr>
          <w:p>
            <w:r>
              <w:rPr>
                <w:rFonts w:ascii="Calibri"/>
                <w:color w:val="1A2B40"/>
                <w:sz w:val="20"/>
                <w:szCs w:val="20"/>
              </w:rPr>
              <w:t xml:space="preserve">PK, auto</w:t>
            </w:r>
          </w:p>
        </w:tc>
        <w:tc>
          <w:tcPr>
            <w:tcW w:type="pct" w:w="46%"/>
            <w:shd w:fill="EDF3F5" w:val="clear"/>
            <w:tcMar>
              <w:top w:type="dxa" w:w="50"/>
              <w:left w:type="dxa" w:w="120"/>
              <w:bottom w:type="dxa" w:w="50"/>
              <w:right w:type="dxa" w:w="120"/>
            </w:tcMar>
          </w:tcPr>
          <w:p>
            <w:r>
              <w:rPr>
                <w:rFonts w:ascii="Calibri"/>
                <w:color w:val="1A2B40"/>
                <w:sz w:val="20"/>
                <w:szCs w:val="20"/>
              </w:rPr>
              <w:t xml:space="preserve">Unique identifier</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firstName</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20%"/>
            <w:shd w:fill="FFFFFF" w:val="clear"/>
            <w:tcMar>
              <w:top w:type="dxa" w:w="50"/>
              <w:left w:type="dxa" w:w="120"/>
              <w:bottom w:type="dxa" w:w="50"/>
              <w:right w:type="dxa" w:w="120"/>
            </w:tcMar>
          </w:tcPr>
          <w:p>
            <w:r>
              <w:rPr>
                <w:rFonts w:ascii="Calibri"/>
                <w:color w:val="1A2B40"/>
                <w:sz w:val="20"/>
                <w:szCs w:val="20"/>
              </w:rPr>
              <w:t xml:space="preserve">-</w:t>
            </w:r>
          </w:p>
        </w:tc>
        <w:tc>
          <w:tcPr>
            <w:tcW w:type="pct" w:w="46%"/>
            <w:shd w:fill="FFFFFF" w:val="clear"/>
            <w:tcMar>
              <w:top w:type="dxa" w:w="50"/>
              <w:left w:type="dxa" w:w="120"/>
              <w:bottom w:type="dxa" w:w="50"/>
              <w:right w:type="dxa" w:w="120"/>
            </w:tcMar>
          </w:tcPr>
          <w:p>
            <w:r>
              <w:rPr>
                <w:rFonts w:ascii="Calibri"/>
                <w:color w:val="1A2B40"/>
                <w:sz w:val="20"/>
                <w:szCs w:val="20"/>
              </w:rPr>
              <w:t xml:space="preserve">First name</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lastName</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20%"/>
            <w:shd w:fill="EDF3F5" w:val="clear"/>
            <w:tcMar>
              <w:top w:type="dxa" w:w="50"/>
              <w:left w:type="dxa" w:w="120"/>
              <w:bottom w:type="dxa" w:w="50"/>
              <w:right w:type="dxa" w:w="120"/>
            </w:tcMar>
          </w:tcPr>
          <w:p>
            <w:r>
              <w:rPr>
                <w:rFonts w:ascii="Calibri"/>
                <w:color w:val="1A2B40"/>
                <w:sz w:val="20"/>
                <w:szCs w:val="20"/>
              </w:rPr>
              <w:t xml:space="preserve">-</w:t>
            </w:r>
          </w:p>
        </w:tc>
        <w:tc>
          <w:tcPr>
            <w:tcW w:type="pct" w:w="46%"/>
            <w:shd w:fill="EDF3F5" w:val="clear"/>
            <w:tcMar>
              <w:top w:type="dxa" w:w="50"/>
              <w:left w:type="dxa" w:w="120"/>
              <w:bottom w:type="dxa" w:w="50"/>
              <w:right w:type="dxa" w:w="120"/>
            </w:tcMar>
          </w:tcPr>
          <w:p>
            <w:r>
              <w:rPr>
                <w:rFonts w:ascii="Calibri"/>
                <w:color w:val="1A2B40"/>
                <w:sz w:val="20"/>
                <w:szCs w:val="20"/>
              </w:rPr>
              <w:t xml:space="preserve">Last name</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email</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20%"/>
            <w:shd w:fill="FFFFFF" w:val="clear"/>
            <w:tcMar>
              <w:top w:type="dxa" w:w="50"/>
              <w:left w:type="dxa" w:w="120"/>
              <w:bottom w:type="dxa" w:w="50"/>
              <w:right w:type="dxa" w:w="120"/>
            </w:tcMar>
          </w:tcPr>
          <w:p>
            <w:r>
              <w:rPr>
                <w:rFonts w:ascii="Calibri"/>
                <w:color w:val="1A2B40"/>
                <w:sz w:val="20"/>
                <w:szCs w:val="20"/>
              </w:rPr>
              <w:t xml:space="preserve">-</w:t>
            </w:r>
          </w:p>
        </w:tc>
        <w:tc>
          <w:tcPr>
            <w:tcW w:type="pct" w:w="46%"/>
            <w:shd w:fill="FFFFFF" w:val="clear"/>
            <w:tcMar>
              <w:top w:type="dxa" w:w="50"/>
              <w:left w:type="dxa" w:w="120"/>
              <w:bottom w:type="dxa" w:w="50"/>
              <w:right w:type="dxa" w:w="120"/>
            </w:tcMar>
          </w:tcPr>
          <w:p>
            <w:r>
              <w:rPr>
                <w:rFonts w:ascii="Calibri"/>
                <w:color w:val="1A2B40"/>
                <w:sz w:val="20"/>
                <w:szCs w:val="20"/>
              </w:rPr>
              <w:t xml:space="preserve">Email address</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phone</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20%"/>
            <w:shd w:fill="EDF3F5" w:val="clear"/>
            <w:tcMar>
              <w:top w:type="dxa" w:w="50"/>
              <w:left w:type="dxa" w:w="120"/>
              <w:bottom w:type="dxa" w:w="50"/>
              <w:right w:type="dxa" w:w="120"/>
            </w:tcMar>
          </w:tcPr>
          <w:p>
            <w:r>
              <w:rPr>
                <w:rFonts w:ascii="Calibri"/>
                <w:color w:val="1A2B40"/>
                <w:sz w:val="20"/>
                <w:szCs w:val="20"/>
              </w:rPr>
              <w:t xml:space="preserve">-</w:t>
            </w:r>
          </w:p>
        </w:tc>
        <w:tc>
          <w:tcPr>
            <w:tcW w:type="pct" w:w="46%"/>
            <w:shd w:fill="EDF3F5" w:val="clear"/>
            <w:tcMar>
              <w:top w:type="dxa" w:w="50"/>
              <w:left w:type="dxa" w:w="120"/>
              <w:bottom w:type="dxa" w:w="50"/>
              <w:right w:type="dxa" w:w="120"/>
            </w:tcMar>
          </w:tcPr>
          <w:p>
            <w:r>
              <w:rPr>
                <w:rFonts w:ascii="Calibri"/>
                <w:color w:val="1A2B40"/>
                <w:sz w:val="20"/>
                <w:szCs w:val="20"/>
              </w:rPr>
              <w:t xml:space="preserve">Phone number</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jobTitle</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20%"/>
            <w:shd w:fill="FFFFFF" w:val="clear"/>
            <w:tcMar>
              <w:top w:type="dxa" w:w="50"/>
              <w:left w:type="dxa" w:w="120"/>
              <w:bottom w:type="dxa" w:w="50"/>
              <w:right w:type="dxa" w:w="120"/>
            </w:tcMar>
          </w:tcPr>
          <w:p>
            <w:r>
              <w:rPr>
                <w:rFonts w:ascii="Calibri"/>
                <w:color w:val="1A2B40"/>
                <w:sz w:val="20"/>
                <w:szCs w:val="20"/>
              </w:rPr>
              <w:t xml:space="preserve">-</w:t>
            </w:r>
          </w:p>
        </w:tc>
        <w:tc>
          <w:tcPr>
            <w:tcW w:type="pct" w:w="46%"/>
            <w:shd w:fill="FFFFFF" w:val="clear"/>
            <w:tcMar>
              <w:top w:type="dxa" w:w="50"/>
              <w:left w:type="dxa" w:w="120"/>
              <w:bottom w:type="dxa" w:w="50"/>
              <w:right w:type="dxa" w:w="120"/>
            </w:tcMar>
          </w:tcPr>
          <w:p>
            <w:r>
              <w:rPr>
                <w:rFonts w:ascii="Calibri"/>
                <w:color w:val="1A2B40"/>
                <w:sz w:val="20"/>
                <w:szCs w:val="20"/>
              </w:rPr>
              <w:t xml:space="preserve">Job title or role</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linkedin</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20%"/>
            <w:shd w:fill="EDF3F5" w:val="clear"/>
            <w:tcMar>
              <w:top w:type="dxa" w:w="50"/>
              <w:left w:type="dxa" w:w="120"/>
              <w:bottom w:type="dxa" w:w="50"/>
              <w:right w:type="dxa" w:w="120"/>
            </w:tcMar>
          </w:tcPr>
          <w:p>
            <w:r>
              <w:rPr>
                <w:rFonts w:ascii="Calibri"/>
                <w:color w:val="1A2B40"/>
                <w:sz w:val="20"/>
                <w:szCs w:val="20"/>
              </w:rPr>
              <w:t xml:space="preserve">-</w:t>
            </w:r>
          </w:p>
        </w:tc>
        <w:tc>
          <w:tcPr>
            <w:tcW w:type="pct" w:w="46%"/>
            <w:shd w:fill="EDF3F5" w:val="clear"/>
            <w:tcMar>
              <w:top w:type="dxa" w:w="50"/>
              <w:left w:type="dxa" w:w="120"/>
              <w:bottom w:type="dxa" w:w="50"/>
              <w:right w:type="dxa" w:w="120"/>
            </w:tcMar>
          </w:tcPr>
          <w:p>
            <w:r>
              <w:rPr>
                <w:rFonts w:ascii="Calibri"/>
                <w:color w:val="1A2B40"/>
                <w:sz w:val="20"/>
                <w:szCs w:val="20"/>
              </w:rPr>
              <w:t xml:space="preserve">LinkedIn profile URL</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source</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20%"/>
            <w:shd w:fill="FFFFFF" w:val="clear"/>
            <w:tcMar>
              <w:top w:type="dxa" w:w="50"/>
              <w:left w:type="dxa" w:w="120"/>
              <w:bottom w:type="dxa" w:w="50"/>
              <w:right w:type="dxa" w:w="120"/>
            </w:tcMar>
          </w:tcPr>
          <w:p>
            <w:r>
              <w:rPr>
                <w:rFonts w:ascii="Calibri"/>
                <w:color w:val="1A2B40"/>
                <w:sz w:val="20"/>
                <w:szCs w:val="20"/>
              </w:rPr>
              <w:t xml:space="preserve">default: website</w:t>
            </w:r>
          </w:p>
        </w:tc>
        <w:tc>
          <w:tcPr>
            <w:tcW w:type="pct" w:w="46%"/>
            <w:shd w:fill="FFFFFF" w:val="clear"/>
            <w:tcMar>
              <w:top w:type="dxa" w:w="50"/>
              <w:left w:type="dxa" w:w="120"/>
              <w:bottom w:type="dxa" w:w="50"/>
              <w:right w:type="dxa" w:w="120"/>
            </w:tcMar>
          </w:tcPr>
          <w:p>
            <w:r>
              <w:rPr>
                <w:rFonts w:ascii="Calibri"/>
                <w:color w:val="1A2B40"/>
                <w:sz w:val="20"/>
                <w:szCs w:val="20"/>
              </w:rPr>
              <w:t xml:space="preserve">Lead source channel</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status</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20%"/>
            <w:shd w:fill="EDF3F5" w:val="clear"/>
            <w:tcMar>
              <w:top w:type="dxa" w:w="50"/>
              <w:left w:type="dxa" w:w="120"/>
              <w:bottom w:type="dxa" w:w="50"/>
              <w:right w:type="dxa" w:w="120"/>
            </w:tcMar>
          </w:tcPr>
          <w:p>
            <w:r>
              <w:rPr>
                <w:rFonts w:ascii="Calibri"/>
                <w:color w:val="1A2B40"/>
                <w:sz w:val="20"/>
                <w:szCs w:val="20"/>
              </w:rPr>
              <w:t xml:space="preserve">default: lead</w:t>
            </w:r>
          </w:p>
        </w:tc>
        <w:tc>
          <w:tcPr>
            <w:tcW w:type="pct" w:w="46%"/>
            <w:shd w:fill="EDF3F5" w:val="clear"/>
            <w:tcMar>
              <w:top w:type="dxa" w:w="50"/>
              <w:left w:type="dxa" w:w="120"/>
              <w:bottom w:type="dxa" w:w="50"/>
              <w:right w:type="dxa" w:w="120"/>
            </w:tcMar>
          </w:tcPr>
          <w:p>
            <w:r>
              <w:rPr>
                <w:rFonts w:ascii="Calibri"/>
                <w:color w:val="1A2B40"/>
                <w:sz w:val="20"/>
                <w:szCs w:val="20"/>
              </w:rPr>
              <w:t xml:space="preserve">lead, prospect, customer, churned, inactive</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companyId</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20%"/>
            <w:shd w:fill="FFFFFF" w:val="clear"/>
            <w:tcMar>
              <w:top w:type="dxa" w:w="50"/>
              <w:left w:type="dxa" w:w="120"/>
              <w:bottom w:type="dxa" w:w="50"/>
              <w:right w:type="dxa" w:w="120"/>
            </w:tcMar>
          </w:tcPr>
          <w:p>
            <w:r>
              <w:rPr>
                <w:rFonts w:ascii="Calibri"/>
                <w:color w:val="1A2B40"/>
                <w:sz w:val="20"/>
                <w:szCs w:val="20"/>
              </w:rPr>
              <w:t xml:space="preserve">FK -&gt; Company</w:t>
            </w:r>
          </w:p>
        </w:tc>
        <w:tc>
          <w:tcPr>
            <w:tcW w:type="pct" w:w="46%"/>
            <w:shd w:fill="FFFFFF" w:val="clear"/>
            <w:tcMar>
              <w:top w:type="dxa" w:w="50"/>
              <w:left w:type="dxa" w:w="120"/>
              <w:bottom w:type="dxa" w:w="50"/>
              <w:right w:type="dxa" w:w="120"/>
            </w:tcMar>
          </w:tcPr>
          <w:p>
            <w:r>
              <w:rPr>
                <w:rFonts w:ascii="Calibri"/>
                <w:color w:val="1A2B40"/>
                <w:sz w:val="20"/>
                <w:szCs w:val="20"/>
              </w:rPr>
              <w:t xml:space="preserve">Parent company (SetNull delete)</w:t>
            </w:r>
          </w:p>
        </w:tc>
      </w:tr>
    </w:tbl>
    <w:p>
      <w:pPr>
        <w:spacing w:after="60"/>
      </w:pPr>
    </w:p>
    <w:p>
      <w:pPr>
        <w:pStyle w:val="Heading3"/>
        <w:spacing w:after="120" w:before="240"/>
      </w:pPr>
      <w:bookmarkStart w:id="100008" w:name="_Toc100008"/>
      <w:r>
        <w:rPr>
          <w:rFonts w:ascii="Calibri"/>
          <w:b/>
          <w:bCs/>
          <w:color w:val="163448"/>
          <w:sz w:val="24"/>
          <w:szCs w:val="24"/>
        </w:rPr>
        <w:t xml:space="preserve">2.1.4 Deal</w:t>
      </w:r>
      <w:bookmarkEnd w:id="100008"/>
    </w:p>
    <w:p>
      <w:pPr>
        <w:spacing w:after="120" w:line="312"/>
      </w:pPr>
      <w:r>
        <w:rPr>
          <w:rFonts w:ascii="Calibri"/>
          <w:color w:val="1A2B40"/>
          <w:sz w:val="22"/>
          <w:szCs w:val="22"/>
        </w:rPr>
        <w:t xml:space="preserve">The Deal model represents sales opportunities within the pipeline. Each deal is assigned to a PipelineStage, which determines its position on the kanban board. Deals can optionally be linked to a Contact, Company, User (assignee), and User (creator). The value field stores the monetary amount in the deal currency (default EUR), while the probability field represents the likelihood of closing as a percentage. The closeDate field tracks the expected closing date, and the lostReason field captures why deals were lost if they reach that state.</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b/>
                <w:bCs/>
                <w:color w:val="FFFFFF"/>
                <w:sz w:val="20"/>
                <w:szCs w:val="20"/>
              </w:rPr>
              <w:t xml:space="preserve">Field</w:t>
            </w:r>
          </w:p>
        </w:tc>
        <w:tc>
          <w:tcPr>
            <w:tcW w:type="pct" w:w="16%"/>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8%"/>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id</w:t>
            </w:r>
          </w:p>
        </w:tc>
        <w:tc>
          <w:tcPr>
            <w:tcW w:type="pct" w:w="16%"/>
            <w:shd w:fill="EDF3F5" w:val="clear"/>
            <w:tcMar>
              <w:top w:type="dxa" w:w="50"/>
              <w:left w:type="dxa" w:w="120"/>
              <w:bottom w:type="dxa" w:w="50"/>
              <w:right w:type="dxa" w:w="120"/>
            </w:tcMar>
          </w:tcPr>
          <w:p>
            <w:r>
              <w:rPr>
                <w:rFonts w:ascii="Calibri"/>
                <w:color w:val="1A2B40"/>
                <w:sz w:val="20"/>
                <w:szCs w:val="20"/>
              </w:rPr>
              <w:t xml:space="preserve">String (UUID)</w:t>
            </w:r>
          </w:p>
        </w:tc>
        <w:tc>
          <w:tcPr>
            <w:tcW w:type="pct" w:w="18%"/>
            <w:shd w:fill="EDF3F5" w:val="clear"/>
            <w:tcMar>
              <w:top w:type="dxa" w:w="50"/>
              <w:left w:type="dxa" w:w="120"/>
              <w:bottom w:type="dxa" w:w="50"/>
              <w:right w:type="dxa" w:w="120"/>
            </w:tcMar>
          </w:tcPr>
          <w:p>
            <w:r>
              <w:rPr>
                <w:rFonts w:ascii="Calibri"/>
                <w:color w:val="1A2B40"/>
                <w:sz w:val="20"/>
                <w:szCs w:val="20"/>
              </w:rPr>
              <w:t xml:space="preserve">PK, auto</w:t>
            </w:r>
          </w:p>
        </w:tc>
        <w:tc>
          <w:tcPr>
            <w:tcW w:type="pct" w:w="48%"/>
            <w:shd w:fill="EDF3F5" w:val="clear"/>
            <w:tcMar>
              <w:top w:type="dxa" w:w="50"/>
              <w:left w:type="dxa" w:w="120"/>
              <w:bottom w:type="dxa" w:w="50"/>
              <w:right w:type="dxa" w:w="120"/>
            </w:tcMar>
          </w:tcPr>
          <w:p>
            <w:r>
              <w:rPr>
                <w:rFonts w:ascii="Calibri"/>
                <w:color w:val="1A2B40"/>
                <w:sz w:val="20"/>
                <w:szCs w:val="20"/>
              </w:rPr>
              <w:t xml:space="preserve">Unique identifier</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title</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w:t>
            </w:r>
          </w:p>
        </w:tc>
        <w:tc>
          <w:tcPr>
            <w:tcW w:type="pct" w:w="48%"/>
            <w:shd w:fill="FFFFFF" w:val="clear"/>
            <w:tcMar>
              <w:top w:type="dxa" w:w="50"/>
              <w:left w:type="dxa" w:w="120"/>
              <w:bottom w:type="dxa" w:w="50"/>
              <w:right w:type="dxa" w:w="120"/>
            </w:tcMar>
          </w:tcPr>
          <w:p>
            <w:r>
              <w:rPr>
                <w:rFonts w:ascii="Calibri"/>
                <w:color w:val="1A2B40"/>
                <w:sz w:val="20"/>
                <w:szCs w:val="20"/>
              </w:rPr>
              <w:t xml:space="preserve">Deal title or name</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value</w:t>
            </w:r>
          </w:p>
        </w:tc>
        <w:tc>
          <w:tcPr>
            <w:tcW w:type="pct" w:w="16%"/>
            <w:shd w:fill="EDF3F5" w:val="clear"/>
            <w:tcMar>
              <w:top w:type="dxa" w:w="50"/>
              <w:left w:type="dxa" w:w="120"/>
              <w:bottom w:type="dxa" w:w="50"/>
              <w:right w:type="dxa" w:w="120"/>
            </w:tcMar>
          </w:tcPr>
          <w:p>
            <w:r>
              <w:rPr>
                <w:rFonts w:ascii="Calibri"/>
                <w:color w:val="1A2B40"/>
                <w:sz w:val="20"/>
                <w:szCs w:val="20"/>
              </w:rPr>
              <w:t xml:space="preserve">Float</w:t>
            </w:r>
          </w:p>
        </w:tc>
        <w:tc>
          <w:tcPr>
            <w:tcW w:type="pct" w:w="18%"/>
            <w:shd w:fill="EDF3F5" w:val="clear"/>
            <w:tcMar>
              <w:top w:type="dxa" w:w="50"/>
              <w:left w:type="dxa" w:w="120"/>
              <w:bottom w:type="dxa" w:w="50"/>
              <w:right w:type="dxa" w:w="120"/>
            </w:tcMar>
          </w:tcPr>
          <w:p>
            <w:r>
              <w:rPr>
                <w:rFonts w:ascii="Calibri"/>
                <w:color w:val="1A2B40"/>
                <w:sz w:val="20"/>
                <w:szCs w:val="20"/>
              </w:rPr>
              <w:t xml:space="preserve">default: 0</w:t>
            </w:r>
          </w:p>
        </w:tc>
        <w:tc>
          <w:tcPr>
            <w:tcW w:type="pct" w:w="48%"/>
            <w:shd w:fill="EDF3F5" w:val="clear"/>
            <w:tcMar>
              <w:top w:type="dxa" w:w="50"/>
              <w:left w:type="dxa" w:w="120"/>
              <w:bottom w:type="dxa" w:w="50"/>
              <w:right w:type="dxa" w:w="120"/>
            </w:tcMar>
          </w:tcPr>
          <w:p>
            <w:r>
              <w:rPr>
                <w:rFonts w:ascii="Calibri"/>
                <w:color w:val="1A2B40"/>
                <w:sz w:val="20"/>
                <w:szCs w:val="20"/>
              </w:rPr>
              <w:t xml:space="preserve">Deal value in currency</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currency</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default: EUR</w:t>
            </w:r>
          </w:p>
        </w:tc>
        <w:tc>
          <w:tcPr>
            <w:tcW w:type="pct" w:w="48%"/>
            <w:shd w:fill="FFFFFF" w:val="clear"/>
            <w:tcMar>
              <w:top w:type="dxa" w:w="50"/>
              <w:left w:type="dxa" w:w="120"/>
              <w:bottom w:type="dxa" w:w="50"/>
              <w:right w:type="dxa" w:w="120"/>
            </w:tcMar>
          </w:tcPr>
          <w:p>
            <w:r>
              <w:rPr>
                <w:rFonts w:ascii="Calibri"/>
                <w:color w:val="1A2B40"/>
                <w:sz w:val="20"/>
                <w:szCs w:val="20"/>
              </w:rPr>
              <w:t xml:space="preserve">ISO 4217 currency code</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probability</w:t>
            </w:r>
          </w:p>
        </w:tc>
        <w:tc>
          <w:tcPr>
            <w:tcW w:type="pct" w:w="16%"/>
            <w:shd w:fill="EDF3F5" w:val="clear"/>
            <w:tcMar>
              <w:top w:type="dxa" w:w="50"/>
              <w:left w:type="dxa" w:w="120"/>
              <w:bottom w:type="dxa" w:w="50"/>
              <w:right w:type="dxa" w:w="120"/>
            </w:tcMar>
          </w:tcPr>
          <w:p>
            <w:r>
              <w:rPr>
                <w:rFonts w:ascii="Calibri"/>
                <w:color w:val="1A2B40"/>
                <w:sz w:val="20"/>
                <w:szCs w:val="20"/>
              </w:rPr>
              <w:t xml:space="preserve">Int</w:t>
            </w:r>
          </w:p>
        </w:tc>
        <w:tc>
          <w:tcPr>
            <w:tcW w:type="pct" w:w="18%"/>
            <w:shd w:fill="EDF3F5" w:val="clear"/>
            <w:tcMar>
              <w:top w:type="dxa" w:w="50"/>
              <w:left w:type="dxa" w:w="120"/>
              <w:bottom w:type="dxa" w:w="50"/>
              <w:right w:type="dxa" w:w="120"/>
            </w:tcMar>
          </w:tcPr>
          <w:p>
            <w:r>
              <w:rPr>
                <w:rFonts w:ascii="Calibri"/>
                <w:color w:val="1A2B40"/>
                <w:sz w:val="20"/>
                <w:szCs w:val="20"/>
              </w:rPr>
              <w:t xml:space="preserve">default: 50</w:t>
            </w:r>
          </w:p>
        </w:tc>
        <w:tc>
          <w:tcPr>
            <w:tcW w:type="pct" w:w="48%"/>
            <w:shd w:fill="EDF3F5" w:val="clear"/>
            <w:tcMar>
              <w:top w:type="dxa" w:w="50"/>
              <w:left w:type="dxa" w:w="120"/>
              <w:bottom w:type="dxa" w:w="50"/>
              <w:right w:type="dxa" w:w="120"/>
            </w:tcMar>
          </w:tcPr>
          <w:p>
            <w:r>
              <w:rPr>
                <w:rFonts w:ascii="Calibri"/>
                <w:color w:val="1A2B40"/>
                <w:sz w:val="20"/>
                <w:szCs w:val="20"/>
              </w:rPr>
              <w:t xml:space="preserve">Close probability (0-100)</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closeDate</w:t>
            </w:r>
          </w:p>
        </w:tc>
        <w:tc>
          <w:tcPr>
            <w:tcW w:type="pct" w:w="16%"/>
            <w:shd w:fill="FFFFFF" w:val="clear"/>
            <w:tcMar>
              <w:top w:type="dxa" w:w="50"/>
              <w:left w:type="dxa" w:w="120"/>
              <w:bottom w:type="dxa" w:w="50"/>
              <w:right w:type="dxa" w:w="120"/>
            </w:tcMar>
          </w:tcPr>
          <w:p>
            <w:r>
              <w:rPr>
                <w:rFonts w:ascii="Calibri"/>
                <w:color w:val="1A2B40"/>
                <w:sz w:val="20"/>
                <w:szCs w:val="20"/>
              </w:rPr>
              <w:t xml:space="preserve">DateTime?</w:t>
            </w:r>
          </w:p>
        </w:tc>
        <w:tc>
          <w:tcPr>
            <w:tcW w:type="pct" w:w="18%"/>
            <w:shd w:fill="FFFFFF" w:val="clear"/>
            <w:tcMar>
              <w:top w:type="dxa" w:w="50"/>
              <w:left w:type="dxa" w:w="120"/>
              <w:bottom w:type="dxa" w:w="50"/>
              <w:right w:type="dxa" w:w="120"/>
            </w:tcMar>
          </w:tcPr>
          <w:p>
            <w:r>
              <w:rPr>
                <w:rFonts w:ascii="Calibri"/>
                <w:color w:val="1A2B40"/>
                <w:sz w:val="20"/>
                <w:szCs w:val="20"/>
              </w:rPr>
              <w:t xml:space="preserve">-</w:t>
            </w:r>
          </w:p>
        </w:tc>
        <w:tc>
          <w:tcPr>
            <w:tcW w:type="pct" w:w="48%"/>
            <w:shd w:fill="FFFFFF" w:val="clear"/>
            <w:tcMar>
              <w:top w:type="dxa" w:w="50"/>
              <w:left w:type="dxa" w:w="120"/>
              <w:bottom w:type="dxa" w:w="50"/>
              <w:right w:type="dxa" w:w="120"/>
            </w:tcMar>
          </w:tcPr>
          <w:p>
            <w:r>
              <w:rPr>
                <w:rFonts w:ascii="Calibri"/>
                <w:color w:val="1A2B40"/>
                <w:sz w:val="20"/>
                <w:szCs w:val="20"/>
              </w:rPr>
              <w:t xml:space="preserve">Expected close date</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lostReason</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18%"/>
            <w:shd w:fill="EDF3F5" w:val="clear"/>
            <w:tcMar>
              <w:top w:type="dxa" w:w="50"/>
              <w:left w:type="dxa" w:w="120"/>
              <w:bottom w:type="dxa" w:w="50"/>
              <w:right w:type="dxa" w:w="120"/>
            </w:tcMar>
          </w:tcPr>
          <w:p>
            <w:r>
              <w:rPr>
                <w:rFonts w:ascii="Calibri"/>
                <w:color w:val="1A2B40"/>
                <w:sz w:val="20"/>
                <w:szCs w:val="20"/>
              </w:rPr>
              <w:t xml:space="preserve">-</w:t>
            </w:r>
          </w:p>
        </w:tc>
        <w:tc>
          <w:tcPr>
            <w:tcW w:type="pct" w:w="48%"/>
            <w:shd w:fill="EDF3F5" w:val="clear"/>
            <w:tcMar>
              <w:top w:type="dxa" w:w="50"/>
              <w:left w:type="dxa" w:w="120"/>
              <w:bottom w:type="dxa" w:w="50"/>
              <w:right w:type="dxa" w:w="120"/>
            </w:tcMar>
          </w:tcPr>
          <w:p>
            <w:r>
              <w:rPr>
                <w:rFonts w:ascii="Calibri"/>
                <w:color w:val="1A2B40"/>
                <w:sz w:val="20"/>
                <w:szCs w:val="20"/>
              </w:rPr>
              <w:t xml:space="preserve">Reason if deal was lost</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stageId</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FK -&gt; PipelineStage</w:t>
            </w:r>
          </w:p>
        </w:tc>
        <w:tc>
          <w:tcPr>
            <w:tcW w:type="pct" w:w="48%"/>
            <w:shd w:fill="FFFFFF" w:val="clear"/>
            <w:tcMar>
              <w:top w:type="dxa" w:w="50"/>
              <w:left w:type="dxa" w:w="120"/>
              <w:bottom w:type="dxa" w:w="50"/>
              <w:right w:type="dxa" w:w="120"/>
            </w:tcMar>
          </w:tcPr>
          <w:p>
            <w:r>
              <w:rPr>
                <w:rFonts w:ascii="Calibri"/>
                <w:color w:val="1A2B40"/>
                <w:sz w:val="20"/>
                <w:szCs w:val="20"/>
              </w:rPr>
              <w:t xml:space="preserve">Current pipeline stage</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contactId</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18%"/>
            <w:shd w:fill="EDF3F5" w:val="clear"/>
            <w:tcMar>
              <w:top w:type="dxa" w:w="50"/>
              <w:left w:type="dxa" w:w="120"/>
              <w:bottom w:type="dxa" w:w="50"/>
              <w:right w:type="dxa" w:w="120"/>
            </w:tcMar>
          </w:tcPr>
          <w:p>
            <w:r>
              <w:rPr>
                <w:rFonts w:ascii="Calibri"/>
                <w:color w:val="1A2B40"/>
                <w:sz w:val="20"/>
                <w:szCs w:val="20"/>
              </w:rPr>
              <w:t xml:space="preserve">FK -&gt; Contact</w:t>
            </w:r>
          </w:p>
        </w:tc>
        <w:tc>
          <w:tcPr>
            <w:tcW w:type="pct" w:w="48%"/>
            <w:shd w:fill="EDF3F5" w:val="clear"/>
            <w:tcMar>
              <w:top w:type="dxa" w:w="50"/>
              <w:left w:type="dxa" w:w="120"/>
              <w:bottom w:type="dxa" w:w="50"/>
              <w:right w:type="dxa" w:w="120"/>
            </w:tcMar>
          </w:tcPr>
          <w:p>
            <w:r>
              <w:rPr>
                <w:rFonts w:ascii="Calibri"/>
                <w:color w:val="1A2B40"/>
                <w:sz w:val="20"/>
                <w:szCs w:val="20"/>
              </w:rPr>
              <w:t xml:space="preserve">Primary contact (SetNull)</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companyId</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FK -&gt; Company</w:t>
            </w:r>
          </w:p>
        </w:tc>
        <w:tc>
          <w:tcPr>
            <w:tcW w:type="pct" w:w="48%"/>
            <w:shd w:fill="FFFFFF" w:val="clear"/>
            <w:tcMar>
              <w:top w:type="dxa" w:w="50"/>
              <w:left w:type="dxa" w:w="120"/>
              <w:bottom w:type="dxa" w:w="50"/>
              <w:right w:type="dxa" w:w="120"/>
            </w:tcMar>
          </w:tcPr>
          <w:p>
            <w:r>
              <w:rPr>
                <w:rFonts w:ascii="Calibri"/>
                <w:color w:val="1A2B40"/>
                <w:sz w:val="20"/>
                <w:szCs w:val="20"/>
              </w:rPr>
              <w:t xml:space="preserve">Associated company (SetNull)</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assigneeId</w:t>
            </w:r>
          </w:p>
        </w:tc>
        <w:tc>
          <w:tcPr>
            <w:tcW w:type="pct" w:w="16%"/>
            <w:shd w:fill="EDF3F5" w:val="clear"/>
            <w:tcMar>
              <w:top w:type="dxa" w:w="50"/>
              <w:left w:type="dxa" w:w="120"/>
              <w:bottom w:type="dxa" w:w="50"/>
              <w:right w:type="dxa" w:w="120"/>
            </w:tcMar>
          </w:tcPr>
          <w:p>
            <w:r>
              <w:rPr>
                <w:rFonts w:ascii="Calibri"/>
                <w:color w:val="1A2B40"/>
                <w:sz w:val="20"/>
                <w:szCs w:val="20"/>
              </w:rPr>
              <w:t xml:space="preserve">String?</w:t>
            </w:r>
          </w:p>
        </w:tc>
        <w:tc>
          <w:tcPr>
            <w:tcW w:type="pct" w:w="18%"/>
            <w:shd w:fill="EDF3F5" w:val="clear"/>
            <w:tcMar>
              <w:top w:type="dxa" w:w="50"/>
              <w:left w:type="dxa" w:w="120"/>
              <w:bottom w:type="dxa" w:w="50"/>
              <w:right w:type="dxa" w:w="120"/>
            </w:tcMar>
          </w:tcPr>
          <w:p>
            <w:r>
              <w:rPr>
                <w:rFonts w:ascii="Calibri"/>
                <w:color w:val="1A2B40"/>
                <w:sz w:val="20"/>
                <w:szCs w:val="20"/>
              </w:rPr>
              <w:t xml:space="preserve">FK -&gt; User</w:t>
            </w:r>
          </w:p>
        </w:tc>
        <w:tc>
          <w:tcPr>
            <w:tcW w:type="pct" w:w="48%"/>
            <w:shd w:fill="EDF3F5" w:val="clear"/>
            <w:tcMar>
              <w:top w:type="dxa" w:w="50"/>
              <w:left w:type="dxa" w:w="120"/>
              <w:bottom w:type="dxa" w:w="50"/>
              <w:right w:type="dxa" w:w="120"/>
            </w:tcMar>
          </w:tcPr>
          <w:p>
            <w:r>
              <w:rPr>
                <w:rFonts w:ascii="Calibri"/>
                <w:color w:val="1A2B40"/>
                <w:sz w:val="20"/>
                <w:szCs w:val="20"/>
              </w:rPr>
              <w:t xml:space="preserve">Assigned user (SetNull)</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creatorId</w:t>
            </w:r>
          </w:p>
        </w:tc>
        <w:tc>
          <w:tcPr>
            <w:tcW w:type="pct" w:w="16%"/>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FK -&gt; User</w:t>
            </w:r>
          </w:p>
        </w:tc>
        <w:tc>
          <w:tcPr>
            <w:tcW w:type="pct" w:w="48%"/>
            <w:shd w:fill="FFFFFF" w:val="clear"/>
            <w:tcMar>
              <w:top w:type="dxa" w:w="50"/>
              <w:left w:type="dxa" w:w="120"/>
              <w:bottom w:type="dxa" w:w="50"/>
              <w:right w:type="dxa" w:w="120"/>
            </w:tcMar>
          </w:tcPr>
          <w:p>
            <w:r>
              <w:rPr>
                <w:rFonts w:ascii="Calibri"/>
                <w:color w:val="1A2B40"/>
                <w:sz w:val="20"/>
                <w:szCs w:val="20"/>
              </w:rPr>
              <w:t xml:space="preserve">Deal creator (SetNull)</w:t>
            </w:r>
          </w:p>
        </w:tc>
      </w:tr>
    </w:tbl>
    <w:p>
      <w:pPr>
        <w:spacing w:after="60"/>
      </w:pPr>
    </w:p>
    <w:p>
      <w:pPr>
        <w:pStyle w:val="Heading2"/>
        <w:spacing w:after="160" w:before="360"/>
      </w:pPr>
      <w:bookmarkStart w:id="100009" w:name="_Toc100009"/>
      <w:r>
        <w:rPr>
          <w:rFonts w:ascii="Calibri"/>
          <w:b/>
          <w:bCs/>
          <w:color w:val="0F2A3E"/>
          <w:sz w:val="28"/>
          <w:szCs w:val="28"/>
        </w:rPr>
        <w:t xml:space="preserve">2.2 Pipeline &amp; Tagging</w:t>
      </w:r>
      <w:bookmarkEnd w:id="100009"/>
    </w:p>
    <w:p>
      <w:pPr>
        <w:pStyle w:val="Heading3"/>
        <w:spacing w:after="120" w:before="240"/>
      </w:pPr>
      <w:bookmarkStart w:id="100010" w:name="_Toc100010"/>
      <w:r>
        <w:rPr>
          <w:rFonts w:ascii="Calibri"/>
          <w:b/>
          <w:bCs/>
          <w:color w:val="163448"/>
          <w:sz w:val="24"/>
          <w:szCs w:val="24"/>
        </w:rPr>
        <w:t xml:space="preserve">2.2.1 PipelineStage</w:t>
      </w:r>
      <w:bookmarkEnd w:id="100010"/>
    </w:p>
    <w:p>
      <w:pPr>
        <w:spacing w:after="120" w:line="312"/>
      </w:pPr>
      <w:r>
        <w:rPr>
          <w:rFonts w:ascii="Calibri"/>
          <w:color w:val="1A2B40"/>
          <w:sz w:val="22"/>
          <w:szCs w:val="22"/>
        </w:rPr>
        <w:t xml:space="preserve">PipelineStage defines the columns on the kanban board. Each stage has a name (unique), an order value determining its position from left to right, a display color (defaulting to the brand yellow), and an isDefault flag for seeding new installations with standard stages. Default stages typically include: Lead, Qualified, Demo Scheduled, Demo Complete, Proposal Sent, Negotiation, Closed Won, and Closed Lost.</w:t>
      </w:r>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gridCol w:w="100"/>
      </w:tblGrid>
      <w:tr>
        <w:trPr>
          <w:cantSplit/>
          <w:tblHeader/>
        </w:trPr>
        <w:tc>
          <w:tcPr>
            <w:tcW w:type="pct" w:w="18%"/>
            <w:shd w:fill="1B6B7A" w:val="clear"/>
            <w:tcMar>
              <w:top w:type="dxa" w:w="60"/>
              <w:left w:type="dxa" w:w="120"/>
              <w:bottom w:type="dxa" w:w="60"/>
              <w:right w:type="dxa" w:w="120"/>
            </w:tcMar>
          </w:tcPr>
          <w:p>
            <w:r>
              <w:rPr>
                <w:rFonts w:ascii="Calibri"/>
                <w:b/>
                <w:bCs/>
                <w:color w:val="FFFFFF"/>
                <w:sz w:val="20"/>
                <w:szCs w:val="20"/>
              </w:rPr>
              <w:t xml:space="preserve">Field</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Type</w:t>
            </w:r>
          </w:p>
        </w:tc>
        <w:tc>
          <w:tcPr>
            <w:tcW w:type="pct" w:w="18%"/>
            <w:shd w:fill="1B6B7A" w:val="clear"/>
            <w:tcMar>
              <w:top w:type="dxa" w:w="60"/>
              <w:left w:type="dxa" w:w="120"/>
              <w:bottom w:type="dxa" w:w="60"/>
              <w:right w:type="dxa" w:w="120"/>
            </w:tcMar>
          </w:tcPr>
          <w:p>
            <w:r>
              <w:rPr>
                <w:rFonts w:ascii="Calibri"/>
                <w:b/>
                <w:bCs/>
                <w:color w:val="FFFFFF"/>
                <w:sz w:val="20"/>
                <w:szCs w:val="20"/>
              </w:rPr>
              <w:t xml:space="preserve">Constraints</w:t>
            </w:r>
          </w:p>
        </w:tc>
        <w:tc>
          <w:tcPr>
            <w:tcW w:type="pct" w:w="46%"/>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id</w:t>
            </w:r>
          </w:p>
        </w:tc>
        <w:tc>
          <w:tcPr>
            <w:tcW w:type="pct" w:w="18%"/>
            <w:shd w:fill="EDF3F5" w:val="clear"/>
            <w:tcMar>
              <w:top w:type="dxa" w:w="50"/>
              <w:left w:type="dxa" w:w="120"/>
              <w:bottom w:type="dxa" w:w="50"/>
              <w:right w:type="dxa" w:w="120"/>
            </w:tcMar>
          </w:tcPr>
          <w:p>
            <w:r>
              <w:rPr>
                <w:rFonts w:ascii="Calibri"/>
                <w:color w:val="1A2B40"/>
                <w:sz w:val="20"/>
                <w:szCs w:val="20"/>
              </w:rPr>
              <w:t xml:space="preserve">String (UUID)</w:t>
            </w:r>
          </w:p>
        </w:tc>
        <w:tc>
          <w:tcPr>
            <w:tcW w:type="pct" w:w="18%"/>
            <w:shd w:fill="EDF3F5" w:val="clear"/>
            <w:tcMar>
              <w:top w:type="dxa" w:w="50"/>
              <w:left w:type="dxa" w:w="120"/>
              <w:bottom w:type="dxa" w:w="50"/>
              <w:right w:type="dxa" w:w="120"/>
            </w:tcMar>
          </w:tcPr>
          <w:p>
            <w:r>
              <w:rPr>
                <w:rFonts w:ascii="Calibri"/>
                <w:color w:val="1A2B40"/>
                <w:sz w:val="20"/>
                <w:szCs w:val="20"/>
              </w:rPr>
              <w:t xml:space="preserve">PK, auto</w:t>
            </w:r>
          </w:p>
        </w:tc>
        <w:tc>
          <w:tcPr>
            <w:tcW w:type="pct" w:w="46%"/>
            <w:shd w:fill="EDF3F5" w:val="clear"/>
            <w:tcMar>
              <w:top w:type="dxa" w:w="50"/>
              <w:left w:type="dxa" w:w="120"/>
              <w:bottom w:type="dxa" w:w="50"/>
              <w:right w:type="dxa" w:w="120"/>
            </w:tcMar>
          </w:tcPr>
          <w:p>
            <w:r>
              <w:rPr>
                <w:rFonts w:ascii="Calibri"/>
                <w:color w:val="1A2B40"/>
                <w:sz w:val="20"/>
                <w:szCs w:val="20"/>
              </w:rPr>
              <w:t xml:space="preserve">Unique identifier</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name</w:t>
            </w:r>
          </w:p>
        </w:tc>
        <w:tc>
          <w:tcPr>
            <w:tcW w:type="pct" w:w="18%"/>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unique</w:t>
            </w:r>
          </w:p>
        </w:tc>
        <w:tc>
          <w:tcPr>
            <w:tcW w:type="pct" w:w="46%"/>
            <w:shd w:fill="FFFFFF" w:val="clear"/>
            <w:tcMar>
              <w:top w:type="dxa" w:w="50"/>
              <w:left w:type="dxa" w:w="120"/>
              <w:bottom w:type="dxa" w:w="50"/>
              <w:right w:type="dxa" w:w="120"/>
            </w:tcMar>
          </w:tcPr>
          <w:p>
            <w:r>
              <w:rPr>
                <w:rFonts w:ascii="Calibri"/>
                <w:color w:val="1A2B40"/>
                <w:sz w:val="20"/>
                <w:szCs w:val="20"/>
              </w:rPr>
              <w:t xml:space="preserve">Stage name</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order</w:t>
            </w:r>
          </w:p>
        </w:tc>
        <w:tc>
          <w:tcPr>
            <w:tcW w:type="pct" w:w="18%"/>
            <w:shd w:fill="EDF3F5" w:val="clear"/>
            <w:tcMar>
              <w:top w:type="dxa" w:w="50"/>
              <w:left w:type="dxa" w:w="120"/>
              <w:bottom w:type="dxa" w:w="50"/>
              <w:right w:type="dxa" w:w="120"/>
            </w:tcMar>
          </w:tcPr>
          <w:p>
            <w:r>
              <w:rPr>
                <w:rFonts w:ascii="Calibri"/>
                <w:color w:val="1A2B40"/>
                <w:sz w:val="20"/>
                <w:szCs w:val="20"/>
              </w:rPr>
              <w:t xml:space="preserve">Int</w:t>
            </w:r>
          </w:p>
        </w:tc>
        <w:tc>
          <w:tcPr>
            <w:tcW w:type="pct" w:w="18%"/>
            <w:shd w:fill="EDF3F5" w:val="clear"/>
            <w:tcMar>
              <w:top w:type="dxa" w:w="50"/>
              <w:left w:type="dxa" w:w="120"/>
              <w:bottom w:type="dxa" w:w="50"/>
              <w:right w:type="dxa" w:w="120"/>
            </w:tcMar>
          </w:tcPr>
          <w:p>
            <w:r>
              <w:rPr>
                <w:rFonts w:ascii="Calibri"/>
                <w:color w:val="1A2B40"/>
                <w:sz w:val="20"/>
                <w:szCs w:val="20"/>
              </w:rPr>
              <w:t xml:space="preserve">-</w:t>
            </w:r>
          </w:p>
        </w:tc>
        <w:tc>
          <w:tcPr>
            <w:tcW w:type="pct" w:w="46%"/>
            <w:shd w:fill="EDF3F5" w:val="clear"/>
            <w:tcMar>
              <w:top w:type="dxa" w:w="50"/>
              <w:left w:type="dxa" w:w="120"/>
              <w:bottom w:type="dxa" w:w="50"/>
              <w:right w:type="dxa" w:w="120"/>
            </w:tcMar>
          </w:tcPr>
          <w:p>
            <w:r>
              <w:rPr>
                <w:rFonts w:ascii="Calibri"/>
                <w:color w:val="1A2B40"/>
                <w:sz w:val="20"/>
                <w:szCs w:val="20"/>
              </w:rPr>
              <w:t xml:space="preserve">Display order (left to right)</w:t>
            </w:r>
          </w:p>
        </w:tc>
      </w:tr>
      <w:tr>
        <w:trPr>
          <w:cantSplit/>
        </w:trPr>
        <w:tc>
          <w:tcPr>
            <w:tcW w:type="pct" w:w="18%"/>
            <w:shd w:fill="FFFFFF" w:val="clear"/>
            <w:tcMar>
              <w:top w:type="dxa" w:w="50"/>
              <w:left w:type="dxa" w:w="120"/>
              <w:bottom w:type="dxa" w:w="50"/>
              <w:right w:type="dxa" w:w="120"/>
            </w:tcMar>
          </w:tcPr>
          <w:p>
            <w:r>
              <w:rPr>
                <w:rFonts w:ascii="Calibri"/>
                <w:color w:val="1A2B40"/>
                <w:sz w:val="20"/>
                <w:szCs w:val="20"/>
              </w:rPr>
              <w:t xml:space="preserve">color</w:t>
            </w:r>
          </w:p>
        </w:tc>
        <w:tc>
          <w:tcPr>
            <w:tcW w:type="pct" w:w="18%"/>
            <w:shd w:fill="FFFFFF" w:val="clear"/>
            <w:tcMar>
              <w:top w:type="dxa" w:w="50"/>
              <w:left w:type="dxa" w:w="120"/>
              <w:bottom w:type="dxa" w:w="50"/>
              <w:right w:type="dxa" w:w="120"/>
            </w:tcMar>
          </w:tcPr>
          <w:p>
            <w:r>
              <w:rPr>
                <w:rFonts w:ascii="Calibri"/>
                <w:color w:val="1A2B40"/>
                <w:sz w:val="20"/>
                <w:szCs w:val="20"/>
              </w:rPr>
              <w:t xml:space="preserve">String</w:t>
            </w:r>
          </w:p>
        </w:tc>
        <w:tc>
          <w:tcPr>
            <w:tcW w:type="pct" w:w="18%"/>
            <w:shd w:fill="FFFFFF" w:val="clear"/>
            <w:tcMar>
              <w:top w:type="dxa" w:w="50"/>
              <w:left w:type="dxa" w:w="120"/>
              <w:bottom w:type="dxa" w:w="50"/>
              <w:right w:type="dxa" w:w="120"/>
            </w:tcMar>
          </w:tcPr>
          <w:p>
            <w:r>
              <w:rPr>
                <w:rFonts w:ascii="Calibri"/>
                <w:color w:val="1A2B40"/>
                <w:sz w:val="20"/>
                <w:szCs w:val="20"/>
              </w:rPr>
              <w:t xml:space="preserve">default: #F3D840</w:t>
            </w:r>
          </w:p>
        </w:tc>
        <w:tc>
          <w:tcPr>
            <w:tcW w:type="pct" w:w="46%"/>
            <w:shd w:fill="FFFFFF" w:val="clear"/>
            <w:tcMar>
              <w:top w:type="dxa" w:w="50"/>
              <w:left w:type="dxa" w:w="120"/>
              <w:bottom w:type="dxa" w:w="50"/>
              <w:right w:type="dxa" w:w="120"/>
            </w:tcMar>
          </w:tcPr>
          <w:p>
            <w:r>
              <w:rPr>
                <w:rFonts w:ascii="Calibri"/>
                <w:color w:val="1A2B40"/>
                <w:sz w:val="20"/>
                <w:szCs w:val="20"/>
              </w:rPr>
              <w:t xml:space="preserve">Display colour hex</w:t>
            </w:r>
          </w:p>
        </w:tc>
      </w:tr>
      <w:tr>
        <w:trPr>
          <w:cantSplit/>
        </w:trPr>
        <w:tc>
          <w:tcPr>
            <w:tcW w:type="pct" w:w="18%"/>
            <w:shd w:fill="EDF3F5" w:val="clear"/>
            <w:tcMar>
              <w:top w:type="dxa" w:w="50"/>
              <w:left w:type="dxa" w:w="120"/>
              <w:bottom w:type="dxa" w:w="50"/>
              <w:right w:type="dxa" w:w="120"/>
            </w:tcMar>
          </w:tcPr>
          <w:p>
            <w:r>
              <w:rPr>
                <w:rFonts w:ascii="Calibri"/>
                <w:color w:val="1A2B40"/>
                <w:sz w:val="20"/>
                <w:szCs w:val="20"/>
              </w:rPr>
              <w:t xml:space="preserve">isDefault</w:t>
            </w:r>
          </w:p>
        </w:tc>
        <w:tc>
          <w:tcPr>
            <w:tcW w:type="pct" w:w="18%"/>
            <w:shd w:fill="EDF3F5" w:val="clear"/>
            <w:tcMar>
              <w:top w:type="dxa" w:w="50"/>
              <w:left w:type="dxa" w:w="120"/>
              <w:bottom w:type="dxa" w:w="50"/>
              <w:right w:type="dxa" w:w="120"/>
            </w:tcMar>
          </w:tcPr>
          <w:p>
            <w:r>
              <w:rPr>
                <w:rFonts w:ascii="Calibri"/>
                <w:color w:val="1A2B40"/>
                <w:sz w:val="20"/>
                <w:szCs w:val="20"/>
              </w:rPr>
              <w:t xml:space="preserve">Boolean</w:t>
            </w:r>
          </w:p>
        </w:tc>
        <w:tc>
          <w:tcPr>
            <w:tcW w:type="pct" w:w="18%"/>
            <w:shd w:fill="EDF3F5" w:val="clear"/>
            <w:tcMar>
              <w:top w:type="dxa" w:w="50"/>
              <w:left w:type="dxa" w:w="120"/>
              <w:bottom w:type="dxa" w:w="50"/>
              <w:right w:type="dxa" w:w="120"/>
            </w:tcMar>
          </w:tcPr>
          <w:p>
            <w:r>
              <w:rPr>
                <w:rFonts w:ascii="Calibri"/>
                <w:color w:val="1A2B40"/>
                <w:sz w:val="20"/>
                <w:szCs w:val="20"/>
              </w:rPr>
              <w:t xml:space="preserve">default: false</w:t>
            </w:r>
          </w:p>
        </w:tc>
        <w:tc>
          <w:tcPr>
            <w:tcW w:type="pct" w:w="46%"/>
            <w:shd w:fill="EDF3F5" w:val="clear"/>
            <w:tcMar>
              <w:top w:type="dxa" w:w="50"/>
              <w:left w:type="dxa" w:w="120"/>
              <w:bottom w:type="dxa" w:w="50"/>
              <w:right w:type="dxa" w:w="120"/>
            </w:tcMar>
          </w:tcPr>
          <w:p>
            <w:r>
              <w:rPr>
                <w:rFonts w:ascii="Calibri"/>
                <w:color w:val="1A2B40"/>
                <w:sz w:val="20"/>
                <w:szCs w:val="20"/>
              </w:rPr>
              <w:t xml:space="preserve">System-seeded stage flag</w:t>
            </w:r>
          </w:p>
        </w:tc>
      </w:tr>
    </w:tbl>
    <w:p>
      <w:pPr>
        <w:spacing w:after="60"/>
      </w:pPr>
    </w:p>
    <w:p>
      <w:pPr>
        <w:pStyle w:val="Heading3"/>
        <w:spacing w:after="120" w:before="240"/>
      </w:pPr>
      <w:bookmarkStart w:id="100011" w:name="_Toc100011"/>
      <w:r>
        <w:rPr>
          <w:rFonts w:ascii="Calibri"/>
          <w:b/>
          <w:bCs/>
          <w:color w:val="163448"/>
          <w:sz w:val="24"/>
          <w:szCs w:val="24"/>
        </w:rPr>
        <w:t xml:space="preserve">2.2.2 Tag, ContactTag, DealTag</w:t>
      </w:r>
      <w:bookmarkEnd w:id="100011"/>
    </w:p>
    <w:p>
      <w:pPr>
        <w:spacing w:after="120" w:line="312"/>
      </w:pPr>
      <w:r>
        <w:rPr>
          <w:rFonts w:ascii="Calibri"/>
          <w:color w:val="1A2B40"/>
          <w:sz w:val="22"/>
          <w:szCs w:val="22"/>
        </w:rPr>
        <w:t xml:space="preserve">The tagging system uses a many-to-many relationship implemented through junction tables. The Tag model stores the tag name (unique), display colour, and creation date. ContactTag and DealTag are junction tables with composite primary keys that link tags to contacts and deals respectively. Both junction tables use CASCADE deletion, meaning deleting a tag or a contact/deal automatically removes the associated junction records. Tags are commonly used for categorising leads (e.g., 'residential', 'commercial', 'hot-lead') and organising pipeline items.</w:t>
      </w:r>
    </w:p>
    <w:p>
      <w:pPr>
        <w:spacing w:after="60"/>
      </w:pPr>
    </w:p>
    <w:p>
      <w:pPr>
        <w:pStyle w:val="Heading2"/>
        <w:spacing w:after="160" w:before="360"/>
      </w:pPr>
      <w:bookmarkStart w:id="100012" w:name="_Toc100012"/>
      <w:r>
        <w:rPr>
          <w:rFonts w:ascii="Calibri"/>
          <w:b/>
          <w:bCs/>
          <w:color w:val="0F2A3E"/>
          <w:sz w:val="28"/>
          <w:szCs w:val="28"/>
        </w:rPr>
        <w:t xml:space="preserve">2.3 Business Documents</w:t>
      </w:r>
      <w:bookmarkEnd w:id="100012"/>
    </w:p>
    <w:p>
      <w:pPr>
        <w:pStyle w:val="Heading3"/>
        <w:spacing w:after="120" w:before="240"/>
      </w:pPr>
      <w:bookmarkStart w:id="100013" w:name="_Toc100013"/>
      <w:r>
        <w:rPr>
          <w:rFonts w:ascii="Calibri"/>
          <w:b/>
          <w:bCs/>
          <w:color w:val="163448"/>
          <w:sz w:val="24"/>
          <w:szCs w:val="24"/>
        </w:rPr>
        <w:t xml:space="preserve">2.3.1 Proposal &amp; ProposalLineItem</w:t>
      </w:r>
      <w:bookmarkEnd w:id="100013"/>
    </w:p>
    <w:p>
      <w:pPr>
        <w:spacing w:after="120" w:line="312"/>
      </w:pPr>
      <w:r>
        <w:rPr>
          <w:rFonts w:ascii="Calibri"/>
          <w:color w:val="1A2B40"/>
          <w:sz w:val="22"/>
          <w:szCs w:val="22"/>
        </w:rPr>
        <w:t xml:space="preserve">The Proposal model represents sales quotes sent to customers. Proposals track their lifecycle through status values: draft, sent, viewed, accepted, rejected, and expired. Each proposal has a totalAmount, validUntil date, and timestamps for when it was sent, viewed, accepted, or rejected. Proposals can be linked to a deal, contact, company, and an optional ProposalTemplate. ProposalLineItem stores the individual line items within a proposal, each with a name, description, quantity, unit price, total, and sort order for display positioning.</w:t>
      </w:r>
    </w:p>
    <w:p>
      <w:pPr>
        <w:spacing w:after="60"/>
      </w:pPr>
    </w:p>
    <w:p>
      <w:pPr>
        <w:pStyle w:val="Heading3"/>
        <w:spacing w:after="120" w:before="240"/>
      </w:pPr>
      <w:bookmarkStart w:id="100014" w:name="_Toc100014"/>
      <w:r>
        <w:rPr>
          <w:rFonts w:ascii="Calibri"/>
          <w:b/>
          <w:bCs/>
          <w:color w:val="163448"/>
          <w:sz w:val="24"/>
          <w:szCs w:val="24"/>
        </w:rPr>
        <w:t xml:space="preserve">2.3.2 Invoice, InvoiceLineItem &amp; Payment</w:t>
      </w:r>
      <w:bookmarkEnd w:id="100014"/>
    </w:p>
    <w:p>
      <w:pPr>
        <w:spacing w:after="120" w:line="312"/>
      </w:pPr>
      <w:r>
        <w:rPr>
          <w:rFonts w:ascii="Calibri"/>
          <w:color w:val="1A2B40"/>
          <w:sz w:val="22"/>
          <w:szCs w:val="22"/>
        </w:rPr>
        <w:t xml:space="preserve">The Invoice model manages billing documents. Each invoice has a unique invoiceNumber, a status (draft, sent, paid, overdue, cancelled), subtotal, tax rate, tax amount, and total amount. Invoices track when they were sent and paid, and support payment recording through the Payment model. InvoiceLineItem mirrors the proposal line item structure for individual charge items. The Payment model records individual payments against invoices, tracking the amount, method (bank transfer, credit card, etc.), status, reference number, and paid-at timestamp.</w:t>
      </w:r>
    </w:p>
    <w:p>
      <w:pPr>
        <w:spacing w:after="60"/>
      </w:pPr>
    </w:p>
    <w:p>
      <w:pPr>
        <w:pStyle w:val="Heading3"/>
        <w:spacing w:after="120" w:before="240"/>
      </w:pPr>
      <w:bookmarkStart w:id="100015" w:name="_Toc100015"/>
      <w:r>
        <w:rPr>
          <w:rFonts w:ascii="Calibri"/>
          <w:b/>
          <w:bCs/>
          <w:color w:val="163448"/>
          <w:sz w:val="24"/>
          <w:szCs w:val="24"/>
        </w:rPr>
        <w:t xml:space="preserve">2.3.3 Note</w:t>
      </w:r>
      <w:bookmarkEnd w:id="100015"/>
    </w:p>
    <w:p>
      <w:pPr>
        <w:spacing w:after="120" w:line="312"/>
      </w:pPr>
      <w:r>
        <w:rPr>
          <w:rFonts w:ascii="Calibri"/>
          <w:color w:val="1A2B40"/>
          <w:sz w:val="22"/>
          <w:szCs w:val="22"/>
        </w:rPr>
        <w:t xml:space="preserve">The Note model provides free-text annotations that can be attached to contacts, deals, companies, users, and tasks. Notes have a content field and standard timestamps. They are commonly used for call logs, meeting summaries, and internal comments. The polymorphic foreign key pattern (multiple optional FK fields) allows a single note to be associated with any entity type.</w:t>
      </w:r>
    </w:p>
    <w:p>
      <w:pPr>
        <w:spacing w:after="60"/>
      </w:pPr>
    </w:p>
    <w:p>
      <w:pPr>
        <w:pStyle w:val="Heading2"/>
        <w:spacing w:after="160" w:before="360"/>
      </w:pPr>
      <w:bookmarkStart w:id="100016" w:name="_Toc100016"/>
      <w:r>
        <w:rPr>
          <w:rFonts w:ascii="Calibri"/>
          <w:b/>
          <w:bCs/>
          <w:color w:val="0F2A3E"/>
          <w:sz w:val="28"/>
          <w:szCs w:val="28"/>
        </w:rPr>
        <w:t xml:space="preserve">2.4 Automation</w:t>
      </w:r>
      <w:bookmarkEnd w:id="100016"/>
    </w:p>
    <w:p>
      <w:pPr>
        <w:pStyle w:val="Heading3"/>
        <w:spacing w:after="120" w:before="240"/>
      </w:pPr>
      <w:bookmarkStart w:id="100017" w:name="_Toc100017"/>
      <w:r>
        <w:rPr>
          <w:rFonts w:ascii="Calibri"/>
          <w:b/>
          <w:bCs/>
          <w:color w:val="163448"/>
          <w:sz w:val="24"/>
          <w:szCs w:val="24"/>
        </w:rPr>
        <w:t xml:space="preserve">2.4.1 WorkflowRule &amp; WorkflowExecution</w:t>
      </w:r>
      <w:bookmarkEnd w:id="100017"/>
    </w:p>
    <w:p>
      <w:pPr>
        <w:spacing w:after="120" w:line="312"/>
      </w:pPr>
      <w:r>
        <w:rPr>
          <w:rFonts w:ascii="Calibri"/>
          <w:color w:val="1A2B40"/>
          <w:sz w:val="22"/>
          <w:szCs w:val="22"/>
        </w:rPr>
        <w:t xml:space="preserve">The WorkflowRule model defines automation rules that trigger on specific events. Trigger types include deal_stage_change, new_contact, task_overdue, proposal_status_change, and contact_inactive. Each rule has a JSON triggerConfig for fine-tuned conditions and a JSON actions array defining what happens when the rule fires. The WorkflowExecution model logs every rule firing, capturing the trigger type, target entity, action performed, execution status, and result. This provides a complete audit trail of all automated actions in the system.</w:t>
      </w:r>
    </w:p>
    <w:p>
      <w:pPr>
        <w:spacing w:after="60"/>
      </w:pPr>
    </w:p>
    <w:p>
      <w:pPr>
        <w:pStyle w:val="Heading2"/>
        <w:spacing w:after="160" w:before="360"/>
      </w:pPr>
      <w:bookmarkStart w:id="100018" w:name="_Toc100018"/>
      <w:r>
        <w:rPr>
          <w:rFonts w:ascii="Calibri"/>
          <w:b/>
          <w:bCs/>
          <w:color w:val="0F2A3E"/>
          <w:sz w:val="28"/>
          <w:szCs w:val="28"/>
        </w:rPr>
        <w:t xml:space="preserve">2.5 Operations</w:t>
      </w:r>
      <w:bookmarkEnd w:id="100018"/>
    </w:p>
    <w:p>
      <w:pPr>
        <w:pStyle w:val="Heading3"/>
        <w:spacing w:after="120" w:before="240"/>
      </w:pPr>
      <w:bookmarkStart w:id="100019" w:name="_Toc100019"/>
      <w:r>
        <w:rPr>
          <w:rFonts w:ascii="Calibri"/>
          <w:b/>
          <w:bCs/>
          <w:color w:val="163448"/>
          <w:sz w:val="24"/>
          <w:szCs w:val="24"/>
        </w:rPr>
        <w:t xml:space="preserve">2.5.1 Task</w:t>
      </w:r>
      <w:bookmarkEnd w:id="100019"/>
    </w:p>
    <w:p>
      <w:pPr>
        <w:spacing w:after="120" w:line="312"/>
      </w:pPr>
      <w:r>
        <w:rPr>
          <w:rFonts w:ascii="Calibri"/>
          <w:color w:val="1A2B40"/>
          <w:sz w:val="22"/>
          <w:szCs w:val="22"/>
        </w:rPr>
        <w:t xml:space="preserve">The Task model manages to-do items with priority levels (low, medium, high, urgent) and status tracking (todo, in_progress, completed, cancelled). Tasks can be assigned to users, linked to contacts and deals, and have due dates with completion timestamps. Tasks can also serve as meeting follow-ups through the MeetingFollowUp relation. Each task can have associated notes for additional context.</w:t>
      </w:r>
    </w:p>
    <w:p>
      <w:pPr>
        <w:spacing w:after="60"/>
      </w:pPr>
    </w:p>
    <w:p>
      <w:pPr>
        <w:pStyle w:val="Heading3"/>
        <w:spacing w:after="120" w:before="240"/>
      </w:pPr>
      <w:bookmarkStart w:id="100020" w:name="_Toc100020"/>
      <w:r>
        <w:rPr>
          <w:rFonts w:ascii="Calibri"/>
          <w:b/>
          <w:bCs/>
          <w:color w:val="163448"/>
          <w:sz w:val="24"/>
          <w:szCs w:val="24"/>
        </w:rPr>
        <w:t xml:space="preserve">2.5.2 Meeting</w:t>
      </w:r>
      <w:bookmarkEnd w:id="100020"/>
    </w:p>
    <w:p>
      <w:pPr>
        <w:spacing w:after="120" w:line="312"/>
      </w:pPr>
      <w:r>
        <w:rPr>
          <w:rFonts w:ascii="Calibri"/>
          <w:color w:val="1A2B40"/>
          <w:sz w:val="22"/>
          <w:szCs w:val="22"/>
        </w:rPr>
        <w:t xml:space="preserve">The Meeting model tracks scheduled interactions with contacts. Meeting types include call, video, and in_person. Status values track the meeting lifecycle: scheduled, completed, cancelled, and no_show. Meetings can be associated with contacts, deals, companies, and assigned users. The followUpTaskId field creates a bidirectional link to tasks generated as meeting follow-ups, ensuring action items are tracked through the task system.</w:t>
      </w:r>
    </w:p>
    <w:p>
      <w:pPr>
        <w:spacing w:after="60"/>
      </w:pPr>
    </w:p>
    <w:p>
      <w:pPr>
        <w:pStyle w:val="Heading3"/>
        <w:spacing w:after="120" w:before="240"/>
      </w:pPr>
      <w:bookmarkStart w:id="100021" w:name="_Toc100021"/>
      <w:r>
        <w:rPr>
          <w:rFonts w:ascii="Calibri"/>
          <w:b/>
          <w:bCs/>
          <w:color w:val="163448"/>
          <w:sz w:val="24"/>
          <w:szCs w:val="24"/>
        </w:rPr>
        <w:t xml:space="preserve">2.5.3 Activity</w:t>
      </w:r>
      <w:bookmarkEnd w:id="100021"/>
    </w:p>
    <w:p>
      <w:pPr>
        <w:spacing w:after="120" w:line="312"/>
      </w:pPr>
      <w:r>
        <w:rPr>
          <w:rFonts w:ascii="Calibri"/>
          <w:color w:val="1A2B40"/>
          <w:sz w:val="22"/>
          <w:szCs w:val="22"/>
        </w:rPr>
        <w:t xml:space="preserve">The Activity model is a polymorphic event log that records all significant actions in the CRM. Activity types include call, email, meeting, note, task, deal_update, and system. Each activity can be linked to multiple entity types (contact, deal, company, user, proposal, meeting, invoice) simultaneously. This design provides a unified timeline view of all interactions across the platform.</w:t>
      </w:r>
    </w:p>
    <w:p>
      <w:pPr>
        <w:spacing w:after="60"/>
      </w:pPr>
    </w:p>
    <w:p>
      <w:pPr>
        <w:pStyle w:val="Heading2"/>
        <w:spacing w:after="160" w:before="360"/>
      </w:pPr>
      <w:bookmarkStart w:id="100022" w:name="_Toc100022"/>
      <w:r>
        <w:rPr>
          <w:rFonts w:ascii="Calibri"/>
          <w:b/>
          <w:bCs/>
          <w:color w:val="0F2A3E"/>
          <w:sz w:val="28"/>
          <w:szCs w:val="28"/>
        </w:rPr>
        <w:t xml:space="preserve">2.6 Installer &amp; Subscription Models</w:t>
      </w:r>
      <w:bookmarkEnd w:id="100022"/>
    </w:p>
    <w:p>
      <w:pPr>
        <w:spacing w:after="120" w:line="312"/>
      </w:pPr>
      <w:r>
        <w:rPr>
          <w:rFonts w:ascii="Calibri"/>
          <w:color w:val="1A2B40"/>
          <w:sz w:val="22"/>
          <w:szCs w:val="22"/>
        </w:rPr>
        <w:t xml:space="preserve">The InstallerProfile model captures comprehensive onboarding data for solar installation companies. This includes business details (company name, VAT number, address), service coverage (counties served as a JSON array), SEAI and RECI registration status, operational capabilities (team size, qualified electricians, van fleet, equipment), and business targets (monthly lead targets, install targets, revenue targets). The model tracks the onboarding progress through the onboardingStep field and supports trial periods with start and end dates.</w:t>
      </w:r>
    </w:p>
    <w:p>
      <w:pPr>
        <w:spacing w:after="120" w:line="312"/>
      </w:pPr>
      <w:r>
        <w:rPr>
          <w:rFonts w:ascii="Calibri"/>
          <w:color w:val="1A2B40"/>
          <w:sz w:val="22"/>
          <w:szCs w:val="22"/>
        </w:rPr>
        <w:t xml:space="preserve">The Subscription model manages billing periods for installer accounts, tracking the current plan (pro, enterprise), billing cycle (monthly, annual), period start/end dates, and cancellation status. The model is linked to InstallerProfile and uses CASCADE deletion.</w:t>
      </w:r>
    </w:p>
    <w:p>
      <w:pPr>
        <w:spacing w:after="60"/>
      </w:pPr>
    </w:p>
    <w:p>
      <w:pPr>
        <w:pStyle w:val="Heading1"/>
        <w:spacing w:after="200" w:before="480"/>
      </w:pPr>
      <w:bookmarkStart w:id="100023" w:name="_Toc100023"/>
      <w:r>
        <w:rPr>
          <w:rFonts w:ascii="Calibri"/>
          <w:b/>
          <w:bCs/>
          <w:color w:val="0B1C2C"/>
          <w:sz w:val="32"/>
          <w:szCs w:val="32"/>
        </w:rPr>
        <w:t xml:space="preserve">3. API Reference</w:t>
      </w:r>
      <w:bookmarkEnd w:id="100023"/>
    </w:p>
    <w:p>
      <w:pPr>
        <w:spacing w:after="120" w:line="312"/>
      </w:pPr>
      <w:r>
        <w:rPr>
          <w:rFonts w:ascii="Calibri"/>
          <w:color w:val="1A2B40"/>
          <w:sz w:val="22"/>
          <w:szCs w:val="22"/>
        </w:rPr>
        <w:t xml:space="preserve">All API routes are prefixed with /api/crm/ and use standard HTTP methods. Authentication is required for all CRM endpoints except POST /api/contact (public contact form). The session cookie (crm_session) is validated on every request by the CRMProvider middleware. Rate limiting is applied to the login endpoint (5 attempts per minute per IP).</w:t>
      </w:r>
    </w:p>
    <w:p>
      <w:pPr>
        <w:pStyle w:val="Heading2"/>
        <w:spacing w:after="160" w:before="360"/>
      </w:pPr>
      <w:bookmarkStart w:id="100024" w:name="_Toc100024"/>
      <w:r>
        <w:rPr>
          <w:rFonts w:ascii="Calibri"/>
          <w:b/>
          <w:bCs/>
          <w:color w:val="0F2A3E"/>
          <w:sz w:val="28"/>
          <w:szCs w:val="28"/>
        </w:rPr>
        <w:t xml:space="preserve">3.1 Authentication</w:t>
      </w:r>
      <w:bookmarkEnd w:id="10002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POST</w:t>
            </w:r>
          </w:p>
        </w:tc>
        <w:tc>
          <w:tcPr>
            <w:tcW w:type="pct" w:w="25%"/>
            <w:shd w:fill="EDF3F5" w:val="clear"/>
            <w:tcMar>
              <w:top w:type="dxa" w:w="50"/>
              <w:left w:type="dxa" w:w="120"/>
              <w:bottom w:type="dxa" w:w="50"/>
              <w:right w:type="dxa" w:w="120"/>
            </w:tcMar>
          </w:tcPr>
          <w:p>
            <w:r>
              <w:rPr>
                <w:rFonts w:ascii="Calibri"/>
                <w:color w:val="1A2B40"/>
                <w:sz w:val="20"/>
                <w:szCs w:val="20"/>
              </w:rPr>
              <w:t xml:space="preserve">/api/crm/auth</w:t>
            </w:r>
          </w:p>
        </w:tc>
        <w:tc>
          <w:tcPr>
            <w:tcW w:type="pct" w:w="65%"/>
            <w:shd w:fill="EDF3F5" w:val="clear"/>
            <w:tcMar>
              <w:top w:type="dxa" w:w="50"/>
              <w:left w:type="dxa" w:w="120"/>
              <w:bottom w:type="dxa" w:w="50"/>
              <w:right w:type="dxa" w:w="120"/>
            </w:tcMar>
          </w:tcPr>
          <w:p>
            <w:r>
              <w:rPr>
                <w:rFonts w:ascii="Calibri"/>
                <w:color w:val="1A2B40"/>
                <w:sz w:val="20"/>
                <w:szCs w:val="20"/>
              </w:rPr>
              <w:t xml:space="preserve">Login with email + password</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GET</w:t>
            </w:r>
          </w:p>
        </w:tc>
        <w:tc>
          <w:tcPr>
            <w:tcW w:type="pct" w:w="25%"/>
            <w:shd w:fill="FFFFFF" w:val="clear"/>
            <w:tcMar>
              <w:top w:type="dxa" w:w="50"/>
              <w:left w:type="dxa" w:w="120"/>
              <w:bottom w:type="dxa" w:w="50"/>
              <w:right w:type="dxa" w:w="120"/>
            </w:tcMar>
          </w:tcPr>
          <w:p>
            <w:r>
              <w:rPr>
                <w:rFonts w:ascii="Calibri"/>
                <w:color w:val="1A2B40"/>
                <w:sz w:val="20"/>
                <w:szCs w:val="20"/>
              </w:rPr>
              <w:t xml:space="preserve">/api/crm/auth</w:t>
            </w:r>
          </w:p>
        </w:tc>
        <w:tc>
          <w:tcPr>
            <w:tcW w:type="pct" w:w="65%"/>
            <w:shd w:fill="FFFFFF" w:val="clear"/>
            <w:tcMar>
              <w:top w:type="dxa" w:w="50"/>
              <w:left w:type="dxa" w:w="120"/>
              <w:bottom w:type="dxa" w:w="50"/>
              <w:right w:type="dxa" w:w="120"/>
            </w:tcMar>
          </w:tcPr>
          <w:p>
            <w:r>
              <w:rPr>
                <w:rFonts w:ascii="Calibri"/>
                <w:color w:val="1A2B40"/>
                <w:sz w:val="20"/>
                <w:szCs w:val="20"/>
              </w:rPr>
              <w:t xml:space="preserve">Get current session user</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DELETE</w:t>
            </w:r>
          </w:p>
        </w:tc>
        <w:tc>
          <w:tcPr>
            <w:tcW w:type="pct" w:w="25%"/>
            <w:shd w:fill="EDF3F5" w:val="clear"/>
            <w:tcMar>
              <w:top w:type="dxa" w:w="50"/>
              <w:left w:type="dxa" w:w="120"/>
              <w:bottom w:type="dxa" w:w="50"/>
              <w:right w:type="dxa" w:w="120"/>
            </w:tcMar>
          </w:tcPr>
          <w:p>
            <w:r>
              <w:rPr>
                <w:rFonts w:ascii="Calibri"/>
                <w:color w:val="1A2B40"/>
                <w:sz w:val="20"/>
                <w:szCs w:val="20"/>
              </w:rPr>
              <w:t xml:space="preserve">/api/crm/auth</w:t>
            </w:r>
          </w:p>
        </w:tc>
        <w:tc>
          <w:tcPr>
            <w:tcW w:type="pct" w:w="65%"/>
            <w:shd w:fill="EDF3F5" w:val="clear"/>
            <w:tcMar>
              <w:top w:type="dxa" w:w="50"/>
              <w:left w:type="dxa" w:w="120"/>
              <w:bottom w:type="dxa" w:w="50"/>
              <w:right w:type="dxa" w:w="120"/>
            </w:tcMar>
          </w:tcPr>
          <w:p>
            <w:r>
              <w:rPr>
                <w:rFonts w:ascii="Calibri"/>
                <w:color w:val="1A2B40"/>
                <w:sz w:val="20"/>
                <w:szCs w:val="20"/>
              </w:rPr>
              <w:t xml:space="preserve">Logout and clear session</w:t>
            </w:r>
          </w:p>
        </w:tc>
      </w:tr>
    </w:tbl>
    <w:p>
      <w:pPr>
        <w:spacing w:after="120" w:line="312"/>
      </w:pPr>
      <w:r>
        <w:rPr>
          <w:rFonts w:ascii="Calibri"/>
          <w:color w:val="1A2B40"/>
          <w:sz w:val="22"/>
          <w:szCs w:val="22"/>
        </w:rPr>
        <w:t xml:space="preserve">The login endpoint validates credentials against the User model, creates a session token stored in a secure HTTP-only cookie, and returns the user object. Rate limiting prevents brute-force attacks with a 5-attempts-per-minute threshold per IP address. The GET endpoint validates the session cookie and returns the current user data. The DELETE endpoint clears the session cookie and redirects to the login page.</w:t>
      </w:r>
    </w:p>
    <w:p>
      <w:pPr>
        <w:spacing w:after="60"/>
      </w:pPr>
    </w:p>
    <w:p>
      <w:pPr>
        <w:pStyle w:val="Heading2"/>
        <w:spacing w:after="160" w:before="360"/>
      </w:pPr>
      <w:bookmarkStart w:id="100025" w:name="_Toc100025"/>
      <w:r>
        <w:rPr>
          <w:rFonts w:ascii="Calibri"/>
          <w:b/>
          <w:bCs/>
          <w:color w:val="0F2A3E"/>
          <w:sz w:val="28"/>
          <w:szCs w:val="28"/>
        </w:rPr>
        <w:t xml:space="preserve">3.2 Companies</w:t>
      </w:r>
      <w:bookmarkEnd w:id="10002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/api/crm/companies</w:t>
            </w:r>
          </w:p>
        </w:tc>
        <w:tc>
          <w:tcPr>
            <w:tcW w:type="pct" w:w="65%"/>
            <w:shd w:fill="EDF3F5" w:val="clear"/>
            <w:tcMar>
              <w:top w:type="dxa" w:w="50"/>
              <w:left w:type="dxa" w:w="120"/>
              <w:bottom w:type="dxa" w:w="50"/>
              <w:right w:type="dxa" w:w="120"/>
            </w:tcMar>
          </w:tcPr>
          <w:p>
            <w:r>
              <w:rPr>
                <w:rFonts w:ascii="Calibri"/>
                <w:color w:val="1A2B40"/>
                <w:sz w:val="20"/>
                <w:szCs w:val="20"/>
              </w:rPr>
              <w:t xml:space="preserve">List all companies (supports search, filter, pagination)</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/api/crm/companies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 new company</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/api/crm/companies/[id]</w:t>
            </w:r>
          </w:p>
        </w:tc>
        <w:tc>
          <w:tcPr>
            <w:tcW w:type="pct" w:w="65%"/>
            <w:shd w:fill="EDF3F5" w:val="clear"/>
            <w:tcMar>
              <w:top w:type="dxa" w:w="50"/>
              <w:left w:type="dxa" w:w="120"/>
              <w:bottom w:type="dxa" w:w="50"/>
              <w:right w:type="dxa" w:w="120"/>
            </w:tcMar>
          </w:tcPr>
          <w:p>
            <w:r>
              <w:rPr>
                <w:rFonts w:ascii="Calibri"/>
                <w:color w:val="1A2B40"/>
                <w:sz w:val="20"/>
                <w:szCs w:val="20"/>
              </w:rPr>
              <w:t xml:space="preserve">Get company by ID with related contacts and deals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PUT</w:t>
            </w:r>
          </w:p>
        </w:tc>
        <w:tc>
          <w:tcPr>
            <w:tcW w:type="pct" w:w="25%"/>
            <w:shd w:fill="FFFFFF" w:val="clear"/>
            <w:tcMar>
              <w:top w:type="dxa" w:w="50"/>
              <w:left w:type="dxa" w:w="120"/>
              <w:bottom w:type="dxa" w:w="50"/>
              <w:right w:type="dxa" w:w="120"/>
            </w:tcMar>
          </w:tcPr>
          <w:p>
            <w:r>
              <w:rPr>
                <w:rFonts w:ascii="Calibri"/>
                <w:color w:val="1A2B40"/>
                <w:sz w:val="20"/>
                <w:szCs w:val="20"/>
              </w:rPr>
              <w:t xml:space="preserve">/api/crm/companies/[id]</w:t>
            </w:r>
          </w:p>
        </w:tc>
        <w:tc>
          <w:tcPr>
            <w:tcW w:type="pct" w:w="65%"/>
            <w:shd w:fill="FFFFFF" w:val="clear"/>
            <w:tcMar>
              <w:top w:type="dxa" w:w="50"/>
              <w:left w:type="dxa" w:w="120"/>
              <w:bottom w:type="dxa" w:w="50"/>
              <w:right w:type="dxa" w:w="120"/>
            </w:tcMar>
          </w:tcPr>
          <w:p>
            <w:r>
              <w:rPr>
                <w:rFonts w:ascii="Calibri"/>
                <w:color w:val="1A2B40"/>
                <w:sz w:val="20"/>
                <w:szCs w:val="20"/>
              </w:rPr>
              <w:t xml:space="preserve">Update company details</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DELETE</w:t>
            </w:r>
          </w:p>
        </w:tc>
        <w:tc>
          <w:tcPr>
            <w:tcW w:type="pct" w:w="25%"/>
            <w:shd w:fill="EDF3F5" w:val="clear"/>
            <w:tcMar>
              <w:top w:type="dxa" w:w="50"/>
              <w:left w:type="dxa" w:w="120"/>
              <w:bottom w:type="dxa" w:w="50"/>
              <w:right w:type="dxa" w:w="120"/>
            </w:tcMar>
          </w:tcPr>
          <w:p>
            <w:r>
              <w:rPr>
                <w:rFonts w:ascii="Calibri"/>
                <w:color w:val="1A2B40"/>
                <w:sz w:val="20"/>
                <w:szCs w:val="20"/>
              </w:rPr>
              <w:t xml:space="preserve">/api/crm/companies/[id]</w:t>
            </w:r>
          </w:p>
        </w:tc>
        <w:tc>
          <w:tcPr>
            <w:tcW w:type="pct" w:w="65%"/>
            <w:shd w:fill="EDF3F5" w:val="clear"/>
            <w:tcMar>
              <w:top w:type="dxa" w:w="50"/>
              <w:left w:type="dxa" w:w="120"/>
              <w:bottom w:type="dxa" w:w="50"/>
              <w:right w:type="dxa" w:w="120"/>
            </w:tcMar>
          </w:tcPr>
          <w:p>
            <w:r>
              <w:rPr>
                <w:rFonts w:ascii="Calibri"/>
                <w:color w:val="1A2B40"/>
                <w:sz w:val="20"/>
                <w:szCs w:val="20"/>
              </w:rPr>
              <w:t xml:space="preserve">Delete a company (soft delete)</w:t>
            </w:r>
          </w:p>
        </w:tc>
      </w:tr>
    </w:tbl>
    <w:p>
      <w:pPr>
        <w:spacing w:after="60"/>
      </w:pPr>
    </w:p>
    <w:p>
      <w:pPr>
        <w:pStyle w:val="Heading2"/>
        <w:spacing w:after="160" w:before="360"/>
      </w:pPr>
      <w:bookmarkStart w:id="100026" w:name="_Toc100026"/>
      <w:r>
        <w:rPr>
          <w:rFonts w:ascii="Calibri"/>
          <w:b/>
          <w:bCs/>
          <w:color w:val="0F2A3E"/>
          <w:sz w:val="28"/>
          <w:szCs w:val="28"/>
        </w:rPr>
        <w:t xml:space="preserve">3.3 Contacts</w:t>
      </w:r>
      <w:bookmarkEnd w:id="10002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/api/crm/contacts</w:t>
            </w:r>
          </w:p>
        </w:tc>
        <w:tc>
          <w:tcPr>
            <w:tcW w:type="pct" w:w="65%"/>
            <w:shd w:fill="EDF3F5" w:val="clear"/>
            <w:tcMar>
              <w:top w:type="dxa" w:w="50"/>
              <w:left w:type="dxa" w:w="120"/>
              <w:bottom w:type="dxa" w:w="50"/>
              <w:right w:type="dxa" w:w="120"/>
            </w:tcMar>
          </w:tcPr>
          <w:p>
            <w:r>
              <w:rPr>
                <w:rFonts w:ascii="Calibri"/>
                <w:color w:val="1A2B40"/>
                <w:sz w:val="20"/>
                <w:szCs w:val="20"/>
              </w:rPr>
              <w:t xml:space="preserve">List contacts with search and filter</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/api/crm/contacts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 new contact</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/api/crm/contacts/[id]</w:t>
            </w:r>
          </w:p>
        </w:tc>
        <w:tc>
          <w:tcPr>
            <w:tcW w:type="pct" w:w="65%"/>
            <w:shd w:fill="EDF3F5" w:val="clear"/>
            <w:tcMar>
              <w:top w:type="dxa" w:w="50"/>
              <w:left w:type="dxa" w:w="120"/>
              <w:bottom w:type="dxa" w:w="50"/>
              <w:right w:type="dxa" w:w="120"/>
            </w:tcMar>
          </w:tcPr>
          <w:p>
            <w:r>
              <w:rPr>
                <w:rFonts w:ascii="Calibri"/>
                <w:color w:val="1A2B40"/>
                <w:sz w:val="20"/>
                <w:szCs w:val="20"/>
              </w:rPr>
              <w:t xml:space="preserve">Get contact detail with full relations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PUT</w:t>
            </w:r>
          </w:p>
        </w:tc>
        <w:tc>
          <w:tcPr>
            <w:tcW w:type="pct" w:w="25%"/>
            <w:shd w:fill="FFFFFF" w:val="clear"/>
            <w:tcMar>
              <w:top w:type="dxa" w:w="50"/>
              <w:left w:type="dxa" w:w="120"/>
              <w:bottom w:type="dxa" w:w="50"/>
              <w:right w:type="dxa" w:w="120"/>
            </w:tcMar>
          </w:tcPr>
          <w:p>
            <w:r>
              <w:rPr>
                <w:rFonts w:ascii="Calibri"/>
                <w:color w:val="1A2B40"/>
                <w:sz w:val="20"/>
                <w:szCs w:val="20"/>
              </w:rPr>
              <w:t xml:space="preserve">/api/crm/contacts/[id]</w:t>
            </w:r>
          </w:p>
        </w:tc>
        <w:tc>
          <w:tcPr>
            <w:tcW w:type="pct" w:w="65%"/>
            <w:shd w:fill="FFFFFF" w:val="clear"/>
            <w:tcMar>
              <w:top w:type="dxa" w:w="50"/>
              <w:left w:type="dxa" w:w="120"/>
              <w:bottom w:type="dxa" w:w="50"/>
              <w:right w:type="dxa" w:w="120"/>
            </w:tcMar>
          </w:tcPr>
          <w:p>
            <w:r>
              <w:rPr>
                <w:rFonts w:ascii="Calibri"/>
                <w:color w:val="1A2B40"/>
                <w:sz w:val="20"/>
                <w:szCs w:val="20"/>
              </w:rPr>
              <w:t xml:space="preserve">Update contact information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DELETE</w:t>
            </w:r>
          </w:p>
        </w:tc>
        <w:tc>
          <w:tcPr>
            <w:tcW w:type="pct" w:w="25%"/>
            <w:shd w:fill="EDF3F5" w:val="clear"/>
            <w:tcMar>
              <w:top w:type="dxa" w:w="50"/>
              <w:left w:type="dxa" w:w="120"/>
              <w:bottom w:type="dxa" w:w="50"/>
              <w:right w:type="dxa" w:w="120"/>
            </w:tcMar>
          </w:tcPr>
          <w:p>
            <w:r>
              <w:rPr>
                <w:rFonts w:ascii="Calibri"/>
                <w:color w:val="1A2B40"/>
                <w:sz w:val="20"/>
                <w:szCs w:val="20"/>
              </w:rPr>
              <w:t xml:space="preserve">/api/crm/contacts/[id]</w:t>
            </w:r>
          </w:p>
        </w:tc>
        <w:tc>
          <w:tcPr>
            <w:tcW w:type="pct" w:w="65%"/>
            <w:shd w:fill="EDF3F5" w:val="clear"/>
            <w:tcMar>
              <w:top w:type="dxa" w:w="50"/>
              <w:left w:type="dxa" w:w="120"/>
              <w:bottom w:type="dxa" w:w="50"/>
              <w:right w:type="dxa" w:w="120"/>
            </w:tcMar>
          </w:tcPr>
          <w:p>
            <w:r>
              <w:rPr>
                <w:rFonts w:ascii="Calibri"/>
                <w:color w:val="1A2B40"/>
                <w:sz w:val="20"/>
                <w:szCs w:val="20"/>
              </w:rPr>
              <w:t xml:space="preserve">Delete a contact</w:t>
            </w:r>
          </w:p>
        </w:tc>
      </w:tr>
    </w:tbl>
    <w:p>
      <w:pPr>
        <w:spacing w:after="60"/>
      </w:pPr>
    </w:p>
    <w:p>
      <w:pPr>
        <w:pStyle w:val="Heading2"/>
        <w:spacing w:after="160" w:before="360"/>
      </w:pPr>
      <w:bookmarkStart w:id="100027" w:name="_Toc100027"/>
      <w:r>
        <w:rPr>
          <w:rFonts w:ascii="Calibri"/>
          <w:b/>
          <w:bCs/>
          <w:color w:val="0F2A3E"/>
          <w:sz w:val="28"/>
          <w:szCs w:val="28"/>
        </w:rPr>
        <w:t xml:space="preserve">3.4 Deals &amp; Pipeline</w:t>
      </w:r>
      <w:bookmarkEnd w:id="100027"/>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/api/crm/deals</w:t>
            </w:r>
          </w:p>
        </w:tc>
        <w:tc>
          <w:tcPr>
            <w:tcW w:type="pct" w:w="65%"/>
            <w:shd w:fill="EDF3F5" w:val="clear"/>
            <w:tcMar>
              <w:top w:type="dxa" w:w="50"/>
              <w:left w:type="dxa" w:w="120"/>
              <w:bottom w:type="dxa" w:w="50"/>
              <w:right w:type="dxa" w:w="120"/>
            </w:tcMar>
          </w:tcPr>
          <w:p>
            <w:r>
              <w:rPr>
                <w:rFonts w:ascii="Calibri"/>
                <w:color w:val="1A2B40"/>
                <w:sz w:val="20"/>
                <w:szCs w:val="20"/>
              </w:rPr>
              <w:t xml:space="preserve">List deals with stage filtering</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/api/crm/deals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 new deal</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/api/crm/deals/[id]</w:t>
            </w:r>
          </w:p>
        </w:tc>
        <w:tc>
          <w:tcPr>
            <w:tcW w:type="pct" w:w="65%"/>
            <w:shd w:fill="EDF3F5" w:val="clear"/>
            <w:tcMar>
              <w:top w:type="dxa" w:w="50"/>
              <w:left w:type="dxa" w:w="120"/>
              <w:bottom w:type="dxa" w:w="50"/>
              <w:right w:type="dxa" w:w="120"/>
            </w:tcMar>
          </w:tcPr>
          <w:p>
            <w:r>
              <w:rPr>
                <w:rFonts w:ascii="Calibri"/>
                <w:color w:val="1A2B40"/>
                <w:sz w:val="20"/>
                <w:szCs w:val="20"/>
              </w:rPr>
              <w:t xml:space="preserve">Get deal detail with activities and tasks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PUT</w:t>
            </w:r>
          </w:p>
        </w:tc>
        <w:tc>
          <w:tcPr>
            <w:tcW w:type="pct" w:w="25%"/>
            <w:shd w:fill="FFFFFF" w:val="clear"/>
            <w:tcMar>
              <w:top w:type="dxa" w:w="50"/>
              <w:left w:type="dxa" w:w="120"/>
              <w:bottom w:type="dxa" w:w="50"/>
              <w:right w:type="dxa" w:w="120"/>
            </w:tcMar>
          </w:tcPr>
          <w:p>
            <w:r>
              <w:rPr>
                <w:rFonts w:ascii="Calibri"/>
                <w:color w:val="1A2B40"/>
                <w:sz w:val="20"/>
                <w:szCs w:val="20"/>
              </w:rPr>
              <w:t xml:space="preserve">/api/crm/deals/[id]</w:t>
            </w:r>
          </w:p>
        </w:tc>
        <w:tc>
          <w:tcPr>
            <w:tcW w:type="pct" w:w="65%"/>
            <w:shd w:fill="FFFFFF" w:val="clear"/>
            <w:tcMar>
              <w:top w:type="dxa" w:w="50"/>
              <w:left w:type="dxa" w:w="120"/>
              <w:bottom w:type="dxa" w:w="50"/>
              <w:right w:type="dxa" w:w="120"/>
            </w:tcMar>
          </w:tcPr>
          <w:p>
            <w:r>
              <w:rPr>
                <w:rFonts w:ascii="Calibri"/>
                <w:color w:val="1A2B40"/>
                <w:sz w:val="20"/>
                <w:szCs w:val="20"/>
              </w:rPr>
              <w:t xml:space="preserve">Update deal (value, stage, assignee, etc.)</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DELETE</w:t>
            </w:r>
          </w:p>
        </w:tc>
        <w:tc>
          <w:tcPr>
            <w:tcW w:type="pct" w:w="25%"/>
            <w:shd w:fill="EDF3F5" w:val="clear"/>
            <w:tcMar>
              <w:top w:type="dxa" w:w="50"/>
              <w:left w:type="dxa" w:w="120"/>
              <w:bottom w:type="dxa" w:w="50"/>
              <w:right w:type="dxa" w:w="120"/>
            </w:tcMar>
          </w:tcPr>
          <w:p>
            <w:r>
              <w:rPr>
                <w:rFonts w:ascii="Calibri"/>
                <w:color w:val="1A2B40"/>
                <w:sz w:val="20"/>
                <w:szCs w:val="20"/>
              </w:rPr>
              <w:t xml:space="preserve">/api/crm/deals/[id]</w:t>
            </w:r>
          </w:p>
        </w:tc>
        <w:tc>
          <w:tcPr>
            <w:tcW w:type="pct" w:w="65%"/>
            <w:shd w:fill="EDF3F5" w:val="clear"/>
            <w:tcMar>
              <w:top w:type="dxa" w:w="50"/>
              <w:left w:type="dxa" w:w="120"/>
              <w:bottom w:type="dxa" w:w="50"/>
              <w:right w:type="dxa" w:w="120"/>
            </w:tcMar>
          </w:tcPr>
          <w:p>
            <w:r>
              <w:rPr>
                <w:rFonts w:ascii="Calibri"/>
                <w:color w:val="1A2B40"/>
                <w:sz w:val="20"/>
                <w:szCs w:val="20"/>
              </w:rPr>
              <w:t xml:space="preserve">Delete a deal</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GET</w:t>
            </w:r>
          </w:p>
        </w:tc>
        <w:tc>
          <w:tcPr>
            <w:tcW w:type="pct" w:w="25%"/>
            <w:shd w:fill="FFFFFF" w:val="clear"/>
            <w:tcMar>
              <w:top w:type="dxa" w:w="50"/>
              <w:left w:type="dxa" w:w="120"/>
              <w:bottom w:type="dxa" w:w="50"/>
              <w:right w:type="dxa" w:w="120"/>
            </w:tcMar>
          </w:tcPr>
          <w:p>
            <w:r>
              <w:rPr>
                <w:rFonts w:ascii="Calibri"/>
                <w:color w:val="1A2B40"/>
                <w:sz w:val="20"/>
                <w:szCs w:val="20"/>
              </w:rPr>
              <w:t xml:space="preserve">/api/crm/pipeline</w:t>
            </w:r>
          </w:p>
        </w:tc>
        <w:tc>
          <w:tcPr>
            <w:tcW w:type="pct" w:w="65%"/>
            <w:shd w:fill="FFFFFF" w:val="clear"/>
            <w:tcMar>
              <w:top w:type="dxa" w:w="50"/>
              <w:left w:type="dxa" w:w="120"/>
              <w:bottom w:type="dxa" w:w="50"/>
              <w:right w:type="dxa" w:w="120"/>
            </w:tcMar>
          </w:tcPr>
          <w:p>
            <w:r>
              <w:rPr>
                <w:rFonts w:ascii="Calibri"/>
                <w:color w:val="1A2B40"/>
                <w:sz w:val="20"/>
                <w:szCs w:val="20"/>
              </w:rPr>
              <w:t xml:space="preserve">Get all pipeline stages and their deals</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PUT</w:t>
            </w:r>
          </w:p>
        </w:tc>
        <w:tc>
          <w:tcPr>
            <w:tcW w:type="pct" w:w="25%"/>
            <w:shd w:fill="EDF3F5" w:val="clear"/>
            <w:tcMar>
              <w:top w:type="dxa" w:w="50"/>
              <w:left w:type="dxa" w:w="120"/>
              <w:bottom w:type="dxa" w:w="50"/>
              <w:right w:type="dxa" w:w="120"/>
            </w:tcMar>
          </w:tcPr>
          <w:p>
            <w:r>
              <w:rPr>
                <w:rFonts w:ascii="Calibri"/>
                <w:color w:val="1A2B40"/>
                <w:sz w:val="20"/>
                <w:szCs w:val="20"/>
              </w:rPr>
              <w:t xml:space="preserve">/api/crm/pipeline</w:t>
            </w:r>
          </w:p>
        </w:tc>
        <w:tc>
          <w:tcPr>
            <w:tcW w:type="pct" w:w="65%"/>
            <w:shd w:fill="EDF3F5" w:val="clear"/>
            <w:tcMar>
              <w:top w:type="dxa" w:w="50"/>
              <w:left w:type="dxa" w:w="120"/>
              <w:bottom w:type="dxa" w:w="50"/>
              <w:right w:type="dxa" w:w="120"/>
            </w:tcMar>
          </w:tcPr>
          <w:p>
            <w:r>
              <w:rPr>
                <w:rFonts w:ascii="Calibri"/>
                <w:color w:val="1A2B40"/>
                <w:sz w:val="20"/>
                <w:szCs w:val="20"/>
              </w:rPr>
              <w:t xml:space="preserve">Update stage order or create new stage</w:t>
            </w:r>
          </w:p>
        </w:tc>
      </w:tr>
    </w:tbl>
    <w:p>
      <w:pPr>
        <w:spacing w:after="60"/>
      </w:pPr>
    </w:p>
    <w:p>
      <w:pPr>
        <w:pStyle w:val="Heading2"/>
        <w:spacing w:after="160" w:before="360"/>
      </w:pPr>
      <w:bookmarkStart w:id="100028" w:name="_Toc100028"/>
      <w:r>
        <w:rPr>
          <w:rFonts w:ascii="Calibri"/>
          <w:b/>
          <w:bCs/>
          <w:color w:val="0F2A3E"/>
          <w:sz w:val="28"/>
          <w:szCs w:val="28"/>
        </w:rPr>
        <w:t xml:space="preserve">3.5 Tasks</w:t>
      </w:r>
      <w:bookmarkEnd w:id="10002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/api/crm/tasks</w:t>
            </w:r>
          </w:p>
        </w:tc>
        <w:tc>
          <w:tcPr>
            <w:tcW w:type="pct" w:w="65%"/>
            <w:shd w:fill="EDF3F5" w:val="clear"/>
            <w:tcMar>
              <w:top w:type="dxa" w:w="50"/>
              <w:left w:type="dxa" w:w="120"/>
              <w:bottom w:type="dxa" w:w="50"/>
              <w:right w:type="dxa" w:w="120"/>
            </w:tcMar>
          </w:tcPr>
          <w:p>
            <w:r>
              <w:rPr>
                <w:rFonts w:ascii="Calibri"/>
                <w:color w:val="1A2B40"/>
                <w:sz w:val="20"/>
                <w:szCs w:val="20"/>
              </w:rPr>
              <w:t xml:space="preserve">List tasks (filter by status, assignee, due date)</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/api/crm/tasks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 new task</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/api/crm/tasks/[id]</w:t>
            </w:r>
          </w:p>
        </w:tc>
        <w:tc>
          <w:tcPr>
            <w:tcW w:type="pct" w:w="65%"/>
            <w:shd w:fill="EDF3F5" w:val="clear"/>
            <w:tcMar>
              <w:top w:type="dxa" w:w="50"/>
              <w:left w:type="dxa" w:w="120"/>
              <w:bottom w:type="dxa" w:w="50"/>
              <w:right w:type="dxa" w:w="120"/>
            </w:tcMar>
          </w:tcPr>
          <w:p>
            <w:r>
              <w:rPr>
                <w:rFonts w:ascii="Calibri"/>
                <w:color w:val="1A2B40"/>
                <w:sz w:val="20"/>
                <w:szCs w:val="20"/>
              </w:rPr>
              <w:t xml:space="preserve">Get task detail with notes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PUT</w:t>
            </w:r>
          </w:p>
        </w:tc>
        <w:tc>
          <w:tcPr>
            <w:tcW w:type="pct" w:w="25%"/>
            <w:shd w:fill="FFFFFF" w:val="clear"/>
            <w:tcMar>
              <w:top w:type="dxa" w:w="50"/>
              <w:left w:type="dxa" w:w="120"/>
              <w:bottom w:type="dxa" w:w="50"/>
              <w:right w:type="dxa" w:w="120"/>
            </w:tcMar>
          </w:tcPr>
          <w:p>
            <w:r>
              <w:rPr>
                <w:rFonts w:ascii="Calibri"/>
                <w:color w:val="1A2B40"/>
                <w:sz w:val="20"/>
                <w:szCs w:val="20"/>
              </w:rPr>
              <w:t xml:space="preserve">/api/crm/tasks/[id]</w:t>
            </w:r>
          </w:p>
        </w:tc>
        <w:tc>
          <w:tcPr>
            <w:tcW w:type="pct" w:w="65%"/>
            <w:shd w:fill="FFFFFF" w:val="clear"/>
            <w:tcMar>
              <w:top w:type="dxa" w:w="50"/>
              <w:left w:type="dxa" w:w="120"/>
              <w:bottom w:type="dxa" w:w="50"/>
              <w:right w:type="dxa" w:w="120"/>
            </w:tcMar>
          </w:tcPr>
          <w:p>
            <w:r>
              <w:rPr>
                <w:rFonts w:ascii="Calibri"/>
                <w:color w:val="1A2B40"/>
                <w:sz w:val="20"/>
                <w:szCs w:val="20"/>
              </w:rPr>
              <w:t xml:space="preserve">Update task (status, assignee, due date)</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DELETE</w:t>
            </w:r>
          </w:p>
        </w:tc>
        <w:tc>
          <w:tcPr>
            <w:tcW w:type="pct" w:w="25%"/>
            <w:shd w:fill="EDF3F5" w:val="clear"/>
            <w:tcMar>
              <w:top w:type="dxa" w:w="50"/>
              <w:left w:type="dxa" w:w="120"/>
              <w:bottom w:type="dxa" w:w="50"/>
              <w:right w:type="dxa" w:w="120"/>
            </w:tcMar>
          </w:tcPr>
          <w:p>
            <w:r>
              <w:rPr>
                <w:rFonts w:ascii="Calibri"/>
                <w:color w:val="1A2B40"/>
                <w:sz w:val="20"/>
                <w:szCs w:val="20"/>
              </w:rPr>
              <w:t xml:space="preserve">/api/crm/tasks/[id]</w:t>
            </w:r>
          </w:p>
        </w:tc>
        <w:tc>
          <w:tcPr>
            <w:tcW w:type="pct" w:w="65%"/>
            <w:shd w:fill="EDF3F5" w:val="clear"/>
            <w:tcMar>
              <w:top w:type="dxa" w:w="50"/>
              <w:left w:type="dxa" w:w="120"/>
              <w:bottom w:type="dxa" w:w="50"/>
              <w:right w:type="dxa" w:w="120"/>
            </w:tcMar>
          </w:tcPr>
          <w:p>
            <w:r>
              <w:rPr>
                <w:rFonts w:ascii="Calibri"/>
                <w:color w:val="1A2B40"/>
                <w:sz w:val="20"/>
                <w:szCs w:val="20"/>
              </w:rPr>
              <w:t xml:space="preserve">Delete a task</w:t>
            </w:r>
          </w:p>
        </w:tc>
      </w:tr>
    </w:tbl>
    <w:p>
      <w:pPr>
        <w:spacing w:after="60"/>
      </w:pPr>
    </w:p>
    <w:p>
      <w:pPr>
        <w:pStyle w:val="Heading2"/>
        <w:spacing w:after="160" w:before="360"/>
      </w:pPr>
      <w:bookmarkStart w:id="100029" w:name="_Toc100029"/>
      <w:r>
        <w:rPr>
          <w:rFonts w:ascii="Calibri"/>
          <w:b/>
          <w:bCs/>
          <w:color w:val="0F2A3E"/>
          <w:sz w:val="28"/>
          <w:szCs w:val="28"/>
        </w:rPr>
        <w:t xml:space="preserve">3.6 Meetings</w:t>
      </w:r>
      <w:bookmarkEnd w:id="100029"/>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/api/crm/meetings</w:t>
            </w:r>
          </w:p>
        </w:tc>
        <w:tc>
          <w:tcPr>
            <w:tcW w:type="pct" w:w="65%"/>
            <w:shd w:fill="EDF3F5" w:val="clear"/>
            <w:tcMar>
              <w:top w:type="dxa" w:w="50"/>
              <w:left w:type="dxa" w:w="120"/>
              <w:bottom w:type="dxa" w:w="50"/>
              <w:right w:type="dxa" w:w="120"/>
            </w:tcMar>
          </w:tcPr>
          <w:p>
            <w:r>
              <w:rPr>
                <w:rFonts w:ascii="Calibri"/>
                <w:color w:val="1A2B40"/>
                <w:sz w:val="20"/>
                <w:szCs w:val="20"/>
              </w:rPr>
              <w:t xml:space="preserve">List meetings (filter by date, type, status)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/api/crm/meetings</w:t>
            </w:r>
          </w:p>
        </w:tc>
        <w:tc>
          <w:tcPr>
            <w:tcW w:type="pct" w:w="65%"/>
            <w:shd w:fill="FFFFFF" w:val="clear"/>
            <w:tcMar>
              <w:top w:type="dxa" w:w="50"/>
              <w:left w:type="dxa" w:w="120"/>
              <w:bottom w:type="dxa" w:w="50"/>
              <w:right w:type="dxa" w:w="120"/>
            </w:tcMar>
          </w:tcPr>
          <w:p>
            <w:r>
              <w:rPr>
                <w:rFonts w:ascii="Calibri"/>
                <w:color w:val="1A2B40"/>
                <w:sz w:val="20"/>
                <w:szCs w:val="20"/>
              </w:rPr>
              <w:t xml:space="preserve">Schedule a new meeting</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/api/crm/meetings/[id]</w:t>
            </w:r>
          </w:p>
        </w:tc>
        <w:tc>
          <w:tcPr>
            <w:tcW w:type="pct" w:w="65%"/>
            <w:shd w:fill="EDF3F5" w:val="clear"/>
            <w:tcMar>
              <w:top w:type="dxa" w:w="50"/>
              <w:left w:type="dxa" w:w="120"/>
              <w:bottom w:type="dxa" w:w="50"/>
              <w:right w:type="dxa" w:w="120"/>
            </w:tcMar>
          </w:tcPr>
          <w:p>
            <w:r>
              <w:rPr>
                <w:rFonts w:ascii="Calibri"/>
                <w:color w:val="1A2B40"/>
                <w:sz w:val="20"/>
                <w:szCs w:val="20"/>
              </w:rPr>
              <w:t xml:space="preserve">Get meeting detail</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PUT</w:t>
            </w:r>
          </w:p>
        </w:tc>
        <w:tc>
          <w:tcPr>
            <w:tcW w:type="pct" w:w="25%"/>
            <w:shd w:fill="FFFFFF" w:val="clear"/>
            <w:tcMar>
              <w:top w:type="dxa" w:w="50"/>
              <w:left w:type="dxa" w:w="120"/>
              <w:bottom w:type="dxa" w:w="50"/>
              <w:right w:type="dxa" w:w="120"/>
            </w:tcMar>
          </w:tcPr>
          <w:p>
            <w:r>
              <w:rPr>
                <w:rFonts w:ascii="Calibri"/>
                <w:color w:val="1A2B40"/>
                <w:sz w:val="20"/>
                <w:szCs w:val="20"/>
              </w:rPr>
              <w:t xml:space="preserve">/api/crm/meetings/[id]</w:t>
            </w:r>
          </w:p>
        </w:tc>
        <w:tc>
          <w:tcPr>
            <w:tcW w:type="pct" w:w="65%"/>
            <w:shd w:fill="FFFFFF" w:val="clear"/>
            <w:tcMar>
              <w:top w:type="dxa" w:w="50"/>
              <w:left w:type="dxa" w:w="120"/>
              <w:bottom w:type="dxa" w:w="50"/>
              <w:right w:type="dxa" w:w="120"/>
            </w:tcMar>
          </w:tcPr>
          <w:p>
            <w:r>
              <w:rPr>
                <w:rFonts w:ascii="Calibri"/>
                <w:color w:val="1A2B40"/>
                <w:sz w:val="20"/>
                <w:szCs w:val="20"/>
              </w:rPr>
              <w:t xml:space="preserve">Update meeting details</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POST</w:t>
            </w:r>
          </w:p>
        </w:tc>
        <w:tc>
          <w:tcPr>
            <w:tcW w:type="pct" w:w="25%"/>
            <w:shd w:fill="EDF3F5" w:val="clear"/>
            <w:tcMar>
              <w:top w:type="dxa" w:w="50"/>
              <w:left w:type="dxa" w:w="120"/>
              <w:bottom w:type="dxa" w:w="50"/>
              <w:right w:type="dxa" w:w="120"/>
            </w:tcMar>
          </w:tcPr>
          <w:p>
            <w:r>
              <w:rPr>
                <w:rFonts w:ascii="Calibri"/>
                <w:color w:val="1A2B40"/>
                <w:sz w:val="20"/>
                <w:szCs w:val="20"/>
              </w:rPr>
              <w:t xml:space="preserve">/api/crm/meetings/[id]/complete</w:t>
            </w:r>
          </w:p>
        </w:tc>
        <w:tc>
          <w:tcPr>
            <w:tcW w:type="pct" w:w="65%"/>
            <w:shd w:fill="EDF3F5" w:val="clear"/>
            <w:tcMar>
              <w:top w:type="dxa" w:w="50"/>
              <w:left w:type="dxa" w:w="120"/>
              <w:bottom w:type="dxa" w:w="50"/>
              <w:right w:type="dxa" w:w="120"/>
            </w:tcMar>
          </w:tcPr>
          <w:p>
            <w:r>
              <w:rPr>
                <w:rFonts w:ascii="Calibri"/>
                <w:color w:val="1A2B40"/>
                <w:sz w:val="20"/>
                <w:szCs w:val="20"/>
              </w:rPr>
              <w:t xml:space="preserve">Mark meeting as completed</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/api/crm/meetings/[id]/cancel</w:t>
            </w:r>
          </w:p>
        </w:tc>
        <w:tc>
          <w:tcPr>
            <w:tcW w:type="pct" w:w="65%"/>
            <w:shd w:fill="FFFFFF" w:val="clear"/>
            <w:tcMar>
              <w:top w:type="dxa" w:w="50"/>
              <w:left w:type="dxa" w:w="120"/>
              <w:bottom w:type="dxa" w:w="50"/>
              <w:right w:type="dxa" w:w="120"/>
            </w:tcMar>
          </w:tcPr>
          <w:p>
            <w:r>
              <w:rPr>
                <w:rFonts w:ascii="Calibri"/>
                <w:color w:val="1A2B40"/>
                <w:sz w:val="20"/>
                <w:szCs w:val="20"/>
              </w:rPr>
              <w:t xml:space="preserve">Cancel a meeting</w:t>
            </w:r>
          </w:p>
        </w:tc>
      </w:tr>
    </w:tbl>
    <w:p>
      <w:pPr>
        <w:spacing w:after="60"/>
      </w:pPr>
    </w:p>
    <w:p>
      <w:pPr>
        <w:pStyle w:val="Heading2"/>
        <w:spacing w:after="160" w:before="360"/>
      </w:pPr>
      <w:bookmarkStart w:id="100030" w:name="_Toc100030"/>
      <w:r>
        <w:rPr>
          <w:rFonts w:ascii="Calibri"/>
          <w:b/>
          <w:bCs/>
          <w:color w:val="0F2A3E"/>
          <w:sz w:val="28"/>
          <w:szCs w:val="28"/>
        </w:rPr>
        <w:t xml:space="preserve">3.7 Proposals</w:t>
      </w:r>
      <w:bookmarkEnd w:id="10003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/api/crm/proposals</w:t>
            </w:r>
          </w:p>
        </w:tc>
        <w:tc>
          <w:tcPr>
            <w:tcW w:type="pct" w:w="65%"/>
            <w:shd w:fill="EDF3F5" w:val="clear"/>
            <w:tcMar>
              <w:top w:type="dxa" w:w="50"/>
              <w:left w:type="dxa" w:w="120"/>
              <w:bottom w:type="dxa" w:w="50"/>
              <w:right w:type="dxa" w:w="120"/>
            </w:tcMar>
          </w:tcPr>
          <w:p>
            <w:r>
              <w:rPr>
                <w:rFonts w:ascii="Calibri"/>
                <w:color w:val="1A2B40"/>
                <w:sz w:val="20"/>
                <w:szCs w:val="20"/>
              </w:rPr>
              <w:t xml:space="preserve">List proposals (filter by status, company)</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/api/crm/proposals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 new proposal with line items</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/api/crm/proposals/[id]</w:t>
            </w:r>
          </w:p>
        </w:tc>
        <w:tc>
          <w:tcPr>
            <w:tcW w:type="pct" w:w="65%"/>
            <w:shd w:fill="EDF3F5" w:val="clear"/>
            <w:tcMar>
              <w:top w:type="dxa" w:w="50"/>
              <w:left w:type="dxa" w:w="120"/>
              <w:bottom w:type="dxa" w:w="50"/>
              <w:right w:type="dxa" w:w="120"/>
            </w:tcMar>
          </w:tcPr>
          <w:p>
            <w:r>
              <w:rPr>
                <w:rFonts w:ascii="Calibri"/>
                <w:color w:val="1A2B40"/>
                <w:sz w:val="20"/>
                <w:szCs w:val="20"/>
              </w:rPr>
              <w:t xml:space="preserve">Get proposal detail with line items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PUT</w:t>
            </w:r>
          </w:p>
        </w:tc>
        <w:tc>
          <w:tcPr>
            <w:tcW w:type="pct" w:w="25%"/>
            <w:shd w:fill="FFFFFF" w:val="clear"/>
            <w:tcMar>
              <w:top w:type="dxa" w:w="50"/>
              <w:left w:type="dxa" w:w="120"/>
              <w:bottom w:type="dxa" w:w="50"/>
              <w:right w:type="dxa" w:w="120"/>
            </w:tcMar>
          </w:tcPr>
          <w:p>
            <w:r>
              <w:rPr>
                <w:rFonts w:ascii="Calibri"/>
                <w:color w:val="1A2B40"/>
                <w:sz w:val="20"/>
                <w:szCs w:val="20"/>
              </w:rPr>
              <w:t xml:space="preserve">/api/crm/proposals/[id]</w:t>
            </w:r>
          </w:p>
        </w:tc>
        <w:tc>
          <w:tcPr>
            <w:tcW w:type="pct" w:w="65%"/>
            <w:shd w:fill="FFFFFF" w:val="clear"/>
            <w:tcMar>
              <w:top w:type="dxa" w:w="50"/>
              <w:left w:type="dxa" w:w="120"/>
              <w:bottom w:type="dxa" w:w="50"/>
              <w:right w:type="dxa" w:w="120"/>
            </w:tcMar>
          </w:tcPr>
          <w:p>
            <w:r>
              <w:rPr>
                <w:rFonts w:ascii="Calibri"/>
                <w:color w:val="1A2B40"/>
                <w:sz w:val="20"/>
                <w:szCs w:val="20"/>
              </w:rPr>
              <w:t xml:space="preserve">Update proposal content and pricing</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DELETE</w:t>
            </w:r>
          </w:p>
        </w:tc>
        <w:tc>
          <w:tcPr>
            <w:tcW w:type="pct" w:w="25%"/>
            <w:shd w:fill="EDF3F5" w:val="clear"/>
            <w:tcMar>
              <w:top w:type="dxa" w:w="50"/>
              <w:left w:type="dxa" w:w="120"/>
              <w:bottom w:type="dxa" w:w="50"/>
              <w:right w:type="dxa" w:w="120"/>
            </w:tcMar>
          </w:tcPr>
          <w:p>
            <w:r>
              <w:rPr>
                <w:rFonts w:ascii="Calibri"/>
                <w:color w:val="1A2B40"/>
                <w:sz w:val="20"/>
                <w:szCs w:val="20"/>
              </w:rPr>
              <w:t xml:space="preserve">/api/crm/proposals/[id]</w:t>
            </w:r>
          </w:p>
        </w:tc>
        <w:tc>
          <w:tcPr>
            <w:tcW w:type="pct" w:w="65%"/>
            <w:shd w:fill="EDF3F5" w:val="clear"/>
            <w:tcMar>
              <w:top w:type="dxa" w:w="50"/>
              <w:left w:type="dxa" w:w="120"/>
              <w:bottom w:type="dxa" w:w="50"/>
              <w:right w:type="dxa" w:w="120"/>
            </w:tcMar>
          </w:tcPr>
          <w:p>
            <w:r>
              <w:rPr>
                <w:rFonts w:ascii="Calibri"/>
                <w:color w:val="1A2B40"/>
                <w:sz w:val="20"/>
                <w:szCs w:val="20"/>
              </w:rPr>
              <w:t xml:space="preserve">Delete a proposal</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/api/crm/proposals/[id]/send</w:t>
            </w:r>
          </w:p>
        </w:tc>
        <w:tc>
          <w:tcPr>
            <w:tcW w:type="pct" w:w="65%"/>
            <w:shd w:fill="FFFFFF" w:val="clear"/>
            <w:tcMar>
              <w:top w:type="dxa" w:w="50"/>
              <w:left w:type="dxa" w:w="120"/>
              <w:bottom w:type="dxa" w:w="50"/>
              <w:right w:type="dxa" w:w="120"/>
            </w:tcMar>
          </w:tcPr>
          <w:p>
            <w:r>
              <w:rPr>
                <w:rFonts w:ascii="Calibri"/>
                <w:color w:val="1A2B40"/>
                <w:sz w:val="20"/>
                <w:szCs w:val="20"/>
              </w:rPr>
              <w:t xml:space="preserve">Send proposal via email (Postmark)</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PUT</w:t>
            </w:r>
          </w:p>
        </w:tc>
        <w:tc>
          <w:tcPr>
            <w:tcW w:type="pct" w:w="25%"/>
            <w:shd w:fill="EDF3F5" w:val="clear"/>
            <w:tcMar>
              <w:top w:type="dxa" w:w="50"/>
              <w:left w:type="dxa" w:w="120"/>
              <w:bottom w:type="dxa" w:w="50"/>
              <w:right w:type="dxa" w:w="120"/>
            </w:tcMar>
          </w:tcPr>
          <w:p>
            <w:r>
              <w:rPr>
                <w:rFonts w:ascii="Calibri"/>
                <w:color w:val="1A2B40"/>
                <w:sz w:val="20"/>
                <w:szCs w:val="20"/>
              </w:rPr>
              <w:t xml:space="preserve">/api/crm/proposals/[id]/status</w:t>
            </w:r>
          </w:p>
        </w:tc>
        <w:tc>
          <w:tcPr>
            <w:tcW w:type="pct" w:w="65%"/>
            <w:shd w:fill="EDF3F5" w:val="clear"/>
            <w:tcMar>
              <w:top w:type="dxa" w:w="50"/>
              <w:left w:type="dxa" w:w="120"/>
              <w:bottom w:type="dxa" w:w="50"/>
              <w:right w:type="dxa" w:w="120"/>
            </w:tcMar>
          </w:tcPr>
          <w:p>
            <w:r>
              <w:rPr>
                <w:rFonts w:ascii="Calibri"/>
                <w:color w:val="1A2B40"/>
                <w:sz w:val="20"/>
                <w:szCs w:val="20"/>
              </w:rPr>
              <w:t xml:space="preserve">Update proposal status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GET</w:t>
            </w:r>
          </w:p>
        </w:tc>
        <w:tc>
          <w:tcPr>
            <w:tcW w:type="pct" w:w="25%"/>
            <w:shd w:fill="FFFFFF" w:val="clear"/>
            <w:tcMar>
              <w:top w:type="dxa" w:w="50"/>
              <w:left w:type="dxa" w:w="120"/>
              <w:bottom w:type="dxa" w:w="50"/>
              <w:right w:type="dxa" w:w="120"/>
            </w:tcMar>
          </w:tcPr>
          <w:p>
            <w:r>
              <w:rPr>
                <w:rFonts w:ascii="Calibri"/>
                <w:color w:val="1A2B40"/>
                <w:sz w:val="20"/>
                <w:szCs w:val="20"/>
              </w:rPr>
              <w:t xml:space="preserve">/api/crm/proposals/templates</w:t>
            </w:r>
          </w:p>
        </w:tc>
        <w:tc>
          <w:tcPr>
            <w:tcW w:type="pct" w:w="65%"/>
            <w:shd w:fill="FFFFFF" w:val="clear"/>
            <w:tcMar>
              <w:top w:type="dxa" w:w="50"/>
              <w:left w:type="dxa" w:w="120"/>
              <w:bottom w:type="dxa" w:w="50"/>
              <w:right w:type="dxa" w:w="120"/>
            </w:tcMar>
          </w:tcPr>
          <w:p>
            <w:r>
              <w:rPr>
                <w:rFonts w:ascii="Calibri"/>
                <w:color w:val="1A2B40"/>
                <w:sz w:val="20"/>
                <w:szCs w:val="20"/>
              </w:rPr>
              <w:t xml:space="preserve">List proposal templates</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POST</w:t>
            </w:r>
          </w:p>
        </w:tc>
        <w:tc>
          <w:tcPr>
            <w:tcW w:type="pct" w:w="25%"/>
            <w:shd w:fill="EDF3F5" w:val="clear"/>
            <w:tcMar>
              <w:top w:type="dxa" w:w="50"/>
              <w:left w:type="dxa" w:w="120"/>
              <w:bottom w:type="dxa" w:w="50"/>
              <w:right w:type="dxa" w:w="120"/>
            </w:tcMar>
          </w:tcPr>
          <w:p>
            <w:r>
              <w:rPr>
                <w:rFonts w:ascii="Calibri"/>
                <w:color w:val="1A2B40"/>
                <w:sz w:val="20"/>
                <w:szCs w:val="20"/>
              </w:rPr>
              <w:t xml:space="preserve">/api/crm/proposals/templates</w:t>
            </w:r>
          </w:p>
        </w:tc>
        <w:tc>
          <w:tcPr>
            <w:tcW w:type="pct" w:w="65%"/>
            <w:shd w:fill="EDF3F5" w:val="clear"/>
            <w:tcMar>
              <w:top w:type="dxa" w:w="50"/>
              <w:left w:type="dxa" w:w="120"/>
              <w:bottom w:type="dxa" w:w="50"/>
              <w:right w:type="dxa" w:w="120"/>
            </w:tcMar>
          </w:tcPr>
          <w:p>
            <w:r>
              <w:rPr>
                <w:rFonts w:ascii="Calibri"/>
                <w:color w:val="1A2B40"/>
                <w:sz w:val="20"/>
                <w:szCs w:val="20"/>
              </w:rPr>
              <w:t xml:space="preserve">Create a reusable template</w:t>
            </w:r>
          </w:p>
        </w:tc>
      </w:tr>
    </w:tbl>
    <w:p>
      <w:pPr>
        <w:spacing w:after="60"/>
      </w:pPr>
    </w:p>
    <w:p>
      <w:pPr>
        <w:pStyle w:val="Heading2"/>
        <w:spacing w:after="160" w:before="360"/>
      </w:pPr>
      <w:bookmarkStart w:id="100031" w:name="_Toc100031"/>
      <w:r>
        <w:rPr>
          <w:rFonts w:ascii="Calibri"/>
          <w:b/>
          <w:bCs/>
          <w:color w:val="0F2A3E"/>
          <w:sz w:val="28"/>
          <w:szCs w:val="28"/>
        </w:rPr>
        <w:t xml:space="preserve">3.8 Invoices</w:t>
      </w:r>
      <w:bookmarkEnd w:id="100031"/>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/api/crm/invoices</w:t>
            </w:r>
          </w:p>
        </w:tc>
        <w:tc>
          <w:tcPr>
            <w:tcW w:type="pct" w:w="65%"/>
            <w:shd w:fill="EDF3F5" w:val="clear"/>
            <w:tcMar>
              <w:top w:type="dxa" w:w="50"/>
              <w:left w:type="dxa" w:w="120"/>
              <w:bottom w:type="dxa" w:w="50"/>
              <w:right w:type="dxa" w:w="120"/>
            </w:tcMar>
          </w:tcPr>
          <w:p>
            <w:r>
              <w:rPr>
                <w:rFonts w:ascii="Calibri"/>
                <w:color w:val="1A2B40"/>
                <w:sz w:val="20"/>
                <w:szCs w:val="20"/>
              </w:rPr>
              <w:t xml:space="preserve">List invoices (filter by status, company)</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/api/crm/invoices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 new invoice with line items</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/api/crm/invoices/[id]</w:t>
            </w:r>
          </w:p>
        </w:tc>
        <w:tc>
          <w:tcPr>
            <w:tcW w:type="pct" w:w="65%"/>
            <w:shd w:fill="EDF3F5" w:val="clear"/>
            <w:tcMar>
              <w:top w:type="dxa" w:w="50"/>
              <w:left w:type="dxa" w:w="120"/>
              <w:bottom w:type="dxa" w:w="50"/>
              <w:right w:type="dxa" w:w="120"/>
            </w:tcMar>
          </w:tcPr>
          <w:p>
            <w:r>
              <w:rPr>
                <w:rFonts w:ascii="Calibri"/>
                <w:color w:val="1A2B40"/>
                <w:sz w:val="20"/>
                <w:szCs w:val="20"/>
              </w:rPr>
              <w:t xml:space="preserve">Get invoice detail with payments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PUT</w:t>
            </w:r>
          </w:p>
        </w:tc>
        <w:tc>
          <w:tcPr>
            <w:tcW w:type="pct" w:w="25%"/>
            <w:shd w:fill="FFFFFF" w:val="clear"/>
            <w:tcMar>
              <w:top w:type="dxa" w:w="50"/>
              <w:left w:type="dxa" w:w="120"/>
              <w:bottom w:type="dxa" w:w="50"/>
              <w:right w:type="dxa" w:w="120"/>
            </w:tcMar>
          </w:tcPr>
          <w:p>
            <w:r>
              <w:rPr>
                <w:rFonts w:ascii="Calibri"/>
                <w:color w:val="1A2B40"/>
                <w:sz w:val="20"/>
                <w:szCs w:val="20"/>
              </w:rPr>
              <w:t xml:space="preserve">/api/crm/invoices/[id]</w:t>
            </w:r>
          </w:p>
        </w:tc>
        <w:tc>
          <w:tcPr>
            <w:tcW w:type="pct" w:w="65%"/>
            <w:shd w:fill="FFFFFF" w:val="clear"/>
            <w:tcMar>
              <w:top w:type="dxa" w:w="50"/>
              <w:left w:type="dxa" w:w="120"/>
              <w:bottom w:type="dxa" w:w="50"/>
              <w:right w:type="dxa" w:w="120"/>
            </w:tcMar>
          </w:tcPr>
          <w:p>
            <w:r>
              <w:rPr>
                <w:rFonts w:ascii="Calibri"/>
                <w:color w:val="1A2B40"/>
                <w:sz w:val="20"/>
                <w:szCs w:val="20"/>
              </w:rPr>
              <w:t xml:space="preserve">Update invoice details</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DELETE</w:t>
            </w:r>
          </w:p>
        </w:tc>
        <w:tc>
          <w:tcPr>
            <w:tcW w:type="pct" w:w="25%"/>
            <w:shd w:fill="EDF3F5" w:val="clear"/>
            <w:tcMar>
              <w:top w:type="dxa" w:w="50"/>
              <w:left w:type="dxa" w:w="120"/>
              <w:bottom w:type="dxa" w:w="50"/>
              <w:right w:type="dxa" w:w="120"/>
            </w:tcMar>
          </w:tcPr>
          <w:p>
            <w:r>
              <w:rPr>
                <w:rFonts w:ascii="Calibri"/>
                <w:color w:val="1A2B40"/>
                <w:sz w:val="20"/>
                <w:szCs w:val="20"/>
              </w:rPr>
              <w:t xml:space="preserve">/api/crm/invoices/[id]</w:t>
            </w:r>
          </w:p>
        </w:tc>
        <w:tc>
          <w:tcPr>
            <w:tcW w:type="pct" w:w="65%"/>
            <w:shd w:fill="EDF3F5" w:val="clear"/>
            <w:tcMar>
              <w:top w:type="dxa" w:w="50"/>
              <w:left w:type="dxa" w:w="120"/>
              <w:bottom w:type="dxa" w:w="50"/>
              <w:right w:type="dxa" w:w="120"/>
            </w:tcMar>
          </w:tcPr>
          <w:p>
            <w:r>
              <w:rPr>
                <w:rFonts w:ascii="Calibri"/>
                <w:color w:val="1A2B40"/>
                <w:sz w:val="20"/>
                <w:szCs w:val="20"/>
              </w:rPr>
              <w:t xml:space="preserve">Delete an invoice</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/api/crm/invoices/[id]/send</w:t>
            </w:r>
          </w:p>
        </w:tc>
        <w:tc>
          <w:tcPr>
            <w:tcW w:type="pct" w:w="65%"/>
            <w:shd w:fill="FFFFFF" w:val="clear"/>
            <w:tcMar>
              <w:top w:type="dxa" w:w="50"/>
              <w:left w:type="dxa" w:w="120"/>
              <w:bottom w:type="dxa" w:w="50"/>
              <w:right w:type="dxa" w:w="120"/>
            </w:tcMar>
          </w:tcPr>
          <w:p>
            <w:r>
              <w:rPr>
                <w:rFonts w:ascii="Calibri"/>
                <w:color w:val="1A2B40"/>
                <w:sz w:val="20"/>
                <w:szCs w:val="20"/>
              </w:rPr>
              <w:t xml:space="preserve">Send invoice via email (Postmark)</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POST</w:t>
            </w:r>
          </w:p>
        </w:tc>
        <w:tc>
          <w:tcPr>
            <w:tcW w:type="pct" w:w="25%"/>
            <w:shd w:fill="EDF3F5" w:val="clear"/>
            <w:tcMar>
              <w:top w:type="dxa" w:w="50"/>
              <w:left w:type="dxa" w:w="120"/>
              <w:bottom w:type="dxa" w:w="50"/>
              <w:right w:type="dxa" w:w="120"/>
            </w:tcMar>
          </w:tcPr>
          <w:p>
            <w:r>
              <w:rPr>
                <w:rFonts w:ascii="Calibri"/>
                <w:color w:val="1A2B40"/>
                <w:sz w:val="20"/>
                <w:szCs w:val="20"/>
              </w:rPr>
              <w:t xml:space="preserve">/api/crm/invoices/[id]/mark-paid</w:t>
            </w:r>
          </w:p>
        </w:tc>
        <w:tc>
          <w:tcPr>
            <w:tcW w:type="pct" w:w="65%"/>
            <w:shd w:fill="EDF3F5" w:val="clear"/>
            <w:tcMar>
              <w:top w:type="dxa" w:w="50"/>
              <w:left w:type="dxa" w:w="120"/>
              <w:bottom w:type="dxa" w:w="50"/>
              <w:right w:type="dxa" w:w="120"/>
            </w:tcMar>
          </w:tcPr>
          <w:p>
            <w:r>
              <w:rPr>
                <w:rFonts w:ascii="Calibri"/>
                <w:color w:val="1A2B40"/>
                <w:sz w:val="20"/>
                <w:szCs w:val="20"/>
              </w:rPr>
              <w:t xml:space="preserve">Mark invoice as fully paid</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GET</w:t>
            </w:r>
          </w:p>
        </w:tc>
        <w:tc>
          <w:tcPr>
            <w:tcW w:type="pct" w:w="25%"/>
            <w:shd w:fill="FFFFFF" w:val="clear"/>
            <w:tcMar>
              <w:top w:type="dxa" w:w="50"/>
              <w:left w:type="dxa" w:w="120"/>
              <w:bottom w:type="dxa" w:w="50"/>
              <w:right w:type="dxa" w:w="120"/>
            </w:tcMar>
          </w:tcPr>
          <w:p>
            <w:r>
              <w:rPr>
                <w:rFonts w:ascii="Calibri"/>
                <w:color w:val="1A2B40"/>
                <w:sz w:val="20"/>
                <w:szCs w:val="20"/>
              </w:rPr>
              <w:t xml:space="preserve">/api/crm/invoices/[id]/pdf</w:t>
            </w:r>
          </w:p>
        </w:tc>
        <w:tc>
          <w:tcPr>
            <w:tcW w:type="pct" w:w="65%"/>
            <w:shd w:fill="FFFFFF" w:val="clear"/>
            <w:tcMar>
              <w:top w:type="dxa" w:w="50"/>
              <w:left w:type="dxa" w:w="120"/>
              <w:bottom w:type="dxa" w:w="50"/>
              <w:right w:type="dxa" w:w="120"/>
            </w:tcMar>
          </w:tcPr>
          <w:p>
            <w:r>
              <w:rPr>
                <w:rFonts w:ascii="Calibri"/>
                <w:color w:val="1A2B40"/>
                <w:sz w:val="20"/>
                <w:szCs w:val="20"/>
              </w:rPr>
              <w:t xml:space="preserve">Generate and download PDF</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/api/crm/invoices/[id]/payments</w:t>
            </w:r>
          </w:p>
        </w:tc>
        <w:tc>
          <w:tcPr>
            <w:tcW w:type="pct" w:w="65%"/>
            <w:shd w:fill="EDF3F5" w:val="clear"/>
            <w:tcMar>
              <w:top w:type="dxa" w:w="50"/>
              <w:left w:type="dxa" w:w="120"/>
              <w:bottom w:type="dxa" w:w="50"/>
              <w:right w:type="dxa" w:w="120"/>
            </w:tcMar>
          </w:tcPr>
          <w:p>
            <w:r>
              <w:rPr>
                <w:rFonts w:ascii="Calibri"/>
                <w:color w:val="1A2B40"/>
                <w:sz w:val="20"/>
                <w:szCs w:val="20"/>
              </w:rPr>
              <w:t xml:space="preserve">List payments for an invoice</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/api/crm/invoices/[id]/payments</w:t>
            </w:r>
          </w:p>
        </w:tc>
        <w:tc>
          <w:tcPr>
            <w:tcW w:type="pct" w:w="65%"/>
            <w:shd w:fill="FFFFFF" w:val="clear"/>
            <w:tcMar>
              <w:top w:type="dxa" w:w="50"/>
              <w:left w:type="dxa" w:w="120"/>
              <w:bottom w:type="dxa" w:w="50"/>
              <w:right w:type="dxa" w:w="120"/>
            </w:tcMar>
          </w:tcPr>
          <w:p>
            <w:r>
              <w:rPr>
                <w:rFonts w:ascii="Calibri"/>
                <w:color w:val="1A2B40"/>
                <w:sz w:val="20"/>
                <w:szCs w:val="20"/>
              </w:rPr>
              <w:t xml:space="preserve">Record a payment against invoice</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/api/crm/invoices/payments</w:t>
            </w:r>
          </w:p>
        </w:tc>
        <w:tc>
          <w:tcPr>
            <w:tcW w:type="pct" w:w="65%"/>
            <w:shd w:fill="EDF3F5" w:val="clear"/>
            <w:tcMar>
              <w:top w:type="dxa" w:w="50"/>
              <w:left w:type="dxa" w:w="120"/>
              <w:bottom w:type="dxa" w:w="50"/>
              <w:right w:type="dxa" w:w="120"/>
            </w:tcMar>
          </w:tcPr>
          <w:p>
            <w:r>
              <w:rPr>
                <w:rFonts w:ascii="Calibri"/>
                <w:color w:val="1A2B40"/>
                <w:sz w:val="20"/>
                <w:szCs w:val="20"/>
              </w:rPr>
              <w:t xml:space="preserve">List all payments across invoices</w:t>
            </w:r>
          </w:p>
        </w:tc>
      </w:tr>
    </w:tbl>
    <w:p>
      <w:pPr>
        <w:spacing w:after="60"/>
      </w:pPr>
    </w:p>
    <w:p>
      <w:pPr>
        <w:pStyle w:val="Heading2"/>
        <w:spacing w:after="160" w:before="360"/>
      </w:pPr>
      <w:bookmarkStart w:id="100032" w:name="_Toc100032"/>
      <w:r>
        <w:rPr>
          <w:rFonts w:ascii="Calibri"/>
          <w:b/>
          <w:bCs/>
          <w:color w:val="0F2A3E"/>
          <w:sz w:val="28"/>
          <w:szCs w:val="28"/>
        </w:rPr>
        <w:t xml:space="preserve">3.9 Activities, Notes &amp; Tags</w:t>
      </w:r>
      <w:bookmarkEnd w:id="100032"/>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/api/crm/activities</w:t>
            </w:r>
          </w:p>
        </w:tc>
        <w:tc>
          <w:tcPr>
            <w:tcW w:type="pct" w:w="65%"/>
            <w:shd w:fill="EDF3F5" w:val="clear"/>
            <w:tcMar>
              <w:top w:type="dxa" w:w="50"/>
              <w:left w:type="dxa" w:w="120"/>
              <w:bottom w:type="dxa" w:w="50"/>
              <w:right w:type="dxa" w:w="120"/>
            </w:tcMar>
          </w:tcPr>
          <w:p>
            <w:r>
              <w:rPr>
                <w:rFonts w:ascii="Calibri"/>
                <w:color w:val="1A2B40"/>
                <w:sz w:val="20"/>
                <w:szCs w:val="20"/>
              </w:rPr>
              <w:t xml:space="preserve">List activities (filter by type, entity)</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/api/crm/activities</w:t>
            </w:r>
          </w:p>
        </w:tc>
        <w:tc>
          <w:tcPr>
            <w:tcW w:type="pct" w:w="65%"/>
            <w:shd w:fill="FFFFFF" w:val="clear"/>
            <w:tcMar>
              <w:top w:type="dxa" w:w="50"/>
              <w:left w:type="dxa" w:w="120"/>
              <w:bottom w:type="dxa" w:w="50"/>
              <w:right w:type="dxa" w:w="120"/>
            </w:tcMar>
          </w:tcPr>
          <w:p>
            <w:r>
              <w:rPr>
                <w:rFonts w:ascii="Calibri"/>
                <w:color w:val="1A2B40"/>
                <w:sz w:val="20"/>
                <w:szCs w:val="20"/>
              </w:rPr>
              <w:t xml:space="preserve">Log a new activity</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/api/crm/notes</w:t>
            </w:r>
          </w:p>
        </w:tc>
        <w:tc>
          <w:tcPr>
            <w:tcW w:type="pct" w:w="65%"/>
            <w:shd w:fill="EDF3F5" w:val="clear"/>
            <w:tcMar>
              <w:top w:type="dxa" w:w="50"/>
              <w:left w:type="dxa" w:w="120"/>
              <w:bottom w:type="dxa" w:w="50"/>
              <w:right w:type="dxa" w:w="120"/>
            </w:tcMar>
          </w:tcPr>
          <w:p>
            <w:r>
              <w:rPr>
                <w:rFonts w:ascii="Calibri"/>
                <w:color w:val="1A2B40"/>
                <w:sz w:val="20"/>
                <w:szCs w:val="20"/>
              </w:rPr>
              <w:t xml:space="preserve">List notes (filter by entity)</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/api/crm/notes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 note (attach to any entity)</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/api/crm/tags</w:t>
            </w:r>
          </w:p>
        </w:tc>
        <w:tc>
          <w:tcPr>
            <w:tcW w:type="pct" w:w="65%"/>
            <w:shd w:fill="EDF3F5" w:val="clear"/>
            <w:tcMar>
              <w:top w:type="dxa" w:w="50"/>
              <w:left w:type="dxa" w:w="120"/>
              <w:bottom w:type="dxa" w:w="50"/>
              <w:right w:type="dxa" w:w="120"/>
            </w:tcMar>
          </w:tcPr>
          <w:p>
            <w:r>
              <w:rPr>
                <w:rFonts w:ascii="Calibri"/>
                <w:color w:val="1A2B40"/>
                <w:sz w:val="20"/>
                <w:szCs w:val="20"/>
              </w:rPr>
              <w:t xml:space="preserve">List all tags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/api/crm/tags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 new tag</w:t>
            </w:r>
          </w:p>
        </w:tc>
      </w:tr>
    </w:tbl>
    <w:p>
      <w:pPr>
        <w:spacing w:after="60"/>
      </w:pPr>
    </w:p>
    <w:p>
      <w:pPr>
        <w:pStyle w:val="Heading2"/>
        <w:spacing w:after="160" w:before="360"/>
      </w:pPr>
      <w:bookmarkStart w:id="100033" w:name="_Toc100033"/>
      <w:r>
        <w:rPr>
          <w:rFonts w:ascii="Calibri"/>
          <w:b/>
          <w:bCs/>
          <w:color w:val="0F2A3E"/>
          <w:sz w:val="28"/>
          <w:szCs w:val="28"/>
        </w:rPr>
        <w:t xml:space="preserve">3.10 Workflows</w:t>
      </w:r>
      <w:bookmarkEnd w:id="100033"/>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/api/crm/workflows</w:t>
            </w:r>
          </w:p>
        </w:tc>
        <w:tc>
          <w:tcPr>
            <w:tcW w:type="pct" w:w="65%"/>
            <w:shd w:fill="EDF3F5" w:val="clear"/>
            <w:tcMar>
              <w:top w:type="dxa" w:w="50"/>
              <w:left w:type="dxa" w:w="120"/>
              <w:bottom w:type="dxa" w:w="50"/>
              <w:right w:type="dxa" w:w="120"/>
            </w:tcMar>
          </w:tcPr>
          <w:p>
            <w:r>
              <w:rPr>
                <w:rFonts w:ascii="Calibri"/>
                <w:color w:val="1A2B40"/>
                <w:sz w:val="20"/>
                <w:szCs w:val="20"/>
              </w:rPr>
              <w:t xml:space="preserve">List workflow rules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/api/crm/workflows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 new workflow rule</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/api/crm/workflows/[id]</w:t>
            </w:r>
          </w:p>
        </w:tc>
        <w:tc>
          <w:tcPr>
            <w:tcW w:type="pct" w:w="65%"/>
            <w:shd w:fill="EDF3F5" w:val="clear"/>
            <w:tcMar>
              <w:top w:type="dxa" w:w="50"/>
              <w:left w:type="dxa" w:w="120"/>
              <w:bottom w:type="dxa" w:w="50"/>
              <w:right w:type="dxa" w:w="120"/>
            </w:tcMar>
          </w:tcPr>
          <w:p>
            <w:r>
              <w:rPr>
                <w:rFonts w:ascii="Calibri"/>
                <w:color w:val="1A2B40"/>
                <w:sz w:val="20"/>
                <w:szCs w:val="20"/>
              </w:rPr>
              <w:t xml:space="preserve">Get workflow rule detail</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PUT</w:t>
            </w:r>
          </w:p>
        </w:tc>
        <w:tc>
          <w:tcPr>
            <w:tcW w:type="pct" w:w="25%"/>
            <w:shd w:fill="FFFFFF" w:val="clear"/>
            <w:tcMar>
              <w:top w:type="dxa" w:w="50"/>
              <w:left w:type="dxa" w:w="120"/>
              <w:bottom w:type="dxa" w:w="50"/>
              <w:right w:type="dxa" w:w="120"/>
            </w:tcMar>
          </w:tcPr>
          <w:p>
            <w:r>
              <w:rPr>
                <w:rFonts w:ascii="Calibri"/>
                <w:color w:val="1A2B40"/>
                <w:sz w:val="20"/>
                <w:szCs w:val="20"/>
              </w:rPr>
              <w:t xml:space="preserve">/api/crm/workflows/[id]</w:t>
            </w:r>
          </w:p>
        </w:tc>
        <w:tc>
          <w:tcPr>
            <w:tcW w:type="pct" w:w="65%"/>
            <w:shd w:fill="FFFFFF" w:val="clear"/>
            <w:tcMar>
              <w:top w:type="dxa" w:w="50"/>
              <w:left w:type="dxa" w:w="120"/>
              <w:bottom w:type="dxa" w:w="50"/>
              <w:right w:type="dxa" w:w="120"/>
            </w:tcMar>
          </w:tcPr>
          <w:p>
            <w:r>
              <w:rPr>
                <w:rFonts w:ascii="Calibri"/>
                <w:color w:val="1A2B40"/>
                <w:sz w:val="20"/>
                <w:szCs w:val="20"/>
              </w:rPr>
              <w:t xml:space="preserve">Update a workflow rule</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DELETE</w:t>
            </w:r>
          </w:p>
        </w:tc>
        <w:tc>
          <w:tcPr>
            <w:tcW w:type="pct" w:w="25%"/>
            <w:shd w:fill="EDF3F5" w:val="clear"/>
            <w:tcMar>
              <w:top w:type="dxa" w:w="50"/>
              <w:left w:type="dxa" w:w="120"/>
              <w:bottom w:type="dxa" w:w="50"/>
              <w:right w:type="dxa" w:w="120"/>
            </w:tcMar>
          </w:tcPr>
          <w:p>
            <w:r>
              <w:rPr>
                <w:rFonts w:ascii="Calibri"/>
                <w:color w:val="1A2B40"/>
                <w:sz w:val="20"/>
                <w:szCs w:val="20"/>
              </w:rPr>
              <w:t xml:space="preserve">/api/crm/workflows/[id]</w:t>
            </w:r>
          </w:p>
        </w:tc>
        <w:tc>
          <w:tcPr>
            <w:tcW w:type="pct" w:w="65%"/>
            <w:shd w:fill="EDF3F5" w:val="clear"/>
            <w:tcMar>
              <w:top w:type="dxa" w:w="50"/>
              <w:left w:type="dxa" w:w="120"/>
              <w:bottom w:type="dxa" w:w="50"/>
              <w:right w:type="dxa" w:w="120"/>
            </w:tcMar>
          </w:tcPr>
          <w:p>
            <w:r>
              <w:rPr>
                <w:rFonts w:ascii="Calibri"/>
                <w:color w:val="1A2B40"/>
                <w:sz w:val="20"/>
                <w:szCs w:val="20"/>
              </w:rPr>
              <w:t xml:space="preserve">Delete a workflow rule</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/api/crm/workflows/trigger</w:t>
            </w:r>
          </w:p>
        </w:tc>
        <w:tc>
          <w:tcPr>
            <w:tcW w:type="pct" w:w="65%"/>
            <w:shd w:fill="FFFFFF" w:val="clear"/>
            <w:tcMar>
              <w:top w:type="dxa" w:w="50"/>
              <w:left w:type="dxa" w:w="120"/>
              <w:bottom w:type="dxa" w:w="50"/>
              <w:right w:type="dxa" w:w="120"/>
            </w:tcMar>
          </w:tcPr>
          <w:p>
            <w:r>
              <w:rPr>
                <w:rFonts w:ascii="Calibri"/>
                <w:color w:val="1A2B40"/>
                <w:sz w:val="20"/>
                <w:szCs w:val="20"/>
              </w:rPr>
              <w:t xml:space="preserve">Manually trigger a workflow</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/api/crm/workflows/executions</w:t>
            </w:r>
          </w:p>
        </w:tc>
        <w:tc>
          <w:tcPr>
            <w:tcW w:type="pct" w:w="65%"/>
            <w:shd w:fill="EDF3F5" w:val="clear"/>
            <w:tcMar>
              <w:top w:type="dxa" w:w="50"/>
              <w:left w:type="dxa" w:w="120"/>
              <w:bottom w:type="dxa" w:w="50"/>
              <w:right w:type="dxa" w:w="120"/>
            </w:tcMar>
          </w:tcPr>
          <w:p>
            <w:r>
              <w:rPr>
                <w:rFonts w:ascii="Calibri"/>
                <w:color w:val="1A2B40"/>
                <w:sz w:val="20"/>
                <w:szCs w:val="20"/>
              </w:rPr>
              <w:t xml:space="preserve">List workflow execution history</w:t>
            </w:r>
          </w:p>
        </w:tc>
      </w:tr>
    </w:tbl>
    <w:p>
      <w:pPr>
        <w:spacing w:after="60"/>
      </w:pPr>
    </w:p>
    <w:p>
      <w:pPr>
        <w:pStyle w:val="Heading2"/>
        <w:spacing w:after="160" w:before="360"/>
      </w:pPr>
      <w:bookmarkStart w:id="100034" w:name="_Toc100034"/>
      <w:r>
        <w:rPr>
          <w:rFonts w:ascii="Calibri"/>
          <w:b/>
          <w:bCs/>
          <w:color w:val="0F2A3E"/>
          <w:sz w:val="28"/>
          <w:szCs w:val="28"/>
        </w:rPr>
        <w:t xml:space="preserve">3.11 Calendar Integration (Google)</w:t>
      </w:r>
      <w:bookmarkEnd w:id="100034"/>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/api/crm/calendar/google/status</w:t>
            </w:r>
          </w:p>
        </w:tc>
        <w:tc>
          <w:tcPr>
            <w:tcW w:type="pct" w:w="65%"/>
            <w:shd w:fill="EDF3F5" w:val="clear"/>
            <w:tcMar>
              <w:top w:type="dxa" w:w="50"/>
              <w:left w:type="dxa" w:w="120"/>
              <w:bottom w:type="dxa" w:w="50"/>
              <w:right w:type="dxa" w:w="120"/>
            </w:tcMar>
          </w:tcPr>
          <w:p>
            <w:r>
              <w:rPr>
                <w:rFonts w:ascii="Calibri"/>
                <w:color w:val="1A2B40"/>
                <w:sz w:val="20"/>
                <w:szCs w:val="20"/>
              </w:rPr>
              <w:t xml:space="preserve">Check Google Calendar connection status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GET</w:t>
            </w:r>
          </w:p>
        </w:tc>
        <w:tc>
          <w:tcPr>
            <w:tcW w:type="pct" w:w="25%"/>
            <w:shd w:fill="FFFFFF" w:val="clear"/>
            <w:tcMar>
              <w:top w:type="dxa" w:w="50"/>
              <w:left w:type="dxa" w:w="120"/>
              <w:bottom w:type="dxa" w:w="50"/>
              <w:right w:type="dxa" w:w="120"/>
            </w:tcMar>
          </w:tcPr>
          <w:p>
            <w:r>
              <w:rPr>
                <w:rFonts w:ascii="Calibri"/>
                <w:color w:val="1A2B40"/>
                <w:sz w:val="20"/>
                <w:szCs w:val="20"/>
              </w:rPr>
              <w:t xml:space="preserve">/api/crm/calendar/google/auth-url</w:t>
            </w:r>
          </w:p>
        </w:tc>
        <w:tc>
          <w:tcPr>
            <w:tcW w:type="pct" w:w="65%"/>
            <w:shd w:fill="FFFFFF" w:val="clear"/>
            <w:tcMar>
              <w:top w:type="dxa" w:w="50"/>
              <w:left w:type="dxa" w:w="120"/>
              <w:bottom w:type="dxa" w:w="50"/>
              <w:right w:type="dxa" w:w="120"/>
            </w:tcMar>
          </w:tcPr>
          <w:p>
            <w:r>
              <w:rPr>
                <w:rFonts w:ascii="Calibri"/>
                <w:color w:val="1A2B40"/>
                <w:sz w:val="20"/>
                <w:szCs w:val="20"/>
              </w:rPr>
              <w:t xml:space="preserve">Generate OAuth 2.0 authorisation URL</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/api/crm/calendar/google/callback</w:t>
            </w:r>
          </w:p>
        </w:tc>
        <w:tc>
          <w:tcPr>
            <w:tcW w:type="pct" w:w="65%"/>
            <w:shd w:fill="EDF3F5" w:val="clear"/>
            <w:tcMar>
              <w:top w:type="dxa" w:w="50"/>
              <w:left w:type="dxa" w:w="120"/>
              <w:bottom w:type="dxa" w:w="50"/>
              <w:right w:type="dxa" w:w="120"/>
            </w:tcMar>
          </w:tcPr>
          <w:p>
            <w:r>
              <w:rPr>
                <w:rFonts w:ascii="Calibri"/>
                <w:color w:val="1A2B40"/>
                <w:sz w:val="20"/>
                <w:szCs w:val="20"/>
              </w:rPr>
              <w:t xml:space="preserve">Handle OAuth callback and store tokens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/api/crm/calendar/google/sync</w:t>
            </w:r>
          </w:p>
        </w:tc>
        <w:tc>
          <w:tcPr>
            <w:tcW w:type="pct" w:w="65%"/>
            <w:shd w:fill="FFFFFF" w:val="clear"/>
            <w:tcMar>
              <w:top w:type="dxa" w:w="50"/>
              <w:left w:type="dxa" w:w="120"/>
              <w:bottom w:type="dxa" w:w="50"/>
              <w:right w:type="dxa" w:w="120"/>
            </w:tcMar>
          </w:tcPr>
          <w:p>
            <w:r>
              <w:rPr>
                <w:rFonts w:ascii="Calibri"/>
                <w:color w:val="1A2B40"/>
                <w:sz w:val="20"/>
                <w:szCs w:val="20"/>
              </w:rPr>
              <w:t xml:space="preserve">Sync calendars (full or incremental)</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/api/crm/calendar/google/events</w:t>
            </w:r>
          </w:p>
        </w:tc>
        <w:tc>
          <w:tcPr>
            <w:tcW w:type="pct" w:w="65%"/>
            <w:shd w:fill="EDF3F5" w:val="clear"/>
            <w:tcMar>
              <w:top w:type="dxa" w:w="50"/>
              <w:left w:type="dxa" w:w="120"/>
              <w:bottom w:type="dxa" w:w="50"/>
              <w:right w:type="dxa" w:w="120"/>
            </w:tcMar>
          </w:tcPr>
          <w:p>
            <w:r>
              <w:rPr>
                <w:rFonts w:ascii="Calibri"/>
                <w:color w:val="1A2B40"/>
                <w:sz w:val="20"/>
                <w:szCs w:val="20"/>
              </w:rPr>
              <w:t xml:space="preserve">List calendar events for a date range</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/api/crm/calendar/google/push-event</w:t>
            </w:r>
          </w:p>
        </w:tc>
        <w:tc>
          <w:tcPr>
            <w:tcW w:type="pct" w:w="65%"/>
            <w:shd w:fill="FFFFFF" w:val="clear"/>
            <w:tcMar>
              <w:top w:type="dxa" w:w="50"/>
              <w:left w:type="dxa" w:w="120"/>
              <w:bottom w:type="dxa" w:w="50"/>
              <w:right w:type="dxa" w:w="120"/>
            </w:tcMar>
          </w:tcPr>
          <w:p>
            <w:r>
              <w:rPr>
                <w:rFonts w:ascii="Calibri"/>
                <w:color w:val="1A2B40"/>
                <w:sz w:val="20"/>
                <w:szCs w:val="20"/>
              </w:rPr>
              <w:t xml:space="preserve">Push a meeting to Google Calendar</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POST</w:t>
            </w:r>
          </w:p>
        </w:tc>
        <w:tc>
          <w:tcPr>
            <w:tcW w:type="pct" w:w="25%"/>
            <w:shd w:fill="EDF3F5" w:val="clear"/>
            <w:tcMar>
              <w:top w:type="dxa" w:w="50"/>
              <w:left w:type="dxa" w:w="120"/>
              <w:bottom w:type="dxa" w:w="50"/>
              <w:right w:type="dxa" w:w="120"/>
            </w:tcMar>
          </w:tcPr>
          <w:p>
            <w:r>
              <w:rPr>
                <w:rFonts w:ascii="Calibri"/>
                <w:color w:val="1A2B40"/>
                <w:sz w:val="20"/>
                <w:szCs w:val="20"/>
              </w:rPr>
              <w:t xml:space="preserve">/api/crm/calendar/google/disconnect</w:t>
            </w:r>
          </w:p>
        </w:tc>
        <w:tc>
          <w:tcPr>
            <w:tcW w:type="pct" w:w="65%"/>
            <w:shd w:fill="EDF3F5" w:val="clear"/>
            <w:tcMar>
              <w:top w:type="dxa" w:w="50"/>
              <w:left w:type="dxa" w:w="120"/>
              <w:bottom w:type="dxa" w:w="50"/>
              <w:right w:type="dxa" w:w="120"/>
            </w:tcMar>
          </w:tcPr>
          <w:p>
            <w:r>
              <w:rPr>
                <w:rFonts w:ascii="Calibri"/>
                <w:color w:val="1A2B40"/>
                <w:sz w:val="20"/>
                <w:szCs w:val="20"/>
              </w:rPr>
              <w:t xml:space="preserve">Revoke tokens and disconnect</w:t>
            </w:r>
          </w:p>
        </w:tc>
      </w:tr>
    </w:tbl>
    <w:p>
      <w:pPr>
        <w:spacing w:after="60"/>
      </w:pPr>
    </w:p>
    <w:p>
      <w:pPr>
        <w:pStyle w:val="Heading2"/>
        <w:spacing w:after="160" w:before="360"/>
      </w:pPr>
      <w:bookmarkStart w:id="100035" w:name="_Toc100035"/>
      <w:r>
        <w:rPr>
          <w:rFonts w:ascii="Calibri"/>
          <w:b/>
          <w:bCs/>
          <w:color w:val="0F2A3E"/>
          <w:sz w:val="28"/>
          <w:szCs w:val="28"/>
        </w:rPr>
        <w:t xml:space="preserve">3.12 Reports</w:t>
      </w:r>
      <w:bookmarkEnd w:id="100035"/>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/api/crm/reports</w:t>
            </w:r>
          </w:p>
        </w:tc>
        <w:tc>
          <w:tcPr>
            <w:tcW w:type="pct" w:w="65%"/>
            <w:shd w:fill="EDF3F5" w:val="clear"/>
            <w:tcMar>
              <w:top w:type="dxa" w:w="50"/>
              <w:left w:type="dxa" w:w="120"/>
              <w:bottom w:type="dxa" w:w="50"/>
              <w:right w:type="dxa" w:w="120"/>
            </w:tcMar>
          </w:tcPr>
          <w:p>
            <w:r>
              <w:rPr>
                <w:rFonts w:ascii="Calibri"/>
                <w:color w:val="1A2B40"/>
                <w:sz w:val="20"/>
                <w:szCs w:val="20"/>
              </w:rPr>
              <w:t xml:space="preserve">List saved reports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/api/crm/reports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 new saved report</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/api/crm/reports/[id]</w:t>
            </w:r>
          </w:p>
        </w:tc>
        <w:tc>
          <w:tcPr>
            <w:tcW w:type="pct" w:w="65%"/>
            <w:shd w:fill="EDF3F5" w:val="clear"/>
            <w:tcMar>
              <w:top w:type="dxa" w:w="50"/>
              <w:left w:type="dxa" w:w="120"/>
              <w:bottom w:type="dxa" w:w="50"/>
              <w:right w:type="dxa" w:w="120"/>
            </w:tcMar>
          </w:tcPr>
          <w:p>
            <w:r>
              <w:rPr>
                <w:rFonts w:ascii="Calibri"/>
                <w:color w:val="1A2B40"/>
                <w:sz w:val="20"/>
                <w:szCs w:val="20"/>
              </w:rPr>
              <w:t xml:space="preserve">Get report detail with snapshots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PUT</w:t>
            </w:r>
          </w:p>
        </w:tc>
        <w:tc>
          <w:tcPr>
            <w:tcW w:type="pct" w:w="25%"/>
            <w:shd w:fill="FFFFFF" w:val="clear"/>
            <w:tcMar>
              <w:top w:type="dxa" w:w="50"/>
              <w:left w:type="dxa" w:w="120"/>
              <w:bottom w:type="dxa" w:w="50"/>
              <w:right w:type="dxa" w:w="120"/>
            </w:tcMar>
          </w:tcPr>
          <w:p>
            <w:r>
              <w:rPr>
                <w:rFonts w:ascii="Calibri"/>
                <w:color w:val="1A2B40"/>
                <w:sz w:val="20"/>
                <w:szCs w:val="20"/>
              </w:rPr>
              <w:t xml:space="preserve">/api/crm/reports/[id]</w:t>
            </w:r>
          </w:p>
        </w:tc>
        <w:tc>
          <w:tcPr>
            <w:tcW w:type="pct" w:w="65%"/>
            <w:shd w:fill="FFFFFF" w:val="clear"/>
            <w:tcMar>
              <w:top w:type="dxa" w:w="50"/>
              <w:left w:type="dxa" w:w="120"/>
              <w:bottom w:type="dxa" w:w="50"/>
              <w:right w:type="dxa" w:w="120"/>
            </w:tcMar>
          </w:tcPr>
          <w:p>
            <w:r>
              <w:rPr>
                <w:rFonts w:ascii="Calibri"/>
                <w:color w:val="1A2B40"/>
                <w:sz w:val="20"/>
                <w:szCs w:val="20"/>
              </w:rPr>
              <w:t xml:space="preserve">Update report configuration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DELETE</w:t>
            </w:r>
          </w:p>
        </w:tc>
        <w:tc>
          <w:tcPr>
            <w:tcW w:type="pct" w:w="25%"/>
            <w:shd w:fill="EDF3F5" w:val="clear"/>
            <w:tcMar>
              <w:top w:type="dxa" w:w="50"/>
              <w:left w:type="dxa" w:w="120"/>
              <w:bottom w:type="dxa" w:w="50"/>
              <w:right w:type="dxa" w:w="120"/>
            </w:tcMar>
          </w:tcPr>
          <w:p>
            <w:r>
              <w:rPr>
                <w:rFonts w:ascii="Calibri"/>
                <w:color w:val="1A2B40"/>
                <w:sz w:val="20"/>
                <w:szCs w:val="20"/>
              </w:rPr>
              <w:t xml:space="preserve">/api/crm/reports/[id]</w:t>
            </w:r>
          </w:p>
        </w:tc>
        <w:tc>
          <w:tcPr>
            <w:tcW w:type="pct" w:w="65%"/>
            <w:shd w:fill="EDF3F5" w:val="clear"/>
            <w:tcMar>
              <w:top w:type="dxa" w:w="50"/>
              <w:left w:type="dxa" w:w="120"/>
              <w:bottom w:type="dxa" w:w="50"/>
              <w:right w:type="dxa" w:w="120"/>
            </w:tcMar>
          </w:tcPr>
          <w:p>
            <w:r>
              <w:rPr>
                <w:rFonts w:ascii="Calibri"/>
                <w:color w:val="1A2B40"/>
                <w:sz w:val="20"/>
                <w:szCs w:val="20"/>
              </w:rPr>
              <w:t xml:space="preserve">Delete a report</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GET</w:t>
            </w:r>
          </w:p>
        </w:tc>
        <w:tc>
          <w:tcPr>
            <w:tcW w:type="pct" w:w="25%"/>
            <w:shd w:fill="FFFFFF" w:val="clear"/>
            <w:tcMar>
              <w:top w:type="dxa" w:w="50"/>
              <w:left w:type="dxa" w:w="120"/>
              <w:bottom w:type="dxa" w:w="50"/>
              <w:right w:type="dxa" w:w="120"/>
            </w:tcMar>
          </w:tcPr>
          <w:p>
            <w:r>
              <w:rPr>
                <w:rFonts w:ascii="Calibri"/>
                <w:color w:val="1A2B40"/>
                <w:sz w:val="20"/>
                <w:szCs w:val="20"/>
              </w:rPr>
              <w:t xml:space="preserve">/api/crm/reports/dashboard</w:t>
            </w:r>
          </w:p>
        </w:tc>
        <w:tc>
          <w:tcPr>
            <w:tcW w:type="pct" w:w="65%"/>
            <w:shd w:fill="FFFFFF" w:val="clear"/>
            <w:tcMar>
              <w:top w:type="dxa" w:w="50"/>
              <w:left w:type="dxa" w:w="120"/>
              <w:bottom w:type="dxa" w:w="50"/>
              <w:right w:type="dxa" w:w="120"/>
            </w:tcMar>
          </w:tcPr>
          <w:p>
            <w:r>
              <w:rPr>
                <w:rFonts w:ascii="Calibri"/>
                <w:color w:val="1A2B40"/>
                <w:sz w:val="20"/>
                <w:szCs w:val="20"/>
              </w:rPr>
              <w:t xml:space="preserve">Get dashboard summary data</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/api/crm/reports/export</w:t>
            </w:r>
          </w:p>
        </w:tc>
        <w:tc>
          <w:tcPr>
            <w:tcW w:type="pct" w:w="65%"/>
            <w:shd w:fill="EDF3F5" w:val="clear"/>
            <w:tcMar>
              <w:top w:type="dxa" w:w="50"/>
              <w:left w:type="dxa" w:w="120"/>
              <w:bottom w:type="dxa" w:w="50"/>
              <w:right w:type="dxa" w:w="120"/>
            </w:tcMar>
          </w:tcPr>
          <w:p>
            <w:r>
              <w:rPr>
                <w:rFonts w:ascii="Calibri"/>
                <w:color w:val="1A2B40"/>
                <w:sz w:val="20"/>
                <w:szCs w:val="20"/>
              </w:rPr>
              <w:t xml:space="preserve">Export report data as CSV</w:t>
            </w:r>
          </w:p>
        </w:tc>
      </w:tr>
    </w:tbl>
    <w:p>
      <w:pPr>
        <w:spacing w:after="60"/>
      </w:pPr>
    </w:p>
    <w:p>
      <w:pPr>
        <w:pStyle w:val="Heading2"/>
        <w:spacing w:after="160" w:before="360"/>
      </w:pPr>
      <w:bookmarkStart w:id="100036" w:name="_Toc100036"/>
      <w:r>
        <w:rPr>
          <w:rFonts w:ascii="Calibri"/>
          <w:b/>
          <w:bCs/>
          <w:color w:val="0F2A3E"/>
          <w:sz w:val="28"/>
          <w:szCs w:val="28"/>
        </w:rPr>
        <w:t xml:space="preserve">3.13 Installers</w:t>
      </w:r>
      <w:bookmarkEnd w:id="100036"/>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/api/crm/installers</w:t>
            </w:r>
          </w:p>
        </w:tc>
        <w:tc>
          <w:tcPr>
            <w:tcW w:type="pct" w:w="65%"/>
            <w:shd w:fill="EDF3F5" w:val="clear"/>
            <w:tcMar>
              <w:top w:type="dxa" w:w="50"/>
              <w:left w:type="dxa" w:w="120"/>
              <w:bottom w:type="dxa" w:w="50"/>
              <w:right w:type="dxa" w:w="120"/>
            </w:tcMar>
          </w:tcPr>
          <w:p>
            <w:r>
              <w:rPr>
                <w:rFonts w:ascii="Calibri"/>
                <w:color w:val="1A2B40"/>
                <w:sz w:val="20"/>
                <w:szCs w:val="20"/>
              </w:rPr>
              <w:t xml:space="preserve">List installer profiles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/api/crm/installers</w:t>
            </w:r>
          </w:p>
        </w:tc>
        <w:tc>
          <w:tcPr>
            <w:tcW w:type="pct" w:w="65%"/>
            <w:shd w:fill="FFFFFF" w:val="clear"/>
            <w:tcMar>
              <w:top w:type="dxa" w:w="50"/>
              <w:left w:type="dxa" w:w="120"/>
              <w:bottom w:type="dxa" w:w="50"/>
              <w:right w:type="dxa" w:w="120"/>
            </w:tcMar>
          </w:tcPr>
          <w:p>
            <w:r>
              <w:rPr>
                <w:rFonts w:ascii="Calibri"/>
                <w:color w:val="1A2B40"/>
                <w:sz w:val="20"/>
                <w:szCs w:val="20"/>
              </w:rPr>
              <w:t xml:space="preserve">Create an installer profile</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/api/crm/installers/[id]</w:t>
            </w:r>
          </w:p>
        </w:tc>
        <w:tc>
          <w:tcPr>
            <w:tcW w:type="pct" w:w="65%"/>
            <w:shd w:fill="EDF3F5" w:val="clear"/>
            <w:tcMar>
              <w:top w:type="dxa" w:w="50"/>
              <w:left w:type="dxa" w:w="120"/>
              <w:bottom w:type="dxa" w:w="50"/>
              <w:right w:type="dxa" w:w="120"/>
            </w:tcMar>
          </w:tcPr>
          <w:p>
            <w:r>
              <w:rPr>
                <w:rFonts w:ascii="Calibri"/>
                <w:color w:val="1A2B40"/>
                <w:sz w:val="20"/>
                <w:szCs w:val="20"/>
              </w:rPr>
              <w:t xml:space="preserve">Get full installer detail</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PUT</w:t>
            </w:r>
          </w:p>
        </w:tc>
        <w:tc>
          <w:tcPr>
            <w:tcW w:type="pct" w:w="25%"/>
            <w:shd w:fill="FFFFFF" w:val="clear"/>
            <w:tcMar>
              <w:top w:type="dxa" w:w="50"/>
              <w:left w:type="dxa" w:w="120"/>
              <w:bottom w:type="dxa" w:w="50"/>
              <w:right w:type="dxa" w:w="120"/>
            </w:tcMar>
          </w:tcPr>
          <w:p>
            <w:r>
              <w:rPr>
                <w:rFonts w:ascii="Calibri"/>
                <w:color w:val="1A2B40"/>
                <w:sz w:val="20"/>
                <w:szCs w:val="20"/>
              </w:rPr>
              <w:t xml:space="preserve">/api/crm/installers/[id]</w:t>
            </w:r>
          </w:p>
        </w:tc>
        <w:tc>
          <w:tcPr>
            <w:tcW w:type="pct" w:w="65%"/>
            <w:shd w:fill="FFFFFF" w:val="clear"/>
            <w:tcMar>
              <w:top w:type="dxa" w:w="50"/>
              <w:left w:type="dxa" w:w="120"/>
              <w:bottom w:type="dxa" w:w="50"/>
              <w:right w:type="dxa" w:w="120"/>
            </w:tcMar>
          </w:tcPr>
          <w:p>
            <w:r>
              <w:rPr>
                <w:rFonts w:ascii="Calibri"/>
                <w:color w:val="1A2B40"/>
                <w:sz w:val="20"/>
                <w:szCs w:val="20"/>
              </w:rPr>
              <w:t xml:space="preserve">Update installer profile</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/api/crm/installers/stats</w:t>
            </w:r>
          </w:p>
        </w:tc>
        <w:tc>
          <w:tcPr>
            <w:tcW w:type="pct" w:w="65%"/>
            <w:shd w:fill="EDF3F5" w:val="clear"/>
            <w:tcMar>
              <w:top w:type="dxa" w:w="50"/>
              <w:left w:type="dxa" w:w="120"/>
              <w:bottom w:type="dxa" w:w="50"/>
              <w:right w:type="dxa" w:w="120"/>
            </w:tcMar>
          </w:tcPr>
          <w:p>
            <w:r>
              <w:rPr>
                <w:rFonts w:ascii="Calibri"/>
                <w:color w:val="1A2B40"/>
                <w:sz w:val="20"/>
                <w:szCs w:val="20"/>
              </w:rPr>
              <w:t xml:space="preserve">Get installer aggregate statistics</w:t>
            </w:r>
          </w:p>
        </w:tc>
      </w:tr>
    </w:tbl>
    <w:p>
      <w:pPr>
        <w:spacing w:after="60"/>
      </w:pPr>
    </w:p>
    <w:p>
      <w:pPr>
        <w:pStyle w:val="Heading2"/>
        <w:spacing w:after="160" w:before="360"/>
      </w:pPr>
      <w:bookmarkStart w:id="100037" w:name="_Toc100037"/>
      <w:r>
        <w:rPr>
          <w:rFonts w:ascii="Calibri"/>
          <w:b/>
          <w:bCs/>
          <w:color w:val="0F2A3E"/>
          <w:sz w:val="28"/>
          <w:szCs w:val="28"/>
        </w:rPr>
        <w:t xml:space="preserve">3.14 Billing (Stripe)</w:t>
      </w:r>
      <w:bookmarkEnd w:id="100037"/>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/api/crm/billing/plans</w:t>
            </w:r>
          </w:p>
        </w:tc>
        <w:tc>
          <w:tcPr>
            <w:tcW w:type="pct" w:w="65%"/>
            <w:shd w:fill="EDF3F5" w:val="clear"/>
            <w:tcMar>
              <w:top w:type="dxa" w:w="50"/>
              <w:left w:type="dxa" w:w="120"/>
              <w:bottom w:type="dxa" w:w="50"/>
              <w:right w:type="dxa" w:w="120"/>
            </w:tcMar>
          </w:tcPr>
          <w:p>
            <w:r>
              <w:rPr>
                <w:rFonts w:ascii="Calibri"/>
                <w:color w:val="1A2B40"/>
                <w:sz w:val="20"/>
                <w:szCs w:val="20"/>
              </w:rPr>
              <w:t xml:space="preserve">List available subscription plans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GET</w:t>
            </w:r>
          </w:p>
        </w:tc>
        <w:tc>
          <w:tcPr>
            <w:tcW w:type="pct" w:w="25%"/>
            <w:shd w:fill="FFFFFF" w:val="clear"/>
            <w:tcMar>
              <w:top w:type="dxa" w:w="50"/>
              <w:left w:type="dxa" w:w="120"/>
              <w:bottom w:type="dxa" w:w="50"/>
              <w:right w:type="dxa" w:w="120"/>
            </w:tcMar>
          </w:tcPr>
          <w:p>
            <w:r>
              <w:rPr>
                <w:rFonts w:ascii="Calibri"/>
                <w:color w:val="1A2B40"/>
                <w:sz w:val="20"/>
                <w:szCs w:val="20"/>
              </w:rPr>
              <w:t xml:space="preserve">/api/crm/billing/status</w:t>
            </w:r>
          </w:p>
        </w:tc>
        <w:tc>
          <w:tcPr>
            <w:tcW w:type="pct" w:w="65%"/>
            <w:shd w:fill="FFFFFF" w:val="clear"/>
            <w:tcMar>
              <w:top w:type="dxa" w:w="50"/>
              <w:left w:type="dxa" w:w="120"/>
              <w:bottom w:type="dxa" w:w="50"/>
              <w:right w:type="dxa" w:w="120"/>
            </w:tcMar>
          </w:tcPr>
          <w:p>
            <w:r>
              <w:rPr>
                <w:rFonts w:ascii="Calibri"/>
                <w:color w:val="1A2B40"/>
                <w:sz w:val="20"/>
                <w:szCs w:val="20"/>
              </w:rPr>
              <w:t xml:space="preserve">Get current subscription status</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POST</w:t>
            </w:r>
          </w:p>
        </w:tc>
        <w:tc>
          <w:tcPr>
            <w:tcW w:type="pct" w:w="25%"/>
            <w:shd w:fill="EDF3F5" w:val="clear"/>
            <w:tcMar>
              <w:top w:type="dxa" w:w="50"/>
              <w:left w:type="dxa" w:w="120"/>
              <w:bottom w:type="dxa" w:w="50"/>
              <w:right w:type="dxa" w:w="120"/>
            </w:tcMar>
          </w:tcPr>
          <w:p>
            <w:r>
              <w:rPr>
                <w:rFonts w:ascii="Calibri"/>
                <w:color w:val="1A2B40"/>
                <w:sz w:val="20"/>
                <w:szCs w:val="20"/>
              </w:rPr>
              <w:t xml:space="preserve">/api/crm/billing/checkout</w:t>
            </w:r>
          </w:p>
        </w:tc>
        <w:tc>
          <w:tcPr>
            <w:tcW w:type="pct" w:w="65%"/>
            <w:shd w:fill="EDF3F5" w:val="clear"/>
            <w:tcMar>
              <w:top w:type="dxa" w:w="50"/>
              <w:left w:type="dxa" w:w="120"/>
              <w:bottom w:type="dxa" w:w="50"/>
              <w:right w:type="dxa" w:w="120"/>
            </w:tcMar>
          </w:tcPr>
          <w:p>
            <w:r>
              <w:rPr>
                <w:rFonts w:ascii="Calibri"/>
                <w:color w:val="1A2B40"/>
                <w:sz w:val="20"/>
                <w:szCs w:val="20"/>
              </w:rPr>
              <w:t xml:space="preserve">Create a Stripe Checkout session</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/api/crm/billing/webhook</w:t>
            </w:r>
          </w:p>
        </w:tc>
        <w:tc>
          <w:tcPr>
            <w:tcW w:type="pct" w:w="65%"/>
            <w:shd w:fill="FFFFFF" w:val="clear"/>
            <w:tcMar>
              <w:top w:type="dxa" w:w="50"/>
              <w:left w:type="dxa" w:w="120"/>
              <w:bottom w:type="dxa" w:w="50"/>
              <w:right w:type="dxa" w:w="120"/>
            </w:tcMar>
          </w:tcPr>
          <w:p>
            <w:r>
              <w:rPr>
                <w:rFonts w:ascii="Calibri"/>
                <w:color w:val="1A2B40"/>
                <w:sz w:val="20"/>
                <w:szCs w:val="20"/>
              </w:rPr>
              <w:t xml:space="preserve">Handle Stripe webhook events</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/api/crm/billing/portal</w:t>
            </w:r>
          </w:p>
        </w:tc>
        <w:tc>
          <w:tcPr>
            <w:tcW w:type="pct" w:w="65%"/>
            <w:shd w:fill="EDF3F5" w:val="clear"/>
            <w:tcMar>
              <w:top w:type="dxa" w:w="50"/>
              <w:left w:type="dxa" w:w="120"/>
              <w:bottom w:type="dxa" w:w="50"/>
              <w:right w:type="dxa" w:w="120"/>
            </w:tcMar>
          </w:tcPr>
          <w:p>
            <w:r>
              <w:rPr>
                <w:rFonts w:ascii="Calibri"/>
                <w:color w:val="1A2B40"/>
                <w:sz w:val="20"/>
                <w:szCs w:val="20"/>
              </w:rPr>
              <w:t xml:space="preserve">Generate Stripe Customer Portal URL</w:t>
            </w:r>
          </w:p>
        </w:tc>
      </w:tr>
    </w:tbl>
    <w:p>
      <w:pPr>
        <w:spacing w:after="60"/>
      </w:pPr>
    </w:p>
    <w:p>
      <w:pPr>
        <w:pStyle w:val="Heading2"/>
        <w:spacing w:after="160" w:before="360"/>
      </w:pPr>
      <w:bookmarkStart w:id="100038" w:name="_Toc100038"/>
      <w:r>
        <w:rPr>
          <w:rFonts w:ascii="Calibri"/>
          <w:b/>
          <w:bCs/>
          <w:color w:val="0F2A3E"/>
          <w:sz w:val="28"/>
          <w:szCs w:val="28"/>
        </w:rPr>
        <w:t xml:space="preserve">3.15 Supporting Endpoints</w:t>
      </w:r>
      <w:bookmarkEnd w:id="100038"/>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10%"/>
            <w:shd w:fill="1B6B7A" w:val="clear"/>
            <w:tcMar>
              <w:top w:type="dxa" w:w="60"/>
              <w:left w:type="dxa" w:w="120"/>
              <w:bottom w:type="dxa" w:w="60"/>
              <w:right w:type="dxa" w:w="120"/>
            </w:tcMar>
          </w:tcPr>
          <w:p>
            <w:r>
              <w:rPr>
                <w:rFonts w:ascii="Calibri"/>
                <w:b/>
                <w:bCs/>
                <w:color w:val="FFFFFF"/>
                <w:sz w:val="20"/>
                <w:szCs w:val="20"/>
              </w:rPr>
              <w:t xml:space="preserve">Method</w:t>
            </w:r>
          </w:p>
        </w:tc>
        <w:tc>
          <w:tcPr>
            <w:tcW w:type="pct" w:w="25%"/>
            <w:shd w:fill="1B6B7A" w:val="clear"/>
            <w:tcMar>
              <w:top w:type="dxa" w:w="60"/>
              <w:left w:type="dxa" w:w="120"/>
              <w:bottom w:type="dxa" w:w="60"/>
              <w:right w:type="dxa" w:w="120"/>
            </w:tcMar>
          </w:tcPr>
          <w:p>
            <w:r>
              <w:rPr>
                <w:rFonts w:ascii="Calibri"/>
                <w:b/>
                <w:bCs/>
                <w:color w:val="FFFFFF"/>
                <w:sz w:val="20"/>
                <w:szCs w:val="20"/>
              </w:rPr>
              <w:t xml:space="preserve">Endpoint</w:t>
            </w:r>
          </w:p>
        </w:tc>
        <w:tc>
          <w:tcPr>
            <w:tcW w:type="pct" w:w="65%"/>
            <w:shd w:fill="1B6B7A" w:val="clear"/>
            <w:tcMar>
              <w:top w:type="dxa" w:w="60"/>
              <w:left w:type="dxa" w:w="120"/>
              <w:bottom w:type="dxa" w:w="60"/>
              <w:right w:type="dxa" w:w="120"/>
            </w:tcMar>
          </w:tcPr>
          <w:p>
            <w:r>
              <w:rPr>
                <w:rFonts w:ascii="Calibri"/>
                <w:b/>
                <w:bCs/>
                <w:color w:val="FFFFFF"/>
                <w:sz w:val="20"/>
                <w:szCs w:val="20"/>
              </w:rPr>
              <w:t xml:space="preserve">Description</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POST</w:t>
            </w:r>
          </w:p>
        </w:tc>
        <w:tc>
          <w:tcPr>
            <w:tcW w:type="pct" w:w="25%"/>
            <w:shd w:fill="EDF3F5" w:val="clear"/>
            <w:tcMar>
              <w:top w:type="dxa" w:w="50"/>
              <w:left w:type="dxa" w:w="120"/>
              <w:bottom w:type="dxa" w:w="50"/>
              <w:right w:type="dxa" w:w="120"/>
            </w:tcMar>
          </w:tcPr>
          <w:p>
            <w:r>
              <w:rPr>
                <w:rFonts w:ascii="Calibri"/>
                <w:color w:val="1A2B40"/>
                <w:sz w:val="20"/>
                <w:szCs w:val="20"/>
              </w:rPr>
              <w:t xml:space="preserve">/api/crm/ai</w:t>
            </w:r>
          </w:p>
        </w:tc>
        <w:tc>
          <w:tcPr>
            <w:tcW w:type="pct" w:w="65%"/>
            <w:shd w:fill="EDF3F5" w:val="clear"/>
            <w:tcMar>
              <w:top w:type="dxa" w:w="50"/>
              <w:left w:type="dxa" w:w="120"/>
              <w:bottom w:type="dxa" w:w="50"/>
              <w:right w:type="dxa" w:w="120"/>
            </w:tcMar>
          </w:tcPr>
          <w:p>
            <w:r>
              <w:rPr>
                <w:rFonts w:ascii="Calibri"/>
                <w:color w:val="1A2B40"/>
                <w:sz w:val="20"/>
                <w:szCs w:val="20"/>
              </w:rPr>
              <w:t xml:space="preserve">Send chat message to AI (z-ai-web-dev-sdk)</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/api/crm/email</w:t>
            </w:r>
          </w:p>
        </w:tc>
        <w:tc>
          <w:tcPr>
            <w:tcW w:type="pct" w:w="65%"/>
            <w:shd w:fill="FFFFFF" w:val="clear"/>
            <w:tcMar>
              <w:top w:type="dxa" w:w="50"/>
              <w:left w:type="dxa" w:w="120"/>
              <w:bottom w:type="dxa" w:w="50"/>
              <w:right w:type="dxa" w:w="120"/>
            </w:tcMar>
          </w:tcPr>
          <w:p>
            <w:r>
              <w:rPr>
                <w:rFonts w:ascii="Calibri"/>
                <w:color w:val="1A2B40"/>
                <w:sz w:val="20"/>
                <w:szCs w:val="20"/>
              </w:rPr>
              <w:t xml:space="preserve">Send a transactional email</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POST</w:t>
            </w:r>
          </w:p>
        </w:tc>
        <w:tc>
          <w:tcPr>
            <w:tcW w:type="pct" w:w="25%"/>
            <w:shd w:fill="EDF3F5" w:val="clear"/>
            <w:tcMar>
              <w:top w:type="dxa" w:w="50"/>
              <w:left w:type="dxa" w:w="120"/>
              <w:bottom w:type="dxa" w:w="50"/>
              <w:right w:type="dxa" w:w="120"/>
            </w:tcMar>
          </w:tcPr>
          <w:p>
            <w:r>
              <w:rPr>
                <w:rFonts w:ascii="Calibri"/>
                <w:color w:val="1A2B40"/>
                <w:sz w:val="20"/>
                <w:szCs w:val="20"/>
              </w:rPr>
              <w:t xml:space="preserve">/api/crm/call</w:t>
            </w:r>
          </w:p>
        </w:tc>
        <w:tc>
          <w:tcPr>
            <w:tcW w:type="pct" w:w="65%"/>
            <w:shd w:fill="EDF3F5" w:val="clear"/>
            <w:tcMar>
              <w:top w:type="dxa" w:w="50"/>
              <w:left w:type="dxa" w:w="120"/>
              <w:bottom w:type="dxa" w:w="50"/>
              <w:right w:type="dxa" w:w="120"/>
            </w:tcMar>
          </w:tcPr>
          <w:p>
            <w:r>
              <w:rPr>
                <w:rFonts w:ascii="Calibri"/>
                <w:color w:val="1A2B40"/>
                <w:sz w:val="20"/>
                <w:szCs w:val="20"/>
              </w:rPr>
              <w:t xml:space="preserve">Initiate a phone call</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GET</w:t>
            </w:r>
          </w:p>
        </w:tc>
        <w:tc>
          <w:tcPr>
            <w:tcW w:type="pct" w:w="25%"/>
            <w:shd w:fill="FFFFFF" w:val="clear"/>
            <w:tcMar>
              <w:top w:type="dxa" w:w="50"/>
              <w:left w:type="dxa" w:w="120"/>
              <w:bottom w:type="dxa" w:w="50"/>
              <w:right w:type="dxa" w:w="120"/>
            </w:tcMar>
          </w:tcPr>
          <w:p>
            <w:r>
              <w:rPr>
                <w:rFonts w:ascii="Calibri"/>
                <w:color w:val="1A2B40"/>
                <w:sz w:val="20"/>
                <w:szCs w:val="20"/>
              </w:rPr>
              <w:t xml:space="preserve">/api/crm/dashboard</w:t>
            </w:r>
          </w:p>
        </w:tc>
        <w:tc>
          <w:tcPr>
            <w:tcW w:type="pct" w:w="65%"/>
            <w:shd w:fill="FFFFFF" w:val="clear"/>
            <w:tcMar>
              <w:top w:type="dxa" w:w="50"/>
              <w:left w:type="dxa" w:w="120"/>
              <w:bottom w:type="dxa" w:w="50"/>
              <w:right w:type="dxa" w:w="120"/>
            </w:tcMar>
          </w:tcPr>
          <w:p>
            <w:r>
              <w:rPr>
                <w:rFonts w:ascii="Calibri"/>
                <w:color w:val="1A2B40"/>
                <w:sz w:val="20"/>
                <w:szCs w:val="20"/>
              </w:rPr>
              <w:t xml:space="preserve">Get aggregated dashboard statistics</w:t>
            </w:r>
          </w:p>
        </w:tc>
      </w:tr>
      <w:tr>
        <w:trPr>
          <w:cantSplit/>
        </w:trPr>
        <w:tc>
          <w:tcPr>
            <w:tcW w:type="pct" w:w="10%"/>
            <w:shd w:fill="EDF3F5" w:val="clear"/>
            <w:tcMar>
              <w:top w:type="dxa" w:w="50"/>
              <w:left w:type="dxa" w:w="120"/>
              <w:bottom w:type="dxa" w:w="50"/>
              <w:right w:type="dxa" w:w="120"/>
            </w:tcMar>
          </w:tcPr>
          <w:p>
            <w:r>
              <w:rPr>
                <w:rFonts w:ascii="Calibri"/>
                <w:color w:val="1A2B40"/>
                <w:sz w:val="20"/>
                <w:szCs w:val="20"/>
              </w:rPr>
              <w:t xml:space="preserve">GET</w:t>
            </w:r>
          </w:p>
        </w:tc>
        <w:tc>
          <w:tcPr>
            <w:tcW w:type="pct" w:w="25%"/>
            <w:shd w:fill="EDF3F5" w:val="clear"/>
            <w:tcMar>
              <w:top w:type="dxa" w:w="50"/>
              <w:left w:type="dxa" w:w="120"/>
              <w:bottom w:type="dxa" w:w="50"/>
              <w:right w:type="dxa" w:w="120"/>
            </w:tcMar>
          </w:tcPr>
          <w:p>
            <w:r>
              <w:rPr>
                <w:rFonts w:ascii="Calibri"/>
                <w:color w:val="1A2B40"/>
                <w:sz w:val="20"/>
                <w:szCs w:val="20"/>
              </w:rPr>
              <w:t xml:space="preserve">/api/crm/analytics/website</w:t>
            </w:r>
          </w:p>
        </w:tc>
        <w:tc>
          <w:tcPr>
            <w:tcW w:type="pct" w:w="65%"/>
            <w:shd w:fill="EDF3F5" w:val="clear"/>
            <w:tcMar>
              <w:top w:type="dxa" w:w="50"/>
              <w:left w:type="dxa" w:w="120"/>
              <w:bottom w:type="dxa" w:w="50"/>
              <w:right w:type="dxa" w:w="120"/>
            </w:tcMar>
          </w:tcPr>
          <w:p>
            <w:r>
              <w:rPr>
                <w:rFonts w:ascii="Calibri"/>
                <w:color w:val="1A2B40"/>
                <w:sz w:val="20"/>
                <w:szCs w:val="20"/>
              </w:rPr>
              <w:t xml:space="preserve">Get website visitor analytics</w:t>
            </w:r>
          </w:p>
        </w:tc>
      </w:tr>
      <w:tr>
        <w:trPr>
          <w:cantSplit/>
        </w:trPr>
        <w:tc>
          <w:tcPr>
            <w:tcW w:type="pct" w:w="10%"/>
            <w:shd w:fill="FFFFFF" w:val="clear"/>
            <w:tcMar>
              <w:top w:type="dxa" w:w="50"/>
              <w:left w:type="dxa" w:w="120"/>
              <w:bottom w:type="dxa" w:w="50"/>
              <w:right w:type="dxa" w:w="120"/>
            </w:tcMar>
          </w:tcPr>
          <w:p>
            <w:r>
              <w:rPr>
                <w:rFonts w:ascii="Calibri"/>
                <w:color w:val="1A2B40"/>
                <w:sz w:val="20"/>
                <w:szCs w:val="20"/>
              </w:rPr>
              <w:t xml:space="preserve">POST</w:t>
            </w:r>
          </w:p>
        </w:tc>
        <w:tc>
          <w:tcPr>
            <w:tcW w:type="pct" w:w="25%"/>
            <w:shd w:fill="FFFFFF" w:val="clear"/>
            <w:tcMar>
              <w:top w:type="dxa" w:w="50"/>
              <w:left w:type="dxa" w:w="120"/>
              <w:bottom w:type="dxa" w:w="50"/>
              <w:right w:type="dxa" w:w="120"/>
            </w:tcMar>
          </w:tcPr>
          <w:p>
            <w:r>
              <w:rPr>
                <w:rFonts w:ascii="Calibri"/>
                <w:color w:val="1A2B40"/>
                <w:sz w:val="20"/>
                <w:szCs w:val="20"/>
              </w:rPr>
              <w:t xml:space="preserve">/api/contact</w:t>
            </w:r>
          </w:p>
        </w:tc>
        <w:tc>
          <w:tcPr>
            <w:tcW w:type="pct" w:w="65%"/>
            <w:shd w:fill="FFFFFF" w:val="clear"/>
            <w:tcMar>
              <w:top w:type="dxa" w:w="50"/>
              <w:left w:type="dxa" w:w="120"/>
              <w:bottom w:type="dxa" w:w="50"/>
              <w:right w:type="dxa" w:w="120"/>
            </w:tcMar>
          </w:tcPr>
          <w:p>
            <w:r>
              <w:rPr>
                <w:rFonts w:ascii="Calibri"/>
                <w:color w:val="1A2B40"/>
                <w:sz w:val="20"/>
                <w:szCs w:val="20"/>
              </w:rPr>
              <w:t xml:space="preserve">Public contact form submission</w:t>
            </w:r>
          </w:p>
        </w:tc>
      </w:tr>
    </w:tbl>
    <w:p>
      <w:pPr>
        <w:spacing w:after="60"/>
      </w:pPr>
    </w:p>
    <w:p>
      <w:pPr>
        <w:pStyle w:val="Heading1"/>
        <w:spacing w:after="200" w:before="480"/>
      </w:pPr>
      <w:bookmarkStart w:id="100039" w:name="_Toc100039"/>
      <w:r>
        <w:rPr>
          <w:rFonts w:ascii="Calibri"/>
          <w:b/>
          <w:bCs/>
          <w:color w:val="0B1C2C"/>
          <w:sz w:val="32"/>
          <w:szCs w:val="32"/>
        </w:rPr>
        <w:t xml:space="preserve">4. Postmark Email Integration</w:t>
      </w:r>
      <w:bookmarkEnd w:id="100039"/>
    </w:p>
    <w:p>
      <w:pPr>
        <w:spacing w:after="120" w:line="312"/>
      </w:pPr>
      <w:r>
        <w:rPr>
          <w:rFonts w:ascii="Calibri"/>
          <w:color w:val="1A2B40"/>
          <w:sz w:val="22"/>
          <w:szCs w:val="22"/>
        </w:rPr>
        <w:t xml:space="preserve">All transactional emails are sent through the Postmark API using the custom integration library at src/lib/postmark.ts. The library uses the native fetch API with no third-party SDK dependency, making it lightweight and easy to maintain. Every email is sent from hello@renewably.ie (configurable via the FROM_EMAIL environment variable) and authenticated using the POSTMARK_SERVER_TOKEN environment variable.</w:t>
      </w:r>
    </w:p>
    <w:p>
      <w:pPr>
        <w:pStyle w:val="Heading2"/>
        <w:spacing w:after="160" w:before="360"/>
      </w:pPr>
      <w:bookmarkStart w:id="100040" w:name="_Toc100040"/>
      <w:r>
        <w:rPr>
          <w:rFonts w:ascii="Calibri"/>
          <w:b/>
          <w:bCs/>
          <w:color w:val="0F2A3E"/>
          <w:sz w:val="28"/>
          <w:szCs w:val="28"/>
        </w:rPr>
        <w:t xml:space="preserve">4.1 Core Functions</w:t>
      </w:r>
      <w:bookmarkEnd w:id="100040"/>
    </w:p>
    <w:tbl>
      <w:tblPr>
        <w:tblW w:type="pct" w:w="100%"/>
        <w:tblBorders>
          <w:top w:val="single" w:color="1B6B7A" w:sz="2"/>
          <w:left w:val="none"/>
          <w:bottom w:val="single" w:color="1B6B7A" w:sz="2"/>
          <w:right w:val="none"/>
          <w:insideH w:val="single" w:color="C8DDE2" w:sz="1"/>
          <w:insideV w:val="none"/>
        </w:tblBorders>
      </w:tblPr>
      <w:tblGrid>
        <w:gridCol w:w="100"/>
        <w:gridCol w:w="100"/>
        <w:gridCol w:w="100"/>
      </w:tblGrid>
      <w:tr>
        <w:trPr>
          <w:cantSplit/>
          <w:tblHeader/>
        </w:trPr>
        <w:tc>
          <w:tcPr>
            <w:tcW w:type="pct" w:w="30%"/>
            <w:shd w:fill="1B6B7A" w:val="clear"/>
            <w:tcMar>
              <w:top w:type="dxa" w:w="60"/>
              <w:left w:type="dxa" w:w="120"/>
              <w:bottom w:type="dxa" w:w="60"/>
              <w:right w:type="dxa" w:w="120"/>
            </w:tcMar>
          </w:tcPr>
          <w:p>
            <w:r>
              <w:rPr>
                <w:rFonts w:ascii="Calibri"/>
                <w:b/>
                <w:bCs/>
                <w:color w:val="FFFFFF"/>
                <w:sz w:val="20"/>
                <w:szCs w:val="20"/>
              </w:rPr>
              <w:t xml:space="preserve">Function</w:t>
            </w:r>
          </w:p>
        </w:tc>
        <w:tc>
          <w:tcPr>
            <w:tcW w:type="pct" w:w="40%"/>
            <w:shd w:fill="1B6B7A" w:val="clear"/>
            <w:tcMar>
              <w:top w:type="dxa" w:w="60"/>
              <w:left w:type="dxa" w:w="120"/>
              <w:bottom w:type="dxa" w:w="60"/>
              <w:right w:type="dxa" w:w="120"/>
            </w:tcMar>
          </w:tcPr>
          <w:p>
            <w:r>
              <w:rPr>
                <w:rFonts w:ascii="Calibri"/>
                <w:b/>
                <w:bCs/>
                <w:color w:val="FFFFFF"/>
                <w:sz w:val="20"/>
                <w:szCs w:val="20"/>
              </w:rPr>
              <w:t xml:space="preserve">Purpose</w:t>
            </w:r>
          </w:p>
        </w:tc>
        <w:tc>
          <w:tcPr>
            <w:tcW w:type="pct" w:w="30%"/>
            <w:shd w:fill="1B6B7A" w:val="clear"/>
            <w:tcMar>
              <w:top w:type="dxa" w:w="60"/>
              <w:left w:type="dxa" w:w="120"/>
              <w:bottom w:type="dxa" w:w="60"/>
              <w:right w:type="dxa" w:w="120"/>
            </w:tcMar>
          </w:tcPr>
          <w:p>
            <w:r>
              <w:rPr>
                <w:rFonts w:ascii="Calibri"/>
                <w:b/>
                <w:bCs/>
                <w:color w:val="FFFFFF"/>
                <w:sz w:val="20"/>
                <w:szCs w:val="20"/>
              </w:rPr>
              <w:t xml:space="preserve">Email Tag</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sendEmail()</w:t>
            </w:r>
          </w:p>
        </w:tc>
        <w:tc>
          <w:tcPr>
            <w:tcW w:type="pct" w:w="40%"/>
            <w:shd w:fill="EDF3F5" w:val="clear"/>
            <w:tcMar>
              <w:top w:type="dxa" w:w="50"/>
              <w:left w:type="dxa" w:w="120"/>
              <w:bottom w:type="dxa" w:w="50"/>
              <w:right w:type="dxa" w:w="120"/>
            </w:tcMar>
          </w:tcPr>
          <w:p>
            <w:r>
              <w:rPr>
                <w:rFonts w:ascii="Calibri"/>
                <w:color w:val="1A2B40"/>
                <w:sz w:val="20"/>
                <w:szCs w:val="20"/>
              </w:rPr>
              <w:t xml:space="preserve">Send raw HTML/text emails</w:t>
            </w:r>
          </w:p>
        </w:tc>
        <w:tc>
          <w:tcPr>
            <w:tcW w:type="pct" w:w="30%"/>
            <w:shd w:fill="EDF3F5" w:val="clear"/>
            <w:tcMar>
              <w:top w:type="dxa" w:w="50"/>
              <w:left w:type="dxa" w:w="120"/>
              <w:bottom w:type="dxa" w:w="50"/>
              <w:right w:type="dxa" w:w="120"/>
            </w:tcMar>
          </w:tcPr>
          <w:p>
            <w:r>
              <w:rPr>
                <w:rFonts w:ascii="Calibri"/>
                <w:color w:val="1A2B40"/>
                <w:sz w:val="20"/>
                <w:szCs w:val="20"/>
              </w:rPr>
              <w:t xml:space="preserve">Custom</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sendTemplate()</w:t>
            </w:r>
          </w:p>
        </w:tc>
        <w:tc>
          <w:tcPr>
            <w:tcW w:type="pct" w:w="40%"/>
            <w:shd w:fill="FFFFFF" w:val="clear"/>
            <w:tcMar>
              <w:top w:type="dxa" w:w="50"/>
              <w:left w:type="dxa" w:w="120"/>
              <w:bottom w:type="dxa" w:w="50"/>
              <w:right w:type="dxa" w:w="120"/>
            </w:tcMar>
          </w:tcPr>
          <w:p>
            <w:r>
              <w:rPr>
                <w:rFonts w:ascii="Calibri"/>
                <w:color w:val="1A2B40"/>
                <w:sz w:val="20"/>
                <w:szCs w:val="20"/>
              </w:rPr>
              <w:t xml:space="preserve">Send using Postmark template ID</w:t>
            </w:r>
          </w:p>
        </w:tc>
        <w:tc>
          <w:tcPr>
            <w:tcW w:type="pct" w:w="30%"/>
            <w:shd w:fill="FFFFFF" w:val="clear"/>
            <w:tcMar>
              <w:top w:type="dxa" w:w="50"/>
              <w:left w:type="dxa" w:w="120"/>
              <w:bottom w:type="dxa" w:w="50"/>
              <w:right w:type="dxa" w:w="120"/>
            </w:tcMar>
          </w:tcPr>
          <w:p>
            <w:r>
              <w:rPr>
                <w:rFonts w:ascii="Calibri"/>
                <w:color w:val="1A2B40"/>
                <w:sz w:val="20"/>
                <w:szCs w:val="20"/>
              </w:rPr>
              <w:t xml:space="preserve">Custom</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sendContactNotification()</w:t>
            </w:r>
          </w:p>
        </w:tc>
        <w:tc>
          <w:tcPr>
            <w:tcW w:type="pct" w:w="40%"/>
            <w:shd w:fill="EDF3F5" w:val="clear"/>
            <w:tcMar>
              <w:top w:type="dxa" w:w="50"/>
              <w:left w:type="dxa" w:w="120"/>
              <w:bottom w:type="dxa" w:w="50"/>
              <w:right w:type="dxa" w:w="120"/>
            </w:tcMar>
          </w:tcPr>
          <w:p>
            <w:r>
              <w:rPr>
                <w:rFonts w:ascii="Calibri"/>
                <w:color w:val="1A2B40"/>
                <w:sz w:val="20"/>
                <w:szCs w:val="20"/>
              </w:rPr>
              <w:t xml:space="preserve">Website form enquiry to team</w:t>
            </w:r>
          </w:p>
        </w:tc>
        <w:tc>
          <w:tcPr>
            <w:tcW w:type="pct" w:w="30%"/>
            <w:shd w:fill="EDF3F5" w:val="clear"/>
            <w:tcMar>
              <w:top w:type="dxa" w:w="50"/>
              <w:left w:type="dxa" w:w="120"/>
              <w:bottom w:type="dxa" w:w="50"/>
              <w:right w:type="dxa" w:w="120"/>
            </w:tcMar>
          </w:tcPr>
          <w:p>
            <w:r>
              <w:rPr>
                <w:rFonts w:ascii="Calibri"/>
                <w:color w:val="1A2B40"/>
                <w:sz w:val="20"/>
                <w:szCs w:val="20"/>
              </w:rPr>
              <w:t xml:space="preserve">contact-form</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sendWelcomeEmail()</w:t>
            </w:r>
          </w:p>
        </w:tc>
        <w:tc>
          <w:tcPr>
            <w:tcW w:type="pct" w:w="40%"/>
            <w:shd w:fill="FFFFFF" w:val="clear"/>
            <w:tcMar>
              <w:top w:type="dxa" w:w="50"/>
              <w:left w:type="dxa" w:w="120"/>
              <w:bottom w:type="dxa" w:w="50"/>
              <w:right w:type="dxa" w:w="120"/>
            </w:tcMar>
          </w:tcPr>
          <w:p>
            <w:r>
              <w:rPr>
                <w:rFonts w:ascii="Calibri"/>
                <w:color w:val="1A2B40"/>
                <w:sz w:val="20"/>
                <w:szCs w:val="20"/>
              </w:rPr>
              <w:t xml:space="preserve">Auto-reply to new enquiries</w:t>
            </w:r>
          </w:p>
        </w:tc>
        <w:tc>
          <w:tcPr>
            <w:tcW w:type="pct" w:w="30%"/>
            <w:shd w:fill="FFFFFF" w:val="clear"/>
            <w:tcMar>
              <w:top w:type="dxa" w:w="50"/>
              <w:left w:type="dxa" w:w="120"/>
              <w:bottom w:type="dxa" w:w="50"/>
              <w:right w:type="dxa" w:w="120"/>
            </w:tcMar>
          </w:tcPr>
          <w:p>
            <w:r>
              <w:rPr>
                <w:rFonts w:ascii="Calibri"/>
                <w:color w:val="1A2B40"/>
                <w:sz w:val="20"/>
                <w:szCs w:val="20"/>
              </w:rPr>
              <w:t xml:space="preserve">welcome-auto-reply</w:t>
            </w:r>
          </w:p>
        </w:tc>
      </w:tr>
      <w:tr>
        <w:trPr>
          <w:cantSplit/>
        </w:trPr>
        <w:tc>
          <w:tcPr>
            <w:tcW w:type="pct" w:w="30%"/>
            <w:shd w:fill="EDF3F5" w:val="clear"/>
            <w:tcMar>
              <w:top w:type="dxa" w:w="50"/>
              <w:left w:type="dxa" w:w="120"/>
              <w:bottom w:type="dxa" w:w="50"/>
              <w:right w:type="dxa" w:w="120"/>
            </w:tcMar>
          </w:tcPr>
          <w:p>
            <w:r>
              <w:rPr>
                <w:rFonts w:ascii="Calibri"/>
                <w:color w:val="1A2B40"/>
                <w:sz w:val="20"/>
                <w:szCs w:val="20"/>
              </w:rPr>
              <w:t xml:space="preserve">sendProposalEmail()</w:t>
            </w:r>
          </w:p>
        </w:tc>
        <w:tc>
          <w:tcPr>
            <w:tcW w:type="pct" w:w="40%"/>
            <w:shd w:fill="EDF3F5" w:val="clear"/>
            <w:tcMar>
              <w:top w:type="dxa" w:w="50"/>
              <w:left w:type="dxa" w:w="120"/>
              <w:bottom w:type="dxa" w:w="50"/>
              <w:right w:type="dxa" w:w="120"/>
            </w:tcMar>
          </w:tcPr>
          <w:p>
            <w:r>
              <w:rPr>
                <w:rFonts w:ascii="Calibri"/>
                <w:color w:val="1A2B40"/>
                <w:sz w:val="20"/>
                <w:szCs w:val="20"/>
              </w:rPr>
              <w:t xml:space="preserve">Send proposal to customer</w:t>
            </w:r>
          </w:p>
        </w:tc>
        <w:tc>
          <w:tcPr>
            <w:tcW w:type="pct" w:w="30%"/>
            <w:shd w:fill="EDF3F5" w:val="clear"/>
            <w:tcMar>
              <w:top w:type="dxa" w:w="50"/>
              <w:left w:type="dxa" w:w="120"/>
              <w:bottom w:type="dxa" w:w="50"/>
              <w:right w:type="dxa" w:w="120"/>
            </w:tcMar>
          </w:tcPr>
          <w:p>
            <w:r>
              <w:rPr>
                <w:rFonts w:ascii="Calibri"/>
                <w:color w:val="1A2B40"/>
                <w:sz w:val="20"/>
                <w:szCs w:val="20"/>
              </w:rPr>
              <w:t xml:space="preserve">proposal-sent</w:t>
            </w:r>
          </w:p>
        </w:tc>
      </w:tr>
      <w:tr>
        <w:trPr>
          <w:cantSplit/>
        </w:trPr>
        <w:tc>
          <w:tcPr>
            <w:tcW w:type="pct" w:w="30%"/>
            <w:shd w:fill="FFFFFF" w:val="clear"/>
            <w:tcMar>
              <w:top w:type="dxa" w:w="50"/>
              <w:left w:type="dxa" w:w="120"/>
              <w:bottom w:type="dxa" w:w="50"/>
              <w:right w:type="dxa" w:w="120"/>
            </w:tcMar>
          </w:tcPr>
          <w:p>
            <w:r>
              <w:rPr>
                <w:rFonts w:ascii="Calibri"/>
                <w:color w:val="1A2B40"/>
                <w:sz w:val="20"/>
                <w:szCs w:val="20"/>
              </w:rPr>
              <w:t xml:space="preserve">sendInvoiceEmail()</w:t>
            </w:r>
          </w:p>
        </w:tc>
        <w:tc>
          <w:tcPr>
            <w:tcW w:type="pct" w:w="40%"/>
            <w:shd w:fill="FFFFFF" w:val="clear"/>
            <w:tcMar>
              <w:top w:type="dxa" w:w="50"/>
              <w:left w:type="dxa" w:w="120"/>
              <w:bottom w:type="dxa" w:w="50"/>
              <w:right w:type="dxa" w:w="120"/>
            </w:tcMar>
          </w:tcPr>
          <w:p>
            <w:r>
              <w:rPr>
                <w:rFonts w:ascii="Calibri"/>
                <w:color w:val="1A2B40"/>
                <w:sz w:val="20"/>
                <w:szCs w:val="20"/>
              </w:rPr>
              <w:t xml:space="preserve">Send invoice to customer</w:t>
            </w:r>
          </w:p>
        </w:tc>
        <w:tc>
          <w:tcPr>
            <w:tcW w:type="pct" w:w="30%"/>
            <w:shd w:fill="FFFFFF" w:val="clear"/>
            <w:tcMar>
              <w:top w:type="dxa" w:w="50"/>
              <w:left w:type="dxa" w:w="120"/>
              <w:bottom w:type="dxa" w:w="50"/>
              <w:right w:type="dxa" w:w="120"/>
            </w:tcMar>
          </w:tcPr>
          <w:p>
            <w:r>
              <w:rPr>
                <w:rFonts w:ascii="Calibri"/>
                <w:color w:val="1A2B40"/>
                <w:sz w:val="20"/>
                <w:szCs w:val="20"/>
              </w:rPr>
              <w:t xml:space="preserve">invoice-sent</w:t>
            </w:r>
          </w:p>
        </w:tc>
      </w:tr>
    </w:tbl>
    <w:p>
      <w:pPr>
        <w:spacing w:after="60"/>
      </w:pPr>
    </w:p>
    <w:p>
      <w:pPr>
        <w:pStyle w:val="Heading2"/>
        <w:spacing w:after="160" w:before="360"/>
      </w:pPr>
      <w:bookmarkStart w:id="100041" w:name="_Toc100041"/>
      <w:r>
        <w:rPr>
          <w:rFonts w:ascii="Calibri"/>
          <w:b/>
          <w:bCs/>
          <w:color w:val="0F2A3E"/>
          <w:sz w:val="28"/>
          <w:szCs w:val="28"/>
        </w:rPr>
        <w:t xml:space="preserve">4.2 sendEmail()</w:t>
      </w:r>
      <w:bookmarkEnd w:id="100041"/>
    </w:p>
    <w:p>
      <w:pPr>
        <w:spacing w:after="120" w:line="312"/>
      </w:pPr>
      <w:r>
        <w:rPr>
          <w:rFonts w:ascii="Calibri"/>
          <w:color w:val="1A2B40"/>
          <w:sz w:val="22"/>
          <w:szCs w:val="22"/>
        </w:rPr>
        <w:t xml:space="preserve">The primary function for sending emails. Accepts options including to (string or EmailRecipient object), cc, bcc, replyTo, subject, htmlBody, textBody, tag, trackOpens, and trackLinks. Open tracking is enabled by default. Link tracking defaults to HTML-only mode. The function formats recipients into RFC 5322 format (Name &lt;email&gt;) when a name is provided.</w:t>
      </w:r>
    </w:p>
    <w:p>
      <w:pPr>
        <w:spacing w:after="80" w:line="276"/>
        <w:ind w:left="360"/>
      </w:pPr>
      <w:r>
        <w:rPr>
          <w:rFonts w:ascii="Consolas"/>
          <w:color w:val="1B6B7A"/>
          <w:sz w:val="20"/>
          <w:szCs w:val="20"/>
        </w:rPr>
        <w:t xml:space="preserve">const response = await sendEmail({</w:t>
      </w:r>
    </w:p>
    <w:p>
      <w:pPr>
        <w:spacing w:after="80" w:line="276"/>
        <w:ind w:left="360"/>
      </w:pPr>
      <w:r>
        <w:rPr>
          <w:rFonts w:ascii="Consolas"/>
          <w:color w:val="1B6B7A"/>
          <w:sz w:val="20"/>
          <w:szCs w:val="20"/>
        </w:rPr>
        <w:t xml:space="preserve">  to: { email: 'john@example.com', name: 'John Smith' },</w:t>
      </w:r>
    </w:p>
    <w:p>
      <w:pPr>
        <w:spacing w:after="80" w:line="276"/>
        <w:ind w:left="360"/>
      </w:pPr>
      <w:r>
        <w:rPr>
          <w:rFonts w:ascii="Consolas"/>
          <w:color w:val="1B6B7A"/>
          <w:sz w:val="20"/>
          <w:szCs w:val="20"/>
        </w:rPr>
        <w:t xml:space="preserve">  subject: 'Welcome to Renewably',</w:t>
      </w:r>
    </w:p>
    <w:p>
      <w:pPr>
        <w:spacing w:after="80" w:line="276"/>
        <w:ind w:left="360"/>
      </w:pPr>
      <w:r>
        <w:rPr>
          <w:rFonts w:ascii="Consolas"/>
          <w:color w:val="1B6B7A"/>
          <w:sz w:val="20"/>
          <w:szCs w:val="20"/>
        </w:rPr>
        <w:t xml:space="preserve">  htmlBody: '&lt;h1&gt;Welcome!&lt;/h1&gt;&lt;p&gt;Thanks for signing up.&lt;/p&gt;',</w:t>
      </w:r>
    </w:p>
    <w:p>
      <w:pPr>
        <w:spacing w:after="80" w:line="276"/>
        <w:ind w:left="360"/>
      </w:pPr>
      <w:r>
        <w:rPr>
          <w:rFonts w:ascii="Consolas"/>
          <w:color w:val="1B6B7A"/>
          <w:sz w:val="20"/>
          <w:szCs w:val="20"/>
        </w:rPr>
        <w:t xml:space="preserve">  tag: 'welcome',</w:t>
      </w:r>
    </w:p>
    <w:p>
      <w:pPr>
        <w:spacing w:after="80" w:line="276"/>
        <w:ind w:left="360"/>
      </w:pPr>
      <w:r>
        <w:rPr>
          <w:rFonts w:ascii="Consolas"/>
          <w:color w:val="1B6B7A"/>
          <w:sz w:val="20"/>
          <w:szCs w:val="20"/>
        </w:rPr>
        <w:t xml:space="preserve">});</w:t>
      </w:r>
    </w:p>
    <w:p>
      <w:pPr>
        <w:spacing w:after="60"/>
      </w:pPr>
    </w:p>
    <w:p>
      <w:pPr>
        <w:pStyle w:val="Heading2"/>
        <w:spacing w:after="160" w:before="360"/>
      </w:pPr>
      <w:bookmarkStart w:id="100042" w:name="_Toc100042"/>
      <w:r>
        <w:rPr>
          <w:rFonts w:ascii="Calibri"/>
          <w:b/>
          <w:bCs/>
          <w:color w:val="0F2A3E"/>
          <w:sz w:val="28"/>
          <w:szCs w:val="28"/>
        </w:rPr>
        <w:t xml:space="preserve">4.3 sendTemplate()</w:t>
      </w:r>
      <w:bookmarkEnd w:id="100042"/>
    </w:p>
    <w:p>
      <w:pPr>
        <w:spacing w:after="120" w:line="312"/>
      </w:pPr>
      <w:r>
        <w:rPr>
          <w:rFonts w:ascii="Calibri"/>
          <w:color w:val="1A2B40"/>
          <w:sz w:val="22"/>
          <w:szCs w:val="22"/>
        </w:rPr>
        <w:t xml:space="preserve">Sends emails using Postmark's template system. Requires a TemplateId (integer) created in the Postmark dashboard, and a TemplateModel object with key-value pairs that populate the template's dynamic fields. This approach is preferred for branded, consistent emails where the HTML is managed in Postmark's template editor.</w:t>
      </w:r>
    </w:p>
    <w:p>
      <w:pPr>
        <w:spacing w:after="80" w:line="276"/>
        <w:ind w:left="360"/>
      </w:pPr>
      <w:r>
        <w:rPr>
          <w:rFonts w:ascii="Consolas"/>
          <w:color w:val="1B6B7A"/>
          <w:sz w:val="20"/>
          <w:szCs w:val="20"/>
        </w:rPr>
        <w:t xml:space="preserve">const response = await sendTemplate({</w:t>
      </w:r>
    </w:p>
    <w:p>
      <w:pPr>
        <w:spacing w:after="80" w:line="276"/>
        <w:ind w:left="360"/>
      </w:pPr>
      <w:r>
        <w:rPr>
          <w:rFonts w:ascii="Consolas"/>
          <w:color w:val="1B6B7A"/>
          <w:sz w:val="20"/>
          <w:szCs w:val="20"/>
        </w:rPr>
        <w:t xml:space="preserve">  to: 'john@example.com',</w:t>
      </w:r>
    </w:p>
    <w:p>
      <w:pPr>
        <w:spacing w:after="80" w:line="276"/>
        <w:ind w:left="360"/>
      </w:pPr>
      <w:r>
        <w:rPr>
          <w:rFonts w:ascii="Consolas"/>
          <w:color w:val="1B6B7A"/>
          <w:sz w:val="20"/>
          <w:szCs w:val="20"/>
        </w:rPr>
        <w:t xml:space="preserve">  templateId: 1234567,</w:t>
      </w:r>
    </w:p>
    <w:p>
      <w:pPr>
        <w:spacing w:after="80" w:line="276"/>
        <w:ind w:left="360"/>
      </w:pPr>
      <w:r>
        <w:rPr>
          <w:rFonts w:ascii="Consolas"/>
          <w:color w:val="1B6B7A"/>
          <w:sz w:val="20"/>
          <w:szCs w:val="20"/>
        </w:rPr>
        <w:t xml:space="preserve">  templateModel: { name: 'John', action_url: 'https://...' },</w:t>
      </w:r>
    </w:p>
    <w:p>
      <w:pPr>
        <w:spacing w:after="80" w:line="276"/>
        <w:ind w:left="360"/>
      </w:pPr>
      <w:r>
        <w:rPr>
          <w:rFonts w:ascii="Consolas"/>
          <w:color w:val="1B6B7A"/>
          <w:sz w:val="20"/>
          <w:szCs w:val="20"/>
        </w:rPr>
        <w:t xml:space="preserve">  tag: 'onboarding',</w:t>
      </w:r>
    </w:p>
    <w:p>
      <w:pPr>
        <w:spacing w:after="80" w:line="276"/>
        <w:ind w:left="360"/>
      </w:pPr>
      <w:r>
        <w:rPr>
          <w:rFonts w:ascii="Consolas"/>
          <w:color w:val="1B6B7A"/>
          <w:sz w:val="20"/>
          <w:szCs w:val="20"/>
        </w:rPr>
        <w:t xml:space="preserve">});</w:t>
      </w:r>
    </w:p>
    <w:p>
      <w:pPr>
        <w:spacing w:after="60"/>
      </w:pPr>
    </w:p>
    <w:p>
      <w:pPr>
        <w:pStyle w:val="Heading2"/>
        <w:spacing w:after="160" w:before="360"/>
      </w:pPr>
      <w:bookmarkStart w:id="100043" w:name="_Toc100043"/>
      <w:r>
        <w:rPr>
          <w:rFonts w:ascii="Calibri"/>
          <w:b/>
          <w:bCs/>
          <w:color w:val="0F2A3E"/>
          <w:sz w:val="28"/>
          <w:szCs w:val="28"/>
        </w:rPr>
        <w:t xml:space="preserve">4.4 sendContactNotification()</w:t>
      </w:r>
      <w:bookmarkEnd w:id="100043"/>
    </w:p>
    <w:p>
      <w:pPr>
        <w:spacing w:after="120" w:line="312"/>
      </w:pPr>
      <w:r>
        <w:rPr>
          <w:rFonts w:ascii="Calibri"/>
          <w:color w:val="1A2B40"/>
          <w:sz w:val="22"/>
          <w:szCs w:val="22"/>
        </w:rPr>
        <w:t xml:space="preserve">Triggered when a visitor submits the website contact form at renewably.ie. Sends a branded HTML email to hello@renewably.ie with the enquiry details (name, email, phone, company, message, jobs per month). The replyTo is set to the enquirer's email so the team can reply directly. The email includes a structured table layout with the Renewably branding (dark header, yellow accents, responsive design).</w:t>
      </w:r>
    </w:p>
    <w:p>
      <w:pPr>
        <w:spacing w:after="60"/>
      </w:pPr>
    </w:p>
    <w:p>
      <w:pPr>
        <w:pStyle w:val="Heading2"/>
        <w:spacing w:after="160" w:before="360"/>
      </w:pPr>
      <w:bookmarkStart w:id="100044" w:name="_Toc100044"/>
      <w:r>
        <w:rPr>
          <w:rFonts w:ascii="Calibri"/>
          <w:b/>
          <w:bCs/>
          <w:color w:val="0F2A3E"/>
          <w:sz w:val="28"/>
          <w:szCs w:val="28"/>
        </w:rPr>
        <w:t xml:space="preserve">4.5 sendWelcomeEmail()</w:t>
      </w:r>
      <w:bookmarkEnd w:id="100044"/>
    </w:p>
    <w:p>
      <w:pPr>
        <w:spacing w:after="120" w:line="312"/>
      </w:pPr>
      <w:r>
        <w:rPr>
          <w:rFonts w:ascii="Calibri"/>
          <w:color w:val="1A2B40"/>
          <w:sz w:val="22"/>
          <w:szCs w:val="22"/>
        </w:rPr>
        <w:t xml:space="preserve">Sends an automated confirmation to the contact form submitter. The email explains what to expect next: a suggested call time within 24 hours, a 60-minute discovery call, AI team deployment, and a final approval step. The email includes direct contact information (phone and email) for urgent inquiries. This function is called automatically alongside sendContactNotification() for every form submission.</w:t>
      </w:r>
    </w:p>
    <w:p>
      <w:pPr>
        <w:spacing w:after="60"/>
      </w:pPr>
    </w:p>
    <w:p>
      <w:pPr>
        <w:pStyle w:val="Heading2"/>
        <w:spacing w:after="160" w:before="360"/>
      </w:pPr>
      <w:bookmarkStart w:id="100045" w:name="_Toc100045"/>
      <w:r>
        <w:rPr>
          <w:rFonts w:ascii="Calibri"/>
          <w:b/>
          <w:bCs/>
          <w:color w:val="0F2A3E"/>
          <w:sz w:val="28"/>
          <w:szCs w:val="28"/>
        </w:rPr>
        <w:t xml:space="preserve">4.6 sendProposalEmail()</w:t>
      </w:r>
      <w:bookmarkEnd w:id="100045"/>
    </w:p>
    <w:p>
      <w:pPr>
        <w:spacing w:after="120" w:line="312"/>
      </w:pPr>
      <w:r>
        <w:rPr>
          <w:rFonts w:ascii="Calibri"/>
          <w:color w:val="1A2B40"/>
          <w:sz w:val="22"/>
          <w:szCs w:val="22"/>
        </w:rPr>
        <w:t xml:space="preserve">Sends a branded proposal email to the customer contact. The email displays the proposal title, total investment amount (formatted in EUR), and valid-until date in a highlighted card. If a proposalLink is provided, a yellow CTA button is rendered linking to the full proposal view. The email is tagged 'proposal-sent' for filtering in the Postmark dashboard.</w:t>
      </w:r>
    </w:p>
    <w:p>
      <w:pPr>
        <w:spacing w:after="60"/>
      </w:pPr>
    </w:p>
    <w:p>
      <w:pPr>
        <w:pStyle w:val="Heading2"/>
        <w:spacing w:after="160" w:before="360"/>
      </w:pPr>
      <w:bookmarkStart w:id="100046" w:name="_Toc100046"/>
      <w:r>
        <w:rPr>
          <w:rFonts w:ascii="Calibri"/>
          <w:b/>
          <w:bCs/>
          <w:color w:val="0F2A3E"/>
          <w:sz w:val="28"/>
          <w:szCs w:val="28"/>
        </w:rPr>
        <w:t xml:space="preserve">4.7 sendInvoiceEmail()</w:t>
      </w:r>
      <w:bookmarkEnd w:id="100046"/>
    </w:p>
    <w:p>
      <w:pPr>
        <w:spacing w:after="120" w:line="312"/>
      </w:pPr>
      <w:r>
        <w:rPr>
          <w:rFonts w:ascii="Calibri"/>
          <w:color w:val="1A2B40"/>
          <w:sz w:val="22"/>
          <w:szCs w:val="22"/>
        </w:rPr>
        <w:t xml:space="preserve">Sends a branded invoice email to the customer contact. The email displays the invoice number, amount due (formatted in EUR), and due date in a highlighted card. If an invoiceLink is provided, a yellow CTA button links to the online payment portal. The email is tagged 'invoice-sent' for Postmark dashboard tracking.</w:t>
      </w:r>
    </w:p>
    <w:p>
      <w:pPr>
        <w:spacing w:after="60"/>
      </w:pPr>
    </w:p>
    <w:p>
      <w:pPr>
        <w:pStyle w:val="Heading2"/>
        <w:spacing w:after="160" w:before="360"/>
      </w:pPr>
      <w:bookmarkStart w:id="100047" w:name="_Toc100047"/>
      <w:r>
        <w:rPr>
          <w:rFonts w:ascii="Calibri"/>
          <w:b/>
          <w:bCs/>
          <w:color w:val="0F2A3E"/>
          <w:sz w:val="28"/>
          <w:szCs w:val="28"/>
        </w:rPr>
        <w:t xml:space="preserve">4.8 Error Handling</w:t>
      </w:r>
      <w:bookmarkEnd w:id="100047"/>
    </w:p>
    <w:p>
      <w:pPr>
        <w:spacing w:after="120" w:line="312"/>
      </w:pPr>
      <w:r>
        <w:rPr>
          <w:rFonts w:ascii="Calibri"/>
          <w:color w:val="1A2B40"/>
          <w:sz w:val="22"/>
          <w:szCs w:val="22"/>
        </w:rPr>
        <w:t xml:space="preserve">The Postmark integration includes robust error handling at multiple levels. If the POSTMARK_SERVER_TOKEN environment variable is not configured, the library logs a warning and returns a mock success response instead of crashing. This allows the development environment to function without email credentials. If the API returns an error, the library throws an error with the Postmark message and error code. Network failures are caught and re-thrown with a descriptive message. All email sends are logged to the console with the message ID, recipient, and tag for debugging purposes.</w:t>
      </w:r>
    </w:p>
    <w:p>
      <w:pPr>
        <w:spacing w:after="60"/>
      </w:pPr>
    </w:p>
    <w:p>
      <w:pPr>
        <w:pStyle w:val="Heading1"/>
        <w:spacing w:after="200" w:before="480"/>
      </w:pPr>
      <w:bookmarkStart w:id="100048" w:name="_Toc100048"/>
      <w:r>
        <w:rPr>
          <w:rFonts w:ascii="Calibri"/>
          <w:b/>
          <w:bCs/>
          <w:color w:val="0B1C2C"/>
          <w:sz w:val="32"/>
          <w:szCs w:val="32"/>
        </w:rPr>
        <w:t xml:space="preserve">5. Authentication &amp; Security</w:t>
      </w:r>
      <w:bookmarkEnd w:id="100048"/>
    </w:p>
    <w:p>
      <w:pPr>
        <w:spacing w:after="120" w:line="312"/>
      </w:pPr>
      <w:r>
        <w:rPr>
          <w:rFonts w:ascii="Calibri"/>
          <w:color w:val="1A2B40"/>
          <w:sz w:val="22"/>
          <w:szCs w:val="22"/>
        </w:rPr>
        <w:t xml:space="preserve">Authentication uses a custom session-based system built with HTTP-only cookies. Passwords are hashed using bcrypt via the auth utility library at src/lib/auth.ts. The system implements rate limiting on login attempts (5 per minute per IP address) to prevent brute-force attacks. Sessions are stored server-side with configurable expiry. The CRMProvider React context component wraps all CRM routes, automatically redirecting unauthenticated users to the login page at /crm/login.</w:t>
      </w:r>
    </w:p>
    <w:p>
      <w:pPr>
        <w:spacing w:after="120" w:line="312"/>
      </w:pPr>
      <w:r>
        <w:rPr>
          <w:rFonts w:ascii="Calibri"/>
          <w:color w:val="1A2B40"/>
          <w:sz w:val="22"/>
          <w:szCs w:val="22"/>
        </w:rPr>
        <w:t xml:space="preserve">The auth library provides the following functions: createSession() generates a session token and sets the cookie; getSessionFromRequest() validates the cookie and returns the session data; deleteSession() removes the session from storage; createSessionCookie() and createLogoutCookie() handle the Set-Cookie header configuration. Legacy password hashes are automatically upgraded to the latest bcrypt cost factor on successful login.</w:t>
      </w:r>
    </w:p>
    <w:p>
      <w:pPr>
        <w:spacing w:after="60"/>
      </w:pPr>
    </w:p>
    <w:p>
      <w:pPr>
        <w:pStyle w:val="Heading1"/>
        <w:spacing w:after="200" w:before="480"/>
      </w:pPr>
      <w:bookmarkStart w:id="100049" w:name="_Toc100049"/>
      <w:r>
        <w:rPr>
          <w:rFonts w:ascii="Calibri"/>
          <w:b/>
          <w:bCs/>
          <w:color w:val="0B1C2C"/>
          <w:sz w:val="32"/>
          <w:szCs w:val="32"/>
        </w:rPr>
        <w:t xml:space="preserve">6. Entity Relationship Summary</w:t>
      </w:r>
      <w:bookmarkEnd w:id="100049"/>
    </w:p>
    <w:p>
      <w:pPr>
        <w:spacing w:after="120" w:line="312"/>
      </w:pPr>
      <w:r>
        <w:rPr>
          <w:rFonts w:ascii="Calibri"/>
          <w:color w:val="1A2B40"/>
          <w:sz w:val="22"/>
          <w:szCs w:val="22"/>
        </w:rPr>
        <w:t xml:space="preserve">The SolarPilot database uses a relational model with well-defined foreign key constraints. The Company model serves as the primary aggregation root, with contacts, deals, proposals, invoices, and activities all linked through companyId. Deals are the central pipeline entity, connected to contacts, companies, users (as assignee and creator), and pipeline stages. The tagging system uses many-to-many junction tables for flexible categorisation of both contacts and deals. The installer and subscription models extend the core CRM with specialised onboarding and billing data.</w:t>
      </w:r>
    </w:p>
    <w:p>
      <w:pPr>
        <w:spacing w:after="60"/>
      </w:pP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b/>
      <w:bCs/>
      <w:color w:val="0B1C2C"/>
      <w:sz w:val="32"/>
      <w:szCs w:val="32"/>
    </w:rPr>
  </w:style>
  <w:style w:type="paragraph" w:styleId="Heading2">
    <w:name w:val="Heading 2"/>
    <w:basedOn w:val="Normal"/>
    <w:next w:val="Normal"/>
    <w:qFormat/>
    <w:pPr>
      <w:spacing w:after="160" w:before="360" w:line="312"/>
      <w:outlineLvl w:val="1"/>
    </w:pPr>
    <w:rPr>
      <w:rFonts w:ascii="Calibri"/>
      <w:b/>
      <w:bCs/>
      <w:color w:val="0F2A3E"/>
      <w:sz w:val="28"/>
      <w:szCs w:val="28"/>
    </w:rPr>
  </w:style>
  <w:style w:type="paragraph" w:styleId="Heading3">
    <w:name w:val="Heading 3"/>
    <w:basedOn w:val="Normal"/>
    <w:next w:val="Normal"/>
    <w:qFormat/>
    <w:pPr>
      <w:spacing w:after="120" w:before="240" w:line="312"/>
      <w:outlineLvl w:val="2"/>
    </w:pPr>
    <w:rPr>
      <w:rFonts w:ascii="Calibri"/>
      <w:b/>
      <w:bCs/>
      <w:color w:val="16344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2026-04-15T09:51:47.929Z</dcterms:created>
  <dcterms:modified xsi:type="dcterms:W3CDTF">2026-04-15T09:51:47.930Z</dcterms:modified>
</cp:coreProperties>
</file>

<file path=docProps/custom.xml><?xml version="1.0" encoding="utf-8"?>
<Properties xmlns="http://schemas.openxmlformats.org/officeDocument/2006/custom-properties" xmlns:vt="http://schemas.openxmlformats.org/officeDocument/2006/docPropsVTypes"/>
</file>