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F179B" w14:textId="1CEE47C5" w:rsidR="00D140B5" w:rsidRPr="0018661E" w:rsidRDefault="00BB0FFC" w:rsidP="00D140B5">
      <w:pPr>
        <w:rPr>
          <w:sz w:val="22"/>
          <w:szCs w:val="22"/>
        </w:rPr>
      </w:pPr>
      <w:r w:rsidRPr="0018661E">
        <w:rPr>
          <w:sz w:val="22"/>
          <w:szCs w:val="22"/>
        </w:rPr>
        <w:t>E</w:t>
      </w:r>
      <w:r w:rsidR="00D140B5" w:rsidRPr="0018661E">
        <w:rPr>
          <w:sz w:val="22"/>
          <w:szCs w:val="22"/>
        </w:rPr>
        <w:t xml:space="preserve">nvironmental </w:t>
      </w:r>
      <w:r w:rsidR="00E164B7" w:rsidRPr="0018661E">
        <w:rPr>
          <w:sz w:val="22"/>
          <w:szCs w:val="22"/>
        </w:rPr>
        <w:t>and Bioc</w:t>
      </w:r>
      <w:r w:rsidR="0028536B" w:rsidRPr="0018661E">
        <w:rPr>
          <w:sz w:val="22"/>
          <w:szCs w:val="22"/>
        </w:rPr>
        <w:t xml:space="preserve">limatic </w:t>
      </w:r>
      <w:r w:rsidR="00207A90" w:rsidRPr="0018661E">
        <w:rPr>
          <w:sz w:val="22"/>
          <w:szCs w:val="22"/>
        </w:rPr>
        <w:t>variables</w:t>
      </w:r>
      <w:r w:rsidR="00D140B5" w:rsidRPr="0018661E">
        <w:rPr>
          <w:sz w:val="22"/>
          <w:szCs w:val="22"/>
        </w:rPr>
        <w:t xml:space="preserve"> from </w:t>
      </w:r>
      <w:proofErr w:type="spellStart"/>
      <w:r w:rsidR="00D140B5" w:rsidRPr="0018661E">
        <w:rPr>
          <w:sz w:val="22"/>
          <w:szCs w:val="22"/>
        </w:rPr>
        <w:t>MadaClim</w:t>
      </w:r>
      <w:proofErr w:type="spellEnd"/>
      <w:r w:rsidR="00D140B5" w:rsidRPr="0018661E">
        <w:rPr>
          <w:sz w:val="22"/>
          <w:szCs w:val="22"/>
        </w:rPr>
        <w:t xml:space="preserve"> web site </w:t>
      </w:r>
      <w:r w:rsidR="003D434D" w:rsidRPr="0018661E">
        <w:rPr>
          <w:sz w:val="22"/>
          <w:szCs w:val="22"/>
        </w:rPr>
        <w:t>(</w:t>
      </w:r>
      <w:hyperlink r:id="rId5" w:history="1">
        <w:r w:rsidR="003D434D" w:rsidRPr="0018661E">
          <w:rPr>
            <w:rStyle w:val="Hyperlink"/>
            <w:sz w:val="22"/>
            <w:szCs w:val="22"/>
          </w:rPr>
          <w:t>https://madaclim.cirad.fr/)</w:t>
        </w:r>
      </w:hyperlink>
      <w:r w:rsidRPr="0018661E">
        <w:rPr>
          <w:sz w:val="22"/>
          <w:szCs w:val="22"/>
        </w:rPr>
        <w:t>.</w:t>
      </w:r>
    </w:p>
    <w:p w14:paraId="65E9888C" w14:textId="77777777" w:rsidR="00D140B5" w:rsidRPr="0018661E" w:rsidRDefault="00D140B5" w:rsidP="00D140B5">
      <w:pPr>
        <w:rPr>
          <w:sz w:val="22"/>
          <w:szCs w:val="22"/>
        </w:rPr>
      </w:pPr>
    </w:p>
    <w:p w14:paraId="61DDE100" w14:textId="4BA4119E" w:rsidR="0028536B" w:rsidRPr="0018661E" w:rsidRDefault="0028536B" w:rsidP="00D140B5">
      <w:pPr>
        <w:rPr>
          <w:b/>
          <w:sz w:val="22"/>
          <w:szCs w:val="22"/>
        </w:rPr>
      </w:pPr>
      <w:r w:rsidRPr="0018661E">
        <w:rPr>
          <w:b/>
          <w:sz w:val="22"/>
          <w:szCs w:val="22"/>
        </w:rPr>
        <w:t>ENVIRONMENTAL</w:t>
      </w:r>
      <w:r w:rsidR="00861ABF" w:rsidRPr="0018661E">
        <w:rPr>
          <w:b/>
          <w:sz w:val="22"/>
          <w:szCs w:val="22"/>
        </w:rPr>
        <w:t xml:space="preserve"> </w:t>
      </w:r>
      <w:r w:rsidR="00207A90" w:rsidRPr="0018661E">
        <w:rPr>
          <w:b/>
          <w:sz w:val="22"/>
          <w:szCs w:val="22"/>
        </w:rPr>
        <w:t>VARIABLES</w:t>
      </w:r>
    </w:p>
    <w:p w14:paraId="63C418A5" w14:textId="77777777" w:rsidR="00D140B5" w:rsidRPr="0018661E" w:rsidRDefault="00D140B5" w:rsidP="00D140B5">
      <w:pPr>
        <w:rPr>
          <w:sz w:val="22"/>
          <w:szCs w:val="22"/>
        </w:rPr>
      </w:pPr>
    </w:p>
    <w:p w14:paraId="74F24C14" w14:textId="77777777" w:rsidR="00D140B5" w:rsidRPr="003D1D71" w:rsidRDefault="00D140B5" w:rsidP="00D140B5">
      <w:pPr>
        <w:rPr>
          <w:color w:val="000000" w:themeColor="text1"/>
          <w:sz w:val="22"/>
          <w:szCs w:val="22"/>
        </w:rPr>
      </w:pPr>
      <w:bookmarkStart w:id="0" w:name="_GoBack"/>
      <w:r w:rsidRPr="003D1D71">
        <w:rPr>
          <w:color w:val="000000" w:themeColor="text1"/>
          <w:sz w:val="22"/>
          <w:szCs w:val="22"/>
        </w:rPr>
        <w:t>1</w:t>
      </w:r>
      <w:r w:rsidRPr="003D1D71">
        <w:rPr>
          <w:color w:val="000000" w:themeColor="text1"/>
          <w:sz w:val="22"/>
          <w:szCs w:val="22"/>
        </w:rPr>
        <w:tab/>
        <w:t>Altitude (m)</w:t>
      </w:r>
    </w:p>
    <w:p w14:paraId="0E5D88D0" w14:textId="77777777" w:rsidR="00D140B5" w:rsidRPr="003D1D71" w:rsidRDefault="00D140B5" w:rsidP="00D140B5">
      <w:pPr>
        <w:rPr>
          <w:color w:val="000000" w:themeColor="text1"/>
          <w:sz w:val="22"/>
          <w:szCs w:val="22"/>
        </w:rPr>
      </w:pPr>
      <w:r w:rsidRPr="003D1D71">
        <w:rPr>
          <w:color w:val="000000" w:themeColor="text1"/>
          <w:sz w:val="22"/>
          <w:szCs w:val="22"/>
        </w:rPr>
        <w:t>2</w:t>
      </w:r>
      <w:r w:rsidRPr="003D1D71">
        <w:rPr>
          <w:color w:val="000000" w:themeColor="text1"/>
          <w:sz w:val="22"/>
          <w:szCs w:val="22"/>
        </w:rPr>
        <w:tab/>
        <w:t>Slope (in degree)</w:t>
      </w:r>
    </w:p>
    <w:p w14:paraId="35565C9E" w14:textId="77777777" w:rsidR="00D140B5" w:rsidRPr="003D1D71" w:rsidRDefault="00D140B5" w:rsidP="00D140B5">
      <w:pPr>
        <w:rPr>
          <w:color w:val="000000" w:themeColor="text1"/>
          <w:sz w:val="22"/>
          <w:szCs w:val="22"/>
        </w:rPr>
      </w:pPr>
      <w:r w:rsidRPr="003D1D71">
        <w:rPr>
          <w:color w:val="000000" w:themeColor="text1"/>
          <w:sz w:val="22"/>
          <w:szCs w:val="22"/>
        </w:rPr>
        <w:t>3</w:t>
      </w:r>
      <w:r w:rsidRPr="003D1D71">
        <w:rPr>
          <w:color w:val="000000" w:themeColor="text1"/>
          <w:sz w:val="22"/>
          <w:szCs w:val="22"/>
        </w:rPr>
        <w:tab/>
        <w:t>Aspect (clockwise from North, in degree)</w:t>
      </w:r>
    </w:p>
    <w:p w14:paraId="4D2BF70F" w14:textId="77777777" w:rsidR="00D140B5" w:rsidRPr="003D1D71" w:rsidRDefault="00D140B5" w:rsidP="00D140B5">
      <w:pPr>
        <w:rPr>
          <w:color w:val="000000" w:themeColor="text1"/>
          <w:sz w:val="22"/>
          <w:szCs w:val="22"/>
        </w:rPr>
      </w:pPr>
      <w:r w:rsidRPr="003D1D71">
        <w:rPr>
          <w:color w:val="000000" w:themeColor="text1"/>
          <w:sz w:val="22"/>
          <w:szCs w:val="22"/>
        </w:rPr>
        <w:t>4</w:t>
      </w:r>
      <w:r w:rsidRPr="003D1D71">
        <w:rPr>
          <w:color w:val="000000" w:themeColor="text1"/>
          <w:sz w:val="22"/>
          <w:szCs w:val="22"/>
        </w:rPr>
        <w:tab/>
        <w:t>Solar radiation (Wh.m-2.day-1)</w:t>
      </w:r>
    </w:p>
    <w:p w14:paraId="2AB1D63D" w14:textId="77777777" w:rsidR="00D140B5" w:rsidRPr="003D1D71" w:rsidRDefault="00D140B5" w:rsidP="00D140B5">
      <w:pPr>
        <w:rPr>
          <w:color w:val="000000" w:themeColor="text1"/>
          <w:sz w:val="22"/>
          <w:szCs w:val="22"/>
        </w:rPr>
      </w:pPr>
      <w:r w:rsidRPr="003D1D71">
        <w:rPr>
          <w:color w:val="000000" w:themeColor="text1"/>
          <w:sz w:val="22"/>
          <w:szCs w:val="22"/>
        </w:rPr>
        <w:t>5</w:t>
      </w:r>
      <w:r w:rsidRPr="003D1D71">
        <w:rPr>
          <w:color w:val="000000" w:themeColor="text1"/>
          <w:sz w:val="22"/>
          <w:szCs w:val="22"/>
        </w:rPr>
        <w:tab/>
        <w:t>Geology (Kew Botanical Garden, 1997)</w:t>
      </w:r>
    </w:p>
    <w:p w14:paraId="0374A932" w14:textId="086B3DA3" w:rsidR="00D140B5" w:rsidRPr="003D1D71" w:rsidRDefault="00D140B5" w:rsidP="00D140B5">
      <w:pPr>
        <w:rPr>
          <w:color w:val="000000" w:themeColor="text1"/>
          <w:sz w:val="22"/>
          <w:szCs w:val="22"/>
        </w:rPr>
      </w:pPr>
      <w:r w:rsidRPr="003D1D71">
        <w:rPr>
          <w:color w:val="000000" w:themeColor="text1"/>
          <w:sz w:val="22"/>
          <w:szCs w:val="22"/>
        </w:rPr>
        <w:t>6</w:t>
      </w:r>
      <w:r w:rsidRPr="003D1D71">
        <w:rPr>
          <w:color w:val="000000" w:themeColor="text1"/>
          <w:sz w:val="22"/>
          <w:szCs w:val="22"/>
        </w:rPr>
        <w:tab/>
        <w:t>Soil (</w:t>
      </w:r>
      <w:proofErr w:type="spellStart"/>
      <w:r w:rsidR="00961916" w:rsidRPr="003D1D71">
        <w:rPr>
          <w:color w:val="000000" w:themeColor="text1"/>
          <w:sz w:val="22"/>
          <w:szCs w:val="22"/>
        </w:rPr>
        <w:t>Delenne</w:t>
      </w:r>
      <w:proofErr w:type="spellEnd"/>
      <w:r w:rsidR="00961916" w:rsidRPr="003D1D71">
        <w:rPr>
          <w:color w:val="000000" w:themeColor="text1"/>
          <w:sz w:val="22"/>
          <w:szCs w:val="22"/>
        </w:rPr>
        <w:t xml:space="preserve"> &amp; Pelletier</w:t>
      </w:r>
      <w:r w:rsidR="0018661E" w:rsidRPr="003D1D71">
        <w:rPr>
          <w:color w:val="000000" w:themeColor="text1"/>
          <w:sz w:val="22"/>
          <w:szCs w:val="22"/>
        </w:rPr>
        <w:t xml:space="preserve">, </w:t>
      </w:r>
      <w:r w:rsidR="00961916" w:rsidRPr="003D1D71">
        <w:rPr>
          <w:color w:val="000000" w:themeColor="text1"/>
          <w:sz w:val="22"/>
          <w:szCs w:val="22"/>
        </w:rPr>
        <w:t>1981)</w:t>
      </w:r>
    </w:p>
    <w:p w14:paraId="2D8B9E22" w14:textId="77777777" w:rsidR="00D140B5" w:rsidRPr="003D1D71" w:rsidRDefault="00D140B5" w:rsidP="00D140B5">
      <w:pPr>
        <w:rPr>
          <w:color w:val="000000" w:themeColor="text1"/>
          <w:sz w:val="22"/>
          <w:szCs w:val="22"/>
        </w:rPr>
      </w:pPr>
      <w:r w:rsidRPr="003D1D71">
        <w:rPr>
          <w:color w:val="000000" w:themeColor="text1"/>
          <w:sz w:val="22"/>
          <w:szCs w:val="22"/>
        </w:rPr>
        <w:t>7</w:t>
      </w:r>
      <w:r w:rsidRPr="003D1D71">
        <w:rPr>
          <w:color w:val="000000" w:themeColor="text1"/>
          <w:sz w:val="22"/>
          <w:szCs w:val="22"/>
        </w:rPr>
        <w:tab/>
        <w:t>Vegetation (Kew Botanical Garden, 2007)</w:t>
      </w:r>
    </w:p>
    <w:p w14:paraId="603E5651" w14:textId="77777777" w:rsidR="00D140B5" w:rsidRPr="003D1D71" w:rsidRDefault="00D140B5" w:rsidP="00D140B5">
      <w:pPr>
        <w:rPr>
          <w:color w:val="000000" w:themeColor="text1"/>
          <w:sz w:val="22"/>
          <w:szCs w:val="22"/>
        </w:rPr>
      </w:pPr>
      <w:r w:rsidRPr="003D1D71">
        <w:rPr>
          <w:color w:val="000000" w:themeColor="text1"/>
          <w:sz w:val="22"/>
          <w:szCs w:val="22"/>
        </w:rPr>
        <w:t>8</w:t>
      </w:r>
      <w:r w:rsidRPr="003D1D71">
        <w:rPr>
          <w:color w:val="000000" w:themeColor="text1"/>
          <w:sz w:val="22"/>
          <w:szCs w:val="22"/>
        </w:rPr>
        <w:tab/>
        <w:t>Watersheds (Pearson, 2009)</w:t>
      </w:r>
    </w:p>
    <w:p w14:paraId="528244B4" w14:textId="77777777" w:rsidR="00D140B5" w:rsidRPr="003D1D71" w:rsidRDefault="00D140B5" w:rsidP="00D140B5">
      <w:pPr>
        <w:rPr>
          <w:color w:val="000000" w:themeColor="text1"/>
          <w:sz w:val="22"/>
          <w:szCs w:val="22"/>
        </w:rPr>
      </w:pPr>
      <w:r w:rsidRPr="003D1D71">
        <w:rPr>
          <w:color w:val="000000" w:themeColor="text1"/>
          <w:sz w:val="22"/>
          <w:szCs w:val="22"/>
        </w:rPr>
        <w:t>9</w:t>
      </w:r>
      <w:r w:rsidRPr="003D1D71">
        <w:rPr>
          <w:color w:val="000000" w:themeColor="text1"/>
          <w:sz w:val="22"/>
          <w:szCs w:val="22"/>
        </w:rPr>
        <w:tab/>
        <w:t>Percentage of forest cover for the year 2010 (%).</w:t>
      </w:r>
    </w:p>
    <w:p w14:paraId="6A92A114" w14:textId="77777777" w:rsidR="00D140B5" w:rsidRPr="003D1D71" w:rsidRDefault="00D140B5" w:rsidP="00D140B5">
      <w:pPr>
        <w:rPr>
          <w:color w:val="000000" w:themeColor="text1"/>
          <w:sz w:val="22"/>
          <w:szCs w:val="22"/>
        </w:rPr>
      </w:pPr>
    </w:p>
    <w:bookmarkEnd w:id="0"/>
    <w:p w14:paraId="59A0FD7A" w14:textId="77777777" w:rsidR="00D140B5" w:rsidRPr="0018661E" w:rsidRDefault="00D140B5" w:rsidP="00D140B5">
      <w:pPr>
        <w:rPr>
          <w:sz w:val="22"/>
          <w:szCs w:val="22"/>
        </w:rPr>
      </w:pPr>
    </w:p>
    <w:p w14:paraId="703B4E09" w14:textId="77777777" w:rsidR="00D35A97" w:rsidRPr="0018661E" w:rsidRDefault="00D35A97" w:rsidP="00E164B7">
      <w:pPr>
        <w:rPr>
          <w:b/>
          <w:sz w:val="22"/>
          <w:szCs w:val="22"/>
        </w:rPr>
      </w:pPr>
    </w:p>
    <w:p w14:paraId="0CD08C1C" w14:textId="52BDE4FC" w:rsidR="00E164B7" w:rsidRPr="0018661E" w:rsidRDefault="0018661E" w:rsidP="00E164B7">
      <w:pPr>
        <w:rPr>
          <w:b/>
          <w:sz w:val="22"/>
          <w:szCs w:val="22"/>
        </w:rPr>
      </w:pPr>
      <w:r w:rsidRPr="0018661E">
        <w:rPr>
          <w:b/>
          <w:sz w:val="22"/>
          <w:szCs w:val="22"/>
        </w:rPr>
        <w:t>BIOCLIMATIC VARIABLES</w:t>
      </w:r>
    </w:p>
    <w:p w14:paraId="619D6585" w14:textId="77777777" w:rsidR="007B5BDB" w:rsidRPr="0018661E" w:rsidRDefault="007B5BDB" w:rsidP="00E164B7">
      <w:pPr>
        <w:rPr>
          <w:sz w:val="22"/>
          <w:szCs w:val="22"/>
        </w:rPr>
      </w:pPr>
    </w:p>
    <w:p w14:paraId="6D5DEF1A" w14:textId="3EF1AC5A" w:rsidR="00E164B7" w:rsidRPr="0018661E" w:rsidRDefault="00E164B7" w:rsidP="00E164B7">
      <w:pPr>
        <w:rPr>
          <w:sz w:val="22"/>
          <w:szCs w:val="22"/>
        </w:rPr>
      </w:pPr>
      <w:r w:rsidRPr="0018661E">
        <w:rPr>
          <w:sz w:val="22"/>
          <w:szCs w:val="22"/>
        </w:rPr>
        <w:t>Bioclimatic variables are derived from the monthly temperature and precipitation values in order to generate more bi</w:t>
      </w:r>
      <w:r w:rsidR="00A420E1" w:rsidRPr="0018661E">
        <w:rPr>
          <w:sz w:val="22"/>
          <w:szCs w:val="22"/>
        </w:rPr>
        <w:t>ologically meaningful variables</w:t>
      </w:r>
      <w:r w:rsidRPr="0018661E">
        <w:rPr>
          <w:sz w:val="22"/>
          <w:szCs w:val="22"/>
        </w:rPr>
        <w:t>. The bioclimatic variables represent annual trends (e.g., mean annual temperature, annual precipitation), seasonality (e.g., annual range in temperature and precipitation) and extreme or limiting environmental factors (e.g., temperature of the coldest and warmest month, and precipitation of the wet and dry quarters). A quarter is a period of three months (1/4 of the year).</w:t>
      </w:r>
    </w:p>
    <w:p w14:paraId="47AABC52" w14:textId="77777777" w:rsidR="00E164B7" w:rsidRPr="0018661E" w:rsidRDefault="00E164B7" w:rsidP="00E164B7">
      <w:pPr>
        <w:rPr>
          <w:sz w:val="22"/>
          <w:szCs w:val="22"/>
        </w:rPr>
      </w:pPr>
    </w:p>
    <w:p w14:paraId="7C0763A3" w14:textId="77777777" w:rsidR="00E164B7" w:rsidRPr="0018661E" w:rsidRDefault="00E164B7" w:rsidP="00E164B7">
      <w:pPr>
        <w:rPr>
          <w:sz w:val="22"/>
          <w:szCs w:val="22"/>
        </w:rPr>
      </w:pPr>
      <w:r w:rsidRPr="0018661E">
        <w:rPr>
          <w:sz w:val="22"/>
          <w:szCs w:val="22"/>
        </w:rPr>
        <w:t>They are coded as follows:</w:t>
      </w:r>
    </w:p>
    <w:p w14:paraId="428659DA" w14:textId="77777777" w:rsidR="00E164B7" w:rsidRPr="0018661E" w:rsidRDefault="00E164B7" w:rsidP="00E164B7">
      <w:pPr>
        <w:rPr>
          <w:sz w:val="22"/>
          <w:szCs w:val="22"/>
        </w:rPr>
      </w:pPr>
      <w:r w:rsidRPr="0018661E">
        <w:rPr>
          <w:sz w:val="22"/>
          <w:szCs w:val="22"/>
        </w:rPr>
        <w:t>Bioclimatic variable</w:t>
      </w:r>
      <w:r w:rsidRPr="0018661E">
        <w:rPr>
          <w:sz w:val="22"/>
          <w:szCs w:val="22"/>
        </w:rPr>
        <w:tab/>
        <w:t>description</w:t>
      </w:r>
    </w:p>
    <w:p w14:paraId="3731E0EE" w14:textId="77777777" w:rsidR="00E164B7" w:rsidRPr="0018661E" w:rsidRDefault="00E164B7" w:rsidP="00E164B7">
      <w:pPr>
        <w:rPr>
          <w:sz w:val="22"/>
          <w:szCs w:val="22"/>
        </w:rPr>
      </w:pPr>
      <w:r w:rsidRPr="0018661E">
        <w:rPr>
          <w:sz w:val="22"/>
          <w:szCs w:val="22"/>
        </w:rPr>
        <w:t>bio1</w:t>
      </w:r>
      <w:r w:rsidRPr="0018661E">
        <w:rPr>
          <w:sz w:val="22"/>
          <w:szCs w:val="22"/>
        </w:rPr>
        <w:tab/>
        <w:t>Annual mean temperature</w:t>
      </w:r>
    </w:p>
    <w:p w14:paraId="0F8ED10C" w14:textId="77777777" w:rsidR="00E164B7" w:rsidRPr="0018661E" w:rsidRDefault="00E164B7" w:rsidP="00E164B7">
      <w:pPr>
        <w:rPr>
          <w:sz w:val="22"/>
          <w:szCs w:val="22"/>
        </w:rPr>
      </w:pPr>
      <w:r w:rsidRPr="0018661E">
        <w:rPr>
          <w:sz w:val="22"/>
          <w:szCs w:val="22"/>
        </w:rPr>
        <w:t>bio2</w:t>
      </w:r>
      <w:r w:rsidRPr="0018661E">
        <w:rPr>
          <w:sz w:val="22"/>
          <w:szCs w:val="22"/>
        </w:rPr>
        <w:tab/>
        <w:t>Mean diurnal range (mean of monthly (max temp - min temp))</w:t>
      </w:r>
    </w:p>
    <w:p w14:paraId="74F670E1" w14:textId="6043CE84" w:rsidR="00E164B7" w:rsidRPr="0018661E" w:rsidRDefault="00E164B7" w:rsidP="00E164B7">
      <w:pPr>
        <w:rPr>
          <w:sz w:val="22"/>
          <w:szCs w:val="22"/>
        </w:rPr>
      </w:pPr>
      <w:r w:rsidRPr="0018661E">
        <w:rPr>
          <w:sz w:val="22"/>
          <w:szCs w:val="22"/>
        </w:rPr>
        <w:t>b</w:t>
      </w:r>
      <w:r w:rsidR="00F73032" w:rsidRPr="0018661E">
        <w:rPr>
          <w:sz w:val="22"/>
          <w:szCs w:val="22"/>
        </w:rPr>
        <w:t>io3</w:t>
      </w:r>
      <w:r w:rsidR="00F73032" w:rsidRPr="0018661E">
        <w:rPr>
          <w:sz w:val="22"/>
          <w:szCs w:val="22"/>
        </w:rPr>
        <w:tab/>
      </w:r>
      <w:proofErr w:type="spellStart"/>
      <w:r w:rsidR="00F73032" w:rsidRPr="0018661E">
        <w:rPr>
          <w:sz w:val="22"/>
          <w:szCs w:val="22"/>
        </w:rPr>
        <w:t>Isothermality</w:t>
      </w:r>
      <w:proofErr w:type="spellEnd"/>
      <w:r w:rsidR="00F73032" w:rsidRPr="0018661E">
        <w:rPr>
          <w:sz w:val="22"/>
          <w:szCs w:val="22"/>
        </w:rPr>
        <w:t xml:space="preserve"> (BIO2/BIO7) (</w:t>
      </w:r>
      <w:r w:rsidR="00F73032" w:rsidRPr="0018661E">
        <w:rPr>
          <w:sz w:val="22"/>
          <w:szCs w:val="22"/>
        </w:rPr>
        <w:sym w:font="Symbol" w:char="F0B4"/>
      </w:r>
      <w:r w:rsidRPr="0018661E">
        <w:rPr>
          <w:sz w:val="22"/>
          <w:szCs w:val="22"/>
        </w:rPr>
        <w:t xml:space="preserve"> 100)</w:t>
      </w:r>
    </w:p>
    <w:p w14:paraId="2D55586F" w14:textId="59D01B6B" w:rsidR="00E164B7" w:rsidRPr="0018661E" w:rsidRDefault="00E164B7" w:rsidP="00E164B7">
      <w:pPr>
        <w:rPr>
          <w:sz w:val="22"/>
          <w:szCs w:val="22"/>
        </w:rPr>
      </w:pPr>
      <w:r w:rsidRPr="0018661E">
        <w:rPr>
          <w:sz w:val="22"/>
          <w:szCs w:val="22"/>
        </w:rPr>
        <w:t>bio4</w:t>
      </w:r>
      <w:r w:rsidRPr="0018661E">
        <w:rPr>
          <w:sz w:val="22"/>
          <w:szCs w:val="22"/>
        </w:rPr>
        <w:tab/>
        <w:t>Temperature s</w:t>
      </w:r>
      <w:r w:rsidR="00F73032" w:rsidRPr="0018661E">
        <w:rPr>
          <w:sz w:val="22"/>
          <w:szCs w:val="22"/>
        </w:rPr>
        <w:t xml:space="preserve">easonality (standard deviation </w:t>
      </w:r>
      <w:r w:rsidR="00F73032" w:rsidRPr="0018661E">
        <w:rPr>
          <w:sz w:val="22"/>
          <w:szCs w:val="22"/>
        </w:rPr>
        <w:sym w:font="Symbol" w:char="F0B4"/>
      </w:r>
      <w:r w:rsidRPr="0018661E">
        <w:rPr>
          <w:sz w:val="22"/>
          <w:szCs w:val="22"/>
        </w:rPr>
        <w:t xml:space="preserve"> 100)</w:t>
      </w:r>
    </w:p>
    <w:p w14:paraId="3E2E54FE" w14:textId="77777777" w:rsidR="00E164B7" w:rsidRPr="0018661E" w:rsidRDefault="00E164B7" w:rsidP="00E164B7">
      <w:pPr>
        <w:rPr>
          <w:sz w:val="22"/>
          <w:szCs w:val="22"/>
        </w:rPr>
      </w:pPr>
      <w:r w:rsidRPr="0018661E">
        <w:rPr>
          <w:sz w:val="22"/>
          <w:szCs w:val="22"/>
        </w:rPr>
        <w:t>bio5</w:t>
      </w:r>
      <w:r w:rsidRPr="0018661E">
        <w:rPr>
          <w:sz w:val="22"/>
          <w:szCs w:val="22"/>
        </w:rPr>
        <w:tab/>
        <w:t>Max temperature of warmest month</w:t>
      </w:r>
    </w:p>
    <w:p w14:paraId="127F76BB" w14:textId="77777777" w:rsidR="00E164B7" w:rsidRPr="0018661E" w:rsidRDefault="00E164B7" w:rsidP="00E164B7">
      <w:pPr>
        <w:rPr>
          <w:sz w:val="22"/>
          <w:szCs w:val="22"/>
        </w:rPr>
      </w:pPr>
      <w:r w:rsidRPr="0018661E">
        <w:rPr>
          <w:sz w:val="22"/>
          <w:szCs w:val="22"/>
        </w:rPr>
        <w:t>bio6</w:t>
      </w:r>
      <w:r w:rsidRPr="0018661E">
        <w:rPr>
          <w:sz w:val="22"/>
          <w:szCs w:val="22"/>
        </w:rPr>
        <w:tab/>
        <w:t>Min temperature of coldest month</w:t>
      </w:r>
    </w:p>
    <w:p w14:paraId="3EFAB156" w14:textId="77777777" w:rsidR="00E164B7" w:rsidRPr="0018661E" w:rsidRDefault="00E164B7" w:rsidP="00E164B7">
      <w:pPr>
        <w:rPr>
          <w:sz w:val="22"/>
          <w:szCs w:val="22"/>
        </w:rPr>
      </w:pPr>
      <w:r w:rsidRPr="0018661E">
        <w:rPr>
          <w:sz w:val="22"/>
          <w:szCs w:val="22"/>
        </w:rPr>
        <w:t>bio7</w:t>
      </w:r>
      <w:r w:rsidRPr="0018661E">
        <w:rPr>
          <w:sz w:val="22"/>
          <w:szCs w:val="22"/>
        </w:rPr>
        <w:tab/>
        <w:t>Temperature annual range (BIO5-BIO6)</w:t>
      </w:r>
    </w:p>
    <w:p w14:paraId="3271FC12" w14:textId="77777777" w:rsidR="00E164B7" w:rsidRPr="0018661E" w:rsidRDefault="00E164B7" w:rsidP="00E164B7">
      <w:pPr>
        <w:rPr>
          <w:sz w:val="22"/>
          <w:szCs w:val="22"/>
        </w:rPr>
      </w:pPr>
      <w:r w:rsidRPr="0018661E">
        <w:rPr>
          <w:sz w:val="22"/>
          <w:szCs w:val="22"/>
        </w:rPr>
        <w:t>bio8</w:t>
      </w:r>
      <w:r w:rsidRPr="0018661E">
        <w:rPr>
          <w:sz w:val="22"/>
          <w:szCs w:val="22"/>
        </w:rPr>
        <w:tab/>
        <w:t>Mean temperature of wettest quarter</w:t>
      </w:r>
    </w:p>
    <w:p w14:paraId="59E0117C" w14:textId="77777777" w:rsidR="00E164B7" w:rsidRPr="0018661E" w:rsidRDefault="00E164B7" w:rsidP="00E164B7">
      <w:pPr>
        <w:rPr>
          <w:sz w:val="22"/>
          <w:szCs w:val="22"/>
        </w:rPr>
      </w:pPr>
      <w:r w:rsidRPr="0018661E">
        <w:rPr>
          <w:sz w:val="22"/>
          <w:szCs w:val="22"/>
        </w:rPr>
        <w:t>bio9</w:t>
      </w:r>
      <w:r w:rsidRPr="0018661E">
        <w:rPr>
          <w:sz w:val="22"/>
          <w:szCs w:val="22"/>
        </w:rPr>
        <w:tab/>
        <w:t>Mean temperature of driest quarter</w:t>
      </w:r>
    </w:p>
    <w:p w14:paraId="040B9ED0" w14:textId="77777777" w:rsidR="00E164B7" w:rsidRPr="0018661E" w:rsidRDefault="00E164B7" w:rsidP="00E164B7">
      <w:pPr>
        <w:rPr>
          <w:sz w:val="22"/>
          <w:szCs w:val="22"/>
        </w:rPr>
      </w:pPr>
      <w:r w:rsidRPr="0018661E">
        <w:rPr>
          <w:sz w:val="22"/>
          <w:szCs w:val="22"/>
        </w:rPr>
        <w:t>bio10</w:t>
      </w:r>
      <w:r w:rsidRPr="0018661E">
        <w:rPr>
          <w:sz w:val="22"/>
          <w:szCs w:val="22"/>
        </w:rPr>
        <w:tab/>
        <w:t>Mean temperature of warmest quarter</w:t>
      </w:r>
    </w:p>
    <w:p w14:paraId="4CD84018" w14:textId="77777777" w:rsidR="00E164B7" w:rsidRPr="0018661E" w:rsidRDefault="00E164B7" w:rsidP="00E164B7">
      <w:pPr>
        <w:rPr>
          <w:sz w:val="22"/>
          <w:szCs w:val="22"/>
        </w:rPr>
      </w:pPr>
      <w:r w:rsidRPr="0018661E">
        <w:rPr>
          <w:sz w:val="22"/>
          <w:szCs w:val="22"/>
        </w:rPr>
        <w:t>bio11</w:t>
      </w:r>
      <w:r w:rsidRPr="0018661E">
        <w:rPr>
          <w:sz w:val="22"/>
          <w:szCs w:val="22"/>
        </w:rPr>
        <w:tab/>
        <w:t>Mean temperature of coldest quarter</w:t>
      </w:r>
    </w:p>
    <w:p w14:paraId="1F1FAAD8" w14:textId="77777777" w:rsidR="00E164B7" w:rsidRPr="0018661E" w:rsidRDefault="00E164B7" w:rsidP="00E164B7">
      <w:pPr>
        <w:rPr>
          <w:sz w:val="22"/>
          <w:szCs w:val="22"/>
        </w:rPr>
      </w:pPr>
      <w:r w:rsidRPr="0018661E">
        <w:rPr>
          <w:sz w:val="22"/>
          <w:szCs w:val="22"/>
        </w:rPr>
        <w:t>bio12</w:t>
      </w:r>
      <w:r w:rsidRPr="0018661E">
        <w:rPr>
          <w:sz w:val="22"/>
          <w:szCs w:val="22"/>
        </w:rPr>
        <w:tab/>
        <w:t>Annual precipitation</w:t>
      </w:r>
    </w:p>
    <w:p w14:paraId="1CE9D6F2" w14:textId="77777777" w:rsidR="00E164B7" w:rsidRPr="0018661E" w:rsidRDefault="00E164B7" w:rsidP="00E164B7">
      <w:pPr>
        <w:rPr>
          <w:sz w:val="22"/>
          <w:szCs w:val="22"/>
        </w:rPr>
      </w:pPr>
      <w:r w:rsidRPr="0018661E">
        <w:rPr>
          <w:sz w:val="22"/>
          <w:szCs w:val="22"/>
        </w:rPr>
        <w:t>bio13</w:t>
      </w:r>
      <w:r w:rsidRPr="0018661E">
        <w:rPr>
          <w:sz w:val="22"/>
          <w:szCs w:val="22"/>
        </w:rPr>
        <w:tab/>
        <w:t>Precipitation of wettest month</w:t>
      </w:r>
    </w:p>
    <w:p w14:paraId="51E7B769" w14:textId="77777777" w:rsidR="00E164B7" w:rsidRPr="0018661E" w:rsidRDefault="00E164B7" w:rsidP="00E164B7">
      <w:pPr>
        <w:rPr>
          <w:sz w:val="22"/>
          <w:szCs w:val="22"/>
        </w:rPr>
      </w:pPr>
      <w:r w:rsidRPr="0018661E">
        <w:rPr>
          <w:sz w:val="22"/>
          <w:szCs w:val="22"/>
        </w:rPr>
        <w:t>bio14</w:t>
      </w:r>
      <w:r w:rsidRPr="0018661E">
        <w:rPr>
          <w:sz w:val="22"/>
          <w:szCs w:val="22"/>
        </w:rPr>
        <w:tab/>
        <w:t>Precipitation of driest month</w:t>
      </w:r>
    </w:p>
    <w:p w14:paraId="41742B82" w14:textId="77777777" w:rsidR="00E164B7" w:rsidRPr="0018661E" w:rsidRDefault="00E164B7" w:rsidP="00E164B7">
      <w:pPr>
        <w:rPr>
          <w:sz w:val="22"/>
          <w:szCs w:val="22"/>
        </w:rPr>
      </w:pPr>
      <w:r w:rsidRPr="0018661E">
        <w:rPr>
          <w:sz w:val="22"/>
          <w:szCs w:val="22"/>
        </w:rPr>
        <w:t>bio15</w:t>
      </w:r>
      <w:r w:rsidRPr="0018661E">
        <w:rPr>
          <w:sz w:val="22"/>
          <w:szCs w:val="22"/>
        </w:rPr>
        <w:tab/>
        <w:t>Precipitation seasonality (coefficient of variation)</w:t>
      </w:r>
    </w:p>
    <w:p w14:paraId="20B5F771" w14:textId="77777777" w:rsidR="00E164B7" w:rsidRPr="0018661E" w:rsidRDefault="00E164B7" w:rsidP="00E164B7">
      <w:pPr>
        <w:rPr>
          <w:sz w:val="22"/>
          <w:szCs w:val="22"/>
        </w:rPr>
      </w:pPr>
      <w:r w:rsidRPr="0018661E">
        <w:rPr>
          <w:sz w:val="22"/>
          <w:szCs w:val="22"/>
        </w:rPr>
        <w:t>bio16</w:t>
      </w:r>
      <w:r w:rsidRPr="0018661E">
        <w:rPr>
          <w:sz w:val="22"/>
          <w:szCs w:val="22"/>
        </w:rPr>
        <w:tab/>
        <w:t>Precipitation of wettest quarter</w:t>
      </w:r>
    </w:p>
    <w:p w14:paraId="7FE25C06" w14:textId="77777777" w:rsidR="00E164B7" w:rsidRPr="0018661E" w:rsidRDefault="00E164B7" w:rsidP="00E164B7">
      <w:pPr>
        <w:rPr>
          <w:sz w:val="22"/>
          <w:szCs w:val="22"/>
        </w:rPr>
      </w:pPr>
      <w:r w:rsidRPr="0018661E">
        <w:rPr>
          <w:sz w:val="22"/>
          <w:szCs w:val="22"/>
        </w:rPr>
        <w:t>bio17</w:t>
      </w:r>
      <w:r w:rsidRPr="0018661E">
        <w:rPr>
          <w:sz w:val="22"/>
          <w:szCs w:val="22"/>
        </w:rPr>
        <w:tab/>
        <w:t>Precipitation of driest quarter</w:t>
      </w:r>
    </w:p>
    <w:p w14:paraId="29F1584E" w14:textId="77777777" w:rsidR="00E164B7" w:rsidRPr="0018661E" w:rsidRDefault="00E164B7" w:rsidP="00E164B7">
      <w:pPr>
        <w:rPr>
          <w:sz w:val="22"/>
          <w:szCs w:val="22"/>
        </w:rPr>
      </w:pPr>
      <w:r w:rsidRPr="0018661E">
        <w:rPr>
          <w:sz w:val="22"/>
          <w:szCs w:val="22"/>
        </w:rPr>
        <w:t>bio18</w:t>
      </w:r>
      <w:r w:rsidRPr="0018661E">
        <w:rPr>
          <w:sz w:val="22"/>
          <w:szCs w:val="22"/>
        </w:rPr>
        <w:tab/>
        <w:t>Precipitation of warmest quarter</w:t>
      </w:r>
    </w:p>
    <w:p w14:paraId="50CA50B4" w14:textId="5A068AB6" w:rsidR="00785E62" w:rsidRPr="0018661E" w:rsidRDefault="00E164B7" w:rsidP="00B01588">
      <w:pPr>
        <w:rPr>
          <w:sz w:val="22"/>
          <w:szCs w:val="22"/>
        </w:rPr>
      </w:pPr>
      <w:r w:rsidRPr="0018661E">
        <w:rPr>
          <w:sz w:val="22"/>
          <w:szCs w:val="22"/>
        </w:rPr>
        <w:t>bio19</w:t>
      </w:r>
      <w:r w:rsidRPr="0018661E">
        <w:rPr>
          <w:sz w:val="22"/>
          <w:szCs w:val="22"/>
        </w:rPr>
        <w:tab/>
        <w:t>Precipitation of coldest quarter</w:t>
      </w:r>
    </w:p>
    <w:sectPr w:rsidR="00785E62" w:rsidRPr="0018661E" w:rsidSect="00D87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28D"/>
    <w:multiLevelType w:val="hybridMultilevel"/>
    <w:tmpl w:val="45DC9022"/>
    <w:lvl w:ilvl="0" w:tplc="16147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0B5"/>
    <w:rsid w:val="00011CF7"/>
    <w:rsid w:val="00034878"/>
    <w:rsid w:val="000525C2"/>
    <w:rsid w:val="00063E8A"/>
    <w:rsid w:val="000751DC"/>
    <w:rsid w:val="000774B8"/>
    <w:rsid w:val="000831C8"/>
    <w:rsid w:val="00090A58"/>
    <w:rsid w:val="000A1D2E"/>
    <w:rsid w:val="000B2398"/>
    <w:rsid w:val="000B5FD8"/>
    <w:rsid w:val="000F0AC2"/>
    <w:rsid w:val="00112DD1"/>
    <w:rsid w:val="00126910"/>
    <w:rsid w:val="00137791"/>
    <w:rsid w:val="0015403F"/>
    <w:rsid w:val="00160590"/>
    <w:rsid w:val="001712D1"/>
    <w:rsid w:val="00180C51"/>
    <w:rsid w:val="00181C7A"/>
    <w:rsid w:val="00182775"/>
    <w:rsid w:val="001834BF"/>
    <w:rsid w:val="0018661E"/>
    <w:rsid w:val="0019205C"/>
    <w:rsid w:val="00192170"/>
    <w:rsid w:val="001A70AA"/>
    <w:rsid w:val="001B17FB"/>
    <w:rsid w:val="001D3A19"/>
    <w:rsid w:val="002067FB"/>
    <w:rsid w:val="002079F5"/>
    <w:rsid w:val="00207A90"/>
    <w:rsid w:val="00226258"/>
    <w:rsid w:val="0023375E"/>
    <w:rsid w:val="00235975"/>
    <w:rsid w:val="0028536B"/>
    <w:rsid w:val="00296A6E"/>
    <w:rsid w:val="002B52E3"/>
    <w:rsid w:val="002F3A68"/>
    <w:rsid w:val="00302E4E"/>
    <w:rsid w:val="00307A63"/>
    <w:rsid w:val="00312867"/>
    <w:rsid w:val="00313DC5"/>
    <w:rsid w:val="00316134"/>
    <w:rsid w:val="00316375"/>
    <w:rsid w:val="00322B0F"/>
    <w:rsid w:val="00337AAC"/>
    <w:rsid w:val="0036563B"/>
    <w:rsid w:val="00365E54"/>
    <w:rsid w:val="00381B78"/>
    <w:rsid w:val="00386CC2"/>
    <w:rsid w:val="003A38E0"/>
    <w:rsid w:val="003C20C6"/>
    <w:rsid w:val="003D1D71"/>
    <w:rsid w:val="003D434D"/>
    <w:rsid w:val="003E2D02"/>
    <w:rsid w:val="003E6295"/>
    <w:rsid w:val="00402207"/>
    <w:rsid w:val="004064FC"/>
    <w:rsid w:val="00415634"/>
    <w:rsid w:val="004261E4"/>
    <w:rsid w:val="00426215"/>
    <w:rsid w:val="004360DE"/>
    <w:rsid w:val="00474DA2"/>
    <w:rsid w:val="004825B8"/>
    <w:rsid w:val="004878C4"/>
    <w:rsid w:val="004D376F"/>
    <w:rsid w:val="004F08B5"/>
    <w:rsid w:val="004F29D6"/>
    <w:rsid w:val="004F2FE7"/>
    <w:rsid w:val="004F487E"/>
    <w:rsid w:val="005136EE"/>
    <w:rsid w:val="00532989"/>
    <w:rsid w:val="00560271"/>
    <w:rsid w:val="00576F1D"/>
    <w:rsid w:val="005816C9"/>
    <w:rsid w:val="0059397A"/>
    <w:rsid w:val="005A390E"/>
    <w:rsid w:val="005A3CB3"/>
    <w:rsid w:val="005C05B2"/>
    <w:rsid w:val="005D79AD"/>
    <w:rsid w:val="005D7B1B"/>
    <w:rsid w:val="005E56A8"/>
    <w:rsid w:val="005E68D6"/>
    <w:rsid w:val="005F6DF0"/>
    <w:rsid w:val="0061740E"/>
    <w:rsid w:val="006351C1"/>
    <w:rsid w:val="00667CE9"/>
    <w:rsid w:val="00692967"/>
    <w:rsid w:val="006A458F"/>
    <w:rsid w:val="006C10A7"/>
    <w:rsid w:val="006C263A"/>
    <w:rsid w:val="006E1784"/>
    <w:rsid w:val="006F001B"/>
    <w:rsid w:val="00703F3C"/>
    <w:rsid w:val="00713E9F"/>
    <w:rsid w:val="00716201"/>
    <w:rsid w:val="007274E1"/>
    <w:rsid w:val="007804A8"/>
    <w:rsid w:val="0078258D"/>
    <w:rsid w:val="00785E62"/>
    <w:rsid w:val="00794F43"/>
    <w:rsid w:val="00796193"/>
    <w:rsid w:val="007A2FF4"/>
    <w:rsid w:val="007A4997"/>
    <w:rsid w:val="007B5BDB"/>
    <w:rsid w:val="0081312F"/>
    <w:rsid w:val="00817EDB"/>
    <w:rsid w:val="008315D9"/>
    <w:rsid w:val="00832730"/>
    <w:rsid w:val="008505B6"/>
    <w:rsid w:val="00861ABF"/>
    <w:rsid w:val="00862252"/>
    <w:rsid w:val="008723B2"/>
    <w:rsid w:val="00885D0E"/>
    <w:rsid w:val="0089044D"/>
    <w:rsid w:val="0089649B"/>
    <w:rsid w:val="008A3612"/>
    <w:rsid w:val="00904E2D"/>
    <w:rsid w:val="009129C4"/>
    <w:rsid w:val="009148F7"/>
    <w:rsid w:val="00924EC0"/>
    <w:rsid w:val="00936E54"/>
    <w:rsid w:val="009404ED"/>
    <w:rsid w:val="0094354F"/>
    <w:rsid w:val="00952B09"/>
    <w:rsid w:val="00961916"/>
    <w:rsid w:val="00982C01"/>
    <w:rsid w:val="009849DE"/>
    <w:rsid w:val="00991385"/>
    <w:rsid w:val="009950BF"/>
    <w:rsid w:val="00995B24"/>
    <w:rsid w:val="00996D94"/>
    <w:rsid w:val="009D44EB"/>
    <w:rsid w:val="009D5CCF"/>
    <w:rsid w:val="009E29A9"/>
    <w:rsid w:val="009E326A"/>
    <w:rsid w:val="00A160B2"/>
    <w:rsid w:val="00A253C6"/>
    <w:rsid w:val="00A25D67"/>
    <w:rsid w:val="00A37991"/>
    <w:rsid w:val="00A420E1"/>
    <w:rsid w:val="00A44B80"/>
    <w:rsid w:val="00A506BE"/>
    <w:rsid w:val="00A62F0C"/>
    <w:rsid w:val="00AC2AB0"/>
    <w:rsid w:val="00AC77A6"/>
    <w:rsid w:val="00AD3A5B"/>
    <w:rsid w:val="00AF73AE"/>
    <w:rsid w:val="00B01588"/>
    <w:rsid w:val="00B05C6C"/>
    <w:rsid w:val="00B0760E"/>
    <w:rsid w:val="00B25924"/>
    <w:rsid w:val="00B45735"/>
    <w:rsid w:val="00B56CF3"/>
    <w:rsid w:val="00B60661"/>
    <w:rsid w:val="00B826A6"/>
    <w:rsid w:val="00BB0FFC"/>
    <w:rsid w:val="00BC2980"/>
    <w:rsid w:val="00BE34DE"/>
    <w:rsid w:val="00BE5460"/>
    <w:rsid w:val="00BF40AB"/>
    <w:rsid w:val="00BF5167"/>
    <w:rsid w:val="00BF76DB"/>
    <w:rsid w:val="00C079DE"/>
    <w:rsid w:val="00C277FC"/>
    <w:rsid w:val="00C43463"/>
    <w:rsid w:val="00C44335"/>
    <w:rsid w:val="00C47387"/>
    <w:rsid w:val="00C5082A"/>
    <w:rsid w:val="00C66CA1"/>
    <w:rsid w:val="00C9011C"/>
    <w:rsid w:val="00C96864"/>
    <w:rsid w:val="00CC66B6"/>
    <w:rsid w:val="00CF2A3D"/>
    <w:rsid w:val="00D140B5"/>
    <w:rsid w:val="00D21D2C"/>
    <w:rsid w:val="00D274D0"/>
    <w:rsid w:val="00D27683"/>
    <w:rsid w:val="00D35A97"/>
    <w:rsid w:val="00D3615A"/>
    <w:rsid w:val="00D45B12"/>
    <w:rsid w:val="00D522F4"/>
    <w:rsid w:val="00D70AB1"/>
    <w:rsid w:val="00D77A6E"/>
    <w:rsid w:val="00D77F2A"/>
    <w:rsid w:val="00D877E9"/>
    <w:rsid w:val="00D87891"/>
    <w:rsid w:val="00DB0B67"/>
    <w:rsid w:val="00DC19B8"/>
    <w:rsid w:val="00DC1B1F"/>
    <w:rsid w:val="00DC322A"/>
    <w:rsid w:val="00DD3E1D"/>
    <w:rsid w:val="00DD6E98"/>
    <w:rsid w:val="00DE2E6F"/>
    <w:rsid w:val="00DE522E"/>
    <w:rsid w:val="00DF574C"/>
    <w:rsid w:val="00DF5ED8"/>
    <w:rsid w:val="00DF7EF2"/>
    <w:rsid w:val="00E03625"/>
    <w:rsid w:val="00E10EA1"/>
    <w:rsid w:val="00E164B7"/>
    <w:rsid w:val="00E219F0"/>
    <w:rsid w:val="00E3325F"/>
    <w:rsid w:val="00E33BE8"/>
    <w:rsid w:val="00E57532"/>
    <w:rsid w:val="00E630E8"/>
    <w:rsid w:val="00E6354D"/>
    <w:rsid w:val="00E64ED2"/>
    <w:rsid w:val="00E81965"/>
    <w:rsid w:val="00E82201"/>
    <w:rsid w:val="00EB3568"/>
    <w:rsid w:val="00EC444D"/>
    <w:rsid w:val="00ED77C5"/>
    <w:rsid w:val="00EE520A"/>
    <w:rsid w:val="00F00C45"/>
    <w:rsid w:val="00F028D2"/>
    <w:rsid w:val="00F02EE0"/>
    <w:rsid w:val="00F10778"/>
    <w:rsid w:val="00F20CB4"/>
    <w:rsid w:val="00F232B6"/>
    <w:rsid w:val="00F25A0A"/>
    <w:rsid w:val="00F33660"/>
    <w:rsid w:val="00F3759A"/>
    <w:rsid w:val="00F4201A"/>
    <w:rsid w:val="00F55AD8"/>
    <w:rsid w:val="00F64370"/>
    <w:rsid w:val="00F73032"/>
    <w:rsid w:val="00F82AAA"/>
    <w:rsid w:val="00FA76A1"/>
    <w:rsid w:val="00FB079B"/>
    <w:rsid w:val="00FB517C"/>
    <w:rsid w:val="00FD58AE"/>
    <w:rsid w:val="00FE6E0A"/>
    <w:rsid w:val="00FF4C04"/>
    <w:rsid w:val="00FF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BEF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5E6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E2D"/>
    <w:rPr>
      <w:color w:val="0563C1" w:themeColor="hyperlink"/>
      <w:u w:val="single"/>
    </w:rPr>
  </w:style>
  <w:style w:type="character" w:styleId="FollowedHyperlink">
    <w:name w:val="FollowedHyperlink"/>
    <w:basedOn w:val="DefaultParagraphFont"/>
    <w:uiPriority w:val="99"/>
    <w:semiHidden/>
    <w:unhideWhenUsed/>
    <w:rsid w:val="00126910"/>
    <w:rPr>
      <w:color w:val="954F72" w:themeColor="followedHyperlink"/>
      <w:u w:val="single"/>
    </w:rPr>
  </w:style>
  <w:style w:type="character" w:customStyle="1" w:styleId="pl-s">
    <w:name w:val="pl-s"/>
    <w:basedOn w:val="DefaultParagraphFont"/>
    <w:rsid w:val="009E326A"/>
  </w:style>
  <w:style w:type="table" w:styleId="TableGrid">
    <w:name w:val="Table Grid"/>
    <w:basedOn w:val="TableNormal"/>
    <w:uiPriority w:val="39"/>
    <w:rsid w:val="006C1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0A7"/>
    <w:pPr>
      <w:ind w:left="720"/>
      <w:contextualSpacing/>
    </w:pPr>
    <w:rPr>
      <w:rFonts w:asciiTheme="minorHAnsi" w:hAnsiTheme="minorHAnsi" w:cstheme="minorBidi"/>
    </w:rPr>
  </w:style>
  <w:style w:type="character" w:styleId="Strong">
    <w:name w:val="Strong"/>
    <w:basedOn w:val="DefaultParagraphFont"/>
    <w:uiPriority w:val="22"/>
    <w:qFormat/>
    <w:rsid w:val="00785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1444">
      <w:bodyDiv w:val="1"/>
      <w:marLeft w:val="0"/>
      <w:marRight w:val="0"/>
      <w:marTop w:val="0"/>
      <w:marBottom w:val="0"/>
      <w:divBdr>
        <w:top w:val="none" w:sz="0" w:space="0" w:color="auto"/>
        <w:left w:val="none" w:sz="0" w:space="0" w:color="auto"/>
        <w:bottom w:val="none" w:sz="0" w:space="0" w:color="auto"/>
        <w:right w:val="none" w:sz="0" w:space="0" w:color="auto"/>
      </w:divBdr>
    </w:div>
    <w:div w:id="586766384">
      <w:bodyDiv w:val="1"/>
      <w:marLeft w:val="0"/>
      <w:marRight w:val="0"/>
      <w:marTop w:val="0"/>
      <w:marBottom w:val="0"/>
      <w:divBdr>
        <w:top w:val="none" w:sz="0" w:space="0" w:color="auto"/>
        <w:left w:val="none" w:sz="0" w:space="0" w:color="auto"/>
        <w:bottom w:val="none" w:sz="0" w:space="0" w:color="auto"/>
        <w:right w:val="none" w:sz="0" w:space="0" w:color="auto"/>
      </w:divBdr>
    </w:div>
    <w:div w:id="661541977">
      <w:bodyDiv w:val="1"/>
      <w:marLeft w:val="0"/>
      <w:marRight w:val="0"/>
      <w:marTop w:val="0"/>
      <w:marBottom w:val="0"/>
      <w:divBdr>
        <w:top w:val="none" w:sz="0" w:space="0" w:color="auto"/>
        <w:left w:val="none" w:sz="0" w:space="0" w:color="auto"/>
        <w:bottom w:val="none" w:sz="0" w:space="0" w:color="auto"/>
        <w:right w:val="none" w:sz="0" w:space="0" w:color="auto"/>
      </w:divBdr>
    </w:div>
    <w:div w:id="859661080">
      <w:bodyDiv w:val="1"/>
      <w:marLeft w:val="0"/>
      <w:marRight w:val="0"/>
      <w:marTop w:val="0"/>
      <w:marBottom w:val="0"/>
      <w:divBdr>
        <w:top w:val="none" w:sz="0" w:space="0" w:color="auto"/>
        <w:left w:val="none" w:sz="0" w:space="0" w:color="auto"/>
        <w:bottom w:val="none" w:sz="0" w:space="0" w:color="auto"/>
        <w:right w:val="none" w:sz="0" w:space="0" w:color="auto"/>
      </w:divBdr>
    </w:div>
    <w:div w:id="893277158">
      <w:bodyDiv w:val="1"/>
      <w:marLeft w:val="0"/>
      <w:marRight w:val="0"/>
      <w:marTop w:val="0"/>
      <w:marBottom w:val="0"/>
      <w:divBdr>
        <w:top w:val="none" w:sz="0" w:space="0" w:color="auto"/>
        <w:left w:val="none" w:sz="0" w:space="0" w:color="auto"/>
        <w:bottom w:val="none" w:sz="0" w:space="0" w:color="auto"/>
        <w:right w:val="none" w:sz="0" w:space="0" w:color="auto"/>
      </w:divBdr>
    </w:div>
    <w:div w:id="1277445202">
      <w:bodyDiv w:val="1"/>
      <w:marLeft w:val="0"/>
      <w:marRight w:val="0"/>
      <w:marTop w:val="0"/>
      <w:marBottom w:val="0"/>
      <w:divBdr>
        <w:top w:val="none" w:sz="0" w:space="0" w:color="auto"/>
        <w:left w:val="none" w:sz="0" w:space="0" w:color="auto"/>
        <w:bottom w:val="none" w:sz="0" w:space="0" w:color="auto"/>
        <w:right w:val="none" w:sz="0" w:space="0" w:color="auto"/>
      </w:divBdr>
    </w:div>
    <w:div w:id="1359699494">
      <w:bodyDiv w:val="1"/>
      <w:marLeft w:val="0"/>
      <w:marRight w:val="0"/>
      <w:marTop w:val="0"/>
      <w:marBottom w:val="0"/>
      <w:divBdr>
        <w:top w:val="none" w:sz="0" w:space="0" w:color="auto"/>
        <w:left w:val="none" w:sz="0" w:space="0" w:color="auto"/>
        <w:bottom w:val="none" w:sz="0" w:space="0" w:color="auto"/>
        <w:right w:val="none" w:sz="0" w:space="0" w:color="auto"/>
      </w:divBdr>
    </w:div>
    <w:div w:id="1447851415">
      <w:bodyDiv w:val="1"/>
      <w:marLeft w:val="0"/>
      <w:marRight w:val="0"/>
      <w:marTop w:val="0"/>
      <w:marBottom w:val="0"/>
      <w:divBdr>
        <w:top w:val="none" w:sz="0" w:space="0" w:color="auto"/>
        <w:left w:val="none" w:sz="0" w:space="0" w:color="auto"/>
        <w:bottom w:val="none" w:sz="0" w:space="0" w:color="auto"/>
        <w:right w:val="none" w:sz="0" w:space="0" w:color="auto"/>
      </w:divBdr>
    </w:div>
    <w:div w:id="1713530889">
      <w:bodyDiv w:val="1"/>
      <w:marLeft w:val="0"/>
      <w:marRight w:val="0"/>
      <w:marTop w:val="0"/>
      <w:marBottom w:val="0"/>
      <w:divBdr>
        <w:top w:val="none" w:sz="0" w:space="0" w:color="auto"/>
        <w:left w:val="none" w:sz="0" w:space="0" w:color="auto"/>
        <w:bottom w:val="none" w:sz="0" w:space="0" w:color="auto"/>
        <w:right w:val="none" w:sz="0" w:space="0" w:color="auto"/>
      </w:divBdr>
    </w:div>
    <w:div w:id="1777866979">
      <w:bodyDiv w:val="1"/>
      <w:marLeft w:val="0"/>
      <w:marRight w:val="0"/>
      <w:marTop w:val="0"/>
      <w:marBottom w:val="0"/>
      <w:divBdr>
        <w:top w:val="none" w:sz="0" w:space="0" w:color="auto"/>
        <w:left w:val="none" w:sz="0" w:space="0" w:color="auto"/>
        <w:bottom w:val="none" w:sz="0" w:space="0" w:color="auto"/>
        <w:right w:val="none" w:sz="0" w:space="0" w:color="auto"/>
      </w:divBdr>
    </w:div>
    <w:div w:id="1788087054">
      <w:bodyDiv w:val="1"/>
      <w:marLeft w:val="0"/>
      <w:marRight w:val="0"/>
      <w:marTop w:val="0"/>
      <w:marBottom w:val="0"/>
      <w:divBdr>
        <w:top w:val="none" w:sz="0" w:space="0" w:color="auto"/>
        <w:left w:val="none" w:sz="0" w:space="0" w:color="auto"/>
        <w:bottom w:val="none" w:sz="0" w:space="0" w:color="auto"/>
        <w:right w:val="none" w:sz="0" w:space="0" w:color="auto"/>
      </w:divBdr>
    </w:div>
    <w:div w:id="1891261231">
      <w:bodyDiv w:val="1"/>
      <w:marLeft w:val="0"/>
      <w:marRight w:val="0"/>
      <w:marTop w:val="0"/>
      <w:marBottom w:val="0"/>
      <w:divBdr>
        <w:top w:val="none" w:sz="0" w:space="0" w:color="auto"/>
        <w:left w:val="none" w:sz="0" w:space="0" w:color="auto"/>
        <w:bottom w:val="none" w:sz="0" w:space="0" w:color="auto"/>
        <w:right w:val="none" w:sz="0" w:space="0" w:color="auto"/>
      </w:divBdr>
    </w:div>
    <w:div w:id="1897400462">
      <w:bodyDiv w:val="1"/>
      <w:marLeft w:val="0"/>
      <w:marRight w:val="0"/>
      <w:marTop w:val="0"/>
      <w:marBottom w:val="0"/>
      <w:divBdr>
        <w:top w:val="none" w:sz="0" w:space="0" w:color="auto"/>
        <w:left w:val="none" w:sz="0" w:space="0" w:color="auto"/>
        <w:bottom w:val="none" w:sz="0" w:space="0" w:color="auto"/>
        <w:right w:val="none" w:sz="0" w:space="0" w:color="auto"/>
      </w:divBdr>
    </w:div>
    <w:div w:id="1901869270">
      <w:bodyDiv w:val="1"/>
      <w:marLeft w:val="0"/>
      <w:marRight w:val="0"/>
      <w:marTop w:val="0"/>
      <w:marBottom w:val="0"/>
      <w:divBdr>
        <w:top w:val="none" w:sz="0" w:space="0" w:color="auto"/>
        <w:left w:val="none" w:sz="0" w:space="0" w:color="auto"/>
        <w:bottom w:val="none" w:sz="0" w:space="0" w:color="auto"/>
        <w:right w:val="none" w:sz="0" w:space="0" w:color="auto"/>
      </w:divBdr>
    </w:div>
    <w:div w:id="2044205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daclim.cirad.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reviewer1</cp:lastModifiedBy>
  <cp:revision>4</cp:revision>
  <dcterms:created xsi:type="dcterms:W3CDTF">2019-07-22T15:07:00Z</dcterms:created>
  <dcterms:modified xsi:type="dcterms:W3CDTF">2019-07-22T15:11:00Z</dcterms:modified>
</cp:coreProperties>
</file>