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1F015" w14:textId="0C63FF5C" w:rsidR="00E36E6F" w:rsidRPr="001E679A" w:rsidRDefault="00BF6ED5" w:rsidP="001E679A">
      <w:pPr>
        <w:pStyle w:val="NormalWeb"/>
        <w:shd w:val="clear" w:color="auto" w:fill="FFFFFF"/>
        <w:spacing w:before="180" w:beforeAutospacing="0" w:after="180" w:afterAutospacing="0" w:line="276" w:lineRule="auto"/>
        <w:contextualSpacing/>
        <w:jc w:val="center"/>
        <w:rPr>
          <w:b/>
          <w:bCs/>
          <w:color w:val="000000" w:themeColor="text1"/>
          <w:sz w:val="32"/>
          <w:szCs w:val="32"/>
        </w:rPr>
      </w:pPr>
      <w:r w:rsidRPr="001E679A">
        <w:rPr>
          <w:rStyle w:val="Strong"/>
          <w:color w:val="000000" w:themeColor="text1"/>
          <w:sz w:val="32"/>
          <w:szCs w:val="32"/>
        </w:rPr>
        <w:t xml:space="preserve">WACC &amp; </w:t>
      </w:r>
      <w:r w:rsidR="000D5134" w:rsidRPr="001E679A">
        <w:rPr>
          <w:rStyle w:val="Strong"/>
          <w:color w:val="000000" w:themeColor="text1"/>
          <w:sz w:val="32"/>
          <w:szCs w:val="32"/>
        </w:rPr>
        <w:t>C</w:t>
      </w:r>
      <w:r w:rsidR="007772BB" w:rsidRPr="001E679A">
        <w:rPr>
          <w:rStyle w:val="Strong"/>
          <w:color w:val="000000" w:themeColor="text1"/>
          <w:sz w:val="32"/>
          <w:szCs w:val="32"/>
        </w:rPr>
        <w:t>ompany</w:t>
      </w:r>
      <w:r w:rsidR="000D5134" w:rsidRPr="001E679A">
        <w:rPr>
          <w:rStyle w:val="Strong"/>
          <w:color w:val="000000" w:themeColor="text1"/>
          <w:sz w:val="32"/>
          <w:szCs w:val="32"/>
        </w:rPr>
        <w:t xml:space="preserve"> Valuation</w:t>
      </w:r>
      <w:r w:rsidR="00C31101" w:rsidRPr="001E679A">
        <w:rPr>
          <w:rStyle w:val="Strong"/>
          <w:color w:val="000000" w:themeColor="text1"/>
          <w:sz w:val="32"/>
          <w:szCs w:val="32"/>
        </w:rPr>
        <w:t xml:space="preserve"> with</w:t>
      </w:r>
      <w:r w:rsidR="000D5134" w:rsidRPr="001E679A">
        <w:rPr>
          <w:rStyle w:val="Strong"/>
          <w:color w:val="000000" w:themeColor="text1"/>
          <w:sz w:val="32"/>
          <w:szCs w:val="32"/>
        </w:rPr>
        <w:t xml:space="preserve"> FCFF Model</w:t>
      </w:r>
    </w:p>
    <w:p w14:paraId="45AD2E1A" w14:textId="7348139B" w:rsidR="009F526C" w:rsidRPr="004E7B28" w:rsidRDefault="00594A01" w:rsidP="001E679A">
      <w:pPr>
        <w:pStyle w:val="NormalWeb"/>
        <w:shd w:val="clear" w:color="auto" w:fill="FFFFFF"/>
        <w:spacing w:before="180" w:beforeAutospacing="0" w:after="180" w:afterAutospacing="0" w:line="276" w:lineRule="auto"/>
        <w:contextualSpacing/>
        <w:jc w:val="center"/>
        <w:rPr>
          <w:rStyle w:val="Strong"/>
          <w:color w:val="000000" w:themeColor="text1"/>
          <w:sz w:val="36"/>
          <w:szCs w:val="36"/>
        </w:rPr>
      </w:pPr>
      <w:r>
        <w:rPr>
          <w:rStyle w:val="Strong"/>
          <w:color w:val="000000" w:themeColor="text1"/>
          <w:sz w:val="36"/>
          <w:szCs w:val="36"/>
        </w:rPr>
        <w:t>Intel Corporation</w:t>
      </w:r>
    </w:p>
    <w:p w14:paraId="24861637" w14:textId="77777777" w:rsidR="009F526C" w:rsidRPr="004E7B28" w:rsidRDefault="009F526C" w:rsidP="00F90D9F">
      <w:pPr>
        <w:shd w:val="clear" w:color="auto" w:fill="FFFFFF"/>
        <w:spacing w:before="180" w:after="180" w:line="276" w:lineRule="auto"/>
        <w:contextualSpacing/>
        <w:jc w:val="both"/>
        <w:rPr>
          <w:b/>
          <w:bCs/>
          <w:i/>
          <w:iCs/>
          <w:color w:val="000000" w:themeColor="text1"/>
        </w:rPr>
      </w:pPr>
    </w:p>
    <w:p w14:paraId="7593B836" w14:textId="06B3D839" w:rsidR="00E17C2D" w:rsidRPr="004C7E0D" w:rsidRDefault="00AC7F25" w:rsidP="00F90D9F">
      <w:pPr>
        <w:shd w:val="clear" w:color="auto" w:fill="FFFFFF"/>
        <w:spacing w:before="180" w:after="180" w:line="276" w:lineRule="auto"/>
        <w:contextualSpacing/>
        <w:jc w:val="both"/>
        <w:rPr>
          <w:b/>
          <w:bCs/>
          <w:color w:val="000000" w:themeColor="text1"/>
          <w:sz w:val="28"/>
          <w:szCs w:val="28"/>
          <w:u w:val="single"/>
        </w:rPr>
      </w:pPr>
      <w:r>
        <w:rPr>
          <w:b/>
          <w:bCs/>
          <w:color w:val="000000" w:themeColor="text1"/>
          <w:sz w:val="32"/>
          <w:szCs w:val="32"/>
          <w:u w:val="single"/>
        </w:rPr>
        <w:t xml:space="preserve">PART I. </w:t>
      </w:r>
      <w:r w:rsidR="00E17C2D" w:rsidRPr="004C7E0D">
        <w:rPr>
          <w:b/>
          <w:bCs/>
          <w:color w:val="000000" w:themeColor="text1"/>
          <w:sz w:val="32"/>
          <w:szCs w:val="32"/>
          <w:u w:val="single"/>
        </w:rPr>
        <w:t>Business Description &amp; Analysis on 10-K</w:t>
      </w:r>
    </w:p>
    <w:p w14:paraId="2B953E18" w14:textId="77777777" w:rsidR="009A7727" w:rsidRPr="004C7E0D" w:rsidRDefault="009A7727" w:rsidP="00F90D9F">
      <w:pPr>
        <w:shd w:val="clear" w:color="auto" w:fill="FFFFFF"/>
        <w:spacing w:before="180" w:after="180" w:line="276" w:lineRule="auto"/>
        <w:contextualSpacing/>
        <w:jc w:val="both"/>
        <w:rPr>
          <w:b/>
          <w:bCs/>
          <w:color w:val="000000" w:themeColor="text1"/>
          <w:sz w:val="28"/>
          <w:szCs w:val="28"/>
        </w:rPr>
      </w:pPr>
    </w:p>
    <w:p w14:paraId="16ECA674" w14:textId="6A038F4F" w:rsidR="00594A01" w:rsidRPr="004C7E0D" w:rsidRDefault="00A31100" w:rsidP="00F90D9F">
      <w:pPr>
        <w:shd w:val="clear" w:color="auto" w:fill="FFFFFF"/>
        <w:spacing w:before="180" w:after="180" w:line="276" w:lineRule="auto"/>
        <w:contextualSpacing/>
        <w:jc w:val="both"/>
        <w:rPr>
          <w:b/>
          <w:bCs/>
          <w:color w:val="000000" w:themeColor="text1"/>
        </w:rPr>
      </w:pPr>
      <w:r w:rsidRPr="004C7E0D">
        <w:rPr>
          <w:b/>
          <w:bCs/>
          <w:color w:val="000000" w:themeColor="text1"/>
        </w:rPr>
        <w:t>INTRODUCTION TO THE BUSINESS</w:t>
      </w:r>
    </w:p>
    <w:p w14:paraId="259DA770" w14:textId="2C2D3015" w:rsidR="00A31100" w:rsidRDefault="00A31100" w:rsidP="00F90D9F">
      <w:pPr>
        <w:shd w:val="clear" w:color="auto" w:fill="FFFFFF"/>
        <w:spacing w:before="180" w:after="180" w:line="276" w:lineRule="auto"/>
        <w:contextualSpacing/>
        <w:jc w:val="both"/>
        <w:rPr>
          <w:b/>
          <w:bCs/>
          <w:color w:val="000000" w:themeColor="text1"/>
        </w:rPr>
      </w:pPr>
    </w:p>
    <w:p w14:paraId="15616242" w14:textId="46B202A9" w:rsidR="001510DE" w:rsidRDefault="00A31100" w:rsidP="00F90D9F">
      <w:pPr>
        <w:shd w:val="clear" w:color="auto" w:fill="FFFFFF"/>
        <w:spacing w:before="180" w:after="180" w:line="276" w:lineRule="auto"/>
        <w:contextualSpacing/>
        <w:jc w:val="both"/>
        <w:rPr>
          <w:color w:val="000000" w:themeColor="text1"/>
        </w:rPr>
      </w:pPr>
      <w:r>
        <w:rPr>
          <w:color w:val="000000" w:themeColor="text1"/>
        </w:rPr>
        <w:t>Intel is an American company that specializes in the production of semiconductors. Their mission is to empower developers by providing the</w:t>
      </w:r>
      <w:r w:rsidR="001510DE">
        <w:rPr>
          <w:color w:val="000000" w:themeColor="text1"/>
        </w:rPr>
        <w:t xml:space="preserve">m with the </w:t>
      </w:r>
      <w:r>
        <w:rPr>
          <w:color w:val="000000" w:themeColor="text1"/>
        </w:rPr>
        <w:t>necessary assets to disrupt</w:t>
      </w:r>
      <w:r w:rsidR="001510DE">
        <w:rPr>
          <w:color w:val="000000" w:themeColor="text1"/>
        </w:rPr>
        <w:t xml:space="preserve"> technology</w:t>
      </w:r>
      <w:r>
        <w:rPr>
          <w:color w:val="000000" w:themeColor="text1"/>
        </w:rPr>
        <w:t xml:space="preserve">. These assets, better known to Intel as </w:t>
      </w:r>
      <w:r w:rsidR="000030CF">
        <w:rPr>
          <w:color w:val="000000" w:themeColor="text1"/>
        </w:rPr>
        <w:t>microprocessors</w:t>
      </w:r>
      <w:r w:rsidR="001510DE">
        <w:rPr>
          <w:color w:val="000000" w:themeColor="text1"/>
        </w:rPr>
        <w:t>, serve four purposes:</w:t>
      </w:r>
    </w:p>
    <w:p w14:paraId="26E89600" w14:textId="4A8CF04D" w:rsidR="000030CF" w:rsidRDefault="000030CF" w:rsidP="00F90D9F">
      <w:pPr>
        <w:pStyle w:val="ListParagraph"/>
        <w:numPr>
          <w:ilvl w:val="0"/>
          <w:numId w:val="5"/>
        </w:numPr>
        <w:shd w:val="clear" w:color="auto" w:fill="FFFFFF"/>
        <w:spacing w:before="180" w:after="180" w:line="276" w:lineRule="auto"/>
        <w:jc w:val="both"/>
        <w:rPr>
          <w:color w:val="000000" w:themeColor="text1"/>
        </w:rPr>
      </w:pPr>
      <w:r>
        <w:rPr>
          <w:color w:val="000000" w:themeColor="text1"/>
        </w:rPr>
        <w:t xml:space="preserve">Enhance Artificial Intelligence (AI) </w:t>
      </w:r>
    </w:p>
    <w:p w14:paraId="586E3735" w14:textId="6A324E09" w:rsidR="000030CF" w:rsidRDefault="000030CF" w:rsidP="00F90D9F">
      <w:pPr>
        <w:pStyle w:val="ListParagraph"/>
        <w:numPr>
          <w:ilvl w:val="0"/>
          <w:numId w:val="5"/>
        </w:numPr>
        <w:shd w:val="clear" w:color="auto" w:fill="FFFFFF"/>
        <w:spacing w:before="180" w:after="180" w:line="276" w:lineRule="auto"/>
        <w:jc w:val="both"/>
        <w:rPr>
          <w:color w:val="000000" w:themeColor="text1"/>
        </w:rPr>
      </w:pPr>
      <w:r>
        <w:rPr>
          <w:color w:val="000000" w:themeColor="text1"/>
        </w:rPr>
        <w:t>Provide a safe connectivity for end users</w:t>
      </w:r>
    </w:p>
    <w:p w14:paraId="5C9A588A" w14:textId="15998D0B" w:rsidR="00A31100" w:rsidRDefault="001510DE" w:rsidP="00F90D9F">
      <w:pPr>
        <w:pStyle w:val="ListParagraph"/>
        <w:numPr>
          <w:ilvl w:val="0"/>
          <w:numId w:val="5"/>
        </w:numPr>
        <w:shd w:val="clear" w:color="auto" w:fill="FFFFFF"/>
        <w:spacing w:before="180" w:after="180" w:line="276" w:lineRule="auto"/>
        <w:jc w:val="both"/>
        <w:rPr>
          <w:color w:val="000000" w:themeColor="text1"/>
        </w:rPr>
      </w:pPr>
      <w:r>
        <w:rPr>
          <w:color w:val="000000" w:themeColor="text1"/>
        </w:rPr>
        <w:t>E</w:t>
      </w:r>
      <w:r w:rsidRPr="001510DE">
        <w:rPr>
          <w:color w:val="000000" w:themeColor="text1"/>
        </w:rPr>
        <w:t xml:space="preserve">stablish a network between different </w:t>
      </w:r>
      <w:r w:rsidR="000030CF">
        <w:rPr>
          <w:color w:val="000000" w:themeColor="text1"/>
        </w:rPr>
        <w:t>cloud chains (Cloud Storage)</w:t>
      </w:r>
    </w:p>
    <w:p w14:paraId="2B0A6188" w14:textId="4F13C21A" w:rsidR="000030CF" w:rsidRPr="00160CF5" w:rsidRDefault="000030CF" w:rsidP="00F90D9F">
      <w:pPr>
        <w:pStyle w:val="ListParagraph"/>
        <w:numPr>
          <w:ilvl w:val="0"/>
          <w:numId w:val="5"/>
        </w:numPr>
        <w:shd w:val="clear" w:color="auto" w:fill="FFFFFF"/>
        <w:spacing w:before="180" w:after="180" w:line="276" w:lineRule="auto"/>
        <w:jc w:val="both"/>
        <w:rPr>
          <w:color w:val="000000" w:themeColor="text1"/>
        </w:rPr>
      </w:pPr>
      <w:r>
        <w:rPr>
          <w:color w:val="000000" w:themeColor="text1"/>
        </w:rPr>
        <w:t>Embedding</w:t>
      </w:r>
      <w:r w:rsidR="001510DE">
        <w:rPr>
          <w:color w:val="000000" w:themeColor="text1"/>
        </w:rPr>
        <w:t xml:space="preserve"> </w:t>
      </w:r>
      <w:r>
        <w:rPr>
          <w:color w:val="000000" w:themeColor="text1"/>
        </w:rPr>
        <w:t>microprocessors to make life easier for consumers</w:t>
      </w:r>
      <w:r w:rsidR="008F511E">
        <w:rPr>
          <w:color w:val="000000" w:themeColor="text1"/>
        </w:rPr>
        <w:t xml:space="preserve"> and businesses</w:t>
      </w:r>
      <w:r>
        <w:rPr>
          <w:color w:val="000000" w:themeColor="text1"/>
        </w:rPr>
        <w:t xml:space="preserve"> (CPU and RAM capabilities)</w:t>
      </w:r>
    </w:p>
    <w:p w14:paraId="01439EF4" w14:textId="50A8243D" w:rsidR="00AC36F7" w:rsidRDefault="000030CF" w:rsidP="00F90D9F">
      <w:pPr>
        <w:shd w:val="clear" w:color="auto" w:fill="FFFFFF"/>
        <w:spacing w:before="180" w:after="180" w:line="276" w:lineRule="auto"/>
        <w:jc w:val="both"/>
        <w:rPr>
          <w:color w:val="000000" w:themeColor="text1"/>
        </w:rPr>
      </w:pPr>
      <w:r>
        <w:rPr>
          <w:color w:val="000000" w:themeColor="text1"/>
        </w:rPr>
        <w:t>Ultimately, Intel’s competitive advantage revolves around the fact that due to supply shortages of microprocessors</w:t>
      </w:r>
      <w:r w:rsidR="009E647B">
        <w:rPr>
          <w:color w:val="000000" w:themeColor="text1"/>
        </w:rPr>
        <w:t xml:space="preserve">, the company </w:t>
      </w:r>
      <w:r w:rsidR="00160CF5">
        <w:rPr>
          <w:color w:val="000000" w:themeColor="text1"/>
        </w:rPr>
        <w:t>can</w:t>
      </w:r>
      <w:r>
        <w:rPr>
          <w:color w:val="000000" w:themeColor="text1"/>
        </w:rPr>
        <w:t xml:space="preserve"> innovate by incentivizing developers to choose their semiconductors to enhance </w:t>
      </w:r>
      <w:r w:rsidR="009E647B">
        <w:rPr>
          <w:color w:val="000000" w:themeColor="text1"/>
        </w:rPr>
        <w:t>customers electronic devices.</w:t>
      </w:r>
    </w:p>
    <w:p w14:paraId="5D830DF4" w14:textId="77777777" w:rsidR="00AC36F7" w:rsidRPr="004C7E0D" w:rsidRDefault="00AC36F7" w:rsidP="00F90D9F">
      <w:pPr>
        <w:shd w:val="clear" w:color="auto" w:fill="FFFFFF"/>
        <w:spacing w:before="180" w:after="180" w:line="276" w:lineRule="auto"/>
        <w:jc w:val="both"/>
        <w:rPr>
          <w:color w:val="000000" w:themeColor="text1"/>
        </w:rPr>
      </w:pPr>
    </w:p>
    <w:p w14:paraId="5BB4D92E" w14:textId="31501D1E" w:rsidR="00D02D55" w:rsidRPr="00AC36F7" w:rsidRDefault="00532A3F" w:rsidP="00F90D9F">
      <w:pPr>
        <w:shd w:val="clear" w:color="auto" w:fill="FFFFFF"/>
        <w:spacing w:before="180" w:after="180" w:line="276" w:lineRule="auto"/>
        <w:jc w:val="both"/>
        <w:rPr>
          <w:b/>
          <w:bCs/>
          <w:color w:val="000000" w:themeColor="text1"/>
        </w:rPr>
      </w:pPr>
      <w:r w:rsidRPr="004C7E0D">
        <w:rPr>
          <w:b/>
          <w:bCs/>
          <w:color w:val="000000" w:themeColor="text1"/>
        </w:rPr>
        <w:t>BUSINESS STRATEGY</w:t>
      </w:r>
    </w:p>
    <w:p w14:paraId="39151D29" w14:textId="5BB84C9F" w:rsidR="004D1DD5" w:rsidRDefault="00D02D55" w:rsidP="00F90D9F">
      <w:pPr>
        <w:shd w:val="clear" w:color="auto" w:fill="FFFFFF"/>
        <w:spacing w:before="180" w:after="180" w:line="276" w:lineRule="auto"/>
        <w:contextualSpacing/>
        <w:jc w:val="both"/>
        <w:rPr>
          <w:color w:val="000000" w:themeColor="text1"/>
        </w:rPr>
      </w:pPr>
      <w:r>
        <w:rPr>
          <w:color w:val="000000" w:themeColor="text1"/>
        </w:rPr>
        <w:t xml:space="preserve">With the fourth Industrial Revolution and globalization, digital assets and expertise has become a necessity worldwide. For this </w:t>
      </w:r>
      <w:r w:rsidR="004D1DD5">
        <w:rPr>
          <w:color w:val="000000" w:themeColor="text1"/>
        </w:rPr>
        <w:t>reason,</w:t>
      </w:r>
      <w:r>
        <w:rPr>
          <w:color w:val="000000" w:themeColor="text1"/>
        </w:rPr>
        <w:t xml:space="preserve"> </w:t>
      </w:r>
      <w:r w:rsidR="008F511E">
        <w:rPr>
          <w:color w:val="000000" w:themeColor="text1"/>
        </w:rPr>
        <w:t>microprocessors</w:t>
      </w:r>
      <w:r>
        <w:rPr>
          <w:color w:val="000000" w:themeColor="text1"/>
        </w:rPr>
        <w:t xml:space="preserve"> are a necessity for both personal and </w:t>
      </w:r>
      <w:r w:rsidR="008F511E">
        <w:rPr>
          <w:color w:val="000000" w:themeColor="text1"/>
        </w:rPr>
        <w:t xml:space="preserve">professional use. </w:t>
      </w:r>
      <w:r w:rsidR="004D1DD5">
        <w:rPr>
          <w:color w:val="000000" w:themeColor="text1"/>
        </w:rPr>
        <w:t xml:space="preserve">Since connectivity is a crucial </w:t>
      </w:r>
      <w:r w:rsidR="00065764">
        <w:rPr>
          <w:color w:val="000000" w:themeColor="text1"/>
        </w:rPr>
        <w:t>factor</w:t>
      </w:r>
      <w:r w:rsidR="004D1DD5">
        <w:rPr>
          <w:color w:val="000000" w:themeColor="text1"/>
        </w:rPr>
        <w:t xml:space="preserve"> regarding the Internet of Things (</w:t>
      </w:r>
      <w:r w:rsidR="007873F7">
        <w:rPr>
          <w:color w:val="000000" w:themeColor="text1"/>
        </w:rPr>
        <w:t>IOT) there</w:t>
      </w:r>
      <w:r w:rsidR="00065764">
        <w:rPr>
          <w:color w:val="000000" w:themeColor="text1"/>
        </w:rPr>
        <w:t xml:space="preserve"> is a market need for capture, analyze, and store data. </w:t>
      </w:r>
      <w:r w:rsidR="004D1DD5">
        <w:rPr>
          <w:color w:val="000000" w:themeColor="text1"/>
        </w:rPr>
        <w:t>For this reason, Intel has decided to strategize on the following aspects:</w:t>
      </w:r>
    </w:p>
    <w:p w14:paraId="4B6D03BD" w14:textId="7A4E8F40" w:rsidR="004D1DD5" w:rsidRDefault="004D1DD5" w:rsidP="00F90D9F">
      <w:pPr>
        <w:pStyle w:val="ListParagraph"/>
        <w:numPr>
          <w:ilvl w:val="0"/>
          <w:numId w:val="6"/>
        </w:numPr>
        <w:shd w:val="clear" w:color="auto" w:fill="FFFFFF"/>
        <w:spacing w:before="180" w:after="180" w:line="276" w:lineRule="auto"/>
        <w:jc w:val="both"/>
        <w:rPr>
          <w:color w:val="000000" w:themeColor="text1"/>
        </w:rPr>
      </w:pPr>
      <w:r>
        <w:rPr>
          <w:color w:val="000000" w:themeColor="text1"/>
        </w:rPr>
        <w:t>Product Leadership</w:t>
      </w:r>
    </w:p>
    <w:p w14:paraId="32DA8E80" w14:textId="244A0880" w:rsidR="004D1DD5" w:rsidRDefault="004D1DD5" w:rsidP="00F90D9F">
      <w:pPr>
        <w:pStyle w:val="ListParagraph"/>
        <w:numPr>
          <w:ilvl w:val="0"/>
          <w:numId w:val="6"/>
        </w:numPr>
        <w:shd w:val="clear" w:color="auto" w:fill="FFFFFF"/>
        <w:spacing w:before="180" w:after="180" w:line="276" w:lineRule="auto"/>
        <w:jc w:val="both"/>
        <w:rPr>
          <w:color w:val="000000" w:themeColor="text1"/>
        </w:rPr>
      </w:pPr>
      <w:r>
        <w:rPr>
          <w:color w:val="000000" w:themeColor="text1"/>
        </w:rPr>
        <w:t>Open Platforms</w:t>
      </w:r>
    </w:p>
    <w:p w14:paraId="4734DCDC" w14:textId="461C3940" w:rsidR="004D1DD5" w:rsidRDefault="004D1DD5" w:rsidP="00F90D9F">
      <w:pPr>
        <w:pStyle w:val="ListParagraph"/>
        <w:numPr>
          <w:ilvl w:val="0"/>
          <w:numId w:val="6"/>
        </w:numPr>
        <w:shd w:val="clear" w:color="auto" w:fill="FFFFFF"/>
        <w:spacing w:before="180" w:after="180" w:line="276" w:lineRule="auto"/>
        <w:jc w:val="both"/>
        <w:rPr>
          <w:color w:val="000000" w:themeColor="text1"/>
        </w:rPr>
      </w:pPr>
      <w:r>
        <w:rPr>
          <w:color w:val="000000" w:themeColor="text1"/>
        </w:rPr>
        <w:t>Manufacturing at Scale</w:t>
      </w:r>
    </w:p>
    <w:p w14:paraId="43CD1B99" w14:textId="07BB22A9" w:rsidR="004D5A9C" w:rsidRDefault="004D5A9C" w:rsidP="00F90D9F">
      <w:pPr>
        <w:pStyle w:val="ListParagraph"/>
        <w:shd w:val="clear" w:color="auto" w:fill="FFFFFF"/>
        <w:spacing w:before="180" w:after="180" w:line="276" w:lineRule="auto"/>
        <w:ind w:left="1080"/>
        <w:jc w:val="both"/>
        <w:rPr>
          <w:color w:val="000000" w:themeColor="text1"/>
        </w:rPr>
      </w:pPr>
    </w:p>
    <w:p w14:paraId="312D58C7" w14:textId="33B3AAA7" w:rsidR="00AC36F7" w:rsidRDefault="00AC36F7" w:rsidP="00F90D9F">
      <w:pPr>
        <w:pStyle w:val="ListParagraph"/>
        <w:shd w:val="clear" w:color="auto" w:fill="FFFFFF"/>
        <w:spacing w:before="180" w:after="180" w:line="276" w:lineRule="auto"/>
        <w:ind w:left="1080"/>
        <w:jc w:val="both"/>
        <w:rPr>
          <w:color w:val="000000" w:themeColor="text1"/>
        </w:rPr>
      </w:pPr>
    </w:p>
    <w:p w14:paraId="0EA692C6" w14:textId="2759820F" w:rsidR="00AC36F7" w:rsidRDefault="00AC36F7" w:rsidP="00F90D9F">
      <w:pPr>
        <w:pStyle w:val="ListParagraph"/>
        <w:shd w:val="clear" w:color="auto" w:fill="FFFFFF"/>
        <w:spacing w:before="180" w:after="180" w:line="276" w:lineRule="auto"/>
        <w:ind w:left="1080"/>
        <w:jc w:val="both"/>
        <w:rPr>
          <w:color w:val="000000" w:themeColor="text1"/>
        </w:rPr>
      </w:pPr>
    </w:p>
    <w:p w14:paraId="2FDF41E8" w14:textId="5D23B1C5" w:rsidR="00AC36F7" w:rsidRDefault="00AC36F7" w:rsidP="00F90D9F">
      <w:pPr>
        <w:pStyle w:val="ListParagraph"/>
        <w:shd w:val="clear" w:color="auto" w:fill="FFFFFF"/>
        <w:spacing w:before="180" w:after="180" w:line="276" w:lineRule="auto"/>
        <w:ind w:left="1080"/>
        <w:jc w:val="both"/>
        <w:rPr>
          <w:color w:val="000000" w:themeColor="text1"/>
        </w:rPr>
      </w:pPr>
    </w:p>
    <w:p w14:paraId="3D67ADE8" w14:textId="4D8760DE" w:rsidR="00027F6A" w:rsidRDefault="00027F6A" w:rsidP="00F90D9F">
      <w:pPr>
        <w:pStyle w:val="ListParagraph"/>
        <w:shd w:val="clear" w:color="auto" w:fill="FFFFFF"/>
        <w:spacing w:before="180" w:after="180" w:line="276" w:lineRule="auto"/>
        <w:ind w:left="1080"/>
        <w:jc w:val="both"/>
        <w:rPr>
          <w:color w:val="000000" w:themeColor="text1"/>
        </w:rPr>
      </w:pPr>
    </w:p>
    <w:p w14:paraId="5D9BF858" w14:textId="77777777" w:rsidR="00027F6A" w:rsidRPr="004D1DD5" w:rsidRDefault="00027F6A" w:rsidP="00F90D9F">
      <w:pPr>
        <w:pStyle w:val="ListParagraph"/>
        <w:shd w:val="clear" w:color="auto" w:fill="FFFFFF"/>
        <w:spacing w:before="180" w:after="180" w:line="276" w:lineRule="auto"/>
        <w:ind w:left="1080"/>
        <w:jc w:val="both"/>
        <w:rPr>
          <w:color w:val="000000" w:themeColor="text1"/>
        </w:rPr>
      </w:pPr>
    </w:p>
    <w:p w14:paraId="3F0EF4C4" w14:textId="1E4F54A7" w:rsidR="00E17C2D" w:rsidRPr="004C7E0D" w:rsidRDefault="00065764" w:rsidP="00F90D9F">
      <w:pPr>
        <w:shd w:val="clear" w:color="auto" w:fill="FFFFFF"/>
        <w:spacing w:before="180" w:after="180" w:line="276" w:lineRule="auto"/>
        <w:contextualSpacing/>
        <w:jc w:val="both"/>
        <w:rPr>
          <w:b/>
          <w:bCs/>
          <w:color w:val="000000" w:themeColor="text1"/>
        </w:rPr>
      </w:pPr>
      <w:r w:rsidRPr="004C7E0D">
        <w:rPr>
          <w:b/>
          <w:bCs/>
          <w:color w:val="000000" w:themeColor="text1"/>
        </w:rPr>
        <w:lastRenderedPageBreak/>
        <w:t>PRODUCT LEADERSHIP</w:t>
      </w:r>
    </w:p>
    <w:p w14:paraId="646F4256" w14:textId="1B50DBE0" w:rsidR="00065764" w:rsidRDefault="00065764" w:rsidP="00F90D9F">
      <w:pPr>
        <w:shd w:val="clear" w:color="auto" w:fill="FFFFFF"/>
        <w:spacing w:before="180" w:after="180" w:line="276" w:lineRule="auto"/>
        <w:contextualSpacing/>
        <w:jc w:val="both"/>
        <w:rPr>
          <w:b/>
          <w:bCs/>
          <w:color w:val="000000" w:themeColor="text1"/>
        </w:rPr>
      </w:pPr>
    </w:p>
    <w:p w14:paraId="080FD2CE" w14:textId="29EBA029" w:rsidR="00065764" w:rsidRDefault="00065764" w:rsidP="00F90D9F">
      <w:pPr>
        <w:shd w:val="clear" w:color="auto" w:fill="FFFFFF"/>
        <w:spacing w:before="180" w:after="180" w:line="276" w:lineRule="auto"/>
        <w:contextualSpacing/>
        <w:jc w:val="both"/>
        <w:rPr>
          <w:color w:val="000000" w:themeColor="text1"/>
        </w:rPr>
      </w:pPr>
      <w:r>
        <w:rPr>
          <w:color w:val="000000" w:themeColor="text1"/>
        </w:rPr>
        <w:t xml:space="preserve">Product leadership focuses on improving microprocessors </w:t>
      </w:r>
      <w:r w:rsidR="007873F7">
        <w:rPr>
          <w:color w:val="000000" w:themeColor="text1"/>
        </w:rPr>
        <w:t>memory, efficiency, and effectiveness. Intel successfully improved their products with the introduction of Intel x86 and XPU.</w:t>
      </w:r>
    </w:p>
    <w:p w14:paraId="70258EAA" w14:textId="6BDF1308" w:rsidR="007873F7" w:rsidRDefault="007873F7" w:rsidP="00F90D9F">
      <w:pPr>
        <w:shd w:val="clear" w:color="auto" w:fill="FFFFFF"/>
        <w:spacing w:before="180" w:after="180" w:line="276" w:lineRule="auto"/>
        <w:contextualSpacing/>
        <w:jc w:val="both"/>
        <w:rPr>
          <w:color w:val="000000" w:themeColor="text1"/>
        </w:rPr>
      </w:pPr>
    </w:p>
    <w:p w14:paraId="67E9FCBC" w14:textId="3848E07F" w:rsidR="007873F7" w:rsidRPr="004C7E0D" w:rsidRDefault="007873F7" w:rsidP="00F90D9F">
      <w:pPr>
        <w:shd w:val="clear" w:color="auto" w:fill="FFFFFF"/>
        <w:spacing w:before="180" w:after="180" w:line="276" w:lineRule="auto"/>
        <w:contextualSpacing/>
        <w:jc w:val="both"/>
        <w:rPr>
          <w:b/>
          <w:bCs/>
          <w:color w:val="000000" w:themeColor="text1"/>
        </w:rPr>
      </w:pPr>
      <w:r w:rsidRPr="004C7E0D">
        <w:rPr>
          <w:b/>
          <w:bCs/>
          <w:color w:val="000000" w:themeColor="text1"/>
        </w:rPr>
        <w:t>OPEN PLATFORMS</w:t>
      </w:r>
    </w:p>
    <w:p w14:paraId="5ED92C52" w14:textId="4C862ADE" w:rsidR="007873F7" w:rsidRDefault="007873F7" w:rsidP="00F90D9F">
      <w:pPr>
        <w:shd w:val="clear" w:color="auto" w:fill="FFFFFF"/>
        <w:spacing w:before="180" w:after="180" w:line="276" w:lineRule="auto"/>
        <w:contextualSpacing/>
        <w:jc w:val="both"/>
        <w:rPr>
          <w:b/>
          <w:bCs/>
          <w:color w:val="000000" w:themeColor="text1"/>
        </w:rPr>
      </w:pPr>
    </w:p>
    <w:p w14:paraId="522761C3" w14:textId="388A2CC8" w:rsidR="007873F7" w:rsidRDefault="00923CB5" w:rsidP="00F90D9F">
      <w:pPr>
        <w:shd w:val="clear" w:color="auto" w:fill="FFFFFF"/>
        <w:spacing w:before="180" w:after="180" w:line="276" w:lineRule="auto"/>
        <w:contextualSpacing/>
        <w:jc w:val="both"/>
        <w:rPr>
          <w:color w:val="000000" w:themeColor="text1"/>
        </w:rPr>
      </w:pPr>
      <w:r>
        <w:rPr>
          <w:color w:val="000000" w:themeColor="text1"/>
        </w:rPr>
        <w:t>With an ecosystem of technology Intel promises to deliver both software and hardware at the best quality and price while maintaining a sustainable production model. This has been successfully achieved</w:t>
      </w:r>
      <w:r w:rsidR="00704232">
        <w:rPr>
          <w:b/>
          <w:bCs/>
          <w:color w:val="000000" w:themeColor="text1"/>
        </w:rPr>
        <w:t xml:space="preserve"> </w:t>
      </w:r>
      <w:r>
        <w:rPr>
          <w:color w:val="000000" w:themeColor="text1"/>
        </w:rPr>
        <w:t>by designing</w:t>
      </w:r>
      <w:r w:rsidR="00CC7504">
        <w:rPr>
          <w:color w:val="000000" w:themeColor="text1"/>
        </w:rPr>
        <w:t xml:space="preserve"> microprocessors that are reliable, stable, and secure.</w:t>
      </w:r>
    </w:p>
    <w:p w14:paraId="3185DBC4" w14:textId="774CBEE6" w:rsidR="00CC7504" w:rsidRDefault="00CC7504" w:rsidP="00F90D9F">
      <w:pPr>
        <w:shd w:val="clear" w:color="auto" w:fill="FFFFFF"/>
        <w:spacing w:before="180" w:after="180" w:line="276" w:lineRule="auto"/>
        <w:contextualSpacing/>
        <w:jc w:val="both"/>
        <w:rPr>
          <w:color w:val="000000" w:themeColor="text1"/>
        </w:rPr>
      </w:pPr>
    </w:p>
    <w:p w14:paraId="56446F72" w14:textId="6F70453C" w:rsidR="00CC7504" w:rsidRPr="004C7E0D" w:rsidRDefault="00CC7504" w:rsidP="00F90D9F">
      <w:pPr>
        <w:shd w:val="clear" w:color="auto" w:fill="FFFFFF"/>
        <w:spacing w:before="180" w:after="180" w:line="276" w:lineRule="auto"/>
        <w:contextualSpacing/>
        <w:jc w:val="both"/>
        <w:rPr>
          <w:b/>
          <w:bCs/>
          <w:color w:val="000000" w:themeColor="text1"/>
        </w:rPr>
      </w:pPr>
      <w:r w:rsidRPr="004C7E0D">
        <w:rPr>
          <w:b/>
          <w:bCs/>
          <w:color w:val="000000" w:themeColor="text1"/>
        </w:rPr>
        <w:t>MANUFACTURING AT SCALE</w:t>
      </w:r>
    </w:p>
    <w:p w14:paraId="411D09C1" w14:textId="120C0DCD" w:rsidR="00CC7504" w:rsidRDefault="00CC7504" w:rsidP="00F90D9F">
      <w:pPr>
        <w:shd w:val="clear" w:color="auto" w:fill="FFFFFF"/>
        <w:spacing w:before="180" w:after="180" w:line="276" w:lineRule="auto"/>
        <w:contextualSpacing/>
        <w:jc w:val="both"/>
        <w:rPr>
          <w:b/>
          <w:bCs/>
          <w:color w:val="000000" w:themeColor="text1"/>
        </w:rPr>
      </w:pPr>
    </w:p>
    <w:p w14:paraId="70FEF309" w14:textId="0FAD517E" w:rsidR="00CC7504" w:rsidRDefault="00CC7504" w:rsidP="00F90D9F">
      <w:pPr>
        <w:shd w:val="clear" w:color="auto" w:fill="FFFFFF"/>
        <w:spacing w:before="180" w:after="180" w:line="276" w:lineRule="auto"/>
        <w:contextualSpacing/>
        <w:jc w:val="both"/>
        <w:rPr>
          <w:color w:val="000000" w:themeColor="text1"/>
        </w:rPr>
      </w:pPr>
      <w:r>
        <w:rPr>
          <w:color w:val="000000" w:themeColor="text1"/>
        </w:rPr>
        <w:t xml:space="preserve">In an evolving digital </w:t>
      </w:r>
      <w:r w:rsidR="00CA3B71">
        <w:rPr>
          <w:color w:val="000000" w:themeColor="text1"/>
        </w:rPr>
        <w:t>world,</w:t>
      </w:r>
      <w:r>
        <w:rPr>
          <w:color w:val="000000" w:themeColor="text1"/>
        </w:rPr>
        <w:t xml:space="preserve"> it is important for Intel to manufacture at scale </w:t>
      </w:r>
      <w:r w:rsidR="00704232">
        <w:rPr>
          <w:color w:val="000000" w:themeColor="text1"/>
        </w:rPr>
        <w:t>to</w:t>
      </w:r>
      <w:r>
        <w:rPr>
          <w:color w:val="000000" w:themeColor="text1"/>
        </w:rPr>
        <w:t xml:space="preserve"> create a healthy supply chain </w:t>
      </w:r>
      <w:r w:rsidR="009F575D">
        <w:rPr>
          <w:color w:val="000000" w:themeColor="text1"/>
        </w:rPr>
        <w:t>where</w:t>
      </w:r>
      <w:r>
        <w:rPr>
          <w:color w:val="000000" w:themeColor="text1"/>
        </w:rPr>
        <w:t xml:space="preserve"> customer needs are met quickly. This was done by the company by focusing on three capabilities:</w:t>
      </w:r>
    </w:p>
    <w:p w14:paraId="4C1CB65D" w14:textId="0E702776" w:rsidR="00CC7504" w:rsidRDefault="00CC7504" w:rsidP="00F90D9F">
      <w:pPr>
        <w:pStyle w:val="ListParagraph"/>
        <w:numPr>
          <w:ilvl w:val="0"/>
          <w:numId w:val="7"/>
        </w:numPr>
        <w:shd w:val="clear" w:color="auto" w:fill="FFFFFF"/>
        <w:spacing w:before="180" w:after="180" w:line="276" w:lineRule="auto"/>
        <w:jc w:val="both"/>
        <w:rPr>
          <w:color w:val="000000" w:themeColor="text1"/>
        </w:rPr>
      </w:pPr>
      <w:r>
        <w:rPr>
          <w:color w:val="000000" w:themeColor="text1"/>
        </w:rPr>
        <w:t>Product Optimization</w:t>
      </w:r>
    </w:p>
    <w:p w14:paraId="7FA695E2" w14:textId="18CB47BD" w:rsidR="00CA3B71" w:rsidRDefault="00CA3B71" w:rsidP="00F90D9F">
      <w:pPr>
        <w:pStyle w:val="ListParagraph"/>
        <w:numPr>
          <w:ilvl w:val="0"/>
          <w:numId w:val="7"/>
        </w:numPr>
        <w:shd w:val="clear" w:color="auto" w:fill="FFFFFF"/>
        <w:spacing w:before="180" w:after="180" w:line="276" w:lineRule="auto"/>
        <w:jc w:val="both"/>
        <w:rPr>
          <w:color w:val="000000" w:themeColor="text1"/>
        </w:rPr>
      </w:pPr>
      <w:r>
        <w:rPr>
          <w:color w:val="000000" w:themeColor="text1"/>
        </w:rPr>
        <w:t>Cost Optimization</w:t>
      </w:r>
    </w:p>
    <w:p w14:paraId="67E031ED" w14:textId="33969A39" w:rsidR="00704E9E" w:rsidRPr="00704E9E" w:rsidRDefault="00CA3B71" w:rsidP="00F90D9F">
      <w:pPr>
        <w:pStyle w:val="ListParagraph"/>
        <w:numPr>
          <w:ilvl w:val="0"/>
          <w:numId w:val="7"/>
        </w:numPr>
        <w:shd w:val="clear" w:color="auto" w:fill="FFFFFF"/>
        <w:spacing w:before="180" w:after="180" w:line="276" w:lineRule="auto"/>
        <w:jc w:val="both"/>
        <w:rPr>
          <w:color w:val="000000" w:themeColor="text1"/>
        </w:rPr>
      </w:pPr>
      <w:r>
        <w:rPr>
          <w:color w:val="000000" w:themeColor="text1"/>
        </w:rPr>
        <w:t>Network Optimization</w:t>
      </w:r>
    </w:p>
    <w:p w14:paraId="2EA1A29F" w14:textId="22F02D8F" w:rsidR="00B94317" w:rsidRDefault="009F575D" w:rsidP="00F90D9F">
      <w:pPr>
        <w:shd w:val="clear" w:color="auto" w:fill="FFFFFF"/>
        <w:spacing w:before="180" w:after="180" w:line="276" w:lineRule="auto"/>
        <w:jc w:val="both"/>
        <w:rPr>
          <w:color w:val="000000" w:themeColor="text1"/>
        </w:rPr>
      </w:pPr>
      <w:r>
        <w:rPr>
          <w:color w:val="000000" w:themeColor="text1"/>
        </w:rPr>
        <w:t xml:space="preserve">Manufacturing at scale was successful with the introduction of IDM 2.0 which combined the capabilities mentioned above. This new strategy allowed Intel Corporation to meet growing demand, needs, and preferences while focusing on innovation. </w:t>
      </w:r>
    </w:p>
    <w:p w14:paraId="73109D57" w14:textId="77777777" w:rsidR="00AC36F7" w:rsidRDefault="00AC36F7" w:rsidP="00F90D9F">
      <w:pPr>
        <w:shd w:val="clear" w:color="auto" w:fill="FFFFFF"/>
        <w:spacing w:before="180" w:after="180" w:line="276" w:lineRule="auto"/>
        <w:jc w:val="both"/>
        <w:rPr>
          <w:b/>
          <w:bCs/>
          <w:color w:val="000000" w:themeColor="text1"/>
        </w:rPr>
      </w:pPr>
    </w:p>
    <w:p w14:paraId="56B73A61" w14:textId="3047D87B" w:rsidR="00B94317" w:rsidRPr="004C7E0D" w:rsidRDefault="00B94317" w:rsidP="00F90D9F">
      <w:pPr>
        <w:shd w:val="clear" w:color="auto" w:fill="FFFFFF"/>
        <w:spacing w:before="180" w:after="180" w:line="276" w:lineRule="auto"/>
        <w:jc w:val="both"/>
        <w:rPr>
          <w:b/>
          <w:bCs/>
          <w:color w:val="000000" w:themeColor="text1"/>
        </w:rPr>
      </w:pPr>
      <w:r w:rsidRPr="004C7E0D">
        <w:rPr>
          <w:b/>
          <w:bCs/>
          <w:color w:val="000000" w:themeColor="text1"/>
        </w:rPr>
        <w:t>BUSINESS ORGANIZATION</w:t>
      </w:r>
    </w:p>
    <w:p w14:paraId="362B642E" w14:textId="1E77B6BC" w:rsidR="00B94317" w:rsidRDefault="00B94317" w:rsidP="00F90D9F">
      <w:pPr>
        <w:shd w:val="clear" w:color="auto" w:fill="FFFFFF"/>
        <w:spacing w:before="180" w:after="180" w:line="276" w:lineRule="auto"/>
        <w:jc w:val="both"/>
        <w:rPr>
          <w:color w:val="000000" w:themeColor="text1"/>
        </w:rPr>
      </w:pPr>
      <w:r>
        <w:rPr>
          <w:color w:val="000000" w:themeColor="text1"/>
        </w:rPr>
        <w:t>Intel market share has been increasing ever since the company introduced a new organizational structure in 2015. Their operating segments include the following:</w:t>
      </w:r>
    </w:p>
    <w:p w14:paraId="5FD95C58" w14:textId="2D57E7F2" w:rsidR="00B94317" w:rsidRDefault="00B94317" w:rsidP="00F90D9F">
      <w:pPr>
        <w:pStyle w:val="ListParagraph"/>
        <w:numPr>
          <w:ilvl w:val="0"/>
          <w:numId w:val="8"/>
        </w:numPr>
        <w:shd w:val="clear" w:color="auto" w:fill="FFFFFF"/>
        <w:spacing w:before="180" w:after="180" w:line="276" w:lineRule="auto"/>
        <w:jc w:val="both"/>
        <w:rPr>
          <w:color w:val="000000" w:themeColor="text1"/>
        </w:rPr>
      </w:pPr>
      <w:r>
        <w:rPr>
          <w:color w:val="000000" w:themeColor="text1"/>
        </w:rPr>
        <w:t>Client Computing Group (CCG)</w:t>
      </w:r>
    </w:p>
    <w:p w14:paraId="206A0190" w14:textId="6E9BAB6F" w:rsidR="00485353" w:rsidRDefault="00485353" w:rsidP="00F90D9F">
      <w:pPr>
        <w:pStyle w:val="ListParagraph"/>
        <w:numPr>
          <w:ilvl w:val="1"/>
          <w:numId w:val="8"/>
        </w:numPr>
        <w:shd w:val="clear" w:color="auto" w:fill="FFFFFF"/>
        <w:spacing w:before="180" w:after="180" w:line="276" w:lineRule="auto"/>
        <w:jc w:val="both"/>
        <w:rPr>
          <w:color w:val="000000" w:themeColor="text1"/>
        </w:rPr>
      </w:pPr>
      <w:r>
        <w:rPr>
          <w:color w:val="000000" w:themeColor="text1"/>
        </w:rPr>
        <w:t xml:space="preserve">This segment is responsible for all the consumers devices and connecting them with Intel </w:t>
      </w:r>
      <w:r w:rsidR="003A544A">
        <w:rPr>
          <w:color w:val="000000" w:themeColor="text1"/>
        </w:rPr>
        <w:t>WIFI</w:t>
      </w:r>
      <w:r>
        <w:rPr>
          <w:color w:val="000000" w:themeColor="text1"/>
        </w:rPr>
        <w:t xml:space="preserve"> Services (2G, 3G, 4LTE, and Ethernet)</w:t>
      </w:r>
    </w:p>
    <w:p w14:paraId="480B6115" w14:textId="7F5D3FAC" w:rsidR="00B94317" w:rsidRDefault="00B94317" w:rsidP="00F90D9F">
      <w:pPr>
        <w:pStyle w:val="ListParagraph"/>
        <w:numPr>
          <w:ilvl w:val="0"/>
          <w:numId w:val="8"/>
        </w:numPr>
        <w:shd w:val="clear" w:color="auto" w:fill="FFFFFF"/>
        <w:spacing w:before="180" w:after="180" w:line="276" w:lineRule="auto"/>
        <w:jc w:val="both"/>
        <w:rPr>
          <w:color w:val="000000" w:themeColor="text1"/>
        </w:rPr>
      </w:pPr>
      <w:r>
        <w:rPr>
          <w:color w:val="000000" w:themeColor="text1"/>
        </w:rPr>
        <w:t>Data Center Group (DCG)</w:t>
      </w:r>
    </w:p>
    <w:p w14:paraId="37609ED3" w14:textId="4AF913B6" w:rsidR="00DA5A0A" w:rsidRDefault="00DA5A0A" w:rsidP="00F90D9F">
      <w:pPr>
        <w:pStyle w:val="ListParagraph"/>
        <w:numPr>
          <w:ilvl w:val="1"/>
          <w:numId w:val="8"/>
        </w:numPr>
        <w:shd w:val="clear" w:color="auto" w:fill="FFFFFF"/>
        <w:spacing w:before="180" w:after="180" w:line="276" w:lineRule="auto"/>
        <w:jc w:val="both"/>
        <w:rPr>
          <w:color w:val="000000" w:themeColor="text1"/>
        </w:rPr>
      </w:pPr>
      <w:r>
        <w:rPr>
          <w:color w:val="000000" w:themeColor="text1"/>
        </w:rPr>
        <w:t>This segment is responsible for providing efficient energy for all devices. One of its main goals is to decrease the cost of ownership while increasing efficiency optimization.</w:t>
      </w:r>
    </w:p>
    <w:p w14:paraId="784F9158" w14:textId="211D5F2F" w:rsidR="00B94317" w:rsidRDefault="00B94317" w:rsidP="00F90D9F">
      <w:pPr>
        <w:pStyle w:val="ListParagraph"/>
        <w:numPr>
          <w:ilvl w:val="0"/>
          <w:numId w:val="8"/>
        </w:numPr>
        <w:shd w:val="clear" w:color="auto" w:fill="FFFFFF"/>
        <w:spacing w:before="180" w:after="180" w:line="276" w:lineRule="auto"/>
        <w:jc w:val="both"/>
        <w:rPr>
          <w:color w:val="000000" w:themeColor="text1"/>
        </w:rPr>
      </w:pPr>
      <w:r>
        <w:rPr>
          <w:color w:val="000000" w:themeColor="text1"/>
        </w:rPr>
        <w:t>Internet of Things Group (IOTG)</w:t>
      </w:r>
    </w:p>
    <w:p w14:paraId="7ED9630A" w14:textId="1730BCF7" w:rsidR="00275679" w:rsidRDefault="00275679" w:rsidP="00F90D9F">
      <w:pPr>
        <w:pStyle w:val="ListParagraph"/>
        <w:numPr>
          <w:ilvl w:val="1"/>
          <w:numId w:val="8"/>
        </w:numPr>
        <w:shd w:val="clear" w:color="auto" w:fill="FFFFFF"/>
        <w:spacing w:before="180" w:after="180" w:line="276" w:lineRule="auto"/>
        <w:jc w:val="both"/>
        <w:rPr>
          <w:color w:val="000000" w:themeColor="text1"/>
        </w:rPr>
      </w:pPr>
      <w:r>
        <w:rPr>
          <w:color w:val="000000" w:themeColor="text1"/>
        </w:rPr>
        <w:t xml:space="preserve">This </w:t>
      </w:r>
      <w:r w:rsidR="003A544A">
        <w:rPr>
          <w:color w:val="000000" w:themeColor="text1"/>
        </w:rPr>
        <w:t>segment’s</w:t>
      </w:r>
      <w:r>
        <w:rPr>
          <w:color w:val="000000" w:themeColor="text1"/>
        </w:rPr>
        <w:t xml:space="preserve"> purpose is to establish an ecosystem between distribution channels. It is mainly designed for retail, transportation, industrial, buildings and home use-</w:t>
      </w:r>
    </w:p>
    <w:p w14:paraId="1B30B8E1" w14:textId="237089E4" w:rsidR="00B94317" w:rsidRDefault="00B94317" w:rsidP="00F90D9F">
      <w:pPr>
        <w:pStyle w:val="ListParagraph"/>
        <w:numPr>
          <w:ilvl w:val="0"/>
          <w:numId w:val="8"/>
        </w:numPr>
        <w:shd w:val="clear" w:color="auto" w:fill="FFFFFF"/>
        <w:spacing w:before="180" w:after="180" w:line="276" w:lineRule="auto"/>
        <w:jc w:val="both"/>
        <w:rPr>
          <w:color w:val="000000" w:themeColor="text1"/>
        </w:rPr>
      </w:pPr>
      <w:r>
        <w:rPr>
          <w:color w:val="000000" w:themeColor="text1"/>
        </w:rPr>
        <w:lastRenderedPageBreak/>
        <w:t>Software and services operating segments (SSG)</w:t>
      </w:r>
    </w:p>
    <w:p w14:paraId="39081E9C" w14:textId="0B5D3E28" w:rsidR="00B94317" w:rsidRDefault="00B94317" w:rsidP="00F90D9F">
      <w:pPr>
        <w:pStyle w:val="ListParagraph"/>
        <w:numPr>
          <w:ilvl w:val="1"/>
          <w:numId w:val="8"/>
        </w:numPr>
        <w:shd w:val="clear" w:color="auto" w:fill="FFFFFF"/>
        <w:spacing w:before="180" w:after="180" w:line="276" w:lineRule="auto"/>
        <w:jc w:val="both"/>
        <w:rPr>
          <w:color w:val="000000" w:themeColor="text1"/>
        </w:rPr>
      </w:pPr>
      <w:r>
        <w:rPr>
          <w:color w:val="000000" w:themeColor="text1"/>
        </w:rPr>
        <w:t>Intel Security Group</w:t>
      </w:r>
    </w:p>
    <w:p w14:paraId="132633E4" w14:textId="2CC72A1B" w:rsidR="00B94317" w:rsidRDefault="00B94317" w:rsidP="00F90D9F">
      <w:pPr>
        <w:pStyle w:val="ListParagraph"/>
        <w:numPr>
          <w:ilvl w:val="1"/>
          <w:numId w:val="8"/>
        </w:numPr>
        <w:shd w:val="clear" w:color="auto" w:fill="FFFFFF"/>
        <w:spacing w:before="180" w:after="180" w:line="276" w:lineRule="auto"/>
        <w:jc w:val="both"/>
        <w:rPr>
          <w:color w:val="000000" w:themeColor="text1"/>
        </w:rPr>
      </w:pPr>
      <w:r>
        <w:rPr>
          <w:color w:val="000000" w:themeColor="text1"/>
        </w:rPr>
        <w:t>Software and Services Group</w:t>
      </w:r>
    </w:p>
    <w:p w14:paraId="6FA7234D" w14:textId="13560553" w:rsidR="00B94317" w:rsidRDefault="00B94317" w:rsidP="00F90D9F">
      <w:pPr>
        <w:pStyle w:val="ListParagraph"/>
        <w:numPr>
          <w:ilvl w:val="0"/>
          <w:numId w:val="8"/>
        </w:numPr>
        <w:shd w:val="clear" w:color="auto" w:fill="FFFFFF"/>
        <w:spacing w:before="180" w:after="180" w:line="276" w:lineRule="auto"/>
        <w:jc w:val="both"/>
        <w:rPr>
          <w:color w:val="000000" w:themeColor="text1"/>
        </w:rPr>
      </w:pPr>
      <w:r>
        <w:rPr>
          <w:color w:val="000000" w:themeColor="text1"/>
        </w:rPr>
        <w:t>New Devices Grou</w:t>
      </w:r>
      <w:r w:rsidR="00704E9E">
        <w:rPr>
          <w:color w:val="000000" w:themeColor="text1"/>
        </w:rPr>
        <w:t>p</w:t>
      </w:r>
    </w:p>
    <w:p w14:paraId="7EA39C16" w14:textId="5AF74373" w:rsidR="00275679" w:rsidRPr="00E71F1A" w:rsidRDefault="00B94317" w:rsidP="00F90D9F">
      <w:pPr>
        <w:pStyle w:val="ListParagraph"/>
        <w:numPr>
          <w:ilvl w:val="0"/>
          <w:numId w:val="8"/>
        </w:numPr>
        <w:shd w:val="clear" w:color="auto" w:fill="FFFFFF"/>
        <w:spacing w:before="180" w:after="180" w:line="276" w:lineRule="auto"/>
        <w:jc w:val="both"/>
        <w:rPr>
          <w:color w:val="000000" w:themeColor="text1"/>
        </w:rPr>
      </w:pPr>
      <w:r>
        <w:rPr>
          <w:color w:val="000000" w:themeColor="text1"/>
        </w:rPr>
        <w:t>Non-Volatile Memory Solutions Group (NCG)</w:t>
      </w:r>
    </w:p>
    <w:p w14:paraId="24147BDD" w14:textId="42902C99" w:rsidR="00275679" w:rsidRPr="00275679" w:rsidRDefault="00275679" w:rsidP="00F90D9F">
      <w:pPr>
        <w:shd w:val="clear" w:color="auto" w:fill="FFFFFF"/>
        <w:spacing w:before="180" w:after="180" w:line="276" w:lineRule="auto"/>
        <w:jc w:val="both"/>
        <w:rPr>
          <w:color w:val="000000" w:themeColor="text1"/>
        </w:rPr>
      </w:pPr>
      <w:r>
        <w:rPr>
          <w:color w:val="000000" w:themeColor="text1"/>
        </w:rPr>
        <w:t>With their organization structure Intel’s objective is to provide a platform across multiple devices that are both safe and reliable.</w:t>
      </w:r>
    </w:p>
    <w:p w14:paraId="5D8234D0" w14:textId="59B7A1EA" w:rsidR="00704E9E" w:rsidRDefault="00B94317" w:rsidP="00F90D9F">
      <w:pPr>
        <w:shd w:val="clear" w:color="auto" w:fill="FFFFFF"/>
        <w:spacing w:before="180" w:after="180" w:line="276" w:lineRule="auto"/>
        <w:jc w:val="both"/>
        <w:rPr>
          <w:color w:val="000000" w:themeColor="text1"/>
        </w:rPr>
      </w:pPr>
      <w:r>
        <w:rPr>
          <w:color w:val="000000" w:themeColor="text1"/>
        </w:rPr>
        <w:t xml:space="preserve">Apart from their organization structure Intel also offer different platforms that </w:t>
      </w:r>
      <w:r w:rsidR="00704E9E">
        <w:rPr>
          <w:color w:val="000000" w:themeColor="text1"/>
        </w:rPr>
        <w:t>enhance both hardware and software. These different platforms are all part of the microprocessor and can be listed as:</w:t>
      </w:r>
    </w:p>
    <w:p w14:paraId="5B629B7C" w14:textId="5CDD0A36" w:rsidR="00704E9E" w:rsidRDefault="00704E9E" w:rsidP="00F90D9F">
      <w:pPr>
        <w:pStyle w:val="ListParagraph"/>
        <w:numPr>
          <w:ilvl w:val="0"/>
          <w:numId w:val="9"/>
        </w:numPr>
        <w:shd w:val="clear" w:color="auto" w:fill="FFFFFF"/>
        <w:spacing w:before="180" w:after="180" w:line="276" w:lineRule="auto"/>
        <w:jc w:val="both"/>
        <w:rPr>
          <w:color w:val="000000" w:themeColor="text1"/>
        </w:rPr>
      </w:pPr>
      <w:r>
        <w:rPr>
          <w:color w:val="000000" w:themeColor="text1"/>
        </w:rPr>
        <w:t>Multi-core processors</w:t>
      </w:r>
    </w:p>
    <w:p w14:paraId="26DDB301" w14:textId="447EFAD4" w:rsidR="00485353" w:rsidRDefault="00485353" w:rsidP="00F90D9F">
      <w:pPr>
        <w:pStyle w:val="ListParagraph"/>
        <w:numPr>
          <w:ilvl w:val="1"/>
          <w:numId w:val="9"/>
        </w:numPr>
        <w:shd w:val="clear" w:color="auto" w:fill="FFFFFF"/>
        <w:spacing w:before="180" w:after="180" w:line="276" w:lineRule="auto"/>
        <w:jc w:val="both"/>
        <w:rPr>
          <w:color w:val="000000" w:themeColor="text1"/>
        </w:rPr>
      </w:pPr>
      <w:r>
        <w:rPr>
          <w:color w:val="000000" w:themeColor="text1"/>
        </w:rPr>
        <w:t>Intel Quark Processor</w:t>
      </w:r>
    </w:p>
    <w:p w14:paraId="56697726" w14:textId="50466C1A" w:rsidR="00485353" w:rsidRDefault="00485353" w:rsidP="00F90D9F">
      <w:pPr>
        <w:pStyle w:val="ListParagraph"/>
        <w:numPr>
          <w:ilvl w:val="1"/>
          <w:numId w:val="9"/>
        </w:numPr>
        <w:shd w:val="clear" w:color="auto" w:fill="FFFFFF"/>
        <w:spacing w:before="180" w:after="180" w:line="276" w:lineRule="auto"/>
        <w:jc w:val="both"/>
        <w:rPr>
          <w:color w:val="000000" w:themeColor="text1"/>
        </w:rPr>
      </w:pPr>
      <w:r>
        <w:rPr>
          <w:color w:val="000000" w:themeColor="text1"/>
        </w:rPr>
        <w:t>Intel Atom Processor</w:t>
      </w:r>
    </w:p>
    <w:p w14:paraId="38AE0121" w14:textId="2F3E7E75" w:rsidR="00485353" w:rsidRDefault="00485353" w:rsidP="00F90D9F">
      <w:pPr>
        <w:pStyle w:val="ListParagraph"/>
        <w:numPr>
          <w:ilvl w:val="1"/>
          <w:numId w:val="9"/>
        </w:numPr>
        <w:shd w:val="clear" w:color="auto" w:fill="FFFFFF"/>
        <w:spacing w:before="180" w:after="180" w:line="276" w:lineRule="auto"/>
        <w:jc w:val="both"/>
        <w:rPr>
          <w:color w:val="000000" w:themeColor="text1"/>
        </w:rPr>
      </w:pPr>
      <w:r>
        <w:rPr>
          <w:color w:val="000000" w:themeColor="text1"/>
        </w:rPr>
        <w:t>Intel Pentium Processor</w:t>
      </w:r>
    </w:p>
    <w:p w14:paraId="0B8624FA" w14:textId="5AA78D03" w:rsidR="00485353" w:rsidRDefault="00485353" w:rsidP="00F90D9F">
      <w:pPr>
        <w:pStyle w:val="ListParagraph"/>
        <w:numPr>
          <w:ilvl w:val="1"/>
          <w:numId w:val="9"/>
        </w:numPr>
        <w:shd w:val="clear" w:color="auto" w:fill="FFFFFF"/>
        <w:spacing w:before="180" w:after="180" w:line="276" w:lineRule="auto"/>
        <w:jc w:val="both"/>
        <w:rPr>
          <w:color w:val="000000" w:themeColor="text1"/>
        </w:rPr>
      </w:pPr>
      <w:r>
        <w:rPr>
          <w:color w:val="000000" w:themeColor="text1"/>
        </w:rPr>
        <w:t>Intel Celeron Processor</w:t>
      </w:r>
    </w:p>
    <w:p w14:paraId="68D98002" w14:textId="13BA8BC1" w:rsidR="00485353" w:rsidRDefault="00485353" w:rsidP="00F90D9F">
      <w:pPr>
        <w:pStyle w:val="ListParagraph"/>
        <w:numPr>
          <w:ilvl w:val="1"/>
          <w:numId w:val="9"/>
        </w:numPr>
        <w:shd w:val="clear" w:color="auto" w:fill="FFFFFF"/>
        <w:spacing w:before="180" w:after="180" w:line="276" w:lineRule="auto"/>
        <w:jc w:val="both"/>
        <w:rPr>
          <w:color w:val="000000" w:themeColor="text1"/>
        </w:rPr>
      </w:pPr>
      <w:r>
        <w:rPr>
          <w:color w:val="000000" w:themeColor="text1"/>
        </w:rPr>
        <w:t>Intel Core m Processor</w:t>
      </w:r>
    </w:p>
    <w:p w14:paraId="7690336B" w14:textId="7F43932E" w:rsidR="00485353" w:rsidRDefault="00485353" w:rsidP="00F90D9F">
      <w:pPr>
        <w:pStyle w:val="ListParagraph"/>
        <w:numPr>
          <w:ilvl w:val="1"/>
          <w:numId w:val="9"/>
        </w:numPr>
        <w:shd w:val="clear" w:color="auto" w:fill="FFFFFF"/>
        <w:spacing w:before="180" w:after="180" w:line="276" w:lineRule="auto"/>
        <w:jc w:val="both"/>
        <w:rPr>
          <w:color w:val="000000" w:themeColor="text1"/>
        </w:rPr>
      </w:pPr>
      <w:r>
        <w:rPr>
          <w:color w:val="000000" w:themeColor="text1"/>
        </w:rPr>
        <w:t>Intel Core I Processor</w:t>
      </w:r>
    </w:p>
    <w:p w14:paraId="5E723FB3" w14:textId="554E3444" w:rsidR="00485353" w:rsidRDefault="00485353" w:rsidP="00F90D9F">
      <w:pPr>
        <w:pStyle w:val="ListParagraph"/>
        <w:numPr>
          <w:ilvl w:val="1"/>
          <w:numId w:val="9"/>
        </w:numPr>
        <w:shd w:val="clear" w:color="auto" w:fill="FFFFFF"/>
        <w:spacing w:before="180" w:after="180" w:line="276" w:lineRule="auto"/>
        <w:jc w:val="both"/>
        <w:rPr>
          <w:color w:val="000000" w:themeColor="text1"/>
        </w:rPr>
      </w:pPr>
      <w:r>
        <w:rPr>
          <w:color w:val="000000" w:themeColor="text1"/>
        </w:rPr>
        <w:t>Intel Xeon Processor</w:t>
      </w:r>
    </w:p>
    <w:p w14:paraId="34380087" w14:textId="6942FB2A" w:rsidR="00485353" w:rsidRDefault="00485353" w:rsidP="00F90D9F">
      <w:pPr>
        <w:pStyle w:val="ListParagraph"/>
        <w:numPr>
          <w:ilvl w:val="1"/>
          <w:numId w:val="9"/>
        </w:numPr>
        <w:shd w:val="clear" w:color="auto" w:fill="FFFFFF"/>
        <w:spacing w:before="180" w:after="180" w:line="276" w:lineRule="auto"/>
        <w:jc w:val="both"/>
        <w:rPr>
          <w:color w:val="000000" w:themeColor="text1"/>
        </w:rPr>
      </w:pPr>
      <w:r>
        <w:rPr>
          <w:color w:val="000000" w:themeColor="text1"/>
        </w:rPr>
        <w:t>Intel Xeon Phi Processor</w:t>
      </w:r>
    </w:p>
    <w:p w14:paraId="49AA6388" w14:textId="3CDE0AFA" w:rsidR="00485353" w:rsidRDefault="00485353" w:rsidP="00F90D9F">
      <w:pPr>
        <w:pStyle w:val="ListParagraph"/>
        <w:numPr>
          <w:ilvl w:val="1"/>
          <w:numId w:val="9"/>
        </w:numPr>
        <w:shd w:val="clear" w:color="auto" w:fill="FFFFFF"/>
        <w:spacing w:before="180" w:after="180" w:line="276" w:lineRule="auto"/>
        <w:jc w:val="both"/>
        <w:rPr>
          <w:color w:val="000000" w:themeColor="text1"/>
        </w:rPr>
      </w:pPr>
      <w:r>
        <w:rPr>
          <w:color w:val="000000" w:themeColor="text1"/>
        </w:rPr>
        <w:t>Intel Itanium Processor</w:t>
      </w:r>
    </w:p>
    <w:p w14:paraId="5DD761C8" w14:textId="3898C5AF" w:rsidR="00704E9E" w:rsidRDefault="00704E9E" w:rsidP="00F90D9F">
      <w:pPr>
        <w:pStyle w:val="ListParagraph"/>
        <w:numPr>
          <w:ilvl w:val="0"/>
          <w:numId w:val="9"/>
        </w:numPr>
        <w:shd w:val="clear" w:color="auto" w:fill="FFFFFF"/>
        <w:spacing w:before="180" w:after="180" w:line="276" w:lineRule="auto"/>
        <w:jc w:val="both"/>
        <w:rPr>
          <w:color w:val="000000" w:themeColor="text1"/>
        </w:rPr>
      </w:pPr>
      <w:r>
        <w:rPr>
          <w:color w:val="000000" w:themeColor="text1"/>
        </w:rPr>
        <w:t>Chipset</w:t>
      </w:r>
    </w:p>
    <w:p w14:paraId="57E48E29" w14:textId="7F3A61E1" w:rsidR="00704E9E" w:rsidRDefault="00704E9E" w:rsidP="00F90D9F">
      <w:pPr>
        <w:pStyle w:val="ListParagraph"/>
        <w:numPr>
          <w:ilvl w:val="0"/>
          <w:numId w:val="9"/>
        </w:numPr>
        <w:shd w:val="clear" w:color="auto" w:fill="FFFFFF"/>
        <w:spacing w:before="180" w:after="180" w:line="276" w:lineRule="auto"/>
        <w:jc w:val="both"/>
        <w:rPr>
          <w:color w:val="000000" w:themeColor="text1"/>
        </w:rPr>
      </w:pPr>
      <w:r>
        <w:rPr>
          <w:color w:val="000000" w:themeColor="text1"/>
        </w:rPr>
        <w:t>SoC Products</w:t>
      </w:r>
    </w:p>
    <w:p w14:paraId="63503995" w14:textId="131D04C9" w:rsidR="00E71F1A" w:rsidRDefault="007A1B2B" w:rsidP="00F90D9F">
      <w:pPr>
        <w:pStyle w:val="ListParagraph"/>
        <w:numPr>
          <w:ilvl w:val="0"/>
          <w:numId w:val="9"/>
        </w:numPr>
        <w:shd w:val="clear" w:color="auto" w:fill="FFFFFF"/>
        <w:spacing w:before="180" w:after="180" w:line="276" w:lineRule="auto"/>
        <w:jc w:val="both"/>
        <w:rPr>
          <w:color w:val="000000" w:themeColor="text1"/>
        </w:rPr>
      </w:pPr>
      <w:r>
        <w:rPr>
          <w:color w:val="000000" w:themeColor="text1"/>
        </w:rPr>
        <w:t>Multichip Packages</w:t>
      </w:r>
    </w:p>
    <w:p w14:paraId="5B4D46DE" w14:textId="77777777" w:rsidR="00D12612" w:rsidRPr="00D12612" w:rsidRDefault="00D12612" w:rsidP="00F90D9F">
      <w:pPr>
        <w:pStyle w:val="ListParagraph"/>
        <w:shd w:val="clear" w:color="auto" w:fill="FFFFFF"/>
        <w:spacing w:before="180" w:after="180" w:line="276" w:lineRule="auto"/>
        <w:ind w:left="1080"/>
        <w:jc w:val="both"/>
        <w:rPr>
          <w:color w:val="000000" w:themeColor="text1"/>
        </w:rPr>
      </w:pPr>
    </w:p>
    <w:p w14:paraId="2DA52C23" w14:textId="6DF0E5DA" w:rsidR="00E71F1A" w:rsidRPr="004C7E0D" w:rsidRDefault="00E71F1A" w:rsidP="00F90D9F">
      <w:pPr>
        <w:shd w:val="clear" w:color="auto" w:fill="FFFFFF"/>
        <w:spacing w:before="180" w:after="180" w:line="276" w:lineRule="auto"/>
        <w:jc w:val="both"/>
        <w:rPr>
          <w:b/>
          <w:bCs/>
          <w:color w:val="000000" w:themeColor="text1"/>
        </w:rPr>
      </w:pPr>
      <w:r w:rsidRPr="004C7E0D">
        <w:rPr>
          <w:b/>
          <w:bCs/>
          <w:color w:val="000000" w:themeColor="text1"/>
        </w:rPr>
        <w:t>REVENUE BY MAJOR OPERATING SEGMENT</w:t>
      </w:r>
    </w:p>
    <w:p w14:paraId="6E8CAA44" w14:textId="0BC44D60" w:rsidR="00E71F1A" w:rsidRDefault="00D12612" w:rsidP="00F90D9F">
      <w:pPr>
        <w:shd w:val="clear" w:color="auto" w:fill="FFFFFF"/>
        <w:spacing w:before="180" w:after="180" w:line="276" w:lineRule="auto"/>
        <w:jc w:val="center"/>
        <w:rPr>
          <w:color w:val="000000" w:themeColor="text1"/>
        </w:rPr>
      </w:pPr>
      <w:r>
        <w:rPr>
          <w:noProof/>
          <w:color w:val="000000" w:themeColor="text1"/>
        </w:rPr>
        <w:drawing>
          <wp:inline distT="0" distB="0" distL="0" distR="0" wp14:anchorId="4ED46D0E" wp14:editId="7FC5BC37">
            <wp:extent cx="3090116" cy="2616032"/>
            <wp:effectExtent l="0" t="0" r="0" b="635"/>
            <wp:docPr id="1" name="Picture 1" descr="Chart, application,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application, pi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25578" cy="2646053"/>
                    </a:xfrm>
                    <a:prstGeom prst="rect">
                      <a:avLst/>
                    </a:prstGeom>
                  </pic:spPr>
                </pic:pic>
              </a:graphicData>
            </a:graphic>
          </wp:inline>
        </w:drawing>
      </w:r>
    </w:p>
    <w:p w14:paraId="55282369" w14:textId="3E9B0936" w:rsidR="009A7727" w:rsidRDefault="003E50A9" w:rsidP="00F90D9F">
      <w:pPr>
        <w:shd w:val="clear" w:color="auto" w:fill="FFFFFF"/>
        <w:spacing w:before="180" w:after="180" w:line="276" w:lineRule="auto"/>
        <w:jc w:val="both"/>
        <w:rPr>
          <w:color w:val="000000" w:themeColor="text1"/>
        </w:rPr>
      </w:pPr>
      <w:r>
        <w:rPr>
          <w:color w:val="000000" w:themeColor="text1"/>
        </w:rPr>
        <w:lastRenderedPageBreak/>
        <w:t xml:space="preserve">The main operating segments for Intel Corporation alongside their specific revenue can be seen in the table above. Clearly the Client Computing Group (CCG) segment accounts for more than 50% of both reportable segments and major operating segments. </w:t>
      </w:r>
      <w:r w:rsidR="0027418E">
        <w:rPr>
          <w:color w:val="000000" w:themeColor="text1"/>
        </w:rPr>
        <w:t xml:space="preserve">The second largest operating segment is the Data Center Group (DCG) with over 1/3 of percentage revenue </w:t>
      </w:r>
      <w:r w:rsidR="00165D78">
        <w:rPr>
          <w:color w:val="000000" w:themeColor="text1"/>
        </w:rPr>
        <w:t>regarding</w:t>
      </w:r>
      <w:r w:rsidR="00275324">
        <w:rPr>
          <w:color w:val="000000" w:themeColor="text1"/>
        </w:rPr>
        <w:t xml:space="preserve"> reportable segments and major operating segments.</w:t>
      </w:r>
    </w:p>
    <w:p w14:paraId="3E8ADA4A" w14:textId="77777777" w:rsidR="00704232" w:rsidRPr="00E71F1A" w:rsidRDefault="00704232" w:rsidP="00F90D9F">
      <w:pPr>
        <w:shd w:val="clear" w:color="auto" w:fill="FFFFFF"/>
        <w:spacing w:before="180" w:after="180" w:line="276" w:lineRule="auto"/>
        <w:jc w:val="both"/>
        <w:rPr>
          <w:color w:val="000000" w:themeColor="text1"/>
        </w:rPr>
      </w:pPr>
    </w:p>
    <w:p w14:paraId="5FAB2153" w14:textId="432A444B" w:rsidR="00704232" w:rsidRPr="004C7E0D" w:rsidRDefault="00ED5A4B" w:rsidP="00F90D9F">
      <w:pPr>
        <w:shd w:val="clear" w:color="auto" w:fill="FFFFFF"/>
        <w:spacing w:before="180" w:after="180" w:line="276" w:lineRule="auto"/>
        <w:jc w:val="both"/>
        <w:rPr>
          <w:b/>
          <w:bCs/>
          <w:color w:val="000000" w:themeColor="text1"/>
        </w:rPr>
      </w:pPr>
      <w:r w:rsidRPr="004C7E0D">
        <w:rPr>
          <w:b/>
          <w:bCs/>
          <w:color w:val="000000" w:themeColor="text1"/>
        </w:rPr>
        <w:t>COMPETITION</w:t>
      </w:r>
    </w:p>
    <w:p w14:paraId="6D968792" w14:textId="1CF74043" w:rsidR="00ED5A4B" w:rsidRDefault="00432331" w:rsidP="00F90D9F">
      <w:pPr>
        <w:shd w:val="clear" w:color="auto" w:fill="FFFFFF"/>
        <w:spacing w:before="180" w:after="180" w:line="276" w:lineRule="auto"/>
        <w:jc w:val="both"/>
        <w:rPr>
          <w:color w:val="000000" w:themeColor="text1"/>
        </w:rPr>
      </w:pPr>
      <w:r>
        <w:rPr>
          <w:color w:val="000000" w:themeColor="text1"/>
        </w:rPr>
        <w:t>Intel faces competition with other manufacturers of microprocessors that choose to vertically integrate these assets. The competition within market segments like internet cloud computing, storage, and networking has allowed Intel</w:t>
      </w:r>
      <w:r w:rsidR="00277E01">
        <w:rPr>
          <w:color w:val="000000" w:themeColor="text1"/>
        </w:rPr>
        <w:t xml:space="preserve"> to increase their market share due to their connectivity of embedded products.</w:t>
      </w:r>
    </w:p>
    <w:p w14:paraId="340AEC3E" w14:textId="2B38F2C5" w:rsidR="00704232" w:rsidRDefault="00277E01" w:rsidP="00F90D9F">
      <w:pPr>
        <w:shd w:val="clear" w:color="auto" w:fill="FFFFFF"/>
        <w:spacing w:before="180" w:after="180" w:line="276" w:lineRule="auto"/>
        <w:jc w:val="both"/>
        <w:rPr>
          <w:color w:val="000000" w:themeColor="text1"/>
        </w:rPr>
      </w:pPr>
      <w:r>
        <w:rPr>
          <w:color w:val="000000" w:themeColor="text1"/>
        </w:rPr>
        <w:t>One of the biggest competitors Intel has as of now is Apple. Apple introduce</w:t>
      </w:r>
      <w:r w:rsidR="007A0F1D">
        <w:rPr>
          <w:color w:val="000000" w:themeColor="text1"/>
        </w:rPr>
        <w:t>d</w:t>
      </w:r>
      <w:r>
        <w:rPr>
          <w:color w:val="000000" w:themeColor="text1"/>
        </w:rPr>
        <w:t xml:space="preserve"> a new silicon chip (M1 and M2)</w:t>
      </w:r>
      <w:r w:rsidR="007A0F1D">
        <w:rPr>
          <w:color w:val="000000" w:themeColor="text1"/>
        </w:rPr>
        <w:t xml:space="preserve"> which greatly affected Intel and the brand identity that was being created between the two companies.</w:t>
      </w:r>
    </w:p>
    <w:p w14:paraId="42C6425D" w14:textId="77777777" w:rsidR="00A4165D" w:rsidRPr="00A4165D" w:rsidRDefault="00A4165D" w:rsidP="00F90D9F">
      <w:pPr>
        <w:shd w:val="clear" w:color="auto" w:fill="FFFFFF"/>
        <w:spacing w:before="180" w:after="180" w:line="276" w:lineRule="auto"/>
        <w:jc w:val="both"/>
        <w:rPr>
          <w:color w:val="000000" w:themeColor="text1"/>
        </w:rPr>
      </w:pPr>
    </w:p>
    <w:p w14:paraId="767315CE" w14:textId="5FD29605" w:rsidR="00A4165D" w:rsidRPr="00AC36F7" w:rsidRDefault="00ED5A4B" w:rsidP="00F90D9F">
      <w:pPr>
        <w:shd w:val="clear" w:color="auto" w:fill="FFFFFF"/>
        <w:spacing w:before="180" w:after="180" w:line="276" w:lineRule="auto"/>
        <w:jc w:val="both"/>
        <w:rPr>
          <w:b/>
          <w:bCs/>
          <w:color w:val="000000" w:themeColor="text1"/>
        </w:rPr>
      </w:pPr>
      <w:r w:rsidRPr="004C7E0D">
        <w:rPr>
          <w:b/>
          <w:bCs/>
          <w:color w:val="000000" w:themeColor="text1"/>
        </w:rPr>
        <w:t>COMPETITIVE ADVANTAGE</w:t>
      </w:r>
    </w:p>
    <w:p w14:paraId="1B08DB6C" w14:textId="69C2855D" w:rsidR="00ED5A4B" w:rsidRDefault="00277E01" w:rsidP="00F90D9F">
      <w:pPr>
        <w:shd w:val="clear" w:color="auto" w:fill="FFFFFF"/>
        <w:spacing w:before="180" w:after="180" w:line="276" w:lineRule="auto"/>
        <w:jc w:val="both"/>
        <w:rPr>
          <w:color w:val="000000" w:themeColor="text1"/>
        </w:rPr>
      </w:pPr>
      <w:r>
        <w:rPr>
          <w:color w:val="000000" w:themeColor="text1"/>
        </w:rPr>
        <w:t xml:space="preserve">Intel’s competitive advantage revolves around three main </w:t>
      </w:r>
      <w:r w:rsidR="00692BC3">
        <w:rPr>
          <w:color w:val="000000" w:themeColor="text1"/>
        </w:rPr>
        <w:t>points</w:t>
      </w:r>
      <w:r>
        <w:rPr>
          <w:color w:val="000000" w:themeColor="text1"/>
        </w:rPr>
        <w:t>:</w:t>
      </w:r>
    </w:p>
    <w:p w14:paraId="7D6B89E9" w14:textId="217506C6" w:rsidR="00277E01" w:rsidRDefault="00277E01" w:rsidP="00F90D9F">
      <w:pPr>
        <w:pStyle w:val="ListParagraph"/>
        <w:numPr>
          <w:ilvl w:val="0"/>
          <w:numId w:val="10"/>
        </w:numPr>
        <w:shd w:val="clear" w:color="auto" w:fill="FFFFFF"/>
        <w:spacing w:before="180" w:after="180" w:line="276" w:lineRule="auto"/>
        <w:jc w:val="both"/>
        <w:rPr>
          <w:color w:val="000000" w:themeColor="text1"/>
        </w:rPr>
      </w:pPr>
      <w:r>
        <w:rPr>
          <w:color w:val="000000" w:themeColor="text1"/>
        </w:rPr>
        <w:t>Transitions to next-generation technologies</w:t>
      </w:r>
    </w:p>
    <w:p w14:paraId="2191A469" w14:textId="01E2A27E" w:rsidR="00277E01" w:rsidRDefault="00277E01" w:rsidP="00F90D9F">
      <w:pPr>
        <w:pStyle w:val="ListParagraph"/>
        <w:numPr>
          <w:ilvl w:val="0"/>
          <w:numId w:val="10"/>
        </w:numPr>
        <w:shd w:val="clear" w:color="auto" w:fill="FFFFFF"/>
        <w:spacing w:before="180" w:after="180" w:line="276" w:lineRule="auto"/>
        <w:jc w:val="both"/>
        <w:rPr>
          <w:color w:val="000000" w:themeColor="text1"/>
        </w:rPr>
      </w:pPr>
      <w:r>
        <w:rPr>
          <w:color w:val="000000" w:themeColor="text1"/>
        </w:rPr>
        <w:t>Ecosystem between manufacturing, assembly, and test facilities</w:t>
      </w:r>
    </w:p>
    <w:p w14:paraId="6E8065BB" w14:textId="41AE91F6" w:rsidR="00692BC3" w:rsidRPr="00277E01" w:rsidRDefault="00692BC3" w:rsidP="00F90D9F">
      <w:pPr>
        <w:pStyle w:val="ListParagraph"/>
        <w:numPr>
          <w:ilvl w:val="0"/>
          <w:numId w:val="10"/>
        </w:numPr>
        <w:shd w:val="clear" w:color="auto" w:fill="FFFFFF"/>
        <w:spacing w:before="180" w:after="180" w:line="276" w:lineRule="auto"/>
        <w:jc w:val="both"/>
        <w:rPr>
          <w:color w:val="000000" w:themeColor="text1"/>
        </w:rPr>
      </w:pPr>
      <w:r>
        <w:rPr>
          <w:color w:val="000000" w:themeColor="text1"/>
        </w:rPr>
        <w:t>Optimization of products</w:t>
      </w:r>
    </w:p>
    <w:p w14:paraId="4E85EBC9" w14:textId="38187792" w:rsidR="009A7727" w:rsidRDefault="00692BC3" w:rsidP="00F90D9F">
      <w:pPr>
        <w:shd w:val="clear" w:color="auto" w:fill="FFFFFF"/>
        <w:spacing w:before="180" w:after="180" w:line="276" w:lineRule="auto"/>
        <w:jc w:val="both"/>
        <w:rPr>
          <w:color w:val="000000" w:themeColor="text1"/>
        </w:rPr>
      </w:pPr>
      <w:r>
        <w:rPr>
          <w:color w:val="000000" w:themeColor="text1"/>
        </w:rPr>
        <w:t xml:space="preserve">These three main competitive forces allow Intel to enter any market with a vertical approach, allowing them to build a global architecture of teams and receiving more net income </w:t>
      </w:r>
      <w:r w:rsidR="004B5F13">
        <w:rPr>
          <w:color w:val="000000" w:themeColor="text1"/>
        </w:rPr>
        <w:t>to</w:t>
      </w:r>
      <w:r>
        <w:rPr>
          <w:color w:val="000000" w:themeColor="text1"/>
        </w:rPr>
        <w:t xml:space="preserve"> invest into R</w:t>
      </w:r>
      <w:r w:rsidR="003449DB">
        <w:rPr>
          <w:color w:val="000000" w:themeColor="text1"/>
        </w:rPr>
        <w:t>&amp;D and facilities.</w:t>
      </w:r>
    </w:p>
    <w:p w14:paraId="1DB00012" w14:textId="77777777" w:rsidR="00A4165D" w:rsidRDefault="00A4165D" w:rsidP="00F90D9F">
      <w:pPr>
        <w:shd w:val="clear" w:color="auto" w:fill="FFFFFF"/>
        <w:spacing w:before="180" w:after="180" w:line="276" w:lineRule="auto"/>
        <w:jc w:val="both"/>
        <w:rPr>
          <w:color w:val="000000" w:themeColor="text1"/>
        </w:rPr>
      </w:pPr>
    </w:p>
    <w:p w14:paraId="7ACAF8A9" w14:textId="2CD22A64" w:rsidR="00A4165D" w:rsidRPr="00AC36F7" w:rsidRDefault="003449DB" w:rsidP="00F90D9F">
      <w:pPr>
        <w:shd w:val="clear" w:color="auto" w:fill="FFFFFF"/>
        <w:spacing w:before="180" w:after="180" w:line="276" w:lineRule="auto"/>
        <w:jc w:val="both"/>
        <w:rPr>
          <w:b/>
          <w:bCs/>
          <w:color w:val="000000" w:themeColor="text1"/>
        </w:rPr>
      </w:pPr>
      <w:r w:rsidRPr="004C7E0D">
        <w:rPr>
          <w:b/>
          <w:bCs/>
          <w:color w:val="000000" w:themeColor="text1"/>
        </w:rPr>
        <w:t>RESEARCH AND DEVELOPMENT EXPENDITURES</w:t>
      </w:r>
    </w:p>
    <w:p w14:paraId="22284174" w14:textId="271DD51D" w:rsidR="004B5F13" w:rsidRDefault="009F1A55" w:rsidP="00F90D9F">
      <w:pPr>
        <w:shd w:val="clear" w:color="auto" w:fill="FFFFFF"/>
        <w:spacing w:before="180" w:after="180" w:line="276" w:lineRule="auto"/>
        <w:jc w:val="both"/>
        <w:rPr>
          <w:color w:val="000000" w:themeColor="text1"/>
        </w:rPr>
      </w:pPr>
      <w:r>
        <w:rPr>
          <w:color w:val="000000" w:themeColor="text1"/>
        </w:rPr>
        <w:t>Investment</w:t>
      </w:r>
      <w:r w:rsidR="00E93D4F">
        <w:rPr>
          <w:color w:val="000000" w:themeColor="text1"/>
        </w:rPr>
        <w:t>s</w:t>
      </w:r>
      <w:r>
        <w:rPr>
          <w:color w:val="000000" w:themeColor="text1"/>
        </w:rPr>
        <w:t xml:space="preserve"> in Research and Development made by Intel focus primarily on building a next generation of technology. </w:t>
      </w:r>
      <w:r w:rsidR="004B5F13">
        <w:rPr>
          <w:color w:val="000000" w:themeColor="text1"/>
        </w:rPr>
        <w:t>The generation Intel is trying to deliver intends to optimize areas such as energy efficiency, system-level integration, security, scalability, and user friendly.</w:t>
      </w:r>
      <w:r w:rsidR="00F66B10">
        <w:rPr>
          <w:color w:val="000000" w:themeColor="text1"/>
        </w:rPr>
        <w:t xml:space="preserve"> In </w:t>
      </w:r>
      <w:r w:rsidR="00470751">
        <w:rPr>
          <w:color w:val="000000" w:themeColor="text1"/>
        </w:rPr>
        <w:t>addition,</w:t>
      </w:r>
      <w:r w:rsidR="00F66B10">
        <w:rPr>
          <w:color w:val="000000" w:themeColor="text1"/>
        </w:rPr>
        <w:t xml:space="preserve"> bringing new capacities of a silicon </w:t>
      </w:r>
      <w:r w:rsidR="00470751">
        <w:rPr>
          <w:color w:val="000000" w:themeColor="text1"/>
        </w:rPr>
        <w:t>microprocessor</w:t>
      </w:r>
      <w:r w:rsidR="00F66B10">
        <w:rPr>
          <w:color w:val="000000" w:themeColor="text1"/>
        </w:rPr>
        <w:t xml:space="preserve"> </w:t>
      </w:r>
      <w:r w:rsidR="00470751">
        <w:rPr>
          <w:color w:val="000000" w:themeColor="text1"/>
        </w:rPr>
        <w:t>is a goal of Intel. Giving not only an additional competitive advantage but the opportunity to lower active power and increase density to enable longer battery life</w:t>
      </w:r>
    </w:p>
    <w:p w14:paraId="1C42E566" w14:textId="77777777" w:rsidR="003449DB" w:rsidRPr="003449DB" w:rsidRDefault="003449DB" w:rsidP="00F90D9F">
      <w:pPr>
        <w:shd w:val="clear" w:color="auto" w:fill="FFFFFF"/>
        <w:spacing w:before="180" w:after="180" w:line="276" w:lineRule="auto"/>
        <w:jc w:val="both"/>
        <w:rPr>
          <w:color w:val="000000" w:themeColor="text1"/>
        </w:rPr>
      </w:pPr>
    </w:p>
    <w:p w14:paraId="3BD0D480" w14:textId="7CD90251" w:rsidR="00E17C2D" w:rsidRPr="00AC7F25" w:rsidRDefault="00E17C2D" w:rsidP="00F90D9F">
      <w:pPr>
        <w:shd w:val="clear" w:color="auto" w:fill="FFFFFF"/>
        <w:spacing w:before="180" w:after="180" w:line="276" w:lineRule="auto"/>
        <w:contextualSpacing/>
        <w:jc w:val="both"/>
        <w:rPr>
          <w:b/>
          <w:bCs/>
          <w:color w:val="000000" w:themeColor="text1"/>
          <w:sz w:val="36"/>
          <w:szCs w:val="36"/>
          <w:u w:val="single"/>
        </w:rPr>
      </w:pPr>
      <w:r w:rsidRPr="00AC7F25">
        <w:rPr>
          <w:b/>
          <w:bCs/>
          <w:color w:val="000000" w:themeColor="text1"/>
          <w:sz w:val="36"/>
          <w:szCs w:val="36"/>
          <w:u w:val="single"/>
        </w:rPr>
        <w:lastRenderedPageBreak/>
        <w:t xml:space="preserve">Part II. Item 7. Management’s Discussion and Analysis on 10K </w:t>
      </w:r>
    </w:p>
    <w:p w14:paraId="6AF63BAF" w14:textId="035C94C6" w:rsidR="00CF25ED" w:rsidRDefault="00CF25ED" w:rsidP="00F90D9F">
      <w:pPr>
        <w:shd w:val="clear" w:color="auto" w:fill="FFFFFF"/>
        <w:spacing w:before="180" w:after="180" w:line="276" w:lineRule="auto"/>
        <w:contextualSpacing/>
        <w:jc w:val="both"/>
        <w:rPr>
          <w:i/>
          <w:iCs/>
          <w:color w:val="C00000"/>
        </w:rPr>
      </w:pPr>
    </w:p>
    <w:p w14:paraId="11C42E7F" w14:textId="06CE1CA6" w:rsidR="00CF25ED" w:rsidRPr="006B7C9A" w:rsidRDefault="00CF25ED" w:rsidP="00F90D9F">
      <w:pPr>
        <w:shd w:val="clear" w:color="auto" w:fill="FFFFFF"/>
        <w:spacing w:before="180" w:after="180" w:line="276" w:lineRule="auto"/>
        <w:contextualSpacing/>
        <w:jc w:val="both"/>
        <w:rPr>
          <w:b/>
          <w:bCs/>
          <w:color w:val="000000" w:themeColor="text1"/>
          <w:u w:val="single"/>
        </w:rPr>
      </w:pPr>
      <w:r w:rsidRPr="006B7C9A">
        <w:rPr>
          <w:b/>
          <w:bCs/>
          <w:color w:val="000000" w:themeColor="text1"/>
          <w:u w:val="single"/>
        </w:rPr>
        <w:t>MANAGEMENT DISCUSSION AND ANALYSIS OF FINANCIAL CONDITION AND RESULTS OF OPERATIONS</w:t>
      </w:r>
    </w:p>
    <w:p w14:paraId="2C2DD1D7" w14:textId="74D7EE28" w:rsidR="00CF25ED" w:rsidRPr="006B7C9A" w:rsidRDefault="00CF25ED" w:rsidP="00F90D9F">
      <w:pPr>
        <w:shd w:val="clear" w:color="auto" w:fill="FFFFFF"/>
        <w:spacing w:before="180" w:after="180" w:line="276" w:lineRule="auto"/>
        <w:contextualSpacing/>
        <w:jc w:val="both"/>
        <w:rPr>
          <w:b/>
          <w:bCs/>
          <w:color w:val="000000" w:themeColor="text1"/>
          <w:u w:val="single"/>
        </w:rPr>
      </w:pPr>
    </w:p>
    <w:p w14:paraId="1AD8788F" w14:textId="065347E7" w:rsidR="00CF25ED" w:rsidRDefault="004F102C" w:rsidP="00F90D9F">
      <w:pPr>
        <w:shd w:val="clear" w:color="auto" w:fill="FFFFFF"/>
        <w:spacing w:before="180" w:after="180" w:line="276" w:lineRule="auto"/>
        <w:contextualSpacing/>
        <w:jc w:val="both"/>
        <w:rPr>
          <w:color w:val="000000" w:themeColor="text1"/>
        </w:rPr>
      </w:pPr>
      <w:r w:rsidRPr="006B7C9A">
        <w:rPr>
          <w:color w:val="000000" w:themeColor="text1"/>
        </w:rPr>
        <w:t>Intel’s operating segments accounts for 40% of the net revenue and 60% of the operating profit which correlates to a healthy PC supply chain with appropriate levels of inventory</w:t>
      </w:r>
      <w:r w:rsidR="008B5E61" w:rsidRPr="006B7C9A">
        <w:rPr>
          <w:color w:val="000000" w:themeColor="text1"/>
        </w:rPr>
        <w:t>. With a healthy supply chain Intel decided to increase investment costs to expand their market segments of their data center, Internet of Things, and memory. Ultimately the increase of the company’s initial investment in 2014 caused a $1.3 billion reduction in operating profit</w:t>
      </w:r>
      <w:r w:rsidR="00034FA2">
        <w:rPr>
          <w:color w:val="000000" w:themeColor="text1"/>
        </w:rPr>
        <w:t xml:space="preserve"> of 2015</w:t>
      </w:r>
      <w:r w:rsidR="008B5E61" w:rsidRPr="006B7C9A">
        <w:rPr>
          <w:color w:val="000000" w:themeColor="text1"/>
        </w:rPr>
        <w:t xml:space="preserve">. </w:t>
      </w:r>
      <w:r w:rsidR="006B7C9A" w:rsidRPr="006B7C9A">
        <w:rPr>
          <w:color w:val="000000" w:themeColor="text1"/>
        </w:rPr>
        <w:t>Even though operating profit decreased the company’s future cash flows remained strong due to the investment.</w:t>
      </w:r>
    </w:p>
    <w:p w14:paraId="43FA16D9" w14:textId="6C4B69EE" w:rsidR="00034FA2" w:rsidRDefault="00034FA2" w:rsidP="00F90D9F">
      <w:pPr>
        <w:shd w:val="clear" w:color="auto" w:fill="FFFFFF"/>
        <w:spacing w:before="180" w:after="180" w:line="276" w:lineRule="auto"/>
        <w:contextualSpacing/>
        <w:jc w:val="both"/>
        <w:rPr>
          <w:color w:val="000000" w:themeColor="text1"/>
        </w:rPr>
      </w:pPr>
    </w:p>
    <w:p w14:paraId="242BCD44" w14:textId="4FBF9202" w:rsidR="00034FA2" w:rsidRDefault="00034FA2" w:rsidP="00F90D9F">
      <w:pPr>
        <w:shd w:val="clear" w:color="auto" w:fill="FFFFFF"/>
        <w:spacing w:before="180" w:after="180" w:line="276" w:lineRule="auto"/>
        <w:contextualSpacing/>
        <w:jc w:val="both"/>
        <w:rPr>
          <w:color w:val="000000" w:themeColor="text1"/>
        </w:rPr>
      </w:pPr>
      <w:r>
        <w:rPr>
          <w:color w:val="000000" w:themeColor="text1"/>
        </w:rPr>
        <w:t>Intel</w:t>
      </w:r>
      <w:r w:rsidR="00467254">
        <w:rPr>
          <w:color w:val="000000" w:themeColor="text1"/>
        </w:rPr>
        <w:t>’s future cash flows allowed the company to purchase $7.3 billion of assets that will serve to increase their manufacturing capabilities for new generation of products</w:t>
      </w:r>
      <w:r w:rsidR="00692DEE">
        <w:rPr>
          <w:color w:val="000000" w:themeColor="text1"/>
        </w:rPr>
        <w:t xml:space="preserve">. </w:t>
      </w:r>
      <w:r w:rsidR="00EE2BB0">
        <w:rPr>
          <w:color w:val="000000" w:themeColor="text1"/>
        </w:rPr>
        <w:t>These products will have enhancements in their performance regarding storage and efficiency. In addition, Intel payback was of $4.6 billion allowing the company to have an investment portfolio (cash, short-term investment, and trading assets) of approximately $25.3 billion</w:t>
      </w:r>
    </w:p>
    <w:p w14:paraId="22ECB07C" w14:textId="6D3B579E" w:rsidR="00EE2BB0" w:rsidRDefault="00EE2BB0" w:rsidP="00F90D9F">
      <w:pPr>
        <w:shd w:val="clear" w:color="auto" w:fill="FFFFFF"/>
        <w:spacing w:before="180" w:after="180" w:line="276" w:lineRule="auto"/>
        <w:contextualSpacing/>
        <w:jc w:val="both"/>
        <w:rPr>
          <w:color w:val="000000" w:themeColor="text1"/>
        </w:rPr>
      </w:pPr>
    </w:p>
    <w:p w14:paraId="189D28AF" w14:textId="62BB0CC3" w:rsidR="00EE2BB0" w:rsidRPr="006B7C9A" w:rsidRDefault="00EE2BB0" w:rsidP="00F90D9F">
      <w:pPr>
        <w:shd w:val="clear" w:color="auto" w:fill="FFFFFF"/>
        <w:spacing w:before="180" w:after="180" w:line="276" w:lineRule="auto"/>
        <w:contextualSpacing/>
        <w:jc w:val="both"/>
        <w:rPr>
          <w:color w:val="000000" w:themeColor="text1"/>
        </w:rPr>
      </w:pPr>
      <w:r>
        <w:rPr>
          <w:color w:val="000000" w:themeColor="text1"/>
        </w:rPr>
        <w:t>Intel and Altera announced on June 1, 2015, a merger and acquisition which issued an estimate o $9.5 billion long-term debt. In return</w:t>
      </w:r>
      <w:r w:rsidR="00564751">
        <w:rPr>
          <w:color w:val="000000" w:themeColor="text1"/>
        </w:rPr>
        <w:t xml:space="preserve">, </w:t>
      </w:r>
      <w:r>
        <w:rPr>
          <w:color w:val="000000" w:themeColor="text1"/>
        </w:rPr>
        <w:t>the company’s annual dividend increase</w:t>
      </w:r>
      <w:r w:rsidR="00564751">
        <w:rPr>
          <w:color w:val="000000" w:themeColor="text1"/>
        </w:rPr>
        <w:t>d</w:t>
      </w:r>
      <w:r>
        <w:rPr>
          <w:color w:val="000000" w:themeColor="text1"/>
        </w:rPr>
        <w:t xml:space="preserve"> $0.94 per share with a $0.26 per share of common stock</w:t>
      </w:r>
      <w:r w:rsidR="00564751">
        <w:rPr>
          <w:color w:val="000000" w:themeColor="text1"/>
        </w:rPr>
        <w:t xml:space="preserve">. The goal of the acquisition was to merge Intel’s products with Altera’s technology which is a combination that ultimately allowed Intel to innovate </w:t>
      </w:r>
      <w:r w:rsidR="00B97E39">
        <w:rPr>
          <w:color w:val="000000" w:themeColor="text1"/>
        </w:rPr>
        <w:t>regarding</w:t>
      </w:r>
      <w:r w:rsidR="00564751">
        <w:rPr>
          <w:color w:val="000000" w:themeColor="text1"/>
        </w:rPr>
        <w:t xml:space="preserve"> the Internet of Things.</w:t>
      </w:r>
    </w:p>
    <w:p w14:paraId="03F97BBB" w14:textId="150C6ACF" w:rsidR="006B7C9A" w:rsidRDefault="006B7C9A" w:rsidP="00F90D9F">
      <w:pPr>
        <w:shd w:val="clear" w:color="auto" w:fill="FFFFFF"/>
        <w:spacing w:before="180" w:after="180" w:line="276" w:lineRule="auto"/>
        <w:contextualSpacing/>
        <w:jc w:val="both"/>
        <w:rPr>
          <w:color w:val="C00000"/>
        </w:rPr>
      </w:pPr>
    </w:p>
    <w:p w14:paraId="186A51AE" w14:textId="16A5BB40" w:rsidR="006B7C9A" w:rsidRDefault="00564751" w:rsidP="00F90D9F">
      <w:pPr>
        <w:shd w:val="clear" w:color="auto" w:fill="FFFFFF"/>
        <w:spacing w:before="180" w:after="180" w:line="276" w:lineRule="auto"/>
        <w:contextualSpacing/>
        <w:jc w:val="both"/>
        <w:rPr>
          <w:rFonts w:ascii="Arial" w:hAnsi="Arial" w:cs="Arial"/>
          <w:b/>
          <w:bCs/>
          <w:color w:val="000000"/>
          <w:sz w:val="20"/>
          <w:szCs w:val="20"/>
        </w:rPr>
      </w:pPr>
      <w:r>
        <w:rPr>
          <w:rFonts w:ascii="Arial" w:hAnsi="Arial" w:cs="Arial"/>
          <w:b/>
          <w:bCs/>
          <w:color w:val="000000"/>
          <w:sz w:val="20"/>
          <w:szCs w:val="20"/>
        </w:rPr>
        <w:t>ACCOUNTING ESTIMATES</w:t>
      </w:r>
    </w:p>
    <w:p w14:paraId="6F0D4689" w14:textId="6B57F020" w:rsidR="00564751" w:rsidRDefault="00564751" w:rsidP="00F90D9F">
      <w:pPr>
        <w:shd w:val="clear" w:color="auto" w:fill="FFFFFF"/>
        <w:spacing w:before="180" w:after="180" w:line="276" w:lineRule="auto"/>
        <w:contextualSpacing/>
        <w:jc w:val="both"/>
        <w:rPr>
          <w:rFonts w:ascii="Arial" w:hAnsi="Arial" w:cs="Arial"/>
          <w:b/>
          <w:bCs/>
          <w:color w:val="000000"/>
          <w:sz w:val="20"/>
          <w:szCs w:val="20"/>
        </w:rPr>
      </w:pPr>
    </w:p>
    <w:p w14:paraId="6EB3EC8C" w14:textId="5B9C51ED" w:rsidR="00564751" w:rsidRPr="00672A80" w:rsidRDefault="00564751" w:rsidP="00F90D9F">
      <w:pPr>
        <w:shd w:val="clear" w:color="auto" w:fill="FFFFFF"/>
        <w:spacing w:before="180" w:after="180" w:line="276" w:lineRule="auto"/>
        <w:contextualSpacing/>
        <w:jc w:val="both"/>
        <w:rPr>
          <w:color w:val="000000" w:themeColor="text1"/>
        </w:rPr>
      </w:pPr>
      <w:r w:rsidRPr="00672A80">
        <w:rPr>
          <w:color w:val="000000" w:themeColor="text1"/>
        </w:rPr>
        <w:t>The accounting estimates of Intel include:</w:t>
      </w:r>
    </w:p>
    <w:p w14:paraId="53D3CD75" w14:textId="2F5D070A" w:rsidR="00564751" w:rsidRPr="00672A80" w:rsidRDefault="00564751" w:rsidP="00F90D9F">
      <w:pPr>
        <w:pStyle w:val="ListParagraph"/>
        <w:numPr>
          <w:ilvl w:val="0"/>
          <w:numId w:val="11"/>
        </w:numPr>
        <w:shd w:val="clear" w:color="auto" w:fill="FFFFFF"/>
        <w:spacing w:before="180" w:after="180" w:line="276" w:lineRule="auto"/>
        <w:jc w:val="both"/>
        <w:rPr>
          <w:color w:val="000000" w:themeColor="text1"/>
        </w:rPr>
      </w:pPr>
      <w:r w:rsidRPr="00672A80">
        <w:rPr>
          <w:color w:val="000000" w:themeColor="text1"/>
        </w:rPr>
        <w:t>Valuation of non-marketable securities</w:t>
      </w:r>
    </w:p>
    <w:p w14:paraId="1EE3D81C" w14:textId="280C62A0" w:rsidR="00564751" w:rsidRPr="00672A80" w:rsidRDefault="00564751" w:rsidP="00F90D9F">
      <w:pPr>
        <w:pStyle w:val="ListParagraph"/>
        <w:numPr>
          <w:ilvl w:val="0"/>
          <w:numId w:val="11"/>
        </w:numPr>
        <w:shd w:val="clear" w:color="auto" w:fill="FFFFFF"/>
        <w:spacing w:before="180" w:after="180" w:line="276" w:lineRule="auto"/>
        <w:jc w:val="both"/>
        <w:rPr>
          <w:color w:val="000000" w:themeColor="text1"/>
        </w:rPr>
      </w:pPr>
      <w:r w:rsidRPr="00672A80">
        <w:rPr>
          <w:color w:val="000000" w:themeColor="text1"/>
        </w:rPr>
        <w:t>Useful life of property plant and equipment</w:t>
      </w:r>
    </w:p>
    <w:p w14:paraId="7E306C03" w14:textId="515D5F8F" w:rsidR="001B53E4" w:rsidRPr="00672A80" w:rsidRDefault="001B53E4" w:rsidP="00F90D9F">
      <w:pPr>
        <w:pStyle w:val="ListParagraph"/>
        <w:numPr>
          <w:ilvl w:val="0"/>
          <w:numId w:val="11"/>
        </w:numPr>
        <w:shd w:val="clear" w:color="auto" w:fill="FFFFFF"/>
        <w:spacing w:before="180" w:after="180" w:line="276" w:lineRule="auto"/>
        <w:jc w:val="both"/>
        <w:rPr>
          <w:color w:val="000000" w:themeColor="text1"/>
        </w:rPr>
      </w:pPr>
      <w:r w:rsidRPr="00672A80">
        <w:rPr>
          <w:color w:val="000000" w:themeColor="text1"/>
        </w:rPr>
        <w:t>Valuation and allocation of assets</w:t>
      </w:r>
    </w:p>
    <w:p w14:paraId="0627C95E" w14:textId="7ADC5483" w:rsidR="001B53E4" w:rsidRPr="00672A80" w:rsidRDefault="001B53E4" w:rsidP="00F90D9F">
      <w:pPr>
        <w:pStyle w:val="ListParagraph"/>
        <w:numPr>
          <w:ilvl w:val="0"/>
          <w:numId w:val="11"/>
        </w:numPr>
        <w:shd w:val="clear" w:color="auto" w:fill="FFFFFF"/>
        <w:spacing w:before="180" w:after="180" w:line="276" w:lineRule="auto"/>
        <w:jc w:val="both"/>
        <w:rPr>
          <w:color w:val="000000" w:themeColor="text1"/>
        </w:rPr>
      </w:pPr>
      <w:r w:rsidRPr="00672A80">
        <w:rPr>
          <w:color w:val="000000" w:themeColor="text1"/>
        </w:rPr>
        <w:t>Valuation and recoverability of long-term assets</w:t>
      </w:r>
    </w:p>
    <w:p w14:paraId="71A326EA" w14:textId="11A0E806" w:rsidR="001B53E4" w:rsidRPr="00672A80" w:rsidRDefault="001B53E4" w:rsidP="00F90D9F">
      <w:pPr>
        <w:pStyle w:val="ListParagraph"/>
        <w:numPr>
          <w:ilvl w:val="0"/>
          <w:numId w:val="11"/>
        </w:numPr>
        <w:shd w:val="clear" w:color="auto" w:fill="FFFFFF"/>
        <w:spacing w:before="180" w:after="180" w:line="276" w:lineRule="auto"/>
        <w:jc w:val="both"/>
        <w:rPr>
          <w:color w:val="000000" w:themeColor="text1"/>
        </w:rPr>
      </w:pPr>
      <w:r w:rsidRPr="00672A80">
        <w:rPr>
          <w:color w:val="000000" w:themeColor="text1"/>
        </w:rPr>
        <w:t>Measurement of income taxes</w:t>
      </w:r>
    </w:p>
    <w:p w14:paraId="64F1F775" w14:textId="5768424E" w:rsidR="001B53E4" w:rsidRPr="00672A80" w:rsidRDefault="001B53E4" w:rsidP="00F90D9F">
      <w:pPr>
        <w:pStyle w:val="ListParagraph"/>
        <w:numPr>
          <w:ilvl w:val="0"/>
          <w:numId w:val="11"/>
        </w:numPr>
        <w:shd w:val="clear" w:color="auto" w:fill="FFFFFF"/>
        <w:spacing w:before="180" w:after="180" w:line="276" w:lineRule="auto"/>
        <w:jc w:val="both"/>
        <w:rPr>
          <w:color w:val="000000" w:themeColor="text1"/>
        </w:rPr>
      </w:pPr>
      <w:r w:rsidRPr="00672A80">
        <w:rPr>
          <w:color w:val="000000" w:themeColor="text1"/>
        </w:rPr>
        <w:t>Valuation of inventory</w:t>
      </w:r>
    </w:p>
    <w:p w14:paraId="55C48FA3" w14:textId="2A06FAA8" w:rsidR="001B53E4" w:rsidRDefault="001B53E4" w:rsidP="00F90D9F">
      <w:pPr>
        <w:pStyle w:val="ListParagraph"/>
        <w:numPr>
          <w:ilvl w:val="0"/>
          <w:numId w:val="11"/>
        </w:numPr>
        <w:shd w:val="clear" w:color="auto" w:fill="FFFFFF"/>
        <w:spacing w:before="180" w:after="180" w:line="276" w:lineRule="auto"/>
        <w:jc w:val="both"/>
        <w:rPr>
          <w:color w:val="000000" w:themeColor="text1"/>
        </w:rPr>
      </w:pPr>
      <w:r w:rsidRPr="00672A80">
        <w:rPr>
          <w:color w:val="000000" w:themeColor="text1"/>
        </w:rPr>
        <w:t>Measurement of loss contingencies</w:t>
      </w:r>
    </w:p>
    <w:p w14:paraId="68CAC862" w14:textId="433FFDAF" w:rsidR="00672A80" w:rsidRDefault="00672A80" w:rsidP="00F90D9F">
      <w:pPr>
        <w:shd w:val="clear" w:color="auto" w:fill="FFFFFF"/>
        <w:spacing w:before="180" w:after="180" w:line="276" w:lineRule="auto"/>
        <w:jc w:val="both"/>
        <w:rPr>
          <w:b/>
          <w:bCs/>
          <w:color w:val="000000" w:themeColor="text1"/>
        </w:rPr>
      </w:pPr>
      <w:r>
        <w:rPr>
          <w:b/>
          <w:bCs/>
          <w:color w:val="000000" w:themeColor="text1"/>
        </w:rPr>
        <w:t>(1) VALUATION OF NON-MARKETABLE SECURITIES</w:t>
      </w:r>
    </w:p>
    <w:p w14:paraId="08F3FC1E" w14:textId="70CDC1F4" w:rsidR="00672A80" w:rsidRDefault="00672A80" w:rsidP="00F90D9F">
      <w:pPr>
        <w:shd w:val="clear" w:color="auto" w:fill="FFFFFF"/>
        <w:spacing w:before="180" w:after="180" w:line="276" w:lineRule="auto"/>
        <w:jc w:val="both"/>
        <w:rPr>
          <w:color w:val="000000" w:themeColor="text1"/>
        </w:rPr>
      </w:pPr>
      <w:r>
        <w:rPr>
          <w:color w:val="000000" w:themeColor="text1"/>
        </w:rPr>
        <w:t xml:space="preserve">The total value of Intel’s non-marketable securities is $4.5 billion as of 2015. In </w:t>
      </w:r>
      <w:r w:rsidR="00B97E39">
        <w:rPr>
          <w:color w:val="000000" w:themeColor="text1"/>
        </w:rPr>
        <w:t>addition,</w:t>
      </w:r>
      <w:r>
        <w:rPr>
          <w:color w:val="000000" w:themeColor="text1"/>
        </w:rPr>
        <w:t xml:space="preserve"> their equity investments success </w:t>
      </w:r>
      <w:r w:rsidR="00B97E39">
        <w:rPr>
          <w:color w:val="000000" w:themeColor="text1"/>
        </w:rPr>
        <w:t>depends</w:t>
      </w:r>
      <w:r>
        <w:rPr>
          <w:color w:val="000000" w:themeColor="text1"/>
        </w:rPr>
        <w:t xml:space="preserve"> on product development, market performance, and operational </w:t>
      </w:r>
      <w:r>
        <w:rPr>
          <w:color w:val="000000" w:themeColor="text1"/>
        </w:rPr>
        <w:lastRenderedPageBreak/>
        <w:t>efficiency.</w:t>
      </w:r>
      <w:r w:rsidR="00B97E39">
        <w:rPr>
          <w:color w:val="000000" w:themeColor="text1"/>
        </w:rPr>
        <w:t xml:space="preserve"> To successfully build and income statement Intel uses a discounted cash flow model by using approximates of both revenues and costs. This is done by utilizing historical data and forecasted data.</w:t>
      </w:r>
    </w:p>
    <w:p w14:paraId="20969079" w14:textId="54CB856C" w:rsidR="00B176FF" w:rsidRDefault="00B176FF" w:rsidP="00F90D9F">
      <w:pPr>
        <w:shd w:val="clear" w:color="auto" w:fill="FFFFFF"/>
        <w:spacing w:before="180" w:after="180" w:line="276" w:lineRule="auto"/>
        <w:jc w:val="both"/>
        <w:rPr>
          <w:b/>
          <w:bCs/>
          <w:color w:val="000000" w:themeColor="text1"/>
        </w:rPr>
      </w:pPr>
      <w:r>
        <w:rPr>
          <w:b/>
          <w:bCs/>
          <w:color w:val="000000" w:themeColor="text1"/>
        </w:rPr>
        <w:t>(2) USEFUL LIFE OF PROPERTY PLANT AND EQUIPMENT</w:t>
      </w:r>
    </w:p>
    <w:p w14:paraId="1ECA59DA" w14:textId="3A015BEF" w:rsidR="00B176FF" w:rsidRDefault="00B176FF" w:rsidP="00F90D9F">
      <w:pPr>
        <w:shd w:val="clear" w:color="auto" w:fill="FFFFFF"/>
        <w:spacing w:before="180" w:after="180" w:line="276" w:lineRule="auto"/>
        <w:jc w:val="both"/>
        <w:rPr>
          <w:color w:val="000000" w:themeColor="text1"/>
        </w:rPr>
      </w:pPr>
      <w:r>
        <w:rPr>
          <w:color w:val="000000" w:themeColor="text1"/>
        </w:rPr>
        <w:t>Intel was able to identify that the useful life of their equipment should be increase from four to five years.</w:t>
      </w:r>
    </w:p>
    <w:p w14:paraId="6130A9DA" w14:textId="23381F37" w:rsidR="00B176FF" w:rsidRDefault="00B176FF" w:rsidP="00F90D9F">
      <w:pPr>
        <w:shd w:val="clear" w:color="auto" w:fill="FFFFFF"/>
        <w:spacing w:before="180" w:after="180" w:line="276" w:lineRule="auto"/>
        <w:jc w:val="both"/>
        <w:rPr>
          <w:b/>
          <w:bCs/>
          <w:color w:val="000000" w:themeColor="text1"/>
        </w:rPr>
      </w:pPr>
      <w:r>
        <w:rPr>
          <w:b/>
          <w:bCs/>
          <w:color w:val="000000" w:themeColor="text1"/>
        </w:rPr>
        <w:t>(3) VALUATION AND ALLOCATION OF ASSETS</w:t>
      </w:r>
    </w:p>
    <w:p w14:paraId="1C70FA81" w14:textId="22463E1C" w:rsidR="002A7E2D" w:rsidRPr="0073114F" w:rsidRDefault="002A7E2D" w:rsidP="00F90D9F">
      <w:pPr>
        <w:shd w:val="clear" w:color="auto" w:fill="FFFFFF"/>
        <w:spacing w:before="180" w:after="180" w:line="276" w:lineRule="auto"/>
        <w:jc w:val="both"/>
        <w:rPr>
          <w:color w:val="000000" w:themeColor="text1"/>
        </w:rPr>
      </w:pPr>
      <w:r w:rsidRPr="0073114F">
        <w:rPr>
          <w:color w:val="000000" w:themeColor="text1"/>
        </w:rPr>
        <w:t xml:space="preserve">Property, Plant, and Equipment is </w:t>
      </w:r>
      <w:r w:rsidR="00F2330C" w:rsidRPr="0073114F">
        <w:rPr>
          <w:color w:val="000000" w:themeColor="text1"/>
        </w:rPr>
        <w:t>considering</w:t>
      </w:r>
      <w:r w:rsidRPr="0073114F">
        <w:rPr>
          <w:color w:val="000000" w:themeColor="text1"/>
        </w:rPr>
        <w:t xml:space="preserve"> as a </w:t>
      </w:r>
      <w:r w:rsidR="00F2330C" w:rsidRPr="0073114F">
        <w:rPr>
          <w:color w:val="000000" w:themeColor="text1"/>
        </w:rPr>
        <w:t>non-financial</w:t>
      </w:r>
      <w:r w:rsidRPr="0073114F">
        <w:rPr>
          <w:color w:val="000000" w:themeColor="text1"/>
        </w:rPr>
        <w:t xml:space="preserve"> asset which means that the asset is recorded at fair value</w:t>
      </w:r>
      <w:r w:rsidR="00F2330C" w:rsidRPr="0073114F">
        <w:rPr>
          <w:color w:val="000000" w:themeColor="text1"/>
        </w:rPr>
        <w:t>. In addition, if these assets useful life is less than what is estimated then Intel will accelerate the rate of depreciation. In 2015 the depreciation for property, plant and equipment totaled $151 million.</w:t>
      </w:r>
    </w:p>
    <w:p w14:paraId="5E4488A7" w14:textId="0361AC97" w:rsidR="001B1525" w:rsidRDefault="001B1525" w:rsidP="00F90D9F">
      <w:pPr>
        <w:shd w:val="clear" w:color="auto" w:fill="FFFFFF"/>
        <w:spacing w:before="180" w:after="180" w:line="276" w:lineRule="auto"/>
        <w:jc w:val="both"/>
        <w:rPr>
          <w:b/>
          <w:bCs/>
          <w:color w:val="000000" w:themeColor="text1"/>
        </w:rPr>
      </w:pPr>
      <w:r>
        <w:rPr>
          <w:b/>
          <w:bCs/>
          <w:color w:val="000000" w:themeColor="text1"/>
        </w:rPr>
        <w:t>(4) VALUATION AND RECOVERABILITY OF LONG-TERM ASSETS</w:t>
      </w:r>
    </w:p>
    <w:p w14:paraId="26AF24C7" w14:textId="11C51E65" w:rsidR="001B1525" w:rsidRDefault="001B1525" w:rsidP="00F90D9F">
      <w:pPr>
        <w:shd w:val="clear" w:color="auto" w:fill="FFFFFF"/>
        <w:spacing w:before="180" w:after="180" w:line="276" w:lineRule="auto"/>
        <w:jc w:val="both"/>
        <w:rPr>
          <w:color w:val="000000" w:themeColor="text1"/>
        </w:rPr>
      </w:pPr>
      <w:r>
        <w:rPr>
          <w:color w:val="000000" w:themeColor="text1"/>
        </w:rPr>
        <w:t xml:space="preserve">When it comes to the valuation of the </w:t>
      </w:r>
      <w:r w:rsidR="00E62C1B">
        <w:rPr>
          <w:color w:val="000000" w:themeColor="text1"/>
        </w:rPr>
        <w:t>recoverability</w:t>
      </w:r>
      <w:r>
        <w:rPr>
          <w:color w:val="000000" w:themeColor="text1"/>
        </w:rPr>
        <w:t xml:space="preserve"> of long-term assets</w:t>
      </w:r>
      <w:r w:rsidR="00E62C1B">
        <w:rPr>
          <w:color w:val="000000" w:themeColor="text1"/>
        </w:rPr>
        <w:t xml:space="preserve"> Intel focuses on Property, Plant, and equipment (PPE), Identified Intangibles, and Goodwill</w:t>
      </w:r>
    </w:p>
    <w:p w14:paraId="766246D0" w14:textId="48E00A92" w:rsidR="00E62C1B" w:rsidRPr="0073114F" w:rsidRDefault="00E62C1B" w:rsidP="00F90D9F">
      <w:pPr>
        <w:pStyle w:val="ListParagraph"/>
        <w:numPr>
          <w:ilvl w:val="1"/>
          <w:numId w:val="13"/>
        </w:numPr>
        <w:shd w:val="clear" w:color="auto" w:fill="FFFFFF"/>
        <w:spacing w:before="180" w:after="180" w:line="276" w:lineRule="auto"/>
        <w:jc w:val="both"/>
        <w:rPr>
          <w:color w:val="000000" w:themeColor="text1"/>
        </w:rPr>
      </w:pPr>
      <w:r w:rsidRPr="0073114F">
        <w:rPr>
          <w:color w:val="000000" w:themeColor="text1"/>
        </w:rPr>
        <w:t xml:space="preserve">Intel has determined that in terms of PPE there </w:t>
      </w:r>
      <w:r w:rsidR="00B87C3C" w:rsidRPr="0073114F">
        <w:rPr>
          <w:color w:val="000000" w:themeColor="text1"/>
        </w:rPr>
        <w:t>must</w:t>
      </w:r>
      <w:r w:rsidRPr="0073114F">
        <w:rPr>
          <w:color w:val="000000" w:themeColor="text1"/>
        </w:rPr>
        <w:t xml:space="preserve"> be an increase in the reusability of machinery and equipment, increasing their useful life from four to five years.</w:t>
      </w:r>
    </w:p>
    <w:p w14:paraId="566DFB4B" w14:textId="38979005" w:rsidR="00B87C3C" w:rsidRPr="00B87C3C" w:rsidRDefault="00E62C1B" w:rsidP="00B87C3C">
      <w:pPr>
        <w:pStyle w:val="ListParagraph"/>
        <w:numPr>
          <w:ilvl w:val="1"/>
          <w:numId w:val="13"/>
        </w:numPr>
        <w:shd w:val="clear" w:color="auto" w:fill="FFFFFF"/>
        <w:spacing w:before="180" w:after="180" w:line="276" w:lineRule="auto"/>
        <w:jc w:val="both"/>
        <w:rPr>
          <w:color w:val="000000" w:themeColor="text1"/>
        </w:rPr>
      </w:pPr>
      <w:r w:rsidRPr="0073114F">
        <w:rPr>
          <w:color w:val="000000" w:themeColor="text1"/>
        </w:rPr>
        <w:t>Identified intangibles allows Intel to evaluate whether the carrying value of an asset is recoverable.</w:t>
      </w:r>
    </w:p>
    <w:p w14:paraId="2D7D97F6" w14:textId="599B608E" w:rsidR="00B87C3C" w:rsidRDefault="00B87C3C" w:rsidP="00B87C3C">
      <w:pPr>
        <w:shd w:val="clear" w:color="auto" w:fill="FFFFFF"/>
        <w:spacing w:before="180" w:after="180" w:line="276" w:lineRule="auto"/>
        <w:jc w:val="both"/>
        <w:rPr>
          <w:b/>
          <w:bCs/>
          <w:color w:val="000000" w:themeColor="text1"/>
        </w:rPr>
      </w:pPr>
      <w:r>
        <w:rPr>
          <w:b/>
          <w:bCs/>
          <w:color w:val="000000" w:themeColor="text1"/>
        </w:rPr>
        <w:t>(</w:t>
      </w:r>
      <w:r>
        <w:rPr>
          <w:b/>
          <w:bCs/>
          <w:color w:val="000000" w:themeColor="text1"/>
        </w:rPr>
        <w:t>5</w:t>
      </w:r>
      <w:r>
        <w:rPr>
          <w:b/>
          <w:bCs/>
          <w:color w:val="000000" w:themeColor="text1"/>
        </w:rPr>
        <w:t xml:space="preserve">) </w:t>
      </w:r>
      <w:r>
        <w:rPr>
          <w:b/>
          <w:bCs/>
          <w:color w:val="000000" w:themeColor="text1"/>
        </w:rPr>
        <w:t>MEASUREMENT OF INCOME TAXES</w:t>
      </w:r>
    </w:p>
    <w:p w14:paraId="38D4132F" w14:textId="712E4488" w:rsidR="00B87C3C" w:rsidRPr="00B87C3C" w:rsidRDefault="00B87C3C" w:rsidP="00B87C3C">
      <w:pPr>
        <w:shd w:val="clear" w:color="auto" w:fill="FFFFFF"/>
        <w:spacing w:before="180" w:after="180" w:line="276" w:lineRule="auto"/>
        <w:jc w:val="both"/>
        <w:rPr>
          <w:color w:val="000000" w:themeColor="text1"/>
        </w:rPr>
      </w:pPr>
      <w:r>
        <w:rPr>
          <w:color w:val="000000" w:themeColor="text1"/>
        </w:rPr>
        <w:t xml:space="preserve">Intel’s income taxes require periodic adjustments and are not the most accurate forecast but regardless of the biased of income taxes the company determines the recognition of both tax benefits </w:t>
      </w:r>
      <w:r w:rsidR="00AF4B8A">
        <w:rPr>
          <w:color w:val="000000" w:themeColor="text1"/>
        </w:rPr>
        <w:t>and</w:t>
      </w:r>
      <w:r>
        <w:rPr>
          <w:color w:val="000000" w:themeColor="text1"/>
        </w:rPr>
        <w:t xml:space="preserve"> tax provisions. </w:t>
      </w:r>
    </w:p>
    <w:p w14:paraId="240503B3" w14:textId="7A950D74" w:rsidR="00AF4B8A" w:rsidRDefault="00AF4B8A" w:rsidP="00AF4B8A">
      <w:pPr>
        <w:shd w:val="clear" w:color="auto" w:fill="FFFFFF"/>
        <w:spacing w:before="180" w:after="180" w:line="276" w:lineRule="auto"/>
        <w:jc w:val="both"/>
        <w:rPr>
          <w:b/>
          <w:bCs/>
          <w:color w:val="000000" w:themeColor="text1"/>
        </w:rPr>
      </w:pPr>
      <w:r>
        <w:rPr>
          <w:b/>
          <w:bCs/>
          <w:color w:val="000000" w:themeColor="text1"/>
        </w:rPr>
        <w:t>(</w:t>
      </w:r>
      <w:r>
        <w:rPr>
          <w:b/>
          <w:bCs/>
          <w:color w:val="000000" w:themeColor="text1"/>
        </w:rPr>
        <w:t>6</w:t>
      </w:r>
      <w:r>
        <w:rPr>
          <w:b/>
          <w:bCs/>
          <w:color w:val="000000" w:themeColor="text1"/>
        </w:rPr>
        <w:t xml:space="preserve">) </w:t>
      </w:r>
      <w:r>
        <w:rPr>
          <w:b/>
          <w:bCs/>
          <w:color w:val="000000" w:themeColor="text1"/>
        </w:rPr>
        <w:t>VALUATION OF INVENTORY</w:t>
      </w:r>
    </w:p>
    <w:p w14:paraId="43322709" w14:textId="0E28F92E" w:rsidR="00AF4B8A" w:rsidRPr="00AF4B8A" w:rsidRDefault="009B2F48" w:rsidP="00AF4B8A">
      <w:pPr>
        <w:shd w:val="clear" w:color="auto" w:fill="FFFFFF"/>
        <w:spacing w:before="180" w:after="180" w:line="276" w:lineRule="auto"/>
        <w:jc w:val="both"/>
        <w:rPr>
          <w:color w:val="000000" w:themeColor="text1"/>
        </w:rPr>
      </w:pPr>
      <w:r>
        <w:rPr>
          <w:color w:val="000000" w:themeColor="text1"/>
        </w:rPr>
        <w:t>The inventory of Intel goes through a process known as product release qualification (PRQ) which is the point at which the costs of manufacturing are included in the valuation for such products. To determine this point, Intel first determines the capacity of their manufacturing facilities based on the total available capacity that a specific manufacturing facility has.</w:t>
      </w:r>
    </w:p>
    <w:p w14:paraId="024C3360" w14:textId="3B5D2142" w:rsidR="009B2F48" w:rsidRDefault="009B2F48" w:rsidP="009B2F48">
      <w:pPr>
        <w:shd w:val="clear" w:color="auto" w:fill="FFFFFF"/>
        <w:spacing w:before="180" w:after="180" w:line="276" w:lineRule="auto"/>
        <w:jc w:val="both"/>
        <w:rPr>
          <w:b/>
          <w:bCs/>
          <w:color w:val="000000" w:themeColor="text1"/>
        </w:rPr>
      </w:pPr>
      <w:r>
        <w:rPr>
          <w:b/>
          <w:bCs/>
          <w:color w:val="000000" w:themeColor="text1"/>
        </w:rPr>
        <w:t>(</w:t>
      </w:r>
      <w:r>
        <w:rPr>
          <w:b/>
          <w:bCs/>
          <w:color w:val="000000" w:themeColor="text1"/>
        </w:rPr>
        <w:t>7</w:t>
      </w:r>
      <w:r>
        <w:rPr>
          <w:b/>
          <w:bCs/>
          <w:color w:val="000000" w:themeColor="text1"/>
        </w:rPr>
        <w:t xml:space="preserve">) </w:t>
      </w:r>
      <w:r>
        <w:rPr>
          <w:b/>
          <w:bCs/>
          <w:color w:val="000000" w:themeColor="text1"/>
        </w:rPr>
        <w:t>MEASUREMENT OF LOSS CONTINGENCIES</w:t>
      </w:r>
    </w:p>
    <w:p w14:paraId="7ED1A396" w14:textId="156D68B2" w:rsidR="009B2F48" w:rsidRPr="00466C0C" w:rsidRDefault="00466C0C" w:rsidP="009B2F48">
      <w:pPr>
        <w:shd w:val="clear" w:color="auto" w:fill="FFFFFF"/>
        <w:spacing w:before="180" w:after="180" w:line="276" w:lineRule="auto"/>
        <w:jc w:val="both"/>
        <w:rPr>
          <w:color w:val="000000" w:themeColor="text1"/>
        </w:rPr>
      </w:pPr>
      <w:r>
        <w:rPr>
          <w:color w:val="000000" w:themeColor="text1"/>
        </w:rPr>
        <w:t>Intel’s estimates loss contingencies when a liability has been incurred and the amount of loss of that liability can be approximated.</w:t>
      </w:r>
    </w:p>
    <w:p w14:paraId="4048F305" w14:textId="30BA2A29" w:rsidR="00B87C3C" w:rsidRDefault="00B87C3C" w:rsidP="00B87C3C">
      <w:pPr>
        <w:shd w:val="clear" w:color="auto" w:fill="FFFFFF"/>
        <w:spacing w:before="180" w:after="180" w:line="276" w:lineRule="auto"/>
        <w:jc w:val="both"/>
        <w:rPr>
          <w:b/>
          <w:bCs/>
          <w:color w:val="000000" w:themeColor="text1"/>
        </w:rPr>
      </w:pPr>
    </w:p>
    <w:p w14:paraId="70F038F0" w14:textId="4AC54B6B" w:rsidR="00466C0C" w:rsidRDefault="00466C0C" w:rsidP="00B87C3C">
      <w:pPr>
        <w:shd w:val="clear" w:color="auto" w:fill="FFFFFF"/>
        <w:spacing w:before="180" w:after="180" w:line="276" w:lineRule="auto"/>
        <w:jc w:val="both"/>
        <w:rPr>
          <w:b/>
          <w:bCs/>
          <w:color w:val="000000" w:themeColor="text1"/>
        </w:rPr>
      </w:pPr>
    </w:p>
    <w:p w14:paraId="0DEB2802" w14:textId="68D744F2" w:rsidR="00466C0C" w:rsidRDefault="00466C0C" w:rsidP="00B87C3C">
      <w:pPr>
        <w:shd w:val="clear" w:color="auto" w:fill="FFFFFF"/>
        <w:spacing w:before="180" w:after="180" w:line="276" w:lineRule="auto"/>
        <w:jc w:val="both"/>
        <w:rPr>
          <w:b/>
          <w:bCs/>
          <w:color w:val="000000" w:themeColor="text1"/>
        </w:rPr>
      </w:pPr>
      <w:r>
        <w:rPr>
          <w:b/>
          <w:bCs/>
          <w:color w:val="000000" w:themeColor="text1"/>
        </w:rPr>
        <w:lastRenderedPageBreak/>
        <w:t>RESULTS OF OPERATIONS</w:t>
      </w:r>
    </w:p>
    <w:p w14:paraId="257CDB0C" w14:textId="0D094470" w:rsidR="00466C0C" w:rsidRDefault="0056480E" w:rsidP="00B87C3C">
      <w:pPr>
        <w:shd w:val="clear" w:color="auto" w:fill="FFFFFF"/>
        <w:spacing w:before="180" w:after="180" w:line="276" w:lineRule="auto"/>
        <w:jc w:val="both"/>
        <w:rPr>
          <w:color w:val="000000" w:themeColor="text1"/>
        </w:rPr>
      </w:pPr>
      <w:r>
        <w:rPr>
          <w:color w:val="000000" w:themeColor="text1"/>
        </w:rPr>
        <w:t xml:space="preserve">Intel’s net revenue has </w:t>
      </w:r>
      <w:r w:rsidR="00B6748A">
        <w:rPr>
          <w:color w:val="000000" w:themeColor="text1"/>
        </w:rPr>
        <w:t>always, historically, accelerate as the year goes by</w:t>
      </w:r>
      <w:r w:rsidR="00684695">
        <w:rPr>
          <w:color w:val="000000" w:themeColor="text1"/>
        </w:rPr>
        <w:t xml:space="preserve"> due the increase in gross margin</w:t>
      </w:r>
      <w:r w:rsidR="005B5C31">
        <w:rPr>
          <w:color w:val="000000" w:themeColor="text1"/>
        </w:rPr>
        <w:t>s</w:t>
      </w:r>
      <w:r w:rsidR="00684695">
        <w:rPr>
          <w:color w:val="000000" w:themeColor="text1"/>
        </w:rPr>
        <w:t xml:space="preserve"> from the sale of products in their CCG and DCG operating segments</w:t>
      </w:r>
      <w:r w:rsidR="005B5C31">
        <w:rPr>
          <w:color w:val="000000" w:themeColor="text1"/>
        </w:rPr>
        <w:t xml:space="preserve">. In addition, the </w:t>
      </w:r>
      <w:r w:rsidR="00A064C7">
        <w:rPr>
          <w:color w:val="000000" w:themeColor="text1"/>
        </w:rPr>
        <w:t>absence of</w:t>
      </w:r>
      <w:r w:rsidR="005B5C31">
        <w:rPr>
          <w:color w:val="000000" w:themeColor="text1"/>
        </w:rPr>
        <w:t xml:space="preserve"> depreciation expense </w:t>
      </w:r>
      <w:r w:rsidR="00A064C7">
        <w:rPr>
          <w:color w:val="000000" w:themeColor="text1"/>
        </w:rPr>
        <w:t xml:space="preserve">has allowed the company’s gross margins to increase. </w:t>
      </w:r>
      <w:r w:rsidR="00B6748A">
        <w:rPr>
          <w:color w:val="000000" w:themeColor="text1"/>
        </w:rPr>
        <w:t xml:space="preserve">The company has able to identify an ongoing trend of chip shortage across a variety </w:t>
      </w:r>
      <w:r w:rsidR="00A064C7">
        <w:rPr>
          <w:color w:val="000000" w:themeColor="text1"/>
        </w:rPr>
        <w:t>of</w:t>
      </w:r>
      <w:r w:rsidR="00B6748A">
        <w:rPr>
          <w:color w:val="000000" w:themeColor="text1"/>
        </w:rPr>
        <w:t xml:space="preserve"> </w:t>
      </w:r>
      <w:r w:rsidR="00A064C7">
        <w:rPr>
          <w:color w:val="000000" w:themeColor="text1"/>
        </w:rPr>
        <w:t>business. For this reason, the company has decided to invest in R&amp;D and increase MG&amp;A expenses to ultimately capture as much market share. In 2021</w:t>
      </w:r>
      <w:r w:rsidR="00720655">
        <w:rPr>
          <w:color w:val="000000" w:themeColor="text1"/>
        </w:rPr>
        <w:t>,</w:t>
      </w:r>
      <w:r w:rsidR="00A064C7">
        <w:rPr>
          <w:color w:val="000000" w:themeColor="text1"/>
        </w:rPr>
        <w:t xml:space="preserve"> the total research and development and marketing, general, and administrative expenses increased by 10% compared to 2020. </w:t>
      </w:r>
      <w:r w:rsidR="00720655">
        <w:rPr>
          <w:color w:val="000000" w:themeColor="text1"/>
        </w:rPr>
        <w:t>The key finding here is that Intel is continuously investing in R&amp;D to accelerate growth.</w:t>
      </w:r>
    </w:p>
    <w:p w14:paraId="0C01FC8C" w14:textId="63A9B799" w:rsidR="00720655" w:rsidRDefault="00720655" w:rsidP="00B87C3C">
      <w:pPr>
        <w:shd w:val="clear" w:color="auto" w:fill="FFFFFF"/>
        <w:spacing w:before="180" w:after="180" w:line="276" w:lineRule="auto"/>
        <w:jc w:val="both"/>
        <w:rPr>
          <w:color w:val="000000" w:themeColor="text1"/>
        </w:rPr>
      </w:pPr>
      <w:r>
        <w:rPr>
          <w:color w:val="000000" w:themeColor="text1"/>
        </w:rPr>
        <w:t>In terms of R&amp;D</w:t>
      </w:r>
      <w:r w:rsidR="00D835D5">
        <w:rPr>
          <w:color w:val="000000" w:themeColor="text1"/>
        </w:rPr>
        <w:t>,</w:t>
      </w:r>
      <w:r>
        <w:rPr>
          <w:color w:val="000000" w:themeColor="text1"/>
        </w:rPr>
        <w:t xml:space="preserve"> Intel has successfully invested in process technology allowing an increase of 12.1% from 2020 to 2021. On the other hand, MG&amp;A expenses increased 5.9% from 2020 to 2021 due to an increase in corporate spending and employee cash-compensation. </w:t>
      </w:r>
      <w:r w:rsidR="003E57A2">
        <w:rPr>
          <w:color w:val="000000" w:themeColor="text1"/>
        </w:rPr>
        <w:t>Ultimately</w:t>
      </w:r>
      <w:r>
        <w:rPr>
          <w:color w:val="000000" w:themeColor="text1"/>
        </w:rPr>
        <w:t xml:space="preserve">, Intel keeps investing into the company in the </w:t>
      </w:r>
      <w:r w:rsidR="003E57A2">
        <w:rPr>
          <w:color w:val="000000" w:themeColor="text1"/>
        </w:rPr>
        <w:t>hopes</w:t>
      </w:r>
      <w:r>
        <w:rPr>
          <w:color w:val="000000" w:themeColor="text1"/>
        </w:rPr>
        <w:t xml:space="preserve"> to accelerate their process technology which will eventually lead to an increase in capital expenditures</w:t>
      </w:r>
      <w:r w:rsidR="00B00B3E">
        <w:rPr>
          <w:color w:val="000000" w:themeColor="text1"/>
        </w:rPr>
        <w:t xml:space="preserve"> (fixed assets) and if Intel is able to apply repayment for future </w:t>
      </w:r>
      <w:r w:rsidR="00D835D5">
        <w:rPr>
          <w:color w:val="000000" w:themeColor="text1"/>
        </w:rPr>
        <w:t>purchases,</w:t>
      </w:r>
      <w:r w:rsidR="00B00B3E">
        <w:rPr>
          <w:color w:val="000000" w:themeColor="text1"/>
        </w:rPr>
        <w:t xml:space="preserve"> then their liquidity can be affected in a positive way.</w:t>
      </w:r>
    </w:p>
    <w:p w14:paraId="0724E54E" w14:textId="2C1A7A15" w:rsidR="00B87C3C" w:rsidRDefault="00D835D5" w:rsidP="00B87C3C">
      <w:pPr>
        <w:shd w:val="clear" w:color="auto" w:fill="FFFFFF"/>
        <w:spacing w:before="180" w:after="180" w:line="276" w:lineRule="auto"/>
        <w:jc w:val="both"/>
        <w:rPr>
          <w:color w:val="000000" w:themeColor="text1"/>
        </w:rPr>
      </w:pPr>
      <w:r>
        <w:rPr>
          <w:color w:val="000000" w:themeColor="text1"/>
        </w:rPr>
        <w:t>Furthermore, Intel has several potential sources of liquidity that include their commercial paper program. In this program, Intel borrows up to $10 billion. In 2021, the company’s debt included $5 billion of senior note</w:t>
      </w:r>
      <w:r w:rsidR="00A33D4E">
        <w:rPr>
          <w:color w:val="000000" w:themeColor="text1"/>
        </w:rPr>
        <w:t>s</w:t>
      </w:r>
      <w:r>
        <w:rPr>
          <w:color w:val="000000" w:themeColor="text1"/>
        </w:rPr>
        <w:t xml:space="preserve"> and $5 billion of credit that matures in 2026. This means </w:t>
      </w:r>
      <w:r w:rsidR="00A33D4E">
        <w:rPr>
          <w:color w:val="000000" w:themeColor="text1"/>
        </w:rPr>
        <w:t xml:space="preserve">that the company is indulging into something that is known as a smart capital strategy. The smart capital strategy approach is when a company, in this case Intel, leverages government incentives, and customer participation to offset capital spending. This is one of the main reasons why the company has the cash flows to keep investing. </w:t>
      </w:r>
    </w:p>
    <w:p w14:paraId="0ECA32AD" w14:textId="7B4554A0" w:rsidR="00A33D4E" w:rsidRPr="00B87C3C" w:rsidRDefault="00A33D4E" w:rsidP="00B87C3C">
      <w:pPr>
        <w:shd w:val="clear" w:color="auto" w:fill="FFFFFF"/>
        <w:spacing w:before="180" w:after="180" w:line="276" w:lineRule="auto"/>
        <w:jc w:val="both"/>
        <w:rPr>
          <w:color w:val="000000" w:themeColor="text1"/>
        </w:rPr>
      </w:pPr>
      <w:r>
        <w:rPr>
          <w:color w:val="000000" w:themeColor="text1"/>
        </w:rPr>
        <w:t xml:space="preserve">In term of Intel’s operating </w:t>
      </w:r>
      <w:r w:rsidR="00EE7B87">
        <w:rPr>
          <w:color w:val="000000" w:themeColor="text1"/>
        </w:rPr>
        <w:t>activities,</w:t>
      </w:r>
      <w:r>
        <w:rPr>
          <w:color w:val="000000" w:themeColor="text1"/>
        </w:rPr>
        <w:t xml:space="preserve"> the company experienced a $5.4 billion decrease in cash in 2021 due to a decrease net working capital</w:t>
      </w:r>
      <w:r w:rsidR="00EE7B87">
        <w:rPr>
          <w:color w:val="000000" w:themeColor="text1"/>
        </w:rPr>
        <w:t>. These changes in working capital are an effect of changes driven by inventory, accounts receivables, and income taxes that are offset by both assets and liabilities.</w:t>
      </w:r>
    </w:p>
    <w:p w14:paraId="73A49F5B" w14:textId="6FF11C2B" w:rsidR="00502630" w:rsidRPr="004C7E0D" w:rsidRDefault="00FD5783" w:rsidP="00F90D9F">
      <w:pPr>
        <w:shd w:val="clear" w:color="auto" w:fill="FFFFFF"/>
        <w:spacing w:before="180" w:after="180" w:line="276" w:lineRule="auto"/>
        <w:contextualSpacing/>
        <w:jc w:val="both"/>
        <w:rPr>
          <w:b/>
          <w:bCs/>
          <w:color w:val="000000" w:themeColor="text1"/>
          <w:sz w:val="32"/>
          <w:szCs w:val="32"/>
          <w:u w:val="single"/>
        </w:rPr>
      </w:pPr>
      <w:r>
        <w:rPr>
          <w:b/>
          <w:bCs/>
          <w:color w:val="000000" w:themeColor="text1"/>
          <w:sz w:val="32"/>
          <w:szCs w:val="32"/>
          <w:u w:val="single"/>
        </w:rPr>
        <w:t>PART III</w:t>
      </w:r>
      <w:r w:rsidR="00C85E00" w:rsidRPr="004C7E0D">
        <w:rPr>
          <w:b/>
          <w:bCs/>
          <w:color w:val="000000" w:themeColor="text1"/>
          <w:sz w:val="32"/>
          <w:szCs w:val="32"/>
          <w:u w:val="single"/>
        </w:rPr>
        <w:t>.</w:t>
      </w:r>
      <w:r w:rsidR="00502630" w:rsidRPr="004C7E0D">
        <w:rPr>
          <w:b/>
          <w:bCs/>
          <w:color w:val="000000" w:themeColor="text1"/>
          <w:sz w:val="32"/>
          <w:szCs w:val="32"/>
          <w:u w:val="single"/>
        </w:rPr>
        <w:t xml:space="preserve"> </w:t>
      </w:r>
      <w:r w:rsidR="00E17C2D" w:rsidRPr="004C7E0D">
        <w:rPr>
          <w:b/>
          <w:bCs/>
          <w:color w:val="000000" w:themeColor="text1"/>
          <w:sz w:val="32"/>
          <w:szCs w:val="32"/>
          <w:u w:val="single"/>
        </w:rPr>
        <w:t>Financial</w:t>
      </w:r>
      <w:r w:rsidR="00502630" w:rsidRPr="004C7E0D">
        <w:rPr>
          <w:b/>
          <w:bCs/>
          <w:color w:val="000000" w:themeColor="text1"/>
          <w:sz w:val="32"/>
          <w:szCs w:val="32"/>
          <w:u w:val="single"/>
        </w:rPr>
        <w:t xml:space="preserve"> </w:t>
      </w:r>
      <w:r w:rsidR="00E929DE" w:rsidRPr="004C7E0D">
        <w:rPr>
          <w:b/>
          <w:bCs/>
          <w:color w:val="000000" w:themeColor="text1"/>
          <w:sz w:val="32"/>
          <w:szCs w:val="32"/>
          <w:u w:val="single"/>
        </w:rPr>
        <w:t>Input Variables</w:t>
      </w:r>
      <w:r w:rsidR="00804C95" w:rsidRPr="004C7E0D">
        <w:rPr>
          <w:b/>
          <w:bCs/>
          <w:color w:val="000000" w:themeColor="text1"/>
          <w:sz w:val="32"/>
          <w:szCs w:val="32"/>
          <w:u w:val="single"/>
        </w:rPr>
        <w:t xml:space="preserve"> &amp; Assumptions</w:t>
      </w:r>
    </w:p>
    <w:p w14:paraId="5DBF73EA" w14:textId="77777777" w:rsidR="00502630" w:rsidRPr="004E7B28" w:rsidRDefault="00502630" w:rsidP="00F90D9F">
      <w:pPr>
        <w:shd w:val="clear" w:color="auto" w:fill="FFFFFF"/>
        <w:spacing w:before="180" w:after="180" w:line="276" w:lineRule="auto"/>
        <w:contextualSpacing/>
        <w:jc w:val="both"/>
        <w:rPr>
          <w:b/>
          <w:bCs/>
          <w:i/>
          <w:iCs/>
          <w:color w:val="000000" w:themeColor="text1"/>
        </w:rPr>
      </w:pPr>
    </w:p>
    <w:p w14:paraId="2B6C046A" w14:textId="5567DF4F" w:rsidR="00C85E00" w:rsidRPr="004E7B28" w:rsidRDefault="007772BB" w:rsidP="00F90D9F">
      <w:pPr>
        <w:shd w:val="clear" w:color="auto" w:fill="FFFFFF"/>
        <w:spacing w:before="180" w:after="180" w:line="276" w:lineRule="auto"/>
        <w:contextualSpacing/>
        <w:jc w:val="both"/>
        <w:rPr>
          <w:color w:val="000000" w:themeColor="text1"/>
          <w:sz w:val="28"/>
          <w:szCs w:val="28"/>
        </w:rPr>
      </w:pPr>
      <w:r w:rsidRPr="004E7B28">
        <w:rPr>
          <w:b/>
          <w:bCs/>
          <w:color w:val="000000" w:themeColor="text1"/>
          <w:sz w:val="28"/>
          <w:szCs w:val="28"/>
        </w:rPr>
        <w:t xml:space="preserve">Assumptions </w:t>
      </w:r>
      <w:r w:rsidR="00C31101" w:rsidRPr="004E7B28">
        <w:rPr>
          <w:b/>
          <w:bCs/>
          <w:color w:val="000000" w:themeColor="text1"/>
          <w:sz w:val="28"/>
          <w:szCs w:val="28"/>
        </w:rPr>
        <w:t xml:space="preserve">and </w:t>
      </w:r>
      <w:r w:rsidRPr="004E7B28">
        <w:rPr>
          <w:b/>
          <w:bCs/>
          <w:color w:val="000000" w:themeColor="text1"/>
          <w:sz w:val="28"/>
          <w:szCs w:val="28"/>
        </w:rPr>
        <w:t>C</w:t>
      </w:r>
      <w:r w:rsidR="00C31101" w:rsidRPr="004E7B28">
        <w:rPr>
          <w:b/>
          <w:bCs/>
          <w:color w:val="000000" w:themeColor="text1"/>
          <w:sz w:val="28"/>
          <w:szCs w:val="28"/>
        </w:rPr>
        <w:t>alculations</w:t>
      </w:r>
      <w:r w:rsidR="00C85E00" w:rsidRPr="004E7B28">
        <w:rPr>
          <w:b/>
          <w:bCs/>
          <w:color w:val="000000" w:themeColor="text1"/>
          <w:sz w:val="28"/>
          <w:szCs w:val="28"/>
        </w:rPr>
        <w:t xml:space="preserve"> on CAPM and </w:t>
      </w:r>
      <w:r w:rsidR="004E7B28">
        <w:rPr>
          <w:b/>
          <w:bCs/>
          <w:color w:val="000000" w:themeColor="text1"/>
          <w:sz w:val="28"/>
          <w:szCs w:val="28"/>
        </w:rPr>
        <w:t>WACC</w:t>
      </w:r>
    </w:p>
    <w:p w14:paraId="1F03E0CD" w14:textId="77777777" w:rsidR="00AF7F66" w:rsidRPr="004E7B28" w:rsidRDefault="00AF7F66" w:rsidP="00F90D9F">
      <w:pPr>
        <w:shd w:val="clear" w:color="auto" w:fill="FFFFFF"/>
        <w:spacing w:before="180" w:after="180" w:line="276" w:lineRule="auto"/>
        <w:contextualSpacing/>
        <w:jc w:val="both"/>
        <w:rPr>
          <w:b/>
          <w:bCs/>
          <w:color w:val="000000" w:themeColor="text1"/>
        </w:rPr>
      </w:pPr>
    </w:p>
    <w:p w14:paraId="7B3A6155" w14:textId="3F44EBC8" w:rsidR="00C31101" w:rsidRDefault="00502630" w:rsidP="00F90D9F">
      <w:pPr>
        <w:shd w:val="clear" w:color="auto" w:fill="FFFFFF"/>
        <w:spacing w:before="180" w:after="180" w:line="276" w:lineRule="auto"/>
        <w:contextualSpacing/>
        <w:jc w:val="both"/>
        <w:rPr>
          <w:b/>
          <w:bCs/>
          <w:color w:val="000000" w:themeColor="text1"/>
        </w:rPr>
      </w:pPr>
      <w:r w:rsidRPr="004E7B28">
        <w:rPr>
          <w:b/>
          <w:bCs/>
          <w:color w:val="000000" w:themeColor="text1"/>
        </w:rPr>
        <w:t>(</w:t>
      </w:r>
      <w:r w:rsidR="00C31101" w:rsidRPr="004E7B28">
        <w:rPr>
          <w:b/>
          <w:bCs/>
          <w:color w:val="000000" w:themeColor="text1"/>
        </w:rPr>
        <w:t xml:space="preserve">1) </w:t>
      </w:r>
      <w:r w:rsidR="00360218" w:rsidRPr="004E7B28">
        <w:rPr>
          <w:b/>
          <w:bCs/>
          <w:color w:val="000000" w:themeColor="text1"/>
        </w:rPr>
        <w:t>All i</w:t>
      </w:r>
      <w:r w:rsidR="00C31101" w:rsidRPr="004E7B28">
        <w:rPr>
          <w:b/>
          <w:bCs/>
          <w:color w:val="000000" w:themeColor="text1"/>
        </w:rPr>
        <w:t>nput variables. C</w:t>
      </w:r>
      <w:r w:rsidR="00FE5C0C">
        <w:rPr>
          <w:b/>
          <w:bCs/>
          <w:color w:val="000000" w:themeColor="text1"/>
        </w:rPr>
        <w:t xml:space="preserve">apital </w:t>
      </w:r>
      <w:r w:rsidR="00C31101" w:rsidRPr="004E7B28">
        <w:rPr>
          <w:b/>
          <w:bCs/>
          <w:color w:val="000000" w:themeColor="text1"/>
        </w:rPr>
        <w:t>A</w:t>
      </w:r>
      <w:r w:rsidR="00FE5C0C">
        <w:rPr>
          <w:b/>
          <w:bCs/>
          <w:color w:val="000000" w:themeColor="text1"/>
        </w:rPr>
        <w:t xml:space="preserve">sset </w:t>
      </w:r>
      <w:r w:rsidR="00C31101" w:rsidRPr="004E7B28">
        <w:rPr>
          <w:b/>
          <w:bCs/>
          <w:color w:val="000000" w:themeColor="text1"/>
        </w:rPr>
        <w:t>P</w:t>
      </w:r>
      <w:r w:rsidR="00FE5C0C">
        <w:rPr>
          <w:b/>
          <w:bCs/>
          <w:color w:val="000000" w:themeColor="text1"/>
        </w:rPr>
        <w:t xml:space="preserve">ricing </w:t>
      </w:r>
      <w:r w:rsidR="00C31101" w:rsidRPr="004E7B28">
        <w:rPr>
          <w:b/>
          <w:bCs/>
          <w:color w:val="000000" w:themeColor="text1"/>
        </w:rPr>
        <w:t>M</w:t>
      </w:r>
      <w:r w:rsidR="00FE5C0C">
        <w:rPr>
          <w:b/>
          <w:bCs/>
          <w:color w:val="000000" w:themeColor="text1"/>
        </w:rPr>
        <w:t>odel (CAPM)</w:t>
      </w:r>
    </w:p>
    <w:p w14:paraId="52163E88" w14:textId="77777777" w:rsidR="00F3041B" w:rsidRPr="004E7B28" w:rsidRDefault="00F3041B" w:rsidP="00F90D9F">
      <w:pPr>
        <w:shd w:val="clear" w:color="auto" w:fill="FFFFFF"/>
        <w:spacing w:before="180" w:after="180" w:line="276" w:lineRule="auto"/>
        <w:contextualSpacing/>
        <w:jc w:val="both"/>
        <w:rPr>
          <w:b/>
          <w:bCs/>
          <w:color w:val="000000" w:themeColor="text1"/>
        </w:rPr>
      </w:pPr>
    </w:p>
    <w:p w14:paraId="39FB73BE" w14:textId="18738AA1" w:rsidR="00C31101" w:rsidRPr="0091676C" w:rsidRDefault="00C31101" w:rsidP="00F90D9F">
      <w:pPr>
        <w:shd w:val="clear" w:color="auto" w:fill="FFFFFF"/>
        <w:spacing w:before="180" w:after="180" w:line="276" w:lineRule="auto"/>
        <w:contextualSpacing/>
        <w:jc w:val="both"/>
        <w:rPr>
          <w:b/>
          <w:bCs/>
          <w:color w:val="000000" w:themeColor="text1"/>
        </w:rPr>
      </w:pPr>
      <w:r w:rsidRPr="0091676C">
        <w:rPr>
          <w:b/>
          <w:bCs/>
          <w:color w:val="000000" w:themeColor="text1"/>
        </w:rPr>
        <w:t>a. Rf (3Month T-bill, %)</w:t>
      </w:r>
    </w:p>
    <w:p w14:paraId="0DFA2BA0" w14:textId="77777777" w:rsidR="00282BDC" w:rsidRDefault="00282BDC" w:rsidP="00F90D9F">
      <w:pPr>
        <w:shd w:val="clear" w:color="auto" w:fill="FFFFFF"/>
        <w:spacing w:before="180" w:after="180" w:line="276" w:lineRule="auto"/>
        <w:contextualSpacing/>
        <w:jc w:val="both"/>
        <w:rPr>
          <w:color w:val="000000" w:themeColor="text1"/>
        </w:rPr>
      </w:pPr>
    </w:p>
    <w:p w14:paraId="2399FA03" w14:textId="016BE6DA" w:rsidR="00282BDC" w:rsidRDefault="00E33EA6" w:rsidP="00F90D9F">
      <w:pPr>
        <w:shd w:val="clear" w:color="auto" w:fill="FFFFFF"/>
        <w:spacing w:before="180" w:after="180" w:line="276" w:lineRule="auto"/>
        <w:contextualSpacing/>
        <w:jc w:val="both"/>
        <w:rPr>
          <w:color w:val="000000" w:themeColor="text1"/>
        </w:rPr>
      </w:pPr>
      <w:r>
        <w:rPr>
          <w:color w:val="000000" w:themeColor="text1"/>
        </w:rPr>
        <w:t xml:space="preserve">The </w:t>
      </w:r>
      <w:r w:rsidR="00E86C91">
        <w:rPr>
          <w:color w:val="000000" w:themeColor="text1"/>
        </w:rPr>
        <w:t>risk-free</w:t>
      </w:r>
      <w:r>
        <w:rPr>
          <w:color w:val="000000" w:themeColor="text1"/>
        </w:rPr>
        <w:t xml:space="preserve"> rate is the rate of return from a risk-free investment. Treasury bills </w:t>
      </w:r>
      <w:r w:rsidR="00E86C91">
        <w:rPr>
          <w:color w:val="000000" w:themeColor="text1"/>
        </w:rPr>
        <w:t>are</w:t>
      </w:r>
      <w:r>
        <w:rPr>
          <w:color w:val="000000" w:themeColor="text1"/>
        </w:rPr>
        <w:t xml:space="preserve"> free risk </w:t>
      </w:r>
      <w:r w:rsidR="005B334C">
        <w:rPr>
          <w:color w:val="000000" w:themeColor="text1"/>
        </w:rPr>
        <w:t>since</w:t>
      </w:r>
      <w:r>
        <w:rPr>
          <w:color w:val="000000" w:themeColor="text1"/>
        </w:rPr>
        <w:t xml:space="preserve"> is backed up by a company, the government, that is not able to default. </w:t>
      </w:r>
      <w:r w:rsidR="00282BDC">
        <w:rPr>
          <w:color w:val="000000" w:themeColor="text1"/>
        </w:rPr>
        <w:t>According to the Wall Street Journal the rate of return of a 3</w:t>
      </w:r>
      <w:r w:rsidR="00CB23E6">
        <w:rPr>
          <w:color w:val="000000" w:themeColor="text1"/>
        </w:rPr>
        <w:t>-</w:t>
      </w:r>
      <w:r w:rsidR="00282BDC">
        <w:rPr>
          <w:color w:val="000000" w:themeColor="text1"/>
        </w:rPr>
        <w:t>month treasury bill is approximately 4.2</w:t>
      </w:r>
      <w:r w:rsidR="005B334C">
        <w:rPr>
          <w:color w:val="000000" w:themeColor="text1"/>
        </w:rPr>
        <w:t>3</w:t>
      </w:r>
      <w:r w:rsidR="00282BDC">
        <w:rPr>
          <w:color w:val="000000" w:themeColor="text1"/>
        </w:rPr>
        <w:t>%</w:t>
      </w:r>
      <w:r>
        <w:rPr>
          <w:color w:val="000000" w:themeColor="text1"/>
          <w:vertAlign w:val="superscript"/>
        </w:rPr>
        <w:t>1</w:t>
      </w:r>
      <w:r w:rsidR="00282BDC">
        <w:rPr>
          <w:color w:val="000000" w:themeColor="text1"/>
        </w:rPr>
        <w:t xml:space="preserve">. </w:t>
      </w:r>
    </w:p>
    <w:p w14:paraId="32DB1F25" w14:textId="1B46A85C" w:rsidR="00E33EA6" w:rsidRDefault="00E33EA6" w:rsidP="00F90D9F">
      <w:pPr>
        <w:shd w:val="clear" w:color="auto" w:fill="FFFFFF"/>
        <w:spacing w:before="180" w:after="180" w:line="276" w:lineRule="auto"/>
        <w:contextualSpacing/>
        <w:jc w:val="both"/>
        <w:rPr>
          <w:color w:val="000000" w:themeColor="text1"/>
        </w:rPr>
      </w:pPr>
    </w:p>
    <w:p w14:paraId="7AFFD6E7" w14:textId="29479340" w:rsidR="00E33EA6" w:rsidRPr="00E33EA6" w:rsidRDefault="00E33EA6" w:rsidP="00F90D9F">
      <w:pPr>
        <w:pStyle w:val="NormalWeb"/>
        <w:spacing w:line="276" w:lineRule="auto"/>
        <w:ind w:left="567" w:hanging="567"/>
        <w:rPr>
          <w:color w:val="000000"/>
          <w:sz w:val="15"/>
          <w:szCs w:val="15"/>
          <w:lang w:eastAsia="en-US"/>
        </w:rPr>
      </w:pPr>
      <w:r w:rsidRPr="00E33EA6">
        <w:rPr>
          <w:color w:val="000000" w:themeColor="text1"/>
          <w:sz w:val="15"/>
          <w:szCs w:val="15"/>
          <w:vertAlign w:val="superscript"/>
        </w:rPr>
        <w:t>1</w:t>
      </w:r>
      <w:r w:rsidRPr="00E33EA6">
        <w:rPr>
          <w:color w:val="000000"/>
          <w:sz w:val="15"/>
          <w:szCs w:val="15"/>
        </w:rPr>
        <w:t xml:space="preserve"> </w:t>
      </w:r>
      <w:r w:rsidRPr="00E33EA6">
        <w:rPr>
          <w:color w:val="000000"/>
          <w:sz w:val="15"/>
          <w:szCs w:val="15"/>
          <w:lang w:eastAsia="en-US"/>
        </w:rPr>
        <w:t>Journal, W. S. (n.d.). </w:t>
      </w:r>
      <w:r w:rsidRPr="00E33EA6">
        <w:rPr>
          <w:i/>
          <w:iCs/>
          <w:color w:val="000000"/>
          <w:sz w:val="15"/>
          <w:szCs w:val="15"/>
          <w:lang w:eastAsia="en-US"/>
        </w:rPr>
        <w:t xml:space="preserve">TMUBMUSD03M | U.S. </w:t>
      </w:r>
      <w:proofErr w:type="gramStart"/>
      <w:r w:rsidRPr="00E33EA6">
        <w:rPr>
          <w:i/>
          <w:iCs/>
          <w:color w:val="000000"/>
          <w:sz w:val="15"/>
          <w:szCs w:val="15"/>
          <w:lang w:eastAsia="en-US"/>
        </w:rPr>
        <w:t>3 month</w:t>
      </w:r>
      <w:proofErr w:type="gramEnd"/>
      <w:r w:rsidRPr="00E33EA6">
        <w:rPr>
          <w:i/>
          <w:iCs/>
          <w:color w:val="000000"/>
          <w:sz w:val="15"/>
          <w:szCs w:val="15"/>
          <w:lang w:eastAsia="en-US"/>
        </w:rPr>
        <w:t xml:space="preserve"> Treasury Bill Price &amp; news - WSJ</w:t>
      </w:r>
      <w:r w:rsidRPr="00E33EA6">
        <w:rPr>
          <w:color w:val="000000"/>
          <w:sz w:val="15"/>
          <w:szCs w:val="15"/>
          <w:lang w:eastAsia="en-US"/>
        </w:rPr>
        <w:t>. The Wall Street Journal. Retrieved December 14, 2022, from https://www.wsj.com/market-data/quotes/bond/BX/TMUBMUSD03M </w:t>
      </w:r>
    </w:p>
    <w:p w14:paraId="5105EC5F" w14:textId="77777777" w:rsidR="00282BDC" w:rsidRPr="004E7B28" w:rsidRDefault="00282BDC" w:rsidP="00F90D9F">
      <w:pPr>
        <w:shd w:val="clear" w:color="auto" w:fill="FFFFFF"/>
        <w:spacing w:before="180" w:after="180" w:line="276" w:lineRule="auto"/>
        <w:contextualSpacing/>
        <w:jc w:val="both"/>
        <w:rPr>
          <w:color w:val="000000" w:themeColor="text1"/>
        </w:rPr>
      </w:pPr>
    </w:p>
    <w:p w14:paraId="74A94914" w14:textId="5C61829E" w:rsidR="00237DAF" w:rsidRPr="0091676C" w:rsidRDefault="00360218" w:rsidP="00F90D9F">
      <w:pPr>
        <w:shd w:val="clear" w:color="auto" w:fill="FFFFFF"/>
        <w:spacing w:before="180" w:after="180" w:line="276" w:lineRule="auto"/>
        <w:contextualSpacing/>
        <w:jc w:val="both"/>
        <w:rPr>
          <w:b/>
          <w:bCs/>
          <w:color w:val="000000" w:themeColor="text1"/>
        </w:rPr>
      </w:pPr>
      <w:r w:rsidRPr="0091676C">
        <w:rPr>
          <w:b/>
          <w:bCs/>
          <w:color w:val="000000" w:themeColor="text1"/>
        </w:rPr>
        <w:t>b.</w:t>
      </w:r>
      <w:r w:rsidR="00AF7F66" w:rsidRPr="0091676C">
        <w:rPr>
          <w:b/>
          <w:bCs/>
          <w:color w:val="000000" w:themeColor="text1"/>
        </w:rPr>
        <w:t xml:space="preserve"> Rm (S&amp;P500, %)</w:t>
      </w:r>
    </w:p>
    <w:p w14:paraId="23DCC702" w14:textId="67CB68DF" w:rsidR="009D155D" w:rsidRDefault="009D155D" w:rsidP="00F90D9F">
      <w:pPr>
        <w:shd w:val="clear" w:color="auto" w:fill="FFFFFF"/>
        <w:spacing w:before="180" w:after="180" w:line="276" w:lineRule="auto"/>
        <w:contextualSpacing/>
        <w:jc w:val="both"/>
        <w:rPr>
          <w:color w:val="000000" w:themeColor="text1"/>
        </w:rPr>
      </w:pPr>
    </w:p>
    <w:p w14:paraId="0183285B" w14:textId="68BBFEE2" w:rsidR="009D155D" w:rsidRDefault="0089533B" w:rsidP="00F90D9F">
      <w:pPr>
        <w:shd w:val="clear" w:color="auto" w:fill="FFFFFF"/>
        <w:spacing w:before="180" w:after="180" w:line="276" w:lineRule="auto"/>
        <w:contextualSpacing/>
        <w:jc w:val="both"/>
        <w:rPr>
          <w:color w:val="000000" w:themeColor="text1"/>
        </w:rPr>
      </w:pPr>
      <w:r>
        <w:rPr>
          <w:color w:val="000000" w:themeColor="text1"/>
        </w:rPr>
        <w:t xml:space="preserve">The expected return of the market is the rate of return an investor would expect from a market indicator. In this case the S&amp;P 500 was used since its </w:t>
      </w:r>
      <w:r w:rsidR="009D155D">
        <w:rPr>
          <w:color w:val="000000" w:themeColor="text1"/>
        </w:rPr>
        <w:t xml:space="preserve">purpose is to act as a </w:t>
      </w:r>
      <w:r w:rsidR="00F3041B">
        <w:rPr>
          <w:color w:val="000000" w:themeColor="text1"/>
        </w:rPr>
        <w:t>benchmark</w:t>
      </w:r>
      <w:r w:rsidR="009D155D">
        <w:rPr>
          <w:color w:val="000000" w:themeColor="text1"/>
        </w:rPr>
        <w:t xml:space="preserve"> of the United States stock market. According to Investopedia, the historical average annual market return with inflation is 8.5%</w:t>
      </w:r>
      <w:r>
        <w:rPr>
          <w:color w:val="000000" w:themeColor="text1"/>
          <w:vertAlign w:val="superscript"/>
        </w:rPr>
        <w:t>2</w:t>
      </w:r>
      <w:r w:rsidR="009D155D">
        <w:rPr>
          <w:color w:val="000000" w:themeColor="text1"/>
        </w:rPr>
        <w:t xml:space="preserve">. </w:t>
      </w:r>
    </w:p>
    <w:p w14:paraId="402D261B" w14:textId="1F1BB932" w:rsidR="0089533B" w:rsidRDefault="0089533B" w:rsidP="00F90D9F">
      <w:pPr>
        <w:shd w:val="clear" w:color="auto" w:fill="FFFFFF"/>
        <w:spacing w:before="180" w:after="180" w:line="276" w:lineRule="auto"/>
        <w:contextualSpacing/>
        <w:jc w:val="both"/>
        <w:rPr>
          <w:color w:val="000000" w:themeColor="text1"/>
        </w:rPr>
      </w:pPr>
    </w:p>
    <w:p w14:paraId="2E0E2BAE" w14:textId="6E93D631" w:rsidR="0089533B" w:rsidRPr="0089533B" w:rsidRDefault="0089533B" w:rsidP="00F90D9F">
      <w:pPr>
        <w:pStyle w:val="NormalWeb"/>
        <w:spacing w:line="276" w:lineRule="auto"/>
        <w:ind w:left="567" w:hanging="567"/>
        <w:rPr>
          <w:color w:val="000000"/>
          <w:sz w:val="15"/>
          <w:szCs w:val="15"/>
          <w:lang w:eastAsia="en-US"/>
        </w:rPr>
      </w:pPr>
      <w:r w:rsidRPr="0089533B">
        <w:rPr>
          <w:color w:val="000000" w:themeColor="text1"/>
          <w:sz w:val="15"/>
          <w:szCs w:val="15"/>
          <w:vertAlign w:val="superscript"/>
        </w:rPr>
        <w:t>2</w:t>
      </w:r>
      <w:r w:rsidRPr="0089533B">
        <w:rPr>
          <w:color w:val="000000"/>
          <w:sz w:val="15"/>
          <w:szCs w:val="15"/>
        </w:rPr>
        <w:t xml:space="preserve"> </w:t>
      </w:r>
      <w:r w:rsidRPr="0089533B">
        <w:rPr>
          <w:color w:val="000000"/>
          <w:sz w:val="15"/>
          <w:szCs w:val="15"/>
          <w:lang w:eastAsia="en-US"/>
        </w:rPr>
        <w:t>Maverick, J. B. (2022, November 22). </w:t>
      </w:r>
      <w:r w:rsidRPr="0089533B">
        <w:rPr>
          <w:i/>
          <w:iCs/>
          <w:color w:val="000000"/>
          <w:sz w:val="15"/>
          <w:szCs w:val="15"/>
          <w:lang w:eastAsia="en-US"/>
        </w:rPr>
        <w:t>S&amp;P 500 average return</w:t>
      </w:r>
      <w:r w:rsidRPr="0089533B">
        <w:rPr>
          <w:color w:val="000000"/>
          <w:sz w:val="15"/>
          <w:szCs w:val="15"/>
          <w:lang w:eastAsia="en-US"/>
        </w:rPr>
        <w:t>. Investopedia. Retrieved December 14, 2022, from https://www.investopedia.com/ask/answers/042415/what-average-annual-return-sp-500.asp </w:t>
      </w:r>
    </w:p>
    <w:p w14:paraId="43BC852F" w14:textId="77777777" w:rsidR="0089533B" w:rsidRDefault="0089533B" w:rsidP="00F90D9F">
      <w:pPr>
        <w:shd w:val="clear" w:color="auto" w:fill="FFFFFF"/>
        <w:spacing w:before="180" w:after="180" w:line="276" w:lineRule="auto"/>
        <w:contextualSpacing/>
        <w:jc w:val="both"/>
        <w:rPr>
          <w:color w:val="000000" w:themeColor="text1"/>
        </w:rPr>
      </w:pPr>
    </w:p>
    <w:p w14:paraId="5711CAF3" w14:textId="307F9A76" w:rsidR="003008AA" w:rsidRDefault="003008AA" w:rsidP="00F90D9F">
      <w:pPr>
        <w:shd w:val="clear" w:color="auto" w:fill="FFFFFF"/>
        <w:spacing w:before="180" w:after="180" w:line="276" w:lineRule="auto"/>
        <w:contextualSpacing/>
        <w:jc w:val="both"/>
        <w:rPr>
          <w:color w:val="000000" w:themeColor="text1"/>
        </w:rPr>
      </w:pPr>
      <w:r>
        <w:rPr>
          <w:color w:val="000000" w:themeColor="text1"/>
        </w:rPr>
        <w:t>c.</w:t>
      </w:r>
      <w:r w:rsidR="00277223">
        <w:rPr>
          <w:color w:val="000000" w:themeColor="text1"/>
        </w:rPr>
        <w:t xml:space="preserve"> </w:t>
      </w:r>
      <w:r w:rsidR="00277223" w:rsidRPr="0091676C">
        <w:rPr>
          <w:b/>
          <w:bCs/>
          <w:color w:val="000000" w:themeColor="text1"/>
        </w:rPr>
        <w:t>Market Risk Premium (MRP, %)</w:t>
      </w:r>
    </w:p>
    <w:p w14:paraId="2A557A42" w14:textId="752F9534" w:rsidR="0089533B" w:rsidRDefault="0089533B" w:rsidP="00F90D9F">
      <w:pPr>
        <w:shd w:val="clear" w:color="auto" w:fill="FFFFFF"/>
        <w:spacing w:before="180" w:after="180" w:line="276" w:lineRule="auto"/>
        <w:contextualSpacing/>
        <w:jc w:val="both"/>
        <w:rPr>
          <w:color w:val="000000" w:themeColor="text1"/>
        </w:rPr>
      </w:pPr>
    </w:p>
    <w:p w14:paraId="3D7BF29D" w14:textId="73DA1074" w:rsidR="0089533B" w:rsidRDefault="0089533B" w:rsidP="00F90D9F">
      <w:pPr>
        <w:shd w:val="clear" w:color="auto" w:fill="FFFFFF"/>
        <w:spacing w:before="180" w:after="180" w:line="276" w:lineRule="auto"/>
        <w:contextualSpacing/>
        <w:jc w:val="both"/>
        <w:rPr>
          <w:color w:val="000000" w:themeColor="text1"/>
        </w:rPr>
      </w:pPr>
      <w:r>
        <w:rPr>
          <w:color w:val="000000" w:themeColor="text1"/>
        </w:rPr>
        <w:t xml:space="preserve">With no further hard put data the CAPM Model can be solved by first identifying the market risk premium. The market risk premium is the difference between the </w:t>
      </w:r>
      <w:r w:rsidR="0091676C">
        <w:rPr>
          <w:color w:val="000000" w:themeColor="text1"/>
        </w:rPr>
        <w:t xml:space="preserve">risk-free rate and the risk market rate. In other words, it is the difference between the expected return on the risky market portfolio and the rates regarding the risk-free. Since the </w:t>
      </w:r>
      <w:proofErr w:type="gramStart"/>
      <w:r w:rsidR="0091676C">
        <w:rPr>
          <w:color w:val="000000" w:themeColor="text1"/>
        </w:rPr>
        <w:t>risk free</w:t>
      </w:r>
      <w:proofErr w:type="gramEnd"/>
      <w:r w:rsidR="0091676C">
        <w:rPr>
          <w:color w:val="000000" w:themeColor="text1"/>
        </w:rPr>
        <w:t xml:space="preserve"> rate is 4.23% and the market risk rate is 8.50% then the market risk premium would be 4.27%.</w:t>
      </w:r>
    </w:p>
    <w:p w14:paraId="52B7EDEE" w14:textId="77777777" w:rsidR="0089533B" w:rsidRPr="004E7B28" w:rsidRDefault="0089533B" w:rsidP="00F90D9F">
      <w:pPr>
        <w:shd w:val="clear" w:color="auto" w:fill="FFFFFF"/>
        <w:spacing w:before="180" w:after="180" w:line="276" w:lineRule="auto"/>
        <w:contextualSpacing/>
        <w:jc w:val="both"/>
        <w:rPr>
          <w:color w:val="000000" w:themeColor="text1"/>
        </w:rPr>
      </w:pPr>
    </w:p>
    <w:p w14:paraId="6572C767" w14:textId="0FB62D8D" w:rsidR="003008AA" w:rsidRPr="0091676C" w:rsidRDefault="003008AA" w:rsidP="00F90D9F">
      <w:pPr>
        <w:shd w:val="clear" w:color="auto" w:fill="FFFFFF"/>
        <w:spacing w:before="180" w:after="180" w:line="276" w:lineRule="auto"/>
        <w:contextualSpacing/>
        <w:jc w:val="both"/>
        <w:rPr>
          <w:b/>
          <w:bCs/>
          <w:color w:val="000000" w:themeColor="text1"/>
        </w:rPr>
      </w:pPr>
      <w:r w:rsidRPr="0091676C">
        <w:rPr>
          <w:b/>
          <w:bCs/>
          <w:color w:val="000000" w:themeColor="text1"/>
        </w:rPr>
        <w:t>d.</w:t>
      </w:r>
      <w:r w:rsidR="00277223" w:rsidRPr="0091676C">
        <w:rPr>
          <w:b/>
          <w:bCs/>
          <w:color w:val="000000" w:themeColor="text1"/>
        </w:rPr>
        <w:t xml:space="preserve"> Beta</w:t>
      </w:r>
    </w:p>
    <w:p w14:paraId="5AFE33FE" w14:textId="546B4921" w:rsidR="0091676C" w:rsidRDefault="0091676C" w:rsidP="00F90D9F">
      <w:pPr>
        <w:shd w:val="clear" w:color="auto" w:fill="FFFFFF"/>
        <w:spacing w:before="180" w:after="180" w:line="276" w:lineRule="auto"/>
        <w:contextualSpacing/>
        <w:jc w:val="both"/>
        <w:rPr>
          <w:color w:val="000000" w:themeColor="text1"/>
        </w:rPr>
      </w:pPr>
    </w:p>
    <w:p w14:paraId="32E14DD5" w14:textId="7F9BC414" w:rsidR="0091676C" w:rsidRDefault="0091676C" w:rsidP="00F90D9F">
      <w:pPr>
        <w:shd w:val="clear" w:color="auto" w:fill="FFFFFF"/>
        <w:spacing w:before="180" w:after="180" w:line="276" w:lineRule="auto"/>
        <w:contextualSpacing/>
        <w:jc w:val="both"/>
        <w:rPr>
          <w:color w:val="000000" w:themeColor="text1"/>
        </w:rPr>
      </w:pPr>
      <w:r>
        <w:rPr>
          <w:color w:val="000000" w:themeColor="text1"/>
        </w:rPr>
        <w:t>After figuring out the market risk premium it is no</w:t>
      </w:r>
      <w:r w:rsidR="00A74BD3">
        <w:rPr>
          <w:color w:val="000000" w:themeColor="text1"/>
        </w:rPr>
        <w:t>w</w:t>
      </w:r>
      <w:r>
        <w:rPr>
          <w:color w:val="000000" w:themeColor="text1"/>
        </w:rPr>
        <w:t xml:space="preserve"> crucial to calculate the beta </w:t>
      </w:r>
      <w:proofErr w:type="gramStart"/>
      <w:r>
        <w:rPr>
          <w:color w:val="000000" w:themeColor="text1"/>
        </w:rPr>
        <w:t>in order to</w:t>
      </w:r>
      <w:proofErr w:type="gramEnd"/>
      <w:r>
        <w:rPr>
          <w:color w:val="000000" w:themeColor="text1"/>
        </w:rPr>
        <w:t xml:space="preserve"> understand Intel’s stock movement to market volatility. A beta greater than 1 means that the stock is more sensitive to changes in the market while a beta less than 1 means that the stock is not that sensitive to changes in the market.</w:t>
      </w:r>
      <w:r w:rsidR="00527354">
        <w:rPr>
          <w:color w:val="000000" w:themeColor="text1"/>
        </w:rPr>
        <w:t xml:space="preserve"> Having said that, the beat for Intel can be calculated with the slope of the 60 monthly prices between Intel and the S&amp;P 500 (=slope in excel). The beta for Intel turns out to be 0.69 which means that if the stock market changes by 1% then the stock of Intel will change by an average of 0.69%.</w:t>
      </w:r>
    </w:p>
    <w:p w14:paraId="35CB543C" w14:textId="77777777" w:rsidR="0091676C" w:rsidRDefault="0091676C" w:rsidP="00F90D9F">
      <w:pPr>
        <w:shd w:val="clear" w:color="auto" w:fill="FFFFFF"/>
        <w:spacing w:before="180" w:after="180" w:line="276" w:lineRule="auto"/>
        <w:contextualSpacing/>
        <w:jc w:val="both"/>
        <w:rPr>
          <w:color w:val="000000" w:themeColor="text1"/>
        </w:rPr>
      </w:pPr>
    </w:p>
    <w:p w14:paraId="7C0559ED" w14:textId="53399522" w:rsidR="00277223" w:rsidRPr="00527354" w:rsidRDefault="00277223" w:rsidP="00F90D9F">
      <w:pPr>
        <w:shd w:val="clear" w:color="auto" w:fill="FFFFFF"/>
        <w:spacing w:before="180" w:after="180" w:line="276" w:lineRule="auto"/>
        <w:contextualSpacing/>
        <w:jc w:val="both"/>
        <w:rPr>
          <w:b/>
          <w:bCs/>
          <w:color w:val="000000" w:themeColor="text1"/>
        </w:rPr>
      </w:pPr>
      <w:r w:rsidRPr="00527354">
        <w:rPr>
          <w:b/>
          <w:bCs/>
          <w:color w:val="000000" w:themeColor="text1"/>
        </w:rPr>
        <w:t>e. Equity Risk Premium (ERP, %)</w:t>
      </w:r>
    </w:p>
    <w:p w14:paraId="631B1A9B" w14:textId="21D8A3AC" w:rsidR="00527354" w:rsidRDefault="00527354" w:rsidP="00F90D9F">
      <w:pPr>
        <w:shd w:val="clear" w:color="auto" w:fill="FFFFFF"/>
        <w:spacing w:before="180" w:after="180" w:line="276" w:lineRule="auto"/>
        <w:contextualSpacing/>
        <w:jc w:val="both"/>
        <w:rPr>
          <w:color w:val="000000" w:themeColor="text1"/>
        </w:rPr>
      </w:pPr>
    </w:p>
    <w:p w14:paraId="0F0BBE87" w14:textId="4DAB0FE1" w:rsidR="00527354" w:rsidRDefault="00F90D9F" w:rsidP="00F90D9F">
      <w:pPr>
        <w:spacing w:line="276" w:lineRule="auto"/>
      </w:pPr>
      <w:r>
        <w:t xml:space="preserve">Equity risk premium is the rate of return an investor expect to earn from a riskier asset instead of investing into a risk-free asset. </w:t>
      </w:r>
      <w:r w:rsidR="00A74BD3">
        <w:t xml:space="preserve">Multiplying the beta </w:t>
      </w:r>
      <w:r>
        <w:t>by the</w:t>
      </w:r>
      <w:r w:rsidR="00A74BD3">
        <w:t xml:space="preserve"> market risk premium will give the equity risk premium</w:t>
      </w:r>
      <w:r>
        <w:t>. For Intel, the equity risk premium</w:t>
      </w:r>
      <w:r w:rsidR="00637712">
        <w:t xml:space="preserve"> is 2.95%.</w:t>
      </w:r>
    </w:p>
    <w:p w14:paraId="13BC0B77" w14:textId="77777777" w:rsidR="00F90D9F" w:rsidRPr="00A74BD3" w:rsidRDefault="00F90D9F" w:rsidP="00F90D9F">
      <w:pPr>
        <w:spacing w:line="276" w:lineRule="auto"/>
      </w:pPr>
    </w:p>
    <w:p w14:paraId="0F771A4F" w14:textId="2B7E91F1" w:rsidR="003008AA" w:rsidRPr="00637712" w:rsidRDefault="00277223" w:rsidP="00F90D9F">
      <w:pPr>
        <w:shd w:val="clear" w:color="auto" w:fill="FFFFFF"/>
        <w:spacing w:before="180" w:after="180" w:line="276" w:lineRule="auto"/>
        <w:contextualSpacing/>
        <w:jc w:val="both"/>
        <w:rPr>
          <w:b/>
          <w:bCs/>
          <w:color w:val="000000" w:themeColor="text1"/>
        </w:rPr>
      </w:pPr>
      <w:r w:rsidRPr="00637712">
        <w:rPr>
          <w:b/>
          <w:bCs/>
          <w:color w:val="000000" w:themeColor="text1"/>
        </w:rPr>
        <w:lastRenderedPageBreak/>
        <w:t>f. Required rate of return on Equity</w:t>
      </w:r>
    </w:p>
    <w:p w14:paraId="59C1E146" w14:textId="7DEC26C6" w:rsidR="00637712" w:rsidRDefault="00637712" w:rsidP="00F90D9F">
      <w:pPr>
        <w:shd w:val="clear" w:color="auto" w:fill="FFFFFF"/>
        <w:spacing w:before="180" w:after="180" w:line="276" w:lineRule="auto"/>
        <w:contextualSpacing/>
        <w:jc w:val="both"/>
        <w:rPr>
          <w:color w:val="000000" w:themeColor="text1"/>
        </w:rPr>
      </w:pPr>
    </w:p>
    <w:p w14:paraId="67986CCB" w14:textId="6EAF606C" w:rsidR="00637712" w:rsidRDefault="00637712" w:rsidP="00F90D9F">
      <w:pPr>
        <w:shd w:val="clear" w:color="auto" w:fill="FFFFFF"/>
        <w:spacing w:before="180" w:after="180" w:line="276" w:lineRule="auto"/>
        <w:contextualSpacing/>
        <w:jc w:val="both"/>
        <w:rPr>
          <w:color w:val="000000" w:themeColor="text1"/>
        </w:rPr>
      </w:pPr>
      <w:r>
        <w:rPr>
          <w:color w:val="000000" w:themeColor="text1"/>
        </w:rPr>
        <w:t>With all the variables now available the required rate of return on equity can be found by</w:t>
      </w:r>
      <w:r w:rsidR="004D37D1">
        <w:rPr>
          <w:color w:val="000000" w:themeColor="text1"/>
        </w:rPr>
        <w:t xml:space="preserve"> using the CAPM Model (Rf + (Rm – Rf) * B. With a required rate of return of 7.17% it is now feasible to calculate the Weighted Average Cost of Capital</w:t>
      </w:r>
      <w:r w:rsidR="001B1FAF">
        <w:rPr>
          <w:color w:val="000000" w:themeColor="text1"/>
        </w:rPr>
        <w:t xml:space="preserve"> for Intel.</w:t>
      </w:r>
    </w:p>
    <w:p w14:paraId="2E2297FA" w14:textId="002D151C" w:rsidR="004D37D1" w:rsidRDefault="004D37D1" w:rsidP="00F90D9F">
      <w:pPr>
        <w:shd w:val="clear" w:color="auto" w:fill="FFFFFF"/>
        <w:spacing w:before="180" w:after="180" w:line="276" w:lineRule="auto"/>
        <w:contextualSpacing/>
        <w:jc w:val="both"/>
        <w:rPr>
          <w:color w:val="000000" w:themeColor="text1"/>
        </w:rPr>
      </w:pPr>
    </w:p>
    <w:p w14:paraId="5C8F8AFE" w14:textId="77777777" w:rsidR="004D37D1" w:rsidRPr="00637712" w:rsidRDefault="004D37D1" w:rsidP="00F90D9F">
      <w:pPr>
        <w:shd w:val="clear" w:color="auto" w:fill="FFFFFF"/>
        <w:spacing w:before="180" w:after="180" w:line="276" w:lineRule="auto"/>
        <w:contextualSpacing/>
        <w:jc w:val="both"/>
        <w:rPr>
          <w:color w:val="000000" w:themeColor="text1"/>
        </w:rPr>
      </w:pPr>
    </w:p>
    <w:p w14:paraId="6BE8B678" w14:textId="478CBDF7" w:rsidR="00C31101" w:rsidRPr="004E7B28" w:rsidRDefault="001C0273" w:rsidP="00F90D9F">
      <w:pPr>
        <w:shd w:val="clear" w:color="auto" w:fill="FFFFFF"/>
        <w:spacing w:before="180" w:after="180" w:line="276" w:lineRule="auto"/>
        <w:contextualSpacing/>
        <w:jc w:val="both"/>
        <w:rPr>
          <w:b/>
          <w:bCs/>
          <w:color w:val="000000" w:themeColor="text1"/>
        </w:rPr>
      </w:pPr>
      <w:r w:rsidRPr="004E7B28">
        <w:rPr>
          <w:b/>
          <w:bCs/>
          <w:color w:val="000000" w:themeColor="text1"/>
        </w:rPr>
        <w:t>(</w:t>
      </w:r>
      <w:r w:rsidR="00C31101" w:rsidRPr="004E7B28">
        <w:rPr>
          <w:b/>
          <w:bCs/>
          <w:color w:val="000000" w:themeColor="text1"/>
        </w:rPr>
        <w:t xml:space="preserve">2) </w:t>
      </w:r>
      <w:r w:rsidR="00360218" w:rsidRPr="004E7B28">
        <w:rPr>
          <w:b/>
          <w:bCs/>
          <w:color w:val="000000" w:themeColor="text1"/>
        </w:rPr>
        <w:t>All i</w:t>
      </w:r>
      <w:r w:rsidR="00C31101" w:rsidRPr="004E7B28">
        <w:rPr>
          <w:b/>
          <w:bCs/>
          <w:color w:val="000000" w:themeColor="text1"/>
        </w:rPr>
        <w:t>nput variables II. Weighted Average Cost of Capital</w:t>
      </w:r>
      <w:r w:rsidR="00FE5C0C">
        <w:rPr>
          <w:b/>
          <w:bCs/>
          <w:color w:val="000000" w:themeColor="text1"/>
        </w:rPr>
        <w:t xml:space="preserve"> (WACC)</w:t>
      </w:r>
    </w:p>
    <w:p w14:paraId="60A18E04" w14:textId="2C42B024" w:rsidR="00C31101" w:rsidRPr="004E7B28" w:rsidRDefault="00C31101" w:rsidP="00F90D9F">
      <w:pPr>
        <w:shd w:val="clear" w:color="auto" w:fill="FFFFFF"/>
        <w:spacing w:before="180" w:after="180" w:line="276" w:lineRule="auto"/>
        <w:contextualSpacing/>
        <w:jc w:val="both"/>
        <w:rPr>
          <w:color w:val="000000" w:themeColor="text1"/>
        </w:rPr>
      </w:pPr>
      <w:r w:rsidRPr="004E7B28">
        <w:rPr>
          <w:color w:val="000000" w:themeColor="text1"/>
        </w:rPr>
        <w:t>a. Price of CS per share ($) as of today</w:t>
      </w:r>
    </w:p>
    <w:p w14:paraId="156C2448" w14:textId="48A35E70" w:rsidR="00360218" w:rsidRPr="004E7B28" w:rsidRDefault="00360218" w:rsidP="00F90D9F">
      <w:pPr>
        <w:shd w:val="clear" w:color="auto" w:fill="FFFFFF"/>
        <w:spacing w:before="180" w:after="180" w:line="276" w:lineRule="auto"/>
        <w:contextualSpacing/>
        <w:jc w:val="both"/>
        <w:rPr>
          <w:color w:val="000000" w:themeColor="text1"/>
        </w:rPr>
      </w:pPr>
      <w:r w:rsidRPr="004E7B28">
        <w:rPr>
          <w:color w:val="000000" w:themeColor="text1"/>
        </w:rPr>
        <w:t>b.</w:t>
      </w:r>
      <w:r w:rsidR="00AF7F66" w:rsidRPr="004E7B28">
        <w:rPr>
          <w:color w:val="000000" w:themeColor="text1"/>
        </w:rPr>
        <w:t xml:space="preserve"> CS shares outstanding (#)</w:t>
      </w:r>
    </w:p>
    <w:p w14:paraId="0F3F7EC0" w14:textId="7DD5A491" w:rsidR="003008AA" w:rsidRDefault="003008AA" w:rsidP="00F90D9F">
      <w:pPr>
        <w:shd w:val="clear" w:color="auto" w:fill="FFFFFF"/>
        <w:spacing w:before="180" w:after="180" w:line="276" w:lineRule="auto"/>
        <w:contextualSpacing/>
        <w:jc w:val="both"/>
        <w:rPr>
          <w:color w:val="000000" w:themeColor="text1"/>
        </w:rPr>
      </w:pPr>
      <w:r>
        <w:rPr>
          <w:color w:val="000000" w:themeColor="text1"/>
        </w:rPr>
        <w:t>c.</w:t>
      </w:r>
      <w:r w:rsidR="00277223">
        <w:rPr>
          <w:color w:val="000000" w:themeColor="text1"/>
        </w:rPr>
        <w:t xml:space="preserve"> </w:t>
      </w:r>
      <w:r w:rsidR="00277223" w:rsidRPr="00277223">
        <w:rPr>
          <w:color w:val="000000" w:themeColor="text1"/>
        </w:rPr>
        <w:t>Tax rate (%)</w:t>
      </w:r>
    </w:p>
    <w:p w14:paraId="08174E48" w14:textId="0122E086" w:rsidR="00F3041B" w:rsidRDefault="00F3041B" w:rsidP="00F90D9F">
      <w:pPr>
        <w:shd w:val="clear" w:color="auto" w:fill="FFFFFF"/>
        <w:spacing w:before="180" w:after="180" w:line="276" w:lineRule="auto"/>
        <w:contextualSpacing/>
        <w:jc w:val="both"/>
        <w:rPr>
          <w:color w:val="000000" w:themeColor="text1"/>
        </w:rPr>
      </w:pPr>
    </w:p>
    <w:p w14:paraId="320C2948" w14:textId="18B1BCC0" w:rsidR="00F3041B" w:rsidRDefault="00F3041B" w:rsidP="00F90D9F">
      <w:pPr>
        <w:shd w:val="clear" w:color="auto" w:fill="FFFFFF"/>
        <w:spacing w:before="180" w:after="180" w:line="276" w:lineRule="auto"/>
        <w:contextualSpacing/>
        <w:jc w:val="both"/>
        <w:rPr>
          <w:color w:val="000000" w:themeColor="text1"/>
        </w:rPr>
      </w:pPr>
      <w:r>
        <w:rPr>
          <w:color w:val="000000" w:themeColor="text1"/>
        </w:rPr>
        <w:t xml:space="preserve">According to the Intel </w:t>
      </w:r>
      <w:r w:rsidR="007847C5">
        <w:rPr>
          <w:color w:val="000000" w:themeColor="text1"/>
        </w:rPr>
        <w:t>R</w:t>
      </w:r>
      <w:r>
        <w:rPr>
          <w:color w:val="000000" w:themeColor="text1"/>
        </w:rPr>
        <w:t>eports of 2022 the compan</w:t>
      </w:r>
      <w:r w:rsidR="007847C5">
        <w:rPr>
          <w:color w:val="000000" w:themeColor="text1"/>
        </w:rPr>
        <w:t>y’s</w:t>
      </w:r>
      <w:r>
        <w:rPr>
          <w:color w:val="000000" w:themeColor="text1"/>
        </w:rPr>
        <w:t xml:space="preserve"> tax rate</w:t>
      </w:r>
      <w:r w:rsidR="007847C5">
        <w:rPr>
          <w:color w:val="000000" w:themeColor="text1"/>
        </w:rPr>
        <w:t xml:space="preserve"> was approximately 6% with GAAP </w:t>
      </w:r>
      <w:r w:rsidR="00E36E1A">
        <w:rPr>
          <w:color w:val="000000" w:themeColor="text1"/>
        </w:rPr>
        <w:t>and</w:t>
      </w:r>
      <w:r w:rsidR="007847C5">
        <w:rPr>
          <w:color w:val="000000" w:themeColor="text1"/>
        </w:rPr>
        <w:t xml:space="preserve"> 8% without GAAP.</w:t>
      </w:r>
    </w:p>
    <w:p w14:paraId="5DD2BEB9" w14:textId="78EBAFD2" w:rsidR="007847C5" w:rsidRDefault="007847C5" w:rsidP="00F90D9F">
      <w:pPr>
        <w:shd w:val="clear" w:color="auto" w:fill="FFFFFF"/>
        <w:spacing w:before="180" w:after="180" w:line="276" w:lineRule="auto"/>
        <w:contextualSpacing/>
        <w:jc w:val="both"/>
        <w:rPr>
          <w:color w:val="000000" w:themeColor="text1"/>
        </w:rPr>
      </w:pPr>
    </w:p>
    <w:p w14:paraId="04C50BB8" w14:textId="4062BEC9" w:rsidR="007847C5" w:rsidRDefault="007847C5" w:rsidP="00F90D9F">
      <w:pPr>
        <w:shd w:val="clear" w:color="auto" w:fill="FFFFFF"/>
        <w:spacing w:before="180" w:after="180" w:line="276" w:lineRule="auto"/>
        <w:contextualSpacing/>
        <w:jc w:val="both"/>
        <w:rPr>
          <w:color w:val="000000" w:themeColor="text1"/>
        </w:rPr>
      </w:pPr>
      <w:r w:rsidRPr="007847C5">
        <w:rPr>
          <w:color w:val="000000" w:themeColor="text1"/>
          <w:highlight w:val="red"/>
        </w:rPr>
        <w:t xml:space="preserve">QUESTION TO PROFESSOR </w:t>
      </w:r>
      <w:r w:rsidRPr="007847C5">
        <w:rPr>
          <w:color w:val="000000" w:themeColor="text1"/>
          <w:highlight w:val="red"/>
        </w:rPr>
        <w:sym w:font="Wingdings" w:char="F0E0"/>
      </w:r>
      <w:r w:rsidRPr="007847C5">
        <w:rPr>
          <w:color w:val="000000" w:themeColor="text1"/>
          <w:highlight w:val="red"/>
        </w:rPr>
        <w:t xml:space="preserve"> WHAT IS GAAP?</w:t>
      </w:r>
    </w:p>
    <w:p w14:paraId="4EFDDC24" w14:textId="77777777" w:rsidR="00F3041B" w:rsidRPr="004E7B28" w:rsidRDefault="00F3041B" w:rsidP="00F90D9F">
      <w:pPr>
        <w:shd w:val="clear" w:color="auto" w:fill="FFFFFF"/>
        <w:spacing w:before="180" w:after="180" w:line="276" w:lineRule="auto"/>
        <w:contextualSpacing/>
        <w:jc w:val="both"/>
        <w:rPr>
          <w:color w:val="000000" w:themeColor="text1"/>
        </w:rPr>
      </w:pPr>
    </w:p>
    <w:p w14:paraId="11EE479F" w14:textId="25F46BE6" w:rsidR="003008AA" w:rsidRDefault="003008AA" w:rsidP="00F90D9F">
      <w:pPr>
        <w:shd w:val="clear" w:color="auto" w:fill="FFFFFF"/>
        <w:spacing w:before="180" w:after="180" w:line="276" w:lineRule="auto"/>
        <w:contextualSpacing/>
        <w:jc w:val="both"/>
        <w:rPr>
          <w:color w:val="000000" w:themeColor="text1"/>
        </w:rPr>
      </w:pPr>
      <w:r>
        <w:rPr>
          <w:color w:val="000000" w:themeColor="text1"/>
        </w:rPr>
        <w:t>d.</w:t>
      </w:r>
      <w:r w:rsidR="00277223">
        <w:rPr>
          <w:color w:val="000000" w:themeColor="text1"/>
        </w:rPr>
        <w:t xml:space="preserve"> </w:t>
      </w:r>
      <w:r w:rsidR="00277223" w:rsidRPr="00277223">
        <w:rPr>
          <w:color w:val="000000" w:themeColor="text1"/>
        </w:rPr>
        <w:t>MV of Debt</w:t>
      </w:r>
    </w:p>
    <w:p w14:paraId="2CDC1FC3" w14:textId="0A69AAD5" w:rsidR="00277223" w:rsidRDefault="00277223" w:rsidP="00F90D9F">
      <w:pPr>
        <w:shd w:val="clear" w:color="auto" w:fill="FFFFFF"/>
        <w:spacing w:before="180" w:after="180" w:line="276" w:lineRule="auto"/>
        <w:contextualSpacing/>
        <w:jc w:val="both"/>
        <w:rPr>
          <w:color w:val="000000" w:themeColor="text1"/>
        </w:rPr>
      </w:pPr>
      <w:r>
        <w:rPr>
          <w:color w:val="000000" w:themeColor="text1"/>
        </w:rPr>
        <w:t xml:space="preserve">e. </w:t>
      </w:r>
      <w:r w:rsidRPr="00277223">
        <w:rPr>
          <w:color w:val="000000" w:themeColor="text1"/>
        </w:rPr>
        <w:t>MV of CS</w:t>
      </w:r>
    </w:p>
    <w:p w14:paraId="59B6E95A" w14:textId="5B51A1C9" w:rsidR="00277223" w:rsidRDefault="00277223" w:rsidP="00F90D9F">
      <w:pPr>
        <w:shd w:val="clear" w:color="auto" w:fill="FFFFFF"/>
        <w:spacing w:before="180" w:after="180" w:line="276" w:lineRule="auto"/>
        <w:contextualSpacing/>
        <w:jc w:val="both"/>
        <w:rPr>
          <w:color w:val="000000" w:themeColor="text1"/>
        </w:rPr>
      </w:pPr>
      <w:r>
        <w:rPr>
          <w:color w:val="000000" w:themeColor="text1"/>
        </w:rPr>
        <w:t xml:space="preserve">f. </w:t>
      </w:r>
      <w:r w:rsidRPr="00277223">
        <w:rPr>
          <w:color w:val="000000" w:themeColor="text1"/>
        </w:rPr>
        <w:t>Total MV of Capital Resou</w:t>
      </w:r>
      <w:r>
        <w:rPr>
          <w:color w:val="000000" w:themeColor="text1"/>
        </w:rPr>
        <w:t>r</w:t>
      </w:r>
      <w:r w:rsidRPr="00277223">
        <w:rPr>
          <w:color w:val="000000" w:themeColor="text1"/>
        </w:rPr>
        <w:t>ces</w:t>
      </w:r>
    </w:p>
    <w:p w14:paraId="55D80556" w14:textId="023892C1" w:rsidR="00277223" w:rsidRDefault="00277223" w:rsidP="00F90D9F">
      <w:pPr>
        <w:shd w:val="clear" w:color="auto" w:fill="FFFFFF"/>
        <w:spacing w:before="180" w:after="180" w:line="276" w:lineRule="auto"/>
        <w:contextualSpacing/>
        <w:jc w:val="both"/>
        <w:rPr>
          <w:color w:val="000000" w:themeColor="text1"/>
        </w:rPr>
      </w:pPr>
      <w:r>
        <w:rPr>
          <w:color w:val="000000" w:themeColor="text1"/>
        </w:rPr>
        <w:t xml:space="preserve">g. </w:t>
      </w:r>
      <w:r w:rsidRPr="00277223">
        <w:rPr>
          <w:color w:val="000000" w:themeColor="text1"/>
        </w:rPr>
        <w:t>Cost of Debt (%)</w:t>
      </w:r>
    </w:p>
    <w:p w14:paraId="127102F7" w14:textId="36C549A3" w:rsidR="00277223" w:rsidRDefault="00277223" w:rsidP="00F90D9F">
      <w:pPr>
        <w:shd w:val="clear" w:color="auto" w:fill="FFFFFF"/>
        <w:spacing w:before="180" w:after="180" w:line="276" w:lineRule="auto"/>
        <w:contextualSpacing/>
        <w:jc w:val="both"/>
        <w:rPr>
          <w:color w:val="000000" w:themeColor="text1"/>
        </w:rPr>
      </w:pPr>
      <w:r>
        <w:rPr>
          <w:color w:val="000000" w:themeColor="text1"/>
        </w:rPr>
        <w:t xml:space="preserve">h. </w:t>
      </w:r>
      <w:r w:rsidRPr="00277223">
        <w:rPr>
          <w:color w:val="000000" w:themeColor="text1"/>
        </w:rPr>
        <w:t>Cost of CS</w:t>
      </w:r>
    </w:p>
    <w:p w14:paraId="49A6B580" w14:textId="56C86732" w:rsidR="00277223" w:rsidRDefault="00277223" w:rsidP="00F90D9F">
      <w:pPr>
        <w:shd w:val="clear" w:color="auto" w:fill="FFFFFF"/>
        <w:spacing w:before="180" w:after="180" w:line="276" w:lineRule="auto"/>
        <w:contextualSpacing/>
        <w:jc w:val="both"/>
        <w:rPr>
          <w:color w:val="000000" w:themeColor="text1"/>
        </w:rPr>
      </w:pPr>
      <w:proofErr w:type="spellStart"/>
      <w:r>
        <w:rPr>
          <w:color w:val="000000" w:themeColor="text1"/>
        </w:rPr>
        <w:t>i</w:t>
      </w:r>
      <w:proofErr w:type="spellEnd"/>
      <w:r>
        <w:rPr>
          <w:color w:val="000000" w:themeColor="text1"/>
        </w:rPr>
        <w:t xml:space="preserve">. </w:t>
      </w:r>
      <w:r w:rsidRPr="00277223">
        <w:rPr>
          <w:color w:val="000000" w:themeColor="text1"/>
        </w:rPr>
        <w:t>WACC (%)</w:t>
      </w:r>
    </w:p>
    <w:p w14:paraId="1F38B023" w14:textId="612BCA92" w:rsidR="00C31101" w:rsidRPr="004E7B28" w:rsidRDefault="00C31101" w:rsidP="00F90D9F">
      <w:pPr>
        <w:shd w:val="clear" w:color="auto" w:fill="FFFFFF"/>
        <w:spacing w:before="180" w:after="180" w:line="276" w:lineRule="auto"/>
        <w:contextualSpacing/>
        <w:jc w:val="both"/>
        <w:rPr>
          <w:color w:val="000000" w:themeColor="text1"/>
        </w:rPr>
      </w:pPr>
    </w:p>
    <w:p w14:paraId="3E78829B" w14:textId="77777777" w:rsidR="00C31101" w:rsidRPr="004E7B28" w:rsidRDefault="00C31101" w:rsidP="00F90D9F">
      <w:pPr>
        <w:shd w:val="clear" w:color="auto" w:fill="FFFFFF"/>
        <w:spacing w:before="180" w:after="180" w:line="276" w:lineRule="auto"/>
        <w:contextualSpacing/>
        <w:jc w:val="both"/>
        <w:rPr>
          <w:color w:val="000000" w:themeColor="text1"/>
        </w:rPr>
      </w:pPr>
    </w:p>
    <w:p w14:paraId="7F7BD747" w14:textId="186075E2" w:rsidR="00C85E00" w:rsidRPr="00FD5783" w:rsidRDefault="00FD5783" w:rsidP="00F90D9F">
      <w:pPr>
        <w:shd w:val="clear" w:color="auto" w:fill="FFFFFF"/>
        <w:spacing w:before="180" w:after="180" w:line="276" w:lineRule="auto"/>
        <w:contextualSpacing/>
        <w:jc w:val="both"/>
        <w:rPr>
          <w:b/>
          <w:bCs/>
          <w:color w:val="000000" w:themeColor="text1"/>
          <w:sz w:val="36"/>
          <w:szCs w:val="36"/>
          <w:u w:val="single"/>
        </w:rPr>
      </w:pPr>
      <w:r w:rsidRPr="00FD5783">
        <w:rPr>
          <w:b/>
          <w:bCs/>
          <w:color w:val="000000" w:themeColor="text1"/>
          <w:sz w:val="36"/>
          <w:szCs w:val="36"/>
          <w:u w:val="single"/>
        </w:rPr>
        <w:t>PART IV.</w:t>
      </w:r>
      <w:r w:rsidR="00C85E00" w:rsidRPr="00FD5783">
        <w:rPr>
          <w:b/>
          <w:bCs/>
          <w:color w:val="000000" w:themeColor="text1"/>
          <w:sz w:val="36"/>
          <w:szCs w:val="36"/>
          <w:u w:val="single"/>
        </w:rPr>
        <w:t> </w:t>
      </w:r>
      <w:r w:rsidR="003501D4" w:rsidRPr="00FD5783">
        <w:rPr>
          <w:b/>
          <w:bCs/>
          <w:color w:val="000000" w:themeColor="text1"/>
          <w:sz w:val="36"/>
          <w:szCs w:val="36"/>
          <w:u w:val="single"/>
        </w:rPr>
        <w:t xml:space="preserve"> </w:t>
      </w:r>
      <w:r w:rsidR="00B54912" w:rsidRPr="00FD5783">
        <w:rPr>
          <w:b/>
          <w:bCs/>
          <w:color w:val="000000" w:themeColor="text1"/>
          <w:sz w:val="36"/>
          <w:szCs w:val="36"/>
          <w:u w:val="single"/>
        </w:rPr>
        <w:t xml:space="preserve">Project </w:t>
      </w:r>
      <w:r w:rsidR="00C85E00" w:rsidRPr="00FD5783">
        <w:rPr>
          <w:b/>
          <w:bCs/>
          <w:color w:val="000000" w:themeColor="text1"/>
          <w:sz w:val="36"/>
          <w:szCs w:val="36"/>
          <w:u w:val="single"/>
        </w:rPr>
        <w:t xml:space="preserve">Assumption </w:t>
      </w:r>
      <w:r w:rsidR="001C0273" w:rsidRPr="00FD5783">
        <w:rPr>
          <w:b/>
          <w:bCs/>
          <w:color w:val="000000" w:themeColor="text1"/>
          <w:sz w:val="36"/>
          <w:szCs w:val="36"/>
          <w:u w:val="single"/>
        </w:rPr>
        <w:t xml:space="preserve">section on the Company Valuation of </w:t>
      </w:r>
      <w:r w:rsidR="00BA4D09" w:rsidRPr="00FD5783">
        <w:rPr>
          <w:b/>
          <w:bCs/>
          <w:color w:val="000000" w:themeColor="text1"/>
          <w:sz w:val="36"/>
          <w:szCs w:val="36"/>
          <w:u w:val="single"/>
        </w:rPr>
        <w:t xml:space="preserve">the </w:t>
      </w:r>
      <w:r w:rsidR="001C0273" w:rsidRPr="00FD5783">
        <w:rPr>
          <w:b/>
          <w:bCs/>
          <w:color w:val="000000" w:themeColor="text1"/>
          <w:sz w:val="36"/>
          <w:szCs w:val="36"/>
          <w:u w:val="single"/>
        </w:rPr>
        <w:t>Excel part</w:t>
      </w:r>
      <w:r w:rsidR="00C85E00" w:rsidRPr="00FD5783">
        <w:rPr>
          <w:b/>
          <w:bCs/>
          <w:color w:val="000000" w:themeColor="text1"/>
          <w:sz w:val="36"/>
          <w:szCs w:val="36"/>
          <w:u w:val="single"/>
        </w:rPr>
        <w:t>. (</w:t>
      </w:r>
      <w:r w:rsidR="009F526C" w:rsidRPr="00FD5783">
        <w:rPr>
          <w:b/>
          <w:bCs/>
          <w:color w:val="000000" w:themeColor="text1"/>
          <w:sz w:val="36"/>
          <w:szCs w:val="36"/>
          <w:u w:val="single"/>
        </w:rPr>
        <w:t>Section 1. Project Assumptions</w:t>
      </w:r>
      <w:r w:rsidR="001B4240" w:rsidRPr="00FD5783">
        <w:rPr>
          <w:b/>
          <w:bCs/>
          <w:color w:val="000000" w:themeColor="text1"/>
          <w:sz w:val="36"/>
          <w:szCs w:val="36"/>
          <w:u w:val="single"/>
        </w:rPr>
        <w:t>:</w:t>
      </w:r>
      <w:r w:rsidR="009F526C" w:rsidRPr="00FD5783">
        <w:rPr>
          <w:b/>
          <w:bCs/>
          <w:color w:val="000000" w:themeColor="text1"/>
          <w:sz w:val="36"/>
          <w:szCs w:val="36"/>
          <w:u w:val="single"/>
        </w:rPr>
        <w:t xml:space="preserve"> </w:t>
      </w:r>
      <w:r w:rsidR="00C85E00" w:rsidRPr="00FD5783">
        <w:rPr>
          <w:b/>
          <w:bCs/>
          <w:color w:val="000000" w:themeColor="text1"/>
          <w:sz w:val="36"/>
          <w:szCs w:val="36"/>
          <w:u w:val="single"/>
        </w:rPr>
        <w:t>sales growth ~ permanent growth rate)</w:t>
      </w:r>
    </w:p>
    <w:p w14:paraId="6A78AA8E" w14:textId="683EF60B" w:rsidR="00232956" w:rsidRPr="004E7B28" w:rsidRDefault="001C0273" w:rsidP="00F90D9F">
      <w:pPr>
        <w:shd w:val="clear" w:color="auto" w:fill="FFFFFF"/>
        <w:spacing w:before="180" w:after="180" w:line="276" w:lineRule="auto"/>
        <w:contextualSpacing/>
        <w:jc w:val="both"/>
        <w:rPr>
          <w:i/>
          <w:iCs/>
          <w:color w:val="C00000"/>
        </w:rPr>
      </w:pPr>
      <w:r w:rsidRPr="004E7B28">
        <w:rPr>
          <w:i/>
          <w:iCs/>
          <w:color w:val="C00000"/>
        </w:rPr>
        <w:t xml:space="preserve">[Instruction. All the input numbers of assumptions on Excel part must be described in Word part. Hard input numbers of the project assumptions should be explained by </w:t>
      </w:r>
      <w:r w:rsidRPr="004E7B28">
        <w:rPr>
          <w:b/>
          <w:bCs/>
          <w:i/>
          <w:iCs/>
          <w:color w:val="C00000"/>
        </w:rPr>
        <w:t>Where and Why</w:t>
      </w:r>
      <w:r w:rsidRPr="004E7B28">
        <w:rPr>
          <w:i/>
          <w:iCs/>
          <w:color w:val="C00000"/>
        </w:rPr>
        <w:t xml:space="preserve"> this number is applied. (Justified explanation by students own words with citation) </w:t>
      </w:r>
      <w:r w:rsidR="00C85E00" w:rsidRPr="004E7B28">
        <w:rPr>
          <w:i/>
          <w:iCs/>
          <w:color w:val="C00000"/>
        </w:rPr>
        <w:t xml:space="preserve">Why should be this amount? How are they obtained? Must be realistic based on </w:t>
      </w:r>
      <w:r w:rsidR="003B45E1" w:rsidRPr="004E7B28">
        <w:rPr>
          <w:i/>
          <w:iCs/>
          <w:color w:val="C00000"/>
        </w:rPr>
        <w:t xml:space="preserve">your </w:t>
      </w:r>
      <w:r w:rsidR="00C85E00" w:rsidRPr="004E7B28">
        <w:rPr>
          <w:i/>
          <w:iCs/>
          <w:color w:val="C00000"/>
        </w:rPr>
        <w:t>research.</w:t>
      </w:r>
      <w:r w:rsidR="00472C3C">
        <w:rPr>
          <w:i/>
          <w:iCs/>
          <w:color w:val="C00000"/>
        </w:rPr>
        <w:t xml:space="preserve"> </w:t>
      </w:r>
      <w:r w:rsidR="00232956" w:rsidRPr="004E7B28">
        <w:rPr>
          <w:i/>
          <w:iCs/>
          <w:color w:val="C00000"/>
        </w:rPr>
        <w:t>Students MUST adjust the assumption section by adding or dropping along with the items of the chosen company’s Income Statement.]</w:t>
      </w:r>
    </w:p>
    <w:p w14:paraId="49B51866" w14:textId="77777777" w:rsidR="00472C3C" w:rsidRDefault="00472C3C" w:rsidP="00F90D9F">
      <w:pPr>
        <w:shd w:val="clear" w:color="auto" w:fill="FFFFFF"/>
        <w:spacing w:before="180" w:after="180" w:line="276" w:lineRule="auto"/>
        <w:contextualSpacing/>
        <w:jc w:val="both"/>
        <w:rPr>
          <w:color w:val="000000" w:themeColor="text1"/>
        </w:rPr>
      </w:pPr>
    </w:p>
    <w:p w14:paraId="00CB035A" w14:textId="67CA7DB1" w:rsidR="00C31101" w:rsidRPr="00E5272B" w:rsidRDefault="009F526C" w:rsidP="00F90D9F">
      <w:pPr>
        <w:shd w:val="clear" w:color="auto" w:fill="FFFFFF"/>
        <w:spacing w:before="180" w:after="180" w:line="276" w:lineRule="auto"/>
        <w:contextualSpacing/>
        <w:jc w:val="both"/>
        <w:rPr>
          <w:b/>
          <w:bCs/>
          <w:color w:val="000000" w:themeColor="text1"/>
        </w:rPr>
      </w:pPr>
      <w:r w:rsidRPr="00E5272B">
        <w:rPr>
          <w:b/>
          <w:bCs/>
          <w:color w:val="000000" w:themeColor="text1"/>
        </w:rPr>
        <w:t>(1)</w:t>
      </w:r>
      <w:r w:rsidR="00C31101" w:rsidRPr="00E5272B">
        <w:rPr>
          <w:b/>
          <w:bCs/>
          <w:color w:val="000000" w:themeColor="text1"/>
        </w:rPr>
        <w:t xml:space="preserve"> </w:t>
      </w:r>
      <w:r w:rsidR="00365429">
        <w:rPr>
          <w:b/>
          <w:bCs/>
          <w:color w:val="000000" w:themeColor="text1"/>
        </w:rPr>
        <w:t>SALES GROWTH</w:t>
      </w:r>
    </w:p>
    <w:p w14:paraId="42840794" w14:textId="358558BF" w:rsidR="00F2330C" w:rsidRDefault="00F2330C" w:rsidP="00F90D9F">
      <w:pPr>
        <w:shd w:val="clear" w:color="auto" w:fill="FFFFFF"/>
        <w:spacing w:before="180" w:after="180" w:line="276" w:lineRule="auto"/>
        <w:contextualSpacing/>
        <w:jc w:val="both"/>
        <w:rPr>
          <w:color w:val="000000" w:themeColor="text1"/>
        </w:rPr>
      </w:pPr>
      <w:r>
        <w:rPr>
          <w:color w:val="000000" w:themeColor="text1"/>
        </w:rPr>
        <w:tab/>
      </w:r>
    </w:p>
    <w:p w14:paraId="57AA5A99" w14:textId="1FE7703B" w:rsidR="00F2330C" w:rsidRDefault="00F2330C" w:rsidP="00F90D9F">
      <w:pPr>
        <w:shd w:val="clear" w:color="auto" w:fill="FFFFFF"/>
        <w:spacing w:before="180" w:after="180" w:line="276" w:lineRule="auto"/>
        <w:contextualSpacing/>
        <w:jc w:val="both"/>
        <w:rPr>
          <w:color w:val="000000" w:themeColor="text1"/>
        </w:rPr>
      </w:pPr>
      <w:r>
        <w:rPr>
          <w:color w:val="000000" w:themeColor="text1"/>
        </w:rPr>
        <w:t xml:space="preserve">According to the Intel Highlights of 2022 </w:t>
      </w:r>
      <w:r w:rsidR="00D7615E">
        <w:rPr>
          <w:color w:val="000000" w:themeColor="text1"/>
        </w:rPr>
        <w:t>regarding</w:t>
      </w:r>
      <w:r>
        <w:rPr>
          <w:color w:val="000000" w:themeColor="text1"/>
        </w:rPr>
        <w:t xml:space="preserve"> Long-Term Growth Strategy there is a $1 trillion market opportunity by 2030</w:t>
      </w:r>
      <w:r w:rsidR="00863D25">
        <w:rPr>
          <w:color w:val="000000" w:themeColor="text1"/>
        </w:rPr>
        <w:t xml:space="preserve"> due to an increase of sustainable technology. With this market </w:t>
      </w:r>
      <w:r w:rsidR="00863D25">
        <w:rPr>
          <w:color w:val="000000" w:themeColor="text1"/>
        </w:rPr>
        <w:lastRenderedPageBreak/>
        <w:t>trend happening as of right now the company outlined their strategy growth to accelerate 10%-12% year over year</w:t>
      </w:r>
      <w:r w:rsidR="00B01AAA">
        <w:rPr>
          <w:color w:val="000000" w:themeColor="text1"/>
        </w:rPr>
        <w:t xml:space="preserve"> with 10% being more feasible to Intel.</w:t>
      </w:r>
    </w:p>
    <w:p w14:paraId="60838CE7" w14:textId="31C16E95" w:rsidR="005C3E95" w:rsidRDefault="005C3E95" w:rsidP="00F90D9F">
      <w:pPr>
        <w:shd w:val="clear" w:color="auto" w:fill="FFFFFF"/>
        <w:spacing w:before="180" w:after="180" w:line="276" w:lineRule="auto"/>
        <w:contextualSpacing/>
        <w:jc w:val="both"/>
        <w:rPr>
          <w:color w:val="000000" w:themeColor="text1"/>
        </w:rPr>
      </w:pPr>
    </w:p>
    <w:p w14:paraId="64BC1CD9" w14:textId="18637ADB" w:rsidR="005C3E95" w:rsidRDefault="00C87680" w:rsidP="00F90D9F">
      <w:pPr>
        <w:shd w:val="clear" w:color="auto" w:fill="FFFFFF"/>
        <w:spacing w:before="180" w:after="180" w:line="276" w:lineRule="auto"/>
        <w:contextualSpacing/>
        <w:jc w:val="both"/>
        <w:rPr>
          <w:color w:val="000000" w:themeColor="text1"/>
        </w:rPr>
      </w:pPr>
      <w:hyperlink r:id="rId8" w:history="1">
        <w:r w:rsidR="005C3E95" w:rsidRPr="00974B30">
          <w:rPr>
            <w:rStyle w:val="Hyperlink"/>
          </w:rPr>
          <w:t>https://www.intc.com/news-events/press-releases/detail/1528/intel-highlights-2022-and-long-term-growth-strategy-at</w:t>
        </w:r>
      </w:hyperlink>
    </w:p>
    <w:p w14:paraId="05745A70" w14:textId="77777777" w:rsidR="00F2330C" w:rsidRPr="004E7B28" w:rsidRDefault="00F2330C" w:rsidP="00F90D9F">
      <w:pPr>
        <w:shd w:val="clear" w:color="auto" w:fill="FFFFFF"/>
        <w:spacing w:before="180" w:after="180" w:line="276" w:lineRule="auto"/>
        <w:contextualSpacing/>
        <w:jc w:val="both"/>
        <w:rPr>
          <w:color w:val="000000" w:themeColor="text1"/>
        </w:rPr>
      </w:pPr>
    </w:p>
    <w:p w14:paraId="5232931A" w14:textId="7B4D9ECB" w:rsidR="00360218" w:rsidRPr="00E5272B" w:rsidRDefault="009F526C" w:rsidP="00F90D9F">
      <w:pPr>
        <w:shd w:val="clear" w:color="auto" w:fill="FFFFFF"/>
        <w:spacing w:before="180" w:after="180" w:line="276" w:lineRule="auto"/>
        <w:contextualSpacing/>
        <w:jc w:val="both"/>
        <w:rPr>
          <w:b/>
          <w:bCs/>
          <w:color w:val="000000" w:themeColor="text1"/>
        </w:rPr>
      </w:pPr>
      <w:r w:rsidRPr="00E5272B">
        <w:rPr>
          <w:b/>
          <w:bCs/>
          <w:color w:val="000000" w:themeColor="text1"/>
        </w:rPr>
        <w:t>(2)</w:t>
      </w:r>
      <w:r w:rsidR="001C0273" w:rsidRPr="00E5272B">
        <w:rPr>
          <w:b/>
          <w:bCs/>
          <w:color w:val="000000" w:themeColor="text1"/>
        </w:rPr>
        <w:t xml:space="preserve"> </w:t>
      </w:r>
      <w:r w:rsidR="00365429">
        <w:rPr>
          <w:b/>
          <w:bCs/>
          <w:color w:val="000000" w:themeColor="text1"/>
        </w:rPr>
        <w:t>COST OF SALES</w:t>
      </w:r>
    </w:p>
    <w:p w14:paraId="4F40FB95" w14:textId="0B00551B" w:rsidR="00E04258" w:rsidRDefault="00E04258" w:rsidP="00F90D9F">
      <w:pPr>
        <w:shd w:val="clear" w:color="auto" w:fill="FFFFFF"/>
        <w:spacing w:before="180" w:after="180" w:line="276" w:lineRule="auto"/>
        <w:contextualSpacing/>
        <w:jc w:val="both"/>
        <w:rPr>
          <w:color w:val="000000" w:themeColor="text1"/>
        </w:rPr>
      </w:pPr>
    </w:p>
    <w:p w14:paraId="26CD9559" w14:textId="4FE8B60D" w:rsidR="00E04258" w:rsidRDefault="00E04258" w:rsidP="00F90D9F">
      <w:pPr>
        <w:shd w:val="clear" w:color="auto" w:fill="FFFFFF"/>
        <w:spacing w:before="180" w:after="180" w:line="276" w:lineRule="auto"/>
        <w:contextualSpacing/>
        <w:jc w:val="both"/>
        <w:rPr>
          <w:color w:val="000000" w:themeColor="text1"/>
        </w:rPr>
      </w:pPr>
      <w:r>
        <w:rPr>
          <w:color w:val="000000" w:themeColor="text1"/>
        </w:rPr>
        <w:t xml:space="preserve">According to Intel’s Chief </w:t>
      </w:r>
      <w:r w:rsidR="00D7615E">
        <w:rPr>
          <w:color w:val="000000" w:themeColor="text1"/>
        </w:rPr>
        <w:t>executive</w:t>
      </w:r>
      <w:r>
        <w:rPr>
          <w:color w:val="000000" w:themeColor="text1"/>
        </w:rPr>
        <w:t xml:space="preserve"> Pat </w:t>
      </w:r>
      <w:r w:rsidR="00D7615E">
        <w:rPr>
          <w:color w:val="000000" w:themeColor="text1"/>
        </w:rPr>
        <w:t>Geisinger</w:t>
      </w:r>
      <w:r>
        <w:rPr>
          <w:color w:val="000000" w:themeColor="text1"/>
        </w:rPr>
        <w:t xml:space="preserve"> the company promised a $10 billion cost reduction. To be more specific, the company plans to reduce its cost of sales by $3</w:t>
      </w:r>
      <w:r w:rsidR="00D7615E">
        <w:rPr>
          <w:color w:val="000000" w:themeColor="text1"/>
        </w:rPr>
        <w:t xml:space="preserve"> billion in </w:t>
      </w:r>
      <w:r w:rsidR="00CC2962">
        <w:rPr>
          <w:color w:val="000000" w:themeColor="text1"/>
        </w:rPr>
        <w:t>the following years</w:t>
      </w:r>
      <w:r w:rsidR="00D7615E">
        <w:rPr>
          <w:color w:val="000000" w:themeColor="text1"/>
        </w:rPr>
        <w:t xml:space="preserve"> which will in return make the company save between $8 to $10 billion by the end of 2025</w:t>
      </w:r>
      <w:r w:rsidR="00CC2962">
        <w:rPr>
          <w:color w:val="000000" w:themeColor="text1"/>
        </w:rPr>
        <w:t>-2026</w:t>
      </w:r>
      <w:r w:rsidR="0070592A">
        <w:rPr>
          <w:color w:val="000000" w:themeColor="text1"/>
        </w:rPr>
        <w:t>-2027</w:t>
      </w:r>
      <w:r w:rsidR="00D7615E">
        <w:rPr>
          <w:color w:val="000000" w:themeColor="text1"/>
        </w:rPr>
        <w:t>. The current cost of sales according to Intel’s Income Statement (2022) is an approximate of $27 billion. With a reduction of $3 billion</w:t>
      </w:r>
      <w:r w:rsidR="000C405C">
        <w:rPr>
          <w:color w:val="000000" w:themeColor="text1"/>
        </w:rPr>
        <w:t xml:space="preserve"> in the short term and $8 to $10 billion in the long term</w:t>
      </w:r>
      <w:r w:rsidR="00D7615E">
        <w:rPr>
          <w:color w:val="000000" w:themeColor="text1"/>
        </w:rPr>
        <w:t xml:space="preserve">, Intel plans to have an approximate cost of sales of </w:t>
      </w:r>
      <w:r w:rsidR="000C405C">
        <w:rPr>
          <w:color w:val="000000" w:themeColor="text1"/>
        </w:rPr>
        <w:t>$17 to $24</w:t>
      </w:r>
      <w:r w:rsidR="00D7615E">
        <w:rPr>
          <w:color w:val="000000" w:themeColor="text1"/>
        </w:rPr>
        <w:t xml:space="preserve"> billion</w:t>
      </w:r>
      <w:r w:rsidR="00CC2962">
        <w:rPr>
          <w:color w:val="000000" w:themeColor="text1"/>
        </w:rPr>
        <w:t xml:space="preserve"> for the following years. This means that the percentage of cost of sales will decrease if and only if the cost of sales for years 2023, 2024, 2025, and 2026 remain at</w:t>
      </w:r>
      <w:r w:rsidR="003F3858">
        <w:rPr>
          <w:color w:val="000000" w:themeColor="text1"/>
        </w:rPr>
        <w:t xml:space="preserve"> or less than</w:t>
      </w:r>
      <w:r w:rsidR="00CC2962">
        <w:rPr>
          <w:color w:val="000000" w:themeColor="text1"/>
        </w:rPr>
        <w:t xml:space="preserve"> $24 billion.</w:t>
      </w:r>
      <w:r w:rsidR="003F3858">
        <w:rPr>
          <w:color w:val="000000" w:themeColor="text1"/>
        </w:rPr>
        <w:t xml:space="preserve"> Ultimately, Intel’s cost of sales will decrease </w:t>
      </w:r>
      <w:r w:rsidR="0070592A">
        <w:rPr>
          <w:color w:val="000000" w:themeColor="text1"/>
        </w:rPr>
        <w:t>by half by the end of 2027, that is a 28% decrease for years 2025-2026-2027.</w:t>
      </w:r>
    </w:p>
    <w:p w14:paraId="26E1E7DD" w14:textId="4388DEDA" w:rsidR="005C3E95" w:rsidRDefault="005C3E95" w:rsidP="00F90D9F">
      <w:pPr>
        <w:shd w:val="clear" w:color="auto" w:fill="FFFFFF"/>
        <w:spacing w:before="180" w:after="180" w:line="276" w:lineRule="auto"/>
        <w:contextualSpacing/>
        <w:jc w:val="both"/>
        <w:rPr>
          <w:color w:val="000000" w:themeColor="text1"/>
        </w:rPr>
      </w:pPr>
    </w:p>
    <w:p w14:paraId="74DA3BAA" w14:textId="2C73ECC2" w:rsidR="005C3E95" w:rsidRDefault="00C87680" w:rsidP="00F90D9F">
      <w:pPr>
        <w:shd w:val="clear" w:color="auto" w:fill="FFFFFF"/>
        <w:spacing w:before="180" w:after="180" w:line="276" w:lineRule="auto"/>
        <w:contextualSpacing/>
        <w:jc w:val="both"/>
        <w:rPr>
          <w:rStyle w:val="Hyperlink"/>
        </w:rPr>
      </w:pPr>
      <w:hyperlink r:id="rId9" w:history="1">
        <w:r w:rsidR="005C3E95" w:rsidRPr="00974B30">
          <w:rPr>
            <w:rStyle w:val="Hyperlink"/>
          </w:rPr>
          <w:t>https://siliconangle.com/2022/10/27/intels-stock-rises-plan-save-10-billion-cost-reductions-2025/</w:t>
        </w:r>
      </w:hyperlink>
    </w:p>
    <w:p w14:paraId="764E9C8D" w14:textId="40D8B167" w:rsidR="003F3858" w:rsidRDefault="003F3858" w:rsidP="00F90D9F">
      <w:pPr>
        <w:shd w:val="clear" w:color="auto" w:fill="FFFFFF"/>
        <w:spacing w:before="180" w:after="180" w:line="276" w:lineRule="auto"/>
        <w:contextualSpacing/>
        <w:jc w:val="both"/>
        <w:rPr>
          <w:rStyle w:val="Hyperlink"/>
        </w:rPr>
      </w:pPr>
    </w:p>
    <w:p w14:paraId="541A90B6" w14:textId="4E8567A1" w:rsidR="003F3858" w:rsidRDefault="00C87680" w:rsidP="00F90D9F">
      <w:pPr>
        <w:shd w:val="clear" w:color="auto" w:fill="FFFFFF"/>
        <w:spacing w:before="180" w:after="180" w:line="276" w:lineRule="auto"/>
        <w:contextualSpacing/>
        <w:jc w:val="both"/>
        <w:rPr>
          <w:color w:val="000000" w:themeColor="text1"/>
        </w:rPr>
      </w:pPr>
      <w:hyperlink r:id="rId10" w:history="1">
        <w:r w:rsidR="003F3858" w:rsidRPr="00F371A1">
          <w:rPr>
            <w:rStyle w:val="Hyperlink"/>
          </w:rPr>
          <w:t>https://www.club386.com/intel-plans-to-shed-10-billion-in-costs-by-2025/</w:t>
        </w:r>
      </w:hyperlink>
    </w:p>
    <w:p w14:paraId="10CBC944" w14:textId="77777777" w:rsidR="003F3858" w:rsidRDefault="003F3858" w:rsidP="00F90D9F">
      <w:pPr>
        <w:shd w:val="clear" w:color="auto" w:fill="FFFFFF"/>
        <w:spacing w:before="180" w:after="180" w:line="276" w:lineRule="auto"/>
        <w:contextualSpacing/>
        <w:jc w:val="both"/>
        <w:rPr>
          <w:color w:val="000000" w:themeColor="text1"/>
        </w:rPr>
      </w:pPr>
    </w:p>
    <w:p w14:paraId="3BEBE727" w14:textId="77777777" w:rsidR="00E04258" w:rsidRPr="004E7B28" w:rsidRDefault="00E04258" w:rsidP="00F90D9F">
      <w:pPr>
        <w:shd w:val="clear" w:color="auto" w:fill="FFFFFF"/>
        <w:spacing w:before="180" w:after="180" w:line="276" w:lineRule="auto"/>
        <w:contextualSpacing/>
        <w:jc w:val="both"/>
        <w:rPr>
          <w:color w:val="000000" w:themeColor="text1"/>
        </w:rPr>
      </w:pPr>
    </w:p>
    <w:p w14:paraId="648894B9" w14:textId="3AEE6549" w:rsidR="001C0273" w:rsidRPr="00E5272B" w:rsidRDefault="009F526C" w:rsidP="00F90D9F">
      <w:pPr>
        <w:shd w:val="clear" w:color="auto" w:fill="FFFFFF"/>
        <w:spacing w:before="180" w:after="180" w:line="276" w:lineRule="auto"/>
        <w:contextualSpacing/>
        <w:jc w:val="both"/>
        <w:rPr>
          <w:b/>
          <w:bCs/>
          <w:color w:val="000000" w:themeColor="text1"/>
        </w:rPr>
      </w:pPr>
      <w:r w:rsidRPr="00E5272B">
        <w:rPr>
          <w:b/>
          <w:bCs/>
          <w:color w:val="000000" w:themeColor="text1"/>
        </w:rPr>
        <w:t>(3)</w:t>
      </w:r>
      <w:r w:rsidR="001C0273" w:rsidRPr="00E5272B">
        <w:rPr>
          <w:b/>
          <w:bCs/>
          <w:color w:val="000000" w:themeColor="text1"/>
        </w:rPr>
        <w:t xml:space="preserve"> </w:t>
      </w:r>
      <w:r w:rsidR="00CC2962" w:rsidRPr="00E5272B">
        <w:rPr>
          <w:b/>
          <w:bCs/>
          <w:color w:val="000000" w:themeColor="text1"/>
        </w:rPr>
        <w:t>R</w:t>
      </w:r>
      <w:r w:rsidR="00365429">
        <w:rPr>
          <w:b/>
          <w:bCs/>
          <w:color w:val="000000" w:themeColor="text1"/>
        </w:rPr>
        <w:t>ESEARCH AND DEVELOPMENT (R&amp;D)</w:t>
      </w:r>
    </w:p>
    <w:p w14:paraId="65106377" w14:textId="40C4ADDD" w:rsidR="00CC2962" w:rsidRDefault="00CC2962" w:rsidP="00F90D9F">
      <w:pPr>
        <w:shd w:val="clear" w:color="auto" w:fill="FFFFFF"/>
        <w:spacing w:before="180" w:after="180" w:line="276" w:lineRule="auto"/>
        <w:contextualSpacing/>
        <w:jc w:val="both"/>
        <w:rPr>
          <w:color w:val="000000" w:themeColor="text1"/>
        </w:rPr>
      </w:pPr>
    </w:p>
    <w:p w14:paraId="60E8CD5A" w14:textId="69ADCA10" w:rsidR="00143232" w:rsidRDefault="00CC2962" w:rsidP="00F90D9F">
      <w:pPr>
        <w:shd w:val="clear" w:color="auto" w:fill="FFFFFF"/>
        <w:spacing w:before="180" w:after="180" w:line="276" w:lineRule="auto"/>
        <w:contextualSpacing/>
        <w:jc w:val="both"/>
        <w:rPr>
          <w:color w:val="000000" w:themeColor="text1"/>
        </w:rPr>
      </w:pPr>
      <w:r>
        <w:rPr>
          <w:color w:val="000000" w:themeColor="text1"/>
        </w:rPr>
        <w:t>In March of 2022 Intel announced that it plans to invest roughly 80 billion euros in the European Union over the next 10 years.</w:t>
      </w:r>
      <w:r w:rsidR="00143232">
        <w:rPr>
          <w:color w:val="000000" w:themeColor="text1"/>
        </w:rPr>
        <w:t xml:space="preserve"> In the initial phase Intel will invest 17 billion euros</w:t>
      </w:r>
      <w:r w:rsidR="00FB6563">
        <w:rPr>
          <w:color w:val="000000" w:themeColor="text1"/>
        </w:rPr>
        <w:t xml:space="preserve"> creating more than 7,000 jobs, 3,000 of which will be permanent high-tech jobs. For the following years of 2023, 2024 Intel will invest about 17 billion euros ($1</w:t>
      </w:r>
      <w:r w:rsidR="00D156C6">
        <w:rPr>
          <w:color w:val="000000" w:themeColor="text1"/>
        </w:rPr>
        <w:t>8</w:t>
      </w:r>
      <w:r w:rsidR="00FB6563">
        <w:rPr>
          <w:color w:val="000000" w:themeColor="text1"/>
        </w:rPr>
        <w:t>.</w:t>
      </w:r>
      <w:r w:rsidR="00D156C6">
        <w:rPr>
          <w:color w:val="000000" w:themeColor="text1"/>
        </w:rPr>
        <w:t>3 Billion</w:t>
      </w:r>
      <w:r w:rsidR="00FB6563">
        <w:rPr>
          <w:color w:val="000000" w:themeColor="text1"/>
        </w:rPr>
        <w:t>) and for the years of 2025, 2026, and 2027 Intel will invest up to 4.5 billion euros ($4.67</w:t>
      </w:r>
      <w:r w:rsidR="0030369B">
        <w:rPr>
          <w:color w:val="000000" w:themeColor="text1"/>
        </w:rPr>
        <w:t xml:space="preserve"> Billion</w:t>
      </w:r>
      <w:r w:rsidR="00FB6563">
        <w:rPr>
          <w:color w:val="000000" w:themeColor="text1"/>
        </w:rPr>
        <w:t xml:space="preserve">) in Italy. </w:t>
      </w:r>
    </w:p>
    <w:p w14:paraId="4E82A9EC" w14:textId="05BD9F6D" w:rsidR="00FB6563" w:rsidRDefault="00FB6563" w:rsidP="00F90D9F">
      <w:pPr>
        <w:shd w:val="clear" w:color="auto" w:fill="FFFFFF"/>
        <w:spacing w:before="180" w:after="180" w:line="276" w:lineRule="auto"/>
        <w:contextualSpacing/>
        <w:jc w:val="both"/>
        <w:rPr>
          <w:color w:val="000000" w:themeColor="text1"/>
        </w:rPr>
      </w:pPr>
    </w:p>
    <w:p w14:paraId="5699C029" w14:textId="07C64916" w:rsidR="00FB6563" w:rsidRDefault="00FB6563" w:rsidP="00F90D9F">
      <w:pPr>
        <w:shd w:val="clear" w:color="auto" w:fill="FFFFFF"/>
        <w:spacing w:before="180" w:after="180" w:line="276" w:lineRule="auto"/>
        <w:contextualSpacing/>
        <w:jc w:val="both"/>
        <w:rPr>
          <w:color w:val="000000" w:themeColor="text1"/>
        </w:rPr>
      </w:pPr>
      <w:r>
        <w:rPr>
          <w:color w:val="000000" w:themeColor="text1"/>
        </w:rPr>
        <w:t xml:space="preserve">This means that the </w:t>
      </w:r>
      <w:r w:rsidR="00D156C6">
        <w:rPr>
          <w:color w:val="000000" w:themeColor="text1"/>
        </w:rPr>
        <w:t xml:space="preserve">percentage of sales given the investment in research and development </w:t>
      </w:r>
      <w:r w:rsidR="0030369B">
        <w:rPr>
          <w:color w:val="000000" w:themeColor="text1"/>
        </w:rPr>
        <w:t>for years 2023 and 2024 will spike more than 30% and the investment for years 2025, 2026, and 2027 will be 6% to 7%.</w:t>
      </w:r>
    </w:p>
    <w:p w14:paraId="5BFC58AB" w14:textId="7AE288F6" w:rsidR="00FB6563" w:rsidRDefault="00FB6563" w:rsidP="00F90D9F">
      <w:pPr>
        <w:shd w:val="clear" w:color="auto" w:fill="FFFFFF"/>
        <w:spacing w:before="180" w:after="180" w:line="276" w:lineRule="auto"/>
        <w:contextualSpacing/>
        <w:jc w:val="both"/>
        <w:rPr>
          <w:color w:val="000000" w:themeColor="text1"/>
        </w:rPr>
      </w:pPr>
    </w:p>
    <w:p w14:paraId="5FAD3456" w14:textId="42D826BE" w:rsidR="00FB6563" w:rsidRDefault="00C87680" w:rsidP="00F90D9F">
      <w:pPr>
        <w:shd w:val="clear" w:color="auto" w:fill="FFFFFF"/>
        <w:spacing w:before="180" w:after="180" w:line="276" w:lineRule="auto"/>
        <w:contextualSpacing/>
        <w:jc w:val="both"/>
        <w:rPr>
          <w:color w:val="000000" w:themeColor="text1"/>
        </w:rPr>
      </w:pPr>
      <w:hyperlink r:id="rId11" w:anchor="gs.jv27w4" w:history="1">
        <w:r w:rsidR="00FB6563" w:rsidRPr="00974B30">
          <w:rPr>
            <w:rStyle w:val="Hyperlink"/>
          </w:rPr>
          <w:t>https://www.intel.com/content/www/us/en/newsroom/news/eu-news-2022-release.html#gs.jv27w4</w:t>
        </w:r>
      </w:hyperlink>
    </w:p>
    <w:p w14:paraId="05D9500F" w14:textId="77777777" w:rsidR="00FB6563" w:rsidRDefault="00FB6563" w:rsidP="00F90D9F">
      <w:pPr>
        <w:shd w:val="clear" w:color="auto" w:fill="FFFFFF"/>
        <w:spacing w:before="180" w:after="180" w:line="276" w:lineRule="auto"/>
        <w:contextualSpacing/>
        <w:jc w:val="both"/>
        <w:rPr>
          <w:color w:val="000000" w:themeColor="text1"/>
        </w:rPr>
      </w:pPr>
    </w:p>
    <w:p w14:paraId="4B991F0A" w14:textId="77777777" w:rsidR="00CC2962" w:rsidRDefault="00CC2962" w:rsidP="00F90D9F">
      <w:pPr>
        <w:shd w:val="clear" w:color="auto" w:fill="FFFFFF"/>
        <w:spacing w:before="180" w:after="180" w:line="276" w:lineRule="auto"/>
        <w:contextualSpacing/>
        <w:jc w:val="both"/>
        <w:rPr>
          <w:color w:val="000000" w:themeColor="text1"/>
        </w:rPr>
      </w:pPr>
    </w:p>
    <w:p w14:paraId="5482BD53" w14:textId="096C4E34" w:rsidR="00BA5FB9" w:rsidRPr="00365429" w:rsidRDefault="00BA5FB9" w:rsidP="00F90D9F">
      <w:pPr>
        <w:shd w:val="clear" w:color="auto" w:fill="FFFFFF"/>
        <w:spacing w:before="180" w:after="180" w:line="276" w:lineRule="auto"/>
        <w:contextualSpacing/>
        <w:jc w:val="both"/>
        <w:rPr>
          <w:b/>
          <w:bCs/>
          <w:color w:val="000000" w:themeColor="text1"/>
        </w:rPr>
      </w:pPr>
      <w:r>
        <w:rPr>
          <w:color w:val="000000" w:themeColor="text1"/>
        </w:rPr>
        <w:lastRenderedPageBreak/>
        <w:t>(4)</w:t>
      </w:r>
      <w:r w:rsidR="00983A86">
        <w:rPr>
          <w:color w:val="000000" w:themeColor="text1"/>
        </w:rPr>
        <w:t xml:space="preserve"> </w:t>
      </w:r>
      <w:r w:rsidR="00365429">
        <w:rPr>
          <w:b/>
          <w:bCs/>
          <w:color w:val="000000" w:themeColor="text1"/>
        </w:rPr>
        <w:t>MG&amp;A EXPENSES</w:t>
      </w:r>
    </w:p>
    <w:p w14:paraId="29F50CB0" w14:textId="38F48F8F" w:rsidR="0058404F" w:rsidRDefault="0058404F" w:rsidP="00F90D9F">
      <w:pPr>
        <w:shd w:val="clear" w:color="auto" w:fill="FFFFFF"/>
        <w:spacing w:before="180" w:after="180" w:line="276" w:lineRule="auto"/>
        <w:contextualSpacing/>
        <w:jc w:val="both"/>
        <w:rPr>
          <w:color w:val="000000" w:themeColor="text1"/>
        </w:rPr>
      </w:pPr>
    </w:p>
    <w:p w14:paraId="19342FB4" w14:textId="0055B366" w:rsidR="0058404F" w:rsidRDefault="00365429" w:rsidP="00F90D9F">
      <w:pPr>
        <w:shd w:val="clear" w:color="auto" w:fill="FFFFFF"/>
        <w:spacing w:before="180" w:after="180" w:line="276" w:lineRule="auto"/>
        <w:contextualSpacing/>
        <w:jc w:val="both"/>
        <w:rPr>
          <w:color w:val="000000" w:themeColor="text1"/>
        </w:rPr>
      </w:pPr>
      <w:r>
        <w:rPr>
          <w:color w:val="000000" w:themeColor="text1"/>
        </w:rPr>
        <w:t>To</w:t>
      </w:r>
      <w:r w:rsidR="0058404F">
        <w:rPr>
          <w:color w:val="000000" w:themeColor="text1"/>
        </w:rPr>
        <w:t xml:space="preserve"> successfully assume the cost of doing business (MG&amp;A Expense) for Intel in the next five years it is important to consider the future establishments of Intel in Europe. In March of 2022</w:t>
      </w:r>
      <w:r w:rsidR="00241361">
        <w:rPr>
          <w:color w:val="000000" w:themeColor="text1"/>
        </w:rPr>
        <w:t>,</w:t>
      </w:r>
      <w:r w:rsidR="0058404F">
        <w:rPr>
          <w:color w:val="000000" w:themeColor="text1"/>
        </w:rPr>
        <w:t xml:space="preserve"> Intel announced that it is planning to establish a main foundry in France. The purpose of this foundry is </w:t>
      </w:r>
      <w:r w:rsidR="003B6870">
        <w:rPr>
          <w:color w:val="000000" w:themeColor="text1"/>
        </w:rPr>
        <w:t xml:space="preserve">to </w:t>
      </w:r>
      <w:r w:rsidR="0058404F">
        <w:rPr>
          <w:color w:val="000000" w:themeColor="text1"/>
        </w:rPr>
        <w:t xml:space="preserve">offer both design services and collaterals. Having said that the cost of doing business of Intel will increase by a considerable amount given the fact that the company will now have to </w:t>
      </w:r>
      <w:r>
        <w:rPr>
          <w:color w:val="000000" w:themeColor="text1"/>
        </w:rPr>
        <w:t>deal with construction permits, electricity bills, protecting minority investors, pay taxes</w:t>
      </w:r>
      <w:r w:rsidR="00294174">
        <w:rPr>
          <w:color w:val="000000" w:themeColor="text1"/>
        </w:rPr>
        <w:t>, wages</w:t>
      </w:r>
      <w:r>
        <w:rPr>
          <w:color w:val="000000" w:themeColor="text1"/>
        </w:rPr>
        <w:t xml:space="preserve"> and reinforc</w:t>
      </w:r>
      <w:r w:rsidR="00294174">
        <w:rPr>
          <w:color w:val="000000" w:themeColor="text1"/>
        </w:rPr>
        <w:t>ing</w:t>
      </w:r>
      <w:r>
        <w:rPr>
          <w:color w:val="000000" w:themeColor="text1"/>
        </w:rPr>
        <w:t xml:space="preserve"> their already existing contracts.</w:t>
      </w:r>
      <w:r w:rsidR="00241361">
        <w:rPr>
          <w:color w:val="000000" w:themeColor="text1"/>
        </w:rPr>
        <w:t xml:space="preserve"> In </w:t>
      </w:r>
      <w:r w:rsidR="00BE77AB">
        <w:rPr>
          <w:color w:val="000000" w:themeColor="text1"/>
        </w:rPr>
        <w:t>addition,</w:t>
      </w:r>
      <w:r w:rsidR="00241361">
        <w:rPr>
          <w:color w:val="000000" w:themeColor="text1"/>
        </w:rPr>
        <w:t xml:space="preserve"> the operating expenses which include rent, utilities, marketing, advertising, sales, management, and administrative salaries will increase for Intel </w:t>
      </w:r>
      <w:r w:rsidR="00BE77AB">
        <w:rPr>
          <w:color w:val="000000" w:themeColor="text1"/>
        </w:rPr>
        <w:t xml:space="preserve">by more than 11%, which is Intel’s current M&amp;GA percentage of sales, due to the new investments an </w:t>
      </w:r>
      <w:proofErr w:type="gramStart"/>
      <w:r w:rsidR="00BE77AB">
        <w:rPr>
          <w:color w:val="000000" w:themeColor="text1"/>
        </w:rPr>
        <w:t>operations</w:t>
      </w:r>
      <w:proofErr w:type="gramEnd"/>
      <w:r w:rsidR="00BE77AB">
        <w:rPr>
          <w:color w:val="000000" w:themeColor="text1"/>
        </w:rPr>
        <w:t xml:space="preserve"> in the European market.</w:t>
      </w:r>
    </w:p>
    <w:p w14:paraId="6C344B4C" w14:textId="77777777" w:rsidR="00241361" w:rsidRDefault="00241361" w:rsidP="00F90D9F">
      <w:pPr>
        <w:shd w:val="clear" w:color="auto" w:fill="FFFFFF"/>
        <w:spacing w:before="180" w:after="180" w:line="276" w:lineRule="auto"/>
        <w:contextualSpacing/>
        <w:jc w:val="both"/>
        <w:rPr>
          <w:color w:val="000000" w:themeColor="text1"/>
        </w:rPr>
      </w:pPr>
    </w:p>
    <w:p w14:paraId="3B46A6F3" w14:textId="099233DD" w:rsidR="001C7587" w:rsidRDefault="00C87680" w:rsidP="00F90D9F">
      <w:pPr>
        <w:shd w:val="clear" w:color="auto" w:fill="FFFFFF"/>
        <w:spacing w:before="180" w:after="180" w:line="276" w:lineRule="auto"/>
        <w:contextualSpacing/>
        <w:jc w:val="both"/>
        <w:rPr>
          <w:color w:val="000000" w:themeColor="text1"/>
        </w:rPr>
      </w:pPr>
      <w:hyperlink r:id="rId12" w:history="1">
        <w:r w:rsidR="001C7587" w:rsidRPr="00200F05">
          <w:rPr>
            <w:rStyle w:val="Hyperlink"/>
          </w:rPr>
          <w:t>https://www.doingbusiness.org/content/dam/doingBusiness/country/f/france/FRA.pdf</w:t>
        </w:r>
      </w:hyperlink>
    </w:p>
    <w:p w14:paraId="3D6371F7" w14:textId="48DC4B46" w:rsidR="001C7587" w:rsidRDefault="001C7587" w:rsidP="00F90D9F">
      <w:pPr>
        <w:shd w:val="clear" w:color="auto" w:fill="FFFFFF"/>
        <w:spacing w:before="180" w:after="180" w:line="276" w:lineRule="auto"/>
        <w:contextualSpacing/>
        <w:jc w:val="both"/>
        <w:rPr>
          <w:color w:val="000000" w:themeColor="text1"/>
        </w:rPr>
      </w:pPr>
    </w:p>
    <w:p w14:paraId="464099CA" w14:textId="5D8204CA" w:rsidR="001C7587" w:rsidRDefault="00C87680" w:rsidP="00F90D9F">
      <w:pPr>
        <w:shd w:val="clear" w:color="auto" w:fill="FFFFFF"/>
        <w:spacing w:before="180" w:after="180" w:line="276" w:lineRule="auto"/>
        <w:contextualSpacing/>
        <w:jc w:val="both"/>
        <w:rPr>
          <w:color w:val="000000" w:themeColor="text1"/>
        </w:rPr>
      </w:pPr>
      <w:hyperlink r:id="rId13" w:history="1">
        <w:r w:rsidR="002A7E29" w:rsidRPr="00200F05">
          <w:rPr>
            <w:rStyle w:val="Hyperlink"/>
          </w:rPr>
          <w:t>https://www.cnbc.com/2022/03/15/intel-commits-36-billion-to-making-chips-in-europe.html</w:t>
        </w:r>
      </w:hyperlink>
    </w:p>
    <w:p w14:paraId="5E5EEBD3" w14:textId="77777777" w:rsidR="0058404F" w:rsidRDefault="0058404F" w:rsidP="00F90D9F">
      <w:pPr>
        <w:shd w:val="clear" w:color="auto" w:fill="FFFFFF"/>
        <w:spacing w:before="180" w:after="180" w:line="276" w:lineRule="auto"/>
        <w:contextualSpacing/>
        <w:jc w:val="both"/>
        <w:rPr>
          <w:color w:val="000000" w:themeColor="text1"/>
        </w:rPr>
      </w:pPr>
    </w:p>
    <w:p w14:paraId="2482FEBB" w14:textId="2AE9DDE5" w:rsidR="00BA5FB9" w:rsidRPr="00365429" w:rsidRDefault="00BA5FB9" w:rsidP="00F90D9F">
      <w:pPr>
        <w:shd w:val="clear" w:color="auto" w:fill="FFFFFF"/>
        <w:spacing w:before="180" w:after="180" w:line="276" w:lineRule="auto"/>
        <w:contextualSpacing/>
        <w:jc w:val="both"/>
        <w:rPr>
          <w:b/>
          <w:bCs/>
          <w:color w:val="000000" w:themeColor="text1"/>
        </w:rPr>
      </w:pPr>
      <w:r w:rsidRPr="00365429">
        <w:rPr>
          <w:b/>
          <w:bCs/>
          <w:color w:val="000000" w:themeColor="text1"/>
        </w:rPr>
        <w:t>(5)</w:t>
      </w:r>
      <w:r w:rsidR="00983A86" w:rsidRPr="00365429">
        <w:rPr>
          <w:b/>
          <w:bCs/>
          <w:color w:val="000000" w:themeColor="text1"/>
        </w:rPr>
        <w:t xml:space="preserve"> R</w:t>
      </w:r>
      <w:r w:rsidR="00365429">
        <w:rPr>
          <w:b/>
          <w:bCs/>
          <w:color w:val="000000" w:themeColor="text1"/>
        </w:rPr>
        <w:t>ESTRUCTURING AND CHARGES</w:t>
      </w:r>
    </w:p>
    <w:p w14:paraId="274F9FA5" w14:textId="5067CC63" w:rsidR="00A03777" w:rsidRDefault="00A03777" w:rsidP="00F90D9F">
      <w:pPr>
        <w:shd w:val="clear" w:color="auto" w:fill="FFFFFF"/>
        <w:spacing w:before="180" w:after="180" w:line="276" w:lineRule="auto"/>
        <w:contextualSpacing/>
        <w:jc w:val="both"/>
        <w:rPr>
          <w:color w:val="000000" w:themeColor="text1"/>
        </w:rPr>
      </w:pPr>
    </w:p>
    <w:p w14:paraId="6892BC0D" w14:textId="0742E29A" w:rsidR="0058649C" w:rsidRDefault="00A03777" w:rsidP="00F90D9F">
      <w:pPr>
        <w:shd w:val="clear" w:color="auto" w:fill="FFFFFF"/>
        <w:spacing w:before="180" w:after="180" w:line="276" w:lineRule="auto"/>
        <w:contextualSpacing/>
        <w:jc w:val="both"/>
        <w:rPr>
          <w:color w:val="000000" w:themeColor="text1"/>
        </w:rPr>
      </w:pPr>
      <w:r>
        <w:rPr>
          <w:color w:val="000000" w:themeColor="text1"/>
        </w:rPr>
        <w:t xml:space="preserve">Since restructuring and charges account for any initial cash outlay that Intel does in the future then it is more likely that the restructuring and charges will increase due to a shift </w:t>
      </w:r>
      <w:r w:rsidR="00241361">
        <w:rPr>
          <w:color w:val="000000" w:themeColor="text1"/>
        </w:rPr>
        <w:t>in</w:t>
      </w:r>
      <w:r>
        <w:rPr>
          <w:color w:val="000000" w:themeColor="text1"/>
        </w:rPr>
        <w:t xml:space="preserve"> production to new locations. The fact that Intel is investing in property, plant, and equipment in Europe then the company will need to build new manufacturing capacities and R&amp;D capabilities which needs initial cash outlays to create future cash flows for the company.</w:t>
      </w:r>
      <w:r w:rsidR="00E8450F">
        <w:rPr>
          <w:color w:val="000000" w:themeColor="text1"/>
        </w:rPr>
        <w:t xml:space="preserve"> </w:t>
      </w:r>
      <w:r w:rsidR="0090756A">
        <w:rPr>
          <w:color w:val="000000" w:themeColor="text1"/>
        </w:rPr>
        <w:t xml:space="preserve">In </w:t>
      </w:r>
      <w:r w:rsidR="008D2819">
        <w:rPr>
          <w:color w:val="000000" w:themeColor="text1"/>
        </w:rPr>
        <w:t>addition,</w:t>
      </w:r>
      <w:r w:rsidR="0090756A">
        <w:rPr>
          <w:color w:val="000000" w:themeColor="text1"/>
        </w:rPr>
        <w:t xml:space="preserve"> Intel mentioned in their highlight reports that </w:t>
      </w:r>
      <w:r w:rsidR="008D2819">
        <w:rPr>
          <w:color w:val="000000" w:themeColor="text1"/>
        </w:rPr>
        <w:t>they are planning a major reduction in jobs and since restructuring charges are costs strictly correlated to employee severance then restructuring and charges will likely increase in the following years by more than 1%.</w:t>
      </w:r>
    </w:p>
    <w:p w14:paraId="5E9DE304" w14:textId="77777777" w:rsidR="008D2819" w:rsidRDefault="008D2819" w:rsidP="00F90D9F">
      <w:pPr>
        <w:shd w:val="clear" w:color="auto" w:fill="FFFFFF"/>
        <w:spacing w:before="180" w:after="180" w:line="276" w:lineRule="auto"/>
        <w:contextualSpacing/>
        <w:jc w:val="both"/>
        <w:rPr>
          <w:color w:val="000000" w:themeColor="text1"/>
        </w:rPr>
      </w:pPr>
    </w:p>
    <w:p w14:paraId="1DF6773C" w14:textId="1348F51E" w:rsidR="00A03777" w:rsidRDefault="00A03777" w:rsidP="00F90D9F">
      <w:pPr>
        <w:shd w:val="clear" w:color="auto" w:fill="FFFFFF"/>
        <w:spacing w:before="180" w:after="180" w:line="276" w:lineRule="auto"/>
        <w:contextualSpacing/>
        <w:jc w:val="both"/>
        <w:rPr>
          <w:color w:val="000000" w:themeColor="text1"/>
        </w:rPr>
      </w:pPr>
    </w:p>
    <w:p w14:paraId="4D264667" w14:textId="114A2E0D" w:rsidR="00A03777" w:rsidRDefault="00C87680" w:rsidP="00F90D9F">
      <w:pPr>
        <w:shd w:val="clear" w:color="auto" w:fill="FFFFFF"/>
        <w:spacing w:before="180" w:after="180" w:line="276" w:lineRule="auto"/>
        <w:contextualSpacing/>
        <w:jc w:val="both"/>
        <w:rPr>
          <w:rStyle w:val="Hyperlink"/>
        </w:rPr>
      </w:pPr>
      <w:hyperlink r:id="rId14" w:anchor="gs.jwwyul" w:history="1">
        <w:r w:rsidR="00A03777" w:rsidRPr="00974B30">
          <w:rPr>
            <w:rStyle w:val="Hyperlink"/>
          </w:rPr>
          <w:t>https://www.intel.com/content/www/us/en/newsroom/news/eu-news-2022-release.html#gs.jwwyul</w:t>
        </w:r>
      </w:hyperlink>
    </w:p>
    <w:p w14:paraId="65D56C75" w14:textId="47AEA623" w:rsidR="00241361" w:rsidRDefault="00241361" w:rsidP="00F90D9F">
      <w:pPr>
        <w:shd w:val="clear" w:color="auto" w:fill="FFFFFF"/>
        <w:spacing w:before="180" w:after="180" w:line="276" w:lineRule="auto"/>
        <w:contextualSpacing/>
        <w:jc w:val="both"/>
        <w:rPr>
          <w:rStyle w:val="Hyperlink"/>
        </w:rPr>
      </w:pPr>
    </w:p>
    <w:p w14:paraId="12285A32" w14:textId="62B9F2B1" w:rsidR="00241361" w:rsidRDefault="00C87680" w:rsidP="00F90D9F">
      <w:pPr>
        <w:shd w:val="clear" w:color="auto" w:fill="FFFFFF"/>
        <w:spacing w:before="180" w:after="180" w:line="276" w:lineRule="auto"/>
        <w:contextualSpacing/>
        <w:jc w:val="both"/>
        <w:rPr>
          <w:color w:val="000000" w:themeColor="text1"/>
        </w:rPr>
      </w:pPr>
      <w:hyperlink r:id="rId15" w:anchor="gs.kxhb7i" w:history="1">
        <w:r w:rsidR="00241361" w:rsidRPr="00F371A1">
          <w:rPr>
            <w:rStyle w:val="Hyperlink"/>
          </w:rPr>
          <w:t>https://www.intel.com/content/www/us/en/newsroom/news/intel-highlights-2022-long-term-growth-strategy-investor-meeting.html#gs.kxhb7i</w:t>
        </w:r>
      </w:hyperlink>
    </w:p>
    <w:p w14:paraId="57A85ABE" w14:textId="77777777" w:rsidR="00241361" w:rsidRDefault="00241361" w:rsidP="00F90D9F">
      <w:pPr>
        <w:shd w:val="clear" w:color="auto" w:fill="FFFFFF"/>
        <w:spacing w:before="180" w:after="180" w:line="276" w:lineRule="auto"/>
        <w:contextualSpacing/>
        <w:jc w:val="both"/>
        <w:rPr>
          <w:color w:val="000000" w:themeColor="text1"/>
        </w:rPr>
      </w:pPr>
    </w:p>
    <w:p w14:paraId="737E4C75" w14:textId="77777777" w:rsidR="00A03777" w:rsidRDefault="00A03777" w:rsidP="00F90D9F">
      <w:pPr>
        <w:shd w:val="clear" w:color="auto" w:fill="FFFFFF"/>
        <w:spacing w:before="180" w:after="180" w:line="276" w:lineRule="auto"/>
        <w:contextualSpacing/>
        <w:jc w:val="both"/>
        <w:rPr>
          <w:color w:val="000000" w:themeColor="text1"/>
        </w:rPr>
      </w:pPr>
    </w:p>
    <w:p w14:paraId="799B0463" w14:textId="6BDE230C" w:rsidR="00BA5FB9" w:rsidRDefault="00BA5FB9" w:rsidP="00F90D9F">
      <w:pPr>
        <w:shd w:val="clear" w:color="auto" w:fill="FFFFFF"/>
        <w:spacing w:before="180" w:after="180" w:line="276" w:lineRule="auto"/>
        <w:contextualSpacing/>
        <w:jc w:val="both"/>
        <w:rPr>
          <w:color w:val="000000" w:themeColor="text1"/>
        </w:rPr>
      </w:pPr>
      <w:r w:rsidRPr="00365429">
        <w:rPr>
          <w:b/>
          <w:bCs/>
          <w:color w:val="000000" w:themeColor="text1"/>
        </w:rPr>
        <w:t>(6)</w:t>
      </w:r>
      <w:r w:rsidR="00983A86">
        <w:rPr>
          <w:color w:val="000000" w:themeColor="text1"/>
        </w:rPr>
        <w:t xml:space="preserve"> </w:t>
      </w:r>
      <w:r w:rsidR="00365429">
        <w:rPr>
          <w:b/>
          <w:bCs/>
          <w:color w:val="000000" w:themeColor="text1"/>
        </w:rPr>
        <w:t xml:space="preserve">GAINS ON EQUITY INVESTMENTS (OTHER INCOME) </w:t>
      </w:r>
    </w:p>
    <w:p w14:paraId="22BF808B" w14:textId="27B31F93" w:rsidR="00E624D7" w:rsidRDefault="00E624D7" w:rsidP="00F90D9F">
      <w:pPr>
        <w:shd w:val="clear" w:color="auto" w:fill="FFFFFF"/>
        <w:spacing w:before="180" w:after="180" w:line="276" w:lineRule="auto"/>
        <w:contextualSpacing/>
        <w:jc w:val="both"/>
        <w:rPr>
          <w:color w:val="000000" w:themeColor="text1"/>
        </w:rPr>
      </w:pPr>
    </w:p>
    <w:p w14:paraId="48089B56" w14:textId="1E317BA2" w:rsidR="00E624D7" w:rsidRDefault="00E624D7" w:rsidP="00F90D9F">
      <w:pPr>
        <w:shd w:val="clear" w:color="auto" w:fill="FFFFFF"/>
        <w:spacing w:before="180" w:after="180" w:line="276" w:lineRule="auto"/>
        <w:contextualSpacing/>
        <w:jc w:val="both"/>
        <w:rPr>
          <w:color w:val="000000" w:themeColor="text1"/>
        </w:rPr>
      </w:pPr>
      <w:r>
        <w:rPr>
          <w:color w:val="000000" w:themeColor="text1"/>
        </w:rPr>
        <w:lastRenderedPageBreak/>
        <w:t xml:space="preserve">Intel investment portfolio as of 2020 totaled $132 million in 11 different technology </w:t>
      </w:r>
      <w:r w:rsidR="00E8450F">
        <w:rPr>
          <w:color w:val="000000" w:themeColor="text1"/>
        </w:rPr>
        <w:t>startups</w:t>
      </w:r>
      <w:r w:rsidR="00DF6A6E">
        <w:rPr>
          <w:color w:val="000000" w:themeColor="text1"/>
        </w:rPr>
        <w:t xml:space="preserve"> and Intel has not accounted if they are going to keep investing into other technology companies which is safe to assume that the gains on equity investments will stay linear over the next couple of years.</w:t>
      </w:r>
    </w:p>
    <w:p w14:paraId="62565DA7" w14:textId="6E0C9809" w:rsidR="00EA0282" w:rsidRDefault="00EA0282" w:rsidP="00F90D9F">
      <w:pPr>
        <w:shd w:val="clear" w:color="auto" w:fill="FFFFFF"/>
        <w:spacing w:before="180" w:after="180" w:line="276" w:lineRule="auto"/>
        <w:contextualSpacing/>
        <w:jc w:val="both"/>
        <w:rPr>
          <w:color w:val="000000" w:themeColor="text1"/>
        </w:rPr>
      </w:pPr>
    </w:p>
    <w:p w14:paraId="7431754C" w14:textId="1D6D0D3A" w:rsidR="00EA0282" w:rsidRDefault="00C87680" w:rsidP="00F90D9F">
      <w:pPr>
        <w:shd w:val="clear" w:color="auto" w:fill="FFFFFF"/>
        <w:spacing w:before="180" w:after="180" w:line="276" w:lineRule="auto"/>
        <w:contextualSpacing/>
        <w:jc w:val="both"/>
        <w:rPr>
          <w:color w:val="000000" w:themeColor="text1"/>
        </w:rPr>
      </w:pPr>
      <w:hyperlink r:id="rId16" w:anchor="gs.jgdiog" w:history="1">
        <w:r w:rsidR="00EA0282" w:rsidRPr="00200F05">
          <w:rPr>
            <w:rStyle w:val="Hyperlink"/>
          </w:rPr>
          <w:t>https://www.intel.com/content/www/us/en/newsroom/news/intel-capital-invests-132-million-11-disruptive-technology-startups.html#gs.jgdiog</w:t>
        </w:r>
      </w:hyperlink>
    </w:p>
    <w:p w14:paraId="53494D22" w14:textId="77777777" w:rsidR="00EA0282" w:rsidRDefault="00EA0282" w:rsidP="00F90D9F">
      <w:pPr>
        <w:shd w:val="clear" w:color="auto" w:fill="FFFFFF"/>
        <w:spacing w:before="180" w:after="180" w:line="276" w:lineRule="auto"/>
        <w:contextualSpacing/>
        <w:jc w:val="both"/>
        <w:rPr>
          <w:color w:val="000000" w:themeColor="text1"/>
        </w:rPr>
      </w:pPr>
    </w:p>
    <w:p w14:paraId="76B3E2B1" w14:textId="77777777" w:rsidR="00EA0282" w:rsidRDefault="00EA0282" w:rsidP="00F90D9F">
      <w:pPr>
        <w:shd w:val="clear" w:color="auto" w:fill="FFFFFF"/>
        <w:spacing w:before="180" w:after="180" w:line="276" w:lineRule="auto"/>
        <w:contextualSpacing/>
        <w:jc w:val="both"/>
        <w:rPr>
          <w:color w:val="000000" w:themeColor="text1"/>
        </w:rPr>
      </w:pPr>
    </w:p>
    <w:p w14:paraId="10FBB57C" w14:textId="331C5A3D" w:rsidR="00983A86" w:rsidRPr="00365429" w:rsidRDefault="00983A86" w:rsidP="00F90D9F">
      <w:pPr>
        <w:shd w:val="clear" w:color="auto" w:fill="FFFFFF"/>
        <w:spacing w:before="180" w:after="180" w:line="276" w:lineRule="auto"/>
        <w:contextualSpacing/>
        <w:jc w:val="both"/>
        <w:rPr>
          <w:b/>
          <w:bCs/>
          <w:color w:val="000000" w:themeColor="text1"/>
        </w:rPr>
      </w:pPr>
      <w:r w:rsidRPr="00365429">
        <w:rPr>
          <w:b/>
          <w:bCs/>
          <w:color w:val="000000" w:themeColor="text1"/>
        </w:rPr>
        <w:t xml:space="preserve">(7) </w:t>
      </w:r>
      <w:r w:rsidR="00E5272B" w:rsidRPr="00365429">
        <w:rPr>
          <w:b/>
          <w:bCs/>
          <w:color w:val="000000" w:themeColor="text1"/>
        </w:rPr>
        <w:t>I</w:t>
      </w:r>
      <w:r w:rsidR="00365429">
        <w:rPr>
          <w:b/>
          <w:bCs/>
          <w:color w:val="000000" w:themeColor="text1"/>
        </w:rPr>
        <w:t>NTEREST EXPENSE</w:t>
      </w:r>
    </w:p>
    <w:p w14:paraId="3C21A60F" w14:textId="6C8C7708" w:rsidR="00AB2BED" w:rsidRDefault="00AB2BED" w:rsidP="00F90D9F">
      <w:pPr>
        <w:shd w:val="clear" w:color="auto" w:fill="FFFFFF"/>
        <w:spacing w:before="180" w:after="180" w:line="276" w:lineRule="auto"/>
        <w:contextualSpacing/>
        <w:jc w:val="both"/>
        <w:rPr>
          <w:color w:val="000000" w:themeColor="text1"/>
        </w:rPr>
      </w:pPr>
    </w:p>
    <w:p w14:paraId="63BF53CF" w14:textId="72C801EA" w:rsidR="00302053" w:rsidRDefault="00302053" w:rsidP="00F90D9F">
      <w:pPr>
        <w:shd w:val="clear" w:color="auto" w:fill="FFFFFF"/>
        <w:spacing w:before="180" w:after="180" w:line="276" w:lineRule="auto"/>
        <w:contextualSpacing/>
        <w:jc w:val="both"/>
        <w:rPr>
          <w:color w:val="000000" w:themeColor="text1"/>
        </w:rPr>
      </w:pPr>
      <w:r>
        <w:rPr>
          <w:color w:val="000000" w:themeColor="text1"/>
        </w:rPr>
        <w:t xml:space="preserve">Intel borrowing’s come from three main sources: short term debt, long term debt, and senior notes. In the company’s 10K it states that on December 21, </w:t>
      </w:r>
      <w:r w:rsidR="00AF5719">
        <w:rPr>
          <w:color w:val="000000" w:themeColor="text1"/>
        </w:rPr>
        <w:t>2015,</w:t>
      </w:r>
      <w:r>
        <w:rPr>
          <w:color w:val="000000" w:themeColor="text1"/>
        </w:rPr>
        <w:t xml:space="preserve"> Intel </w:t>
      </w:r>
      <w:proofErr w:type="gramStart"/>
      <w:r>
        <w:rPr>
          <w:color w:val="000000" w:themeColor="text1"/>
        </w:rPr>
        <w:t>entered into</w:t>
      </w:r>
      <w:proofErr w:type="gramEnd"/>
      <w:r>
        <w:rPr>
          <w:color w:val="000000" w:themeColor="text1"/>
        </w:rPr>
        <w:t xml:space="preserve"> a </w:t>
      </w:r>
      <w:r w:rsidR="00775ED4">
        <w:rPr>
          <w:color w:val="000000" w:themeColor="text1"/>
        </w:rPr>
        <w:t>short-term</w:t>
      </w:r>
      <w:r>
        <w:rPr>
          <w:color w:val="000000" w:themeColor="text1"/>
        </w:rPr>
        <w:t xml:space="preserve"> debt of $5 billion in order to finance the Acquisition of Altera (acquisition described i</w:t>
      </w:r>
      <w:r w:rsidR="005B0096">
        <w:rPr>
          <w:color w:val="000000" w:themeColor="text1"/>
        </w:rPr>
        <w:t xml:space="preserve">n the </w:t>
      </w:r>
      <w:r w:rsidR="00B05C3A">
        <w:rPr>
          <w:color w:val="000000" w:themeColor="text1"/>
        </w:rPr>
        <w:t>description of Item 7</w:t>
      </w:r>
      <w:r>
        <w:rPr>
          <w:color w:val="000000" w:themeColor="text1"/>
        </w:rPr>
        <w:t xml:space="preserve">). This is relevant to the assumptions of the interest expense of the following years because Intel </w:t>
      </w:r>
      <w:r w:rsidR="00AF5719">
        <w:rPr>
          <w:color w:val="000000" w:themeColor="text1"/>
        </w:rPr>
        <w:t>in</w:t>
      </w:r>
      <w:r>
        <w:rPr>
          <w:color w:val="000000" w:themeColor="text1"/>
        </w:rPr>
        <w:t xml:space="preserve"> February of 2022 </w:t>
      </w:r>
      <w:r w:rsidR="00AF5719">
        <w:rPr>
          <w:color w:val="000000" w:themeColor="text1"/>
        </w:rPr>
        <w:t>announced</w:t>
      </w:r>
      <w:r w:rsidR="00B05C3A">
        <w:rPr>
          <w:color w:val="000000" w:themeColor="text1"/>
        </w:rPr>
        <w:t xml:space="preserve"> an acquisition of Tower Semiconductor for a total accounting value of $5.4 billion. Since Intel also plans to invest in R&amp;D</w:t>
      </w:r>
      <w:r w:rsidR="00775ED4">
        <w:rPr>
          <w:color w:val="000000" w:themeColor="text1"/>
        </w:rPr>
        <w:t xml:space="preserve"> in Europe</w:t>
      </w:r>
      <w:r w:rsidR="00B05C3A">
        <w:rPr>
          <w:color w:val="000000" w:themeColor="text1"/>
        </w:rPr>
        <w:t xml:space="preserve">, apart from the acquisition, then it would make sense for them to indulge into more borrowing. </w:t>
      </w:r>
    </w:p>
    <w:p w14:paraId="44966C59" w14:textId="59C77503" w:rsidR="00AF5719" w:rsidRDefault="00AF5719" w:rsidP="00F90D9F">
      <w:pPr>
        <w:shd w:val="clear" w:color="auto" w:fill="FFFFFF"/>
        <w:spacing w:before="180" w:after="180" w:line="276" w:lineRule="auto"/>
        <w:contextualSpacing/>
        <w:jc w:val="both"/>
        <w:rPr>
          <w:color w:val="000000" w:themeColor="text1"/>
        </w:rPr>
      </w:pPr>
    </w:p>
    <w:p w14:paraId="3DA56145" w14:textId="17D3262E" w:rsidR="00E624D7" w:rsidRDefault="00AF5719" w:rsidP="00F90D9F">
      <w:pPr>
        <w:shd w:val="clear" w:color="auto" w:fill="FFFFFF"/>
        <w:spacing w:before="180" w:after="180" w:line="276" w:lineRule="auto"/>
        <w:contextualSpacing/>
        <w:jc w:val="both"/>
        <w:rPr>
          <w:color w:val="000000" w:themeColor="text1"/>
        </w:rPr>
      </w:pPr>
      <w:r>
        <w:rPr>
          <w:color w:val="000000" w:themeColor="text1"/>
        </w:rPr>
        <w:t xml:space="preserve">The investment opportunities in Europe, as McKinsey </w:t>
      </w:r>
      <w:r w:rsidR="00E624D7">
        <w:rPr>
          <w:color w:val="000000" w:themeColor="text1"/>
        </w:rPr>
        <w:t>explains, will</w:t>
      </w:r>
      <w:r>
        <w:rPr>
          <w:color w:val="000000" w:themeColor="text1"/>
        </w:rPr>
        <w:t xml:space="preserve"> project a growth in IoT of 13.6%</w:t>
      </w:r>
      <w:r w:rsidR="00E624D7">
        <w:rPr>
          <w:color w:val="000000" w:themeColor="text1"/>
        </w:rPr>
        <w:t xml:space="preserve"> and Intel’s growth strategy will be 10% to 12%</w:t>
      </w:r>
      <w:r>
        <w:rPr>
          <w:color w:val="000000" w:themeColor="text1"/>
        </w:rPr>
        <w:t xml:space="preserve">. </w:t>
      </w:r>
      <w:r w:rsidR="00E624D7">
        <w:rPr>
          <w:color w:val="000000" w:themeColor="text1"/>
        </w:rPr>
        <w:t>Therefore,</w:t>
      </w:r>
      <w:r w:rsidR="00775ED4">
        <w:rPr>
          <w:color w:val="000000" w:themeColor="text1"/>
        </w:rPr>
        <w:t xml:space="preserve"> interest expense for the years of 2023, 2024, 2025 will be </w:t>
      </w:r>
      <w:r w:rsidR="00E8450F">
        <w:rPr>
          <w:color w:val="000000" w:themeColor="text1"/>
        </w:rPr>
        <w:t>4</w:t>
      </w:r>
      <w:r w:rsidR="00775ED4">
        <w:rPr>
          <w:color w:val="000000" w:themeColor="text1"/>
        </w:rPr>
        <w:t xml:space="preserve">.1% and for years 2026, 2027 </w:t>
      </w:r>
      <w:r w:rsidR="00E8450F">
        <w:rPr>
          <w:color w:val="000000" w:themeColor="text1"/>
        </w:rPr>
        <w:t>6</w:t>
      </w:r>
      <w:r w:rsidR="00775ED4">
        <w:rPr>
          <w:color w:val="000000" w:themeColor="text1"/>
        </w:rPr>
        <w:t>.1%</w:t>
      </w:r>
      <w:r w:rsidR="00E624D7">
        <w:rPr>
          <w:color w:val="000000" w:themeColor="text1"/>
        </w:rPr>
        <w:t xml:space="preserve"> showing a correlation of the assumptions explain in (a) sales growth. </w:t>
      </w:r>
      <w:r w:rsidR="00E8450F">
        <w:rPr>
          <w:color w:val="000000" w:themeColor="text1"/>
        </w:rPr>
        <w:t>The growth in interest expense can also be backed up by the fact that Intel interest rates regarding construction activities have been increasing in the past years with a total debt increase of $12 billion from 2018 to 2022. If the total debt of $12 billion keeps increasing, then it is assumed that the following interest expenses will increase at a faster rate that the previous 5 years.</w:t>
      </w:r>
    </w:p>
    <w:p w14:paraId="4403DA01" w14:textId="77777777" w:rsidR="00E624D7" w:rsidRDefault="00E624D7" w:rsidP="00F90D9F">
      <w:pPr>
        <w:shd w:val="clear" w:color="auto" w:fill="FFFFFF"/>
        <w:spacing w:before="180" w:after="180" w:line="276" w:lineRule="auto"/>
        <w:contextualSpacing/>
        <w:jc w:val="both"/>
        <w:rPr>
          <w:color w:val="000000" w:themeColor="text1"/>
        </w:rPr>
      </w:pPr>
    </w:p>
    <w:p w14:paraId="7CBC61A0" w14:textId="609AC6B6" w:rsidR="00AB2BED" w:rsidRDefault="00C87680" w:rsidP="00F90D9F">
      <w:pPr>
        <w:shd w:val="clear" w:color="auto" w:fill="FFFFFF"/>
        <w:spacing w:before="180" w:after="180" w:line="276" w:lineRule="auto"/>
        <w:contextualSpacing/>
        <w:jc w:val="both"/>
        <w:rPr>
          <w:color w:val="000000" w:themeColor="text1"/>
        </w:rPr>
      </w:pPr>
      <w:hyperlink r:id="rId17" w:anchor="gs.jgdqgt" w:history="1">
        <w:r w:rsidR="00AB2BED" w:rsidRPr="00200F05">
          <w:rPr>
            <w:rStyle w:val="Hyperlink"/>
          </w:rPr>
          <w:t>https://www.intel.com/content/www/us/en/newsroom/news/feb-2022-corporate-news.html#gs.jgdqgt</w:t>
        </w:r>
      </w:hyperlink>
    </w:p>
    <w:p w14:paraId="2CC60CE9" w14:textId="44EA037D" w:rsidR="00AF5719" w:rsidRDefault="00AF5719" w:rsidP="00F90D9F">
      <w:pPr>
        <w:shd w:val="clear" w:color="auto" w:fill="FFFFFF"/>
        <w:spacing w:before="180" w:after="180" w:line="276" w:lineRule="auto"/>
        <w:contextualSpacing/>
        <w:jc w:val="both"/>
        <w:rPr>
          <w:color w:val="000000" w:themeColor="text1"/>
        </w:rPr>
      </w:pPr>
    </w:p>
    <w:p w14:paraId="609498C4" w14:textId="75A75F43" w:rsidR="00AF5719" w:rsidRDefault="00C87680" w:rsidP="00F90D9F">
      <w:pPr>
        <w:shd w:val="clear" w:color="auto" w:fill="FFFFFF"/>
        <w:spacing w:before="180" w:after="180" w:line="276" w:lineRule="auto"/>
        <w:contextualSpacing/>
        <w:jc w:val="both"/>
        <w:rPr>
          <w:color w:val="000000" w:themeColor="text1"/>
        </w:rPr>
      </w:pPr>
      <w:hyperlink r:id="rId18" w:history="1">
        <w:r w:rsidR="00AF5719" w:rsidRPr="00200F05">
          <w:rPr>
            <w:rStyle w:val="Hyperlink"/>
          </w:rPr>
          <w:t>https://www.mckinsey.com/industries/private-equity-and-principal-investors/our-insights/growing-opportunities-in-the-internet-of-things</w:t>
        </w:r>
      </w:hyperlink>
    </w:p>
    <w:p w14:paraId="1640482D" w14:textId="77777777" w:rsidR="00AB2BED" w:rsidRDefault="00AB2BED" w:rsidP="00F90D9F">
      <w:pPr>
        <w:shd w:val="clear" w:color="auto" w:fill="FFFFFF"/>
        <w:spacing w:before="180" w:after="180" w:line="276" w:lineRule="auto"/>
        <w:contextualSpacing/>
        <w:jc w:val="both"/>
        <w:rPr>
          <w:color w:val="000000" w:themeColor="text1"/>
        </w:rPr>
      </w:pPr>
    </w:p>
    <w:p w14:paraId="5448252A" w14:textId="58B56E1E" w:rsidR="00E5272B" w:rsidRDefault="00E5272B" w:rsidP="00F90D9F">
      <w:pPr>
        <w:shd w:val="clear" w:color="auto" w:fill="FFFFFF"/>
        <w:spacing w:before="180" w:after="180" w:line="276" w:lineRule="auto"/>
        <w:contextualSpacing/>
        <w:jc w:val="both"/>
        <w:rPr>
          <w:color w:val="000000" w:themeColor="text1"/>
        </w:rPr>
      </w:pPr>
      <w:r>
        <w:rPr>
          <w:color w:val="000000" w:themeColor="text1"/>
        </w:rPr>
        <w:t>(8) Net Operating Working Capital</w:t>
      </w:r>
    </w:p>
    <w:p w14:paraId="434E521C" w14:textId="77777777" w:rsidR="000108F9" w:rsidRDefault="000108F9" w:rsidP="00F90D9F">
      <w:pPr>
        <w:shd w:val="clear" w:color="auto" w:fill="FFFFFF"/>
        <w:spacing w:before="180" w:after="180" w:line="276" w:lineRule="auto"/>
        <w:contextualSpacing/>
        <w:jc w:val="both"/>
        <w:rPr>
          <w:color w:val="000000" w:themeColor="text1"/>
        </w:rPr>
      </w:pPr>
    </w:p>
    <w:p w14:paraId="5CED49A5" w14:textId="017275AD" w:rsidR="00E5272B" w:rsidRPr="000108F9" w:rsidRDefault="000108F9" w:rsidP="00F90D9F">
      <w:pPr>
        <w:shd w:val="clear" w:color="auto" w:fill="FFFFFF"/>
        <w:spacing w:before="180" w:after="180" w:line="276" w:lineRule="auto"/>
        <w:contextualSpacing/>
        <w:jc w:val="both"/>
        <w:rPr>
          <w:b/>
          <w:bCs/>
          <w:color w:val="000000" w:themeColor="text1"/>
        </w:rPr>
      </w:pPr>
      <w:r>
        <w:rPr>
          <w:b/>
          <w:bCs/>
          <w:color w:val="000000" w:themeColor="text1"/>
        </w:rPr>
        <w:t>(9)</w:t>
      </w:r>
      <w:r w:rsidR="00E5272B">
        <w:rPr>
          <w:color w:val="000000" w:themeColor="text1"/>
        </w:rPr>
        <w:t xml:space="preserve"> </w:t>
      </w:r>
      <w:r>
        <w:rPr>
          <w:b/>
          <w:bCs/>
          <w:color w:val="000000" w:themeColor="text1"/>
        </w:rPr>
        <w:t>FIXED ASSETS</w:t>
      </w:r>
    </w:p>
    <w:p w14:paraId="3260BD8B" w14:textId="42FE9416" w:rsidR="00460407" w:rsidRDefault="00460407" w:rsidP="00F90D9F">
      <w:pPr>
        <w:shd w:val="clear" w:color="auto" w:fill="FFFFFF"/>
        <w:spacing w:before="180" w:after="180" w:line="276" w:lineRule="auto"/>
        <w:contextualSpacing/>
        <w:jc w:val="both"/>
        <w:rPr>
          <w:color w:val="000000" w:themeColor="text1"/>
        </w:rPr>
      </w:pPr>
    </w:p>
    <w:p w14:paraId="102F71E7" w14:textId="57A6E1D7" w:rsidR="00BA3DF5" w:rsidRPr="00BA3DF5" w:rsidRDefault="00460407" w:rsidP="00F90D9F">
      <w:pPr>
        <w:shd w:val="clear" w:color="auto" w:fill="FFFFFF"/>
        <w:spacing w:before="180" w:after="180" w:line="276" w:lineRule="auto"/>
        <w:contextualSpacing/>
        <w:jc w:val="both"/>
        <w:rPr>
          <w:color w:val="FF0000"/>
        </w:rPr>
      </w:pPr>
      <w:r>
        <w:rPr>
          <w:color w:val="000000" w:themeColor="text1"/>
        </w:rPr>
        <w:t>Fixed assets of Intel for the following years will increase due to the different</w:t>
      </w:r>
      <w:r w:rsidR="002C7BCD">
        <w:rPr>
          <w:color w:val="000000" w:themeColor="text1"/>
        </w:rPr>
        <w:t xml:space="preserve"> investments in the next decade. Due to the complexity of Intel’s manufacturing operations </w:t>
      </w:r>
      <w:r w:rsidR="00BA3DF5">
        <w:rPr>
          <w:color w:val="000000" w:themeColor="text1"/>
        </w:rPr>
        <w:t>the company</w:t>
      </w:r>
      <w:r w:rsidR="002C7BCD">
        <w:rPr>
          <w:color w:val="000000" w:themeColor="text1"/>
        </w:rPr>
        <w:t xml:space="preserve"> sometimes incurs in costs due to the inability of the company to respond to demand</w:t>
      </w:r>
      <w:r w:rsidR="00BA3DF5">
        <w:rPr>
          <w:color w:val="000000" w:themeColor="text1"/>
        </w:rPr>
        <w:t xml:space="preserve"> so increasing their fixed </w:t>
      </w:r>
      <w:r w:rsidR="00BA3DF5">
        <w:rPr>
          <w:color w:val="000000" w:themeColor="text1"/>
        </w:rPr>
        <w:lastRenderedPageBreak/>
        <w:t>assets will give the necessary resources to fulfill demand and customer needs and preferences</w:t>
      </w:r>
      <w:r w:rsidR="002C7BCD">
        <w:rPr>
          <w:color w:val="000000" w:themeColor="text1"/>
        </w:rPr>
        <w:t xml:space="preserve">. Since Intel is expanding their network of operations in places like France and Italy </w:t>
      </w:r>
      <w:r w:rsidR="00963437">
        <w:rPr>
          <w:color w:val="000000" w:themeColor="text1"/>
        </w:rPr>
        <w:t xml:space="preserve">there will be an increase in property, plant, equipment, and machinery. </w:t>
      </w:r>
    </w:p>
    <w:p w14:paraId="1C60355A" w14:textId="77777777" w:rsidR="00BA3DF5" w:rsidRDefault="00BA3DF5" w:rsidP="00F90D9F">
      <w:pPr>
        <w:shd w:val="clear" w:color="auto" w:fill="FFFFFF"/>
        <w:spacing w:before="180" w:after="180" w:line="276" w:lineRule="auto"/>
        <w:contextualSpacing/>
        <w:jc w:val="both"/>
        <w:rPr>
          <w:color w:val="000000" w:themeColor="text1"/>
        </w:rPr>
      </w:pPr>
    </w:p>
    <w:p w14:paraId="72C9CE5C" w14:textId="77777777" w:rsidR="00460407" w:rsidRPr="004E7B28" w:rsidRDefault="00460407" w:rsidP="00F90D9F">
      <w:pPr>
        <w:shd w:val="clear" w:color="auto" w:fill="FFFFFF"/>
        <w:spacing w:before="180" w:after="180" w:line="276" w:lineRule="auto"/>
        <w:contextualSpacing/>
        <w:jc w:val="both"/>
        <w:rPr>
          <w:color w:val="000000" w:themeColor="text1"/>
        </w:rPr>
      </w:pPr>
    </w:p>
    <w:p w14:paraId="3688685D" w14:textId="544B38E2" w:rsidR="00C31101" w:rsidRPr="00E5272B" w:rsidRDefault="005C3E95" w:rsidP="00F90D9F">
      <w:pPr>
        <w:shd w:val="clear" w:color="auto" w:fill="FFFFFF"/>
        <w:spacing w:before="180" w:after="180" w:line="276" w:lineRule="auto"/>
        <w:contextualSpacing/>
        <w:jc w:val="both"/>
        <w:rPr>
          <w:b/>
          <w:bCs/>
          <w:color w:val="000000" w:themeColor="text1"/>
        </w:rPr>
      </w:pPr>
      <w:r w:rsidRPr="00E5272B">
        <w:rPr>
          <w:b/>
          <w:bCs/>
          <w:color w:val="000000" w:themeColor="text1"/>
        </w:rPr>
        <w:t>(10) D</w:t>
      </w:r>
      <w:r w:rsidR="004D759B">
        <w:rPr>
          <w:b/>
          <w:bCs/>
          <w:color w:val="000000" w:themeColor="text1"/>
        </w:rPr>
        <w:t>EPRECIATION</w:t>
      </w:r>
    </w:p>
    <w:p w14:paraId="110C7D6A" w14:textId="2733FA57" w:rsidR="005C3E95" w:rsidRDefault="005C3E95" w:rsidP="00F90D9F">
      <w:pPr>
        <w:shd w:val="clear" w:color="auto" w:fill="FFFFFF"/>
        <w:spacing w:before="180" w:after="180" w:line="276" w:lineRule="auto"/>
        <w:contextualSpacing/>
        <w:jc w:val="both"/>
        <w:rPr>
          <w:color w:val="000000" w:themeColor="text1"/>
        </w:rPr>
      </w:pPr>
    </w:p>
    <w:p w14:paraId="5F1011A3" w14:textId="1C0FBDD1" w:rsidR="005C3E95" w:rsidRDefault="005C3E95" w:rsidP="00F90D9F">
      <w:pPr>
        <w:shd w:val="clear" w:color="auto" w:fill="FFFFFF"/>
        <w:spacing w:before="180" w:after="180" w:line="276" w:lineRule="auto"/>
        <w:contextualSpacing/>
        <w:jc w:val="both"/>
        <w:rPr>
          <w:color w:val="000000" w:themeColor="text1"/>
        </w:rPr>
      </w:pPr>
      <w:r>
        <w:rPr>
          <w:color w:val="000000" w:themeColor="text1"/>
        </w:rPr>
        <w:t xml:space="preserve">Depreciation &amp; amortization for Intel was roughly $12.822 </w:t>
      </w:r>
      <w:r w:rsidR="006F06BF">
        <w:rPr>
          <w:color w:val="000000" w:themeColor="text1"/>
        </w:rPr>
        <w:t xml:space="preserve">billion in 2022. If we look back at the consolidated statements of years </w:t>
      </w:r>
      <w:r w:rsidR="006E51E5">
        <w:rPr>
          <w:color w:val="000000" w:themeColor="text1"/>
        </w:rPr>
        <w:t>2013, 2014, 2015 there has been a linear increase in depreciation due to the increase in capital assets and investments in research and development for equipment and manufacturing plants. Based on passed assumptions it is feasible to say that depreciation for years 2023, 2024, 2025, 2026, and 2027 will increase in the same linear way. In addition, Intel said in its 10K that they determine that the useful lives of their equipment and machinery in their wafer fabrication facilities should be increased from four to five years. Having said that</w:t>
      </w:r>
      <w:r w:rsidR="00B13FC7">
        <w:rPr>
          <w:color w:val="000000" w:themeColor="text1"/>
        </w:rPr>
        <w:t>, Intel’s depreciation is more likely to increase 1% year over year due to the company’s expansion to Europe and several investments in their wafer facilities.</w:t>
      </w:r>
    </w:p>
    <w:p w14:paraId="5109A45B" w14:textId="77777777" w:rsidR="006E51E5" w:rsidRDefault="006E51E5" w:rsidP="00F90D9F">
      <w:pPr>
        <w:shd w:val="clear" w:color="auto" w:fill="FFFFFF"/>
        <w:spacing w:before="180" w:after="180" w:line="276" w:lineRule="auto"/>
        <w:contextualSpacing/>
        <w:jc w:val="both"/>
        <w:rPr>
          <w:color w:val="000000" w:themeColor="text1"/>
        </w:rPr>
      </w:pPr>
    </w:p>
    <w:p w14:paraId="331F62CA" w14:textId="77777777" w:rsidR="005C3E95" w:rsidRDefault="005C3E95" w:rsidP="00F90D9F">
      <w:pPr>
        <w:shd w:val="clear" w:color="auto" w:fill="FFFFFF"/>
        <w:spacing w:before="180" w:after="180" w:line="276" w:lineRule="auto"/>
        <w:contextualSpacing/>
        <w:jc w:val="both"/>
        <w:rPr>
          <w:color w:val="000000" w:themeColor="text1"/>
        </w:rPr>
      </w:pPr>
    </w:p>
    <w:p w14:paraId="0BC38A29" w14:textId="7F26E8FA" w:rsidR="005C3E95" w:rsidRDefault="00C87680" w:rsidP="00F90D9F">
      <w:pPr>
        <w:shd w:val="clear" w:color="auto" w:fill="FFFFFF"/>
        <w:spacing w:before="180" w:after="180" w:line="276" w:lineRule="auto"/>
        <w:contextualSpacing/>
        <w:jc w:val="both"/>
        <w:rPr>
          <w:rStyle w:val="Hyperlink"/>
        </w:rPr>
      </w:pPr>
      <w:hyperlink r:id="rId19" w:history="1">
        <w:r w:rsidR="005C3E95" w:rsidRPr="00974B30">
          <w:rPr>
            <w:rStyle w:val="Hyperlink"/>
          </w:rPr>
          <w:t>https://finbox.com/NASDAQGS:INTC/explorer/da</w:t>
        </w:r>
      </w:hyperlink>
    </w:p>
    <w:p w14:paraId="12C4AA92" w14:textId="1DD05E4F" w:rsidR="00B13FC7" w:rsidRDefault="00B13FC7" w:rsidP="00F90D9F">
      <w:pPr>
        <w:shd w:val="clear" w:color="auto" w:fill="FFFFFF"/>
        <w:spacing w:before="180" w:after="180" w:line="276" w:lineRule="auto"/>
        <w:contextualSpacing/>
        <w:jc w:val="both"/>
        <w:rPr>
          <w:rStyle w:val="Hyperlink"/>
        </w:rPr>
      </w:pPr>
    </w:p>
    <w:p w14:paraId="5DBECA2C" w14:textId="27EB82F8" w:rsidR="00B13FC7" w:rsidRDefault="00C87680" w:rsidP="00F90D9F">
      <w:pPr>
        <w:shd w:val="clear" w:color="auto" w:fill="FFFFFF"/>
        <w:spacing w:before="180" w:after="180" w:line="276" w:lineRule="auto"/>
        <w:contextualSpacing/>
        <w:jc w:val="both"/>
        <w:rPr>
          <w:color w:val="000000" w:themeColor="text1"/>
        </w:rPr>
      </w:pPr>
      <w:hyperlink r:id="rId20" w:history="1">
        <w:r w:rsidR="00B13FC7" w:rsidRPr="00777B1D">
          <w:rPr>
            <w:rStyle w:val="Hyperlink"/>
          </w:rPr>
          <w:t>https://blog.auditanalytics.com/what-depreciation-at-intel-says-about-moores-law/</w:t>
        </w:r>
      </w:hyperlink>
    </w:p>
    <w:p w14:paraId="32082B7B" w14:textId="77777777" w:rsidR="00B13FC7" w:rsidRDefault="00B13FC7" w:rsidP="00F90D9F">
      <w:pPr>
        <w:shd w:val="clear" w:color="auto" w:fill="FFFFFF"/>
        <w:spacing w:before="180" w:after="180" w:line="276" w:lineRule="auto"/>
        <w:contextualSpacing/>
        <w:jc w:val="both"/>
        <w:rPr>
          <w:color w:val="000000" w:themeColor="text1"/>
        </w:rPr>
      </w:pPr>
    </w:p>
    <w:p w14:paraId="1017A33D" w14:textId="2C13B996" w:rsidR="005C3E95" w:rsidRDefault="005C3E95" w:rsidP="00F90D9F">
      <w:pPr>
        <w:shd w:val="clear" w:color="auto" w:fill="FFFFFF"/>
        <w:spacing w:before="180" w:after="180" w:line="276" w:lineRule="auto"/>
        <w:contextualSpacing/>
        <w:jc w:val="both"/>
        <w:rPr>
          <w:color w:val="000000" w:themeColor="text1"/>
        </w:rPr>
      </w:pPr>
      <w:r>
        <w:rPr>
          <w:color w:val="000000" w:themeColor="text1"/>
        </w:rPr>
        <w:tab/>
      </w:r>
    </w:p>
    <w:p w14:paraId="6FEAB5B4" w14:textId="3506F109" w:rsidR="005C3E95" w:rsidRPr="004D759B" w:rsidRDefault="004D759B" w:rsidP="00F90D9F">
      <w:pPr>
        <w:shd w:val="clear" w:color="auto" w:fill="FFFFFF"/>
        <w:spacing w:before="180" w:after="180" w:line="276" w:lineRule="auto"/>
        <w:contextualSpacing/>
        <w:jc w:val="both"/>
        <w:rPr>
          <w:b/>
          <w:bCs/>
          <w:color w:val="000000" w:themeColor="text1"/>
        </w:rPr>
      </w:pPr>
      <w:r>
        <w:rPr>
          <w:b/>
          <w:bCs/>
          <w:color w:val="000000" w:themeColor="text1"/>
        </w:rPr>
        <w:t>(11)</w:t>
      </w:r>
      <w:r w:rsidR="00E5272B">
        <w:rPr>
          <w:color w:val="000000" w:themeColor="text1"/>
        </w:rPr>
        <w:t xml:space="preserve"> </w:t>
      </w:r>
      <w:r>
        <w:rPr>
          <w:b/>
          <w:bCs/>
          <w:color w:val="000000" w:themeColor="text1"/>
        </w:rPr>
        <w:t>TAX RATE</w:t>
      </w:r>
    </w:p>
    <w:p w14:paraId="4EDAAB9B" w14:textId="35F62CDB" w:rsidR="004D759B" w:rsidRDefault="004D759B" w:rsidP="00F90D9F">
      <w:pPr>
        <w:shd w:val="clear" w:color="auto" w:fill="FFFFFF"/>
        <w:spacing w:before="180" w:after="180" w:line="276" w:lineRule="auto"/>
        <w:contextualSpacing/>
        <w:jc w:val="both"/>
        <w:rPr>
          <w:color w:val="000000" w:themeColor="text1"/>
        </w:rPr>
      </w:pPr>
    </w:p>
    <w:p w14:paraId="7C8DDC26" w14:textId="790C58DC" w:rsidR="00676965" w:rsidRDefault="004D759B" w:rsidP="00F90D9F">
      <w:pPr>
        <w:shd w:val="clear" w:color="auto" w:fill="FFFFFF"/>
        <w:spacing w:before="180" w:after="180" w:line="276" w:lineRule="auto"/>
        <w:contextualSpacing/>
        <w:jc w:val="both"/>
        <w:rPr>
          <w:color w:val="000000" w:themeColor="text1"/>
        </w:rPr>
      </w:pPr>
      <w:r>
        <w:rPr>
          <w:color w:val="000000" w:themeColor="text1"/>
        </w:rPr>
        <w:t xml:space="preserve">Since Intel’s interest expense is assumed to increase then tax rate will also increase because a change in the volume of profits given the location of the company’s asset, which means that apart of repaying more debt there are more tax audits to consider </w:t>
      </w:r>
      <w:r w:rsidR="00676965">
        <w:rPr>
          <w:color w:val="000000" w:themeColor="text1"/>
        </w:rPr>
        <w:t>regarding</w:t>
      </w:r>
      <w:r>
        <w:rPr>
          <w:color w:val="000000" w:themeColor="text1"/>
        </w:rPr>
        <w:t xml:space="preserve"> expenses that are not tax deductible.</w:t>
      </w:r>
      <w:r w:rsidR="00676965">
        <w:rPr>
          <w:color w:val="000000" w:themeColor="text1"/>
        </w:rPr>
        <w:t xml:space="preserve"> In addition, the investment of </w:t>
      </w:r>
      <w:r w:rsidR="00ED00AB">
        <w:rPr>
          <w:color w:val="000000" w:themeColor="text1"/>
        </w:rPr>
        <w:t>I</w:t>
      </w:r>
      <w:r w:rsidR="00676965">
        <w:rPr>
          <w:color w:val="000000" w:themeColor="text1"/>
        </w:rPr>
        <w:t xml:space="preserve">ntel into industrial factories will not be deducted immediately because they are deducted over 39 years. This means that when Intel starts building their new foundry’s the buildings the company will not be able to decrease the cost of the investment which in return will increase the tax of the project(s). It is estimated that by 2030, tax rates will rise to 25.6% to 23.7%. </w:t>
      </w:r>
    </w:p>
    <w:p w14:paraId="653011B1" w14:textId="539D3555" w:rsidR="005728EB" w:rsidRDefault="005728EB" w:rsidP="00F90D9F">
      <w:pPr>
        <w:shd w:val="clear" w:color="auto" w:fill="FFFFFF"/>
        <w:spacing w:before="180" w:after="180" w:line="276" w:lineRule="auto"/>
        <w:contextualSpacing/>
        <w:jc w:val="both"/>
        <w:rPr>
          <w:color w:val="000000" w:themeColor="text1"/>
        </w:rPr>
      </w:pPr>
    </w:p>
    <w:p w14:paraId="02ABEF7C" w14:textId="77777777" w:rsidR="005728EB" w:rsidRDefault="00C87680" w:rsidP="00F90D9F">
      <w:pPr>
        <w:shd w:val="clear" w:color="auto" w:fill="FFFFFF"/>
        <w:spacing w:before="180" w:after="180" w:line="276" w:lineRule="auto"/>
        <w:contextualSpacing/>
        <w:jc w:val="both"/>
        <w:rPr>
          <w:color w:val="000000" w:themeColor="text1"/>
        </w:rPr>
      </w:pPr>
      <w:hyperlink r:id="rId21" w:history="1">
        <w:r w:rsidR="005728EB" w:rsidRPr="00071903">
          <w:rPr>
            <w:rStyle w:val="Hyperlink"/>
          </w:rPr>
          <w:t>https://taxfoundation.org/semiconductor-shortage-tax-policy/</w:t>
        </w:r>
      </w:hyperlink>
    </w:p>
    <w:p w14:paraId="5113E102" w14:textId="77777777" w:rsidR="005728EB" w:rsidRDefault="005728EB" w:rsidP="00F90D9F">
      <w:pPr>
        <w:shd w:val="clear" w:color="auto" w:fill="FFFFFF"/>
        <w:spacing w:before="180" w:after="180" w:line="276" w:lineRule="auto"/>
        <w:contextualSpacing/>
        <w:jc w:val="both"/>
        <w:rPr>
          <w:color w:val="000000" w:themeColor="text1"/>
        </w:rPr>
      </w:pPr>
    </w:p>
    <w:p w14:paraId="060D9F19" w14:textId="77777777" w:rsidR="005728EB" w:rsidRDefault="005728EB" w:rsidP="00F90D9F">
      <w:pPr>
        <w:shd w:val="clear" w:color="auto" w:fill="FFFFFF"/>
        <w:spacing w:before="180" w:after="180" w:line="276" w:lineRule="auto"/>
        <w:contextualSpacing/>
        <w:jc w:val="both"/>
        <w:rPr>
          <w:color w:val="000000" w:themeColor="text1"/>
        </w:rPr>
      </w:pPr>
    </w:p>
    <w:p w14:paraId="6F9CA7BB" w14:textId="14738632" w:rsidR="005728EB" w:rsidRPr="005728EB" w:rsidRDefault="005728EB" w:rsidP="00F90D9F">
      <w:pPr>
        <w:shd w:val="clear" w:color="auto" w:fill="FFFFFF"/>
        <w:spacing w:before="180" w:after="180" w:line="276" w:lineRule="auto"/>
        <w:contextualSpacing/>
        <w:jc w:val="both"/>
        <w:rPr>
          <w:b/>
          <w:bCs/>
          <w:color w:val="000000" w:themeColor="text1"/>
        </w:rPr>
      </w:pPr>
      <w:r>
        <w:rPr>
          <w:b/>
          <w:bCs/>
          <w:color w:val="000000" w:themeColor="text1"/>
        </w:rPr>
        <w:t>(12) PERMANENT GROWTH RATE</w:t>
      </w:r>
    </w:p>
    <w:p w14:paraId="619D1D43" w14:textId="225569CE" w:rsidR="00676965" w:rsidRDefault="00676965" w:rsidP="00F90D9F">
      <w:pPr>
        <w:shd w:val="clear" w:color="auto" w:fill="FFFFFF"/>
        <w:spacing w:before="180" w:after="180" w:line="276" w:lineRule="auto"/>
        <w:contextualSpacing/>
        <w:jc w:val="both"/>
        <w:rPr>
          <w:color w:val="000000" w:themeColor="text1"/>
        </w:rPr>
      </w:pPr>
    </w:p>
    <w:p w14:paraId="5AD0F353" w14:textId="0AF1C032" w:rsidR="005728EB" w:rsidRDefault="005728EB" w:rsidP="00F90D9F">
      <w:pPr>
        <w:shd w:val="clear" w:color="auto" w:fill="FFFFFF"/>
        <w:spacing w:before="180" w:after="180" w:line="276" w:lineRule="auto"/>
        <w:contextualSpacing/>
        <w:jc w:val="both"/>
        <w:rPr>
          <w:color w:val="000000" w:themeColor="text1"/>
        </w:rPr>
      </w:pPr>
      <w:r>
        <w:rPr>
          <w:color w:val="000000" w:themeColor="text1"/>
        </w:rPr>
        <w:lastRenderedPageBreak/>
        <w:t>According to McKinsey the semiconductor Industry, which Intel operate in, will increase by an average of 6 to 8% a year up to 2023. In this case the most optimistic percentage, 8%, will be accounted for the permanent growth of Intel after year 2027 (year 5)</w:t>
      </w:r>
      <w:r w:rsidR="00301BF1">
        <w:rPr>
          <w:color w:val="000000" w:themeColor="text1"/>
        </w:rPr>
        <w:t>.</w:t>
      </w:r>
    </w:p>
    <w:p w14:paraId="1748BCED" w14:textId="77777777" w:rsidR="005728EB" w:rsidRDefault="005728EB" w:rsidP="00F90D9F">
      <w:pPr>
        <w:shd w:val="clear" w:color="auto" w:fill="FFFFFF"/>
        <w:spacing w:before="180" w:after="180" w:line="276" w:lineRule="auto"/>
        <w:contextualSpacing/>
        <w:jc w:val="both"/>
        <w:rPr>
          <w:color w:val="000000" w:themeColor="text1"/>
        </w:rPr>
      </w:pPr>
    </w:p>
    <w:p w14:paraId="71B70B56" w14:textId="69885633" w:rsidR="005728EB" w:rsidRPr="005728EB" w:rsidRDefault="00C87680" w:rsidP="00F90D9F">
      <w:pPr>
        <w:shd w:val="clear" w:color="auto" w:fill="FFFFFF"/>
        <w:spacing w:before="180" w:after="180" w:line="276" w:lineRule="auto"/>
        <w:contextualSpacing/>
        <w:jc w:val="both"/>
        <w:rPr>
          <w:color w:val="000000" w:themeColor="text1"/>
        </w:rPr>
      </w:pPr>
      <w:hyperlink r:id="rId22" w:history="1">
        <w:r w:rsidR="005728EB" w:rsidRPr="00777B1D">
          <w:rPr>
            <w:rStyle w:val="Hyperlink"/>
          </w:rPr>
          <w:t>https://www.mckinsey.com/industries/semiconductors/our-insights/the-semiconductor-decade-a-trillion-dollar-industry</w:t>
        </w:r>
      </w:hyperlink>
    </w:p>
    <w:p w14:paraId="20CB6C26" w14:textId="77777777" w:rsidR="005728EB" w:rsidRPr="005728EB" w:rsidRDefault="005728EB" w:rsidP="00F90D9F">
      <w:pPr>
        <w:shd w:val="clear" w:color="auto" w:fill="FFFFFF"/>
        <w:spacing w:before="180" w:after="180" w:line="276" w:lineRule="auto"/>
        <w:contextualSpacing/>
        <w:jc w:val="both"/>
        <w:rPr>
          <w:b/>
          <w:bCs/>
          <w:color w:val="000000" w:themeColor="text1"/>
        </w:rPr>
      </w:pPr>
    </w:p>
    <w:p w14:paraId="252A347A" w14:textId="77777777" w:rsidR="009F526C" w:rsidRPr="00FD5783" w:rsidRDefault="009F526C" w:rsidP="00F90D9F">
      <w:pPr>
        <w:shd w:val="clear" w:color="auto" w:fill="FFFFFF"/>
        <w:spacing w:before="180" w:after="180" w:line="276" w:lineRule="auto"/>
        <w:contextualSpacing/>
        <w:jc w:val="both"/>
        <w:rPr>
          <w:color w:val="000000" w:themeColor="text1"/>
          <w:u w:val="single"/>
        </w:rPr>
      </w:pPr>
    </w:p>
    <w:p w14:paraId="26A08EA7" w14:textId="0A273481" w:rsidR="00C85E00" w:rsidRPr="00FD5783" w:rsidRDefault="00FD5783" w:rsidP="00F90D9F">
      <w:pPr>
        <w:shd w:val="clear" w:color="auto" w:fill="FFFFFF"/>
        <w:spacing w:before="180" w:after="180" w:line="276" w:lineRule="auto"/>
        <w:contextualSpacing/>
        <w:jc w:val="both"/>
        <w:rPr>
          <w:b/>
          <w:bCs/>
          <w:color w:val="000000" w:themeColor="text1"/>
          <w:sz w:val="32"/>
          <w:szCs w:val="32"/>
          <w:u w:val="single"/>
        </w:rPr>
      </w:pPr>
      <w:r w:rsidRPr="00FD5783">
        <w:rPr>
          <w:b/>
          <w:bCs/>
          <w:color w:val="000000" w:themeColor="text1"/>
          <w:sz w:val="32"/>
          <w:szCs w:val="32"/>
          <w:u w:val="single"/>
        </w:rPr>
        <w:t>PART V</w:t>
      </w:r>
      <w:r w:rsidR="00C31101" w:rsidRPr="00FD5783">
        <w:rPr>
          <w:b/>
          <w:bCs/>
          <w:color w:val="000000" w:themeColor="text1"/>
          <w:sz w:val="32"/>
          <w:szCs w:val="32"/>
          <w:u w:val="single"/>
        </w:rPr>
        <w:t>.</w:t>
      </w:r>
      <w:r w:rsidR="00C85E00" w:rsidRPr="00FD5783">
        <w:rPr>
          <w:b/>
          <w:bCs/>
          <w:color w:val="000000" w:themeColor="text1"/>
          <w:sz w:val="32"/>
          <w:szCs w:val="32"/>
          <w:u w:val="single"/>
        </w:rPr>
        <w:t xml:space="preserve"> </w:t>
      </w:r>
      <w:r w:rsidR="00804C95" w:rsidRPr="00FD5783">
        <w:rPr>
          <w:b/>
          <w:bCs/>
          <w:color w:val="000000" w:themeColor="text1"/>
          <w:sz w:val="32"/>
          <w:szCs w:val="32"/>
          <w:u w:val="single"/>
        </w:rPr>
        <w:t xml:space="preserve">Valuation Model &amp; </w:t>
      </w:r>
      <w:r w:rsidR="00C85E00" w:rsidRPr="00FD5783">
        <w:rPr>
          <w:b/>
          <w:bCs/>
          <w:color w:val="000000" w:themeColor="text1"/>
          <w:sz w:val="32"/>
          <w:szCs w:val="32"/>
          <w:u w:val="single"/>
        </w:rPr>
        <w:t>Investment Proposal.</w:t>
      </w:r>
    </w:p>
    <w:p w14:paraId="1F8F087A" w14:textId="77777777" w:rsidR="003B45E1" w:rsidRPr="004E7B28" w:rsidRDefault="003B45E1" w:rsidP="00F90D9F">
      <w:pPr>
        <w:shd w:val="clear" w:color="auto" w:fill="FFFFFF"/>
        <w:spacing w:before="180" w:after="180" w:line="276" w:lineRule="auto"/>
        <w:contextualSpacing/>
        <w:jc w:val="both"/>
        <w:rPr>
          <w:i/>
          <w:iCs/>
          <w:color w:val="000000" w:themeColor="text1"/>
        </w:rPr>
      </w:pPr>
    </w:p>
    <w:p w14:paraId="788D74DB" w14:textId="75682D13" w:rsidR="00C85E00" w:rsidRPr="004E7B28" w:rsidRDefault="00C31101" w:rsidP="00F90D9F">
      <w:pPr>
        <w:shd w:val="clear" w:color="auto" w:fill="FFFFFF"/>
        <w:spacing w:before="180" w:after="180" w:line="276" w:lineRule="auto"/>
        <w:contextualSpacing/>
        <w:jc w:val="both"/>
        <w:rPr>
          <w:b/>
          <w:bCs/>
          <w:color w:val="000000" w:themeColor="text1"/>
        </w:rPr>
      </w:pPr>
      <w:r w:rsidRPr="004E7B28">
        <w:rPr>
          <w:b/>
          <w:bCs/>
          <w:color w:val="000000" w:themeColor="text1"/>
        </w:rPr>
        <w:t>1)</w:t>
      </w:r>
      <w:r w:rsidR="00C85E00" w:rsidRPr="004E7B28">
        <w:rPr>
          <w:b/>
          <w:bCs/>
          <w:color w:val="000000" w:themeColor="text1"/>
        </w:rPr>
        <w:t xml:space="preserve"> Interpretation of F</w:t>
      </w:r>
      <w:r w:rsidR="00FE5C0C">
        <w:rPr>
          <w:b/>
          <w:bCs/>
          <w:color w:val="000000" w:themeColor="text1"/>
        </w:rPr>
        <w:t>ree Cash Flows of the Firm</w:t>
      </w:r>
      <w:r w:rsidR="00C85E00" w:rsidRPr="004E7B28">
        <w:rPr>
          <w:b/>
          <w:bCs/>
          <w:color w:val="000000" w:themeColor="text1"/>
        </w:rPr>
        <w:t xml:space="preserve"> Model &amp; Intrinsic Value</w:t>
      </w:r>
      <w:r w:rsidR="003B45E1" w:rsidRPr="004E7B28">
        <w:rPr>
          <w:b/>
          <w:bCs/>
          <w:color w:val="000000" w:themeColor="text1"/>
        </w:rPr>
        <w:t xml:space="preserve"> (section 2 ~ 6 on </w:t>
      </w:r>
      <w:r w:rsidR="004E7B28" w:rsidRPr="004E7B28">
        <w:rPr>
          <w:b/>
          <w:bCs/>
          <w:color w:val="000000" w:themeColor="text1"/>
        </w:rPr>
        <w:t xml:space="preserve">the </w:t>
      </w:r>
      <w:r w:rsidR="003B45E1" w:rsidRPr="004E7B28">
        <w:rPr>
          <w:b/>
          <w:bCs/>
          <w:color w:val="000000" w:themeColor="text1"/>
        </w:rPr>
        <w:t>Excel part)</w:t>
      </w:r>
    </w:p>
    <w:p w14:paraId="16CEADF0" w14:textId="77777777" w:rsidR="00472C3C" w:rsidRDefault="00472C3C" w:rsidP="00F90D9F">
      <w:pPr>
        <w:shd w:val="clear" w:color="auto" w:fill="FFFFFF"/>
        <w:spacing w:before="180" w:after="180" w:line="276" w:lineRule="auto"/>
        <w:contextualSpacing/>
        <w:jc w:val="both"/>
        <w:rPr>
          <w:color w:val="000000" w:themeColor="text1"/>
        </w:rPr>
      </w:pPr>
    </w:p>
    <w:p w14:paraId="31887BDF" w14:textId="32451653" w:rsidR="003B45E1" w:rsidRPr="009A7727" w:rsidRDefault="009F526C" w:rsidP="00F90D9F">
      <w:pPr>
        <w:shd w:val="clear" w:color="auto" w:fill="FFFFFF"/>
        <w:spacing w:before="180" w:after="180" w:line="276" w:lineRule="auto"/>
        <w:contextualSpacing/>
        <w:jc w:val="both"/>
        <w:rPr>
          <w:b/>
          <w:bCs/>
          <w:color w:val="000000" w:themeColor="text1"/>
        </w:rPr>
      </w:pPr>
      <w:r w:rsidRPr="009A7727">
        <w:rPr>
          <w:b/>
          <w:bCs/>
          <w:color w:val="000000" w:themeColor="text1"/>
        </w:rPr>
        <w:t>(1)</w:t>
      </w:r>
      <w:r w:rsidR="003B45E1" w:rsidRPr="009A7727">
        <w:rPr>
          <w:b/>
          <w:bCs/>
          <w:color w:val="000000" w:themeColor="text1"/>
        </w:rPr>
        <w:t xml:space="preserve"> </w:t>
      </w:r>
      <w:r w:rsidR="009A7727">
        <w:rPr>
          <w:b/>
          <w:bCs/>
          <w:color w:val="000000" w:themeColor="text1"/>
        </w:rPr>
        <w:t>OPERATING CASH FLOWS</w:t>
      </w:r>
    </w:p>
    <w:p w14:paraId="661A8425" w14:textId="330BBF0A" w:rsidR="001325C5" w:rsidRDefault="001325C5" w:rsidP="00F90D9F">
      <w:pPr>
        <w:shd w:val="clear" w:color="auto" w:fill="FFFFFF"/>
        <w:spacing w:before="180" w:after="180" w:line="276" w:lineRule="auto"/>
        <w:contextualSpacing/>
        <w:jc w:val="both"/>
        <w:rPr>
          <w:color w:val="000000" w:themeColor="text1"/>
        </w:rPr>
      </w:pPr>
    </w:p>
    <w:p w14:paraId="64ACAEC2" w14:textId="5315E06D" w:rsidR="001325C5" w:rsidRDefault="001325C5" w:rsidP="00F90D9F">
      <w:pPr>
        <w:shd w:val="clear" w:color="auto" w:fill="FFFFFF"/>
        <w:spacing w:before="180" w:after="180" w:line="276" w:lineRule="auto"/>
        <w:contextualSpacing/>
        <w:jc w:val="both"/>
        <w:rPr>
          <w:color w:val="000000" w:themeColor="text1"/>
        </w:rPr>
      </w:pPr>
      <w:r>
        <w:rPr>
          <w:color w:val="000000" w:themeColor="text1"/>
        </w:rPr>
        <w:t xml:space="preserve">Operating cash flows for Intel are projected to increase year over year because of the several investments the company plans to perform in the future. Given the level of investment plans it is evident that the firm generates sufficient cash to support their initiatives. If we look back at Intel for the past 5 </w:t>
      </w:r>
      <w:r w:rsidR="00CA2EAC">
        <w:rPr>
          <w:color w:val="000000" w:themeColor="text1"/>
        </w:rPr>
        <w:t>years,</w:t>
      </w:r>
      <w:r>
        <w:rPr>
          <w:color w:val="000000" w:themeColor="text1"/>
        </w:rPr>
        <w:t xml:space="preserve"> we can see the company generated $50.4 billion in cash flows which allowed them to retain a market capitalization of 26%. Having said that it is evident</w:t>
      </w:r>
      <w:r w:rsidR="00CA2EAC">
        <w:rPr>
          <w:color w:val="000000" w:themeColor="text1"/>
        </w:rPr>
        <w:t xml:space="preserve"> with more investments in the future Intel’s operating cash flows will increase.</w:t>
      </w:r>
    </w:p>
    <w:p w14:paraId="5381BBBA" w14:textId="77777777" w:rsidR="001325C5" w:rsidRPr="004E7B28" w:rsidRDefault="001325C5" w:rsidP="00F90D9F">
      <w:pPr>
        <w:shd w:val="clear" w:color="auto" w:fill="FFFFFF"/>
        <w:spacing w:before="180" w:after="180" w:line="276" w:lineRule="auto"/>
        <w:contextualSpacing/>
        <w:jc w:val="both"/>
        <w:rPr>
          <w:color w:val="000000" w:themeColor="text1"/>
        </w:rPr>
      </w:pPr>
    </w:p>
    <w:p w14:paraId="2DA32646" w14:textId="628610EB" w:rsidR="003B45E1" w:rsidRPr="004E7B28" w:rsidRDefault="009F526C" w:rsidP="00F90D9F">
      <w:pPr>
        <w:shd w:val="clear" w:color="auto" w:fill="FFFFFF"/>
        <w:spacing w:before="180" w:after="180" w:line="276" w:lineRule="auto"/>
        <w:contextualSpacing/>
        <w:jc w:val="both"/>
        <w:rPr>
          <w:color w:val="000000" w:themeColor="text1"/>
        </w:rPr>
      </w:pPr>
      <w:r w:rsidRPr="004E7B28">
        <w:rPr>
          <w:color w:val="000000" w:themeColor="text1"/>
        </w:rPr>
        <w:t>(2)</w:t>
      </w:r>
      <w:r w:rsidR="003B45E1" w:rsidRPr="004E7B28">
        <w:rPr>
          <w:color w:val="000000" w:themeColor="text1"/>
        </w:rPr>
        <w:t xml:space="preserve"> </w:t>
      </w:r>
      <w:r w:rsidR="003008AA">
        <w:rPr>
          <w:color w:val="000000" w:themeColor="text1"/>
        </w:rPr>
        <w:t>C</w:t>
      </w:r>
      <w:r w:rsidR="003B45E1" w:rsidRPr="004E7B28">
        <w:rPr>
          <w:color w:val="000000" w:themeColor="text1"/>
        </w:rPr>
        <w:t>ash flows in NOWC</w:t>
      </w:r>
    </w:p>
    <w:p w14:paraId="12E32E5E" w14:textId="477BB74F" w:rsidR="00C31101" w:rsidRDefault="003008AA" w:rsidP="00F90D9F">
      <w:pPr>
        <w:shd w:val="clear" w:color="auto" w:fill="FFFFFF"/>
        <w:spacing w:before="180" w:after="180" w:line="276" w:lineRule="auto"/>
        <w:contextualSpacing/>
        <w:jc w:val="both"/>
        <w:rPr>
          <w:color w:val="000000" w:themeColor="text1"/>
        </w:rPr>
      </w:pPr>
      <w:r>
        <w:rPr>
          <w:color w:val="000000" w:themeColor="text1"/>
        </w:rPr>
        <w:t xml:space="preserve">(3) </w:t>
      </w:r>
      <w:r w:rsidRPr="003008AA">
        <w:rPr>
          <w:color w:val="000000" w:themeColor="text1"/>
        </w:rPr>
        <w:t>Cash flows in capital investmen</w:t>
      </w:r>
      <w:r>
        <w:rPr>
          <w:color w:val="000000" w:themeColor="text1"/>
        </w:rPr>
        <w:t>t</w:t>
      </w:r>
    </w:p>
    <w:p w14:paraId="6AF8EDB5" w14:textId="77777777" w:rsidR="003008AA" w:rsidRDefault="003008AA" w:rsidP="00F90D9F">
      <w:pPr>
        <w:shd w:val="clear" w:color="auto" w:fill="FFFFFF"/>
        <w:spacing w:before="180" w:after="180" w:line="276" w:lineRule="auto"/>
        <w:contextualSpacing/>
        <w:jc w:val="both"/>
        <w:rPr>
          <w:color w:val="000000" w:themeColor="text1"/>
        </w:rPr>
      </w:pPr>
      <w:r>
        <w:rPr>
          <w:color w:val="000000" w:themeColor="text1"/>
        </w:rPr>
        <w:t xml:space="preserve">(4) </w:t>
      </w:r>
      <w:r w:rsidRPr="003008AA">
        <w:rPr>
          <w:color w:val="000000" w:themeColor="text1"/>
        </w:rPr>
        <w:t xml:space="preserve">Free Cash Flows of the Firm </w:t>
      </w:r>
    </w:p>
    <w:p w14:paraId="38A9977D" w14:textId="12884B2E" w:rsidR="003008AA" w:rsidRDefault="003008AA" w:rsidP="00F90D9F">
      <w:pPr>
        <w:shd w:val="clear" w:color="auto" w:fill="FFFFFF"/>
        <w:spacing w:before="180" w:after="180" w:line="276" w:lineRule="auto"/>
        <w:contextualSpacing/>
        <w:jc w:val="both"/>
        <w:rPr>
          <w:color w:val="000000" w:themeColor="text1"/>
        </w:rPr>
      </w:pPr>
      <w:r>
        <w:rPr>
          <w:color w:val="000000" w:themeColor="text1"/>
        </w:rPr>
        <w:t xml:space="preserve">(5) </w:t>
      </w:r>
      <w:r w:rsidR="00277223" w:rsidRPr="00277223">
        <w:rPr>
          <w:color w:val="000000" w:themeColor="text1"/>
        </w:rPr>
        <w:t>Intrinsic Value of Common Stock on FCFF Model</w:t>
      </w:r>
    </w:p>
    <w:p w14:paraId="5D255F17" w14:textId="77777777" w:rsidR="003008AA" w:rsidRPr="004E7B28" w:rsidRDefault="003008AA" w:rsidP="00F90D9F">
      <w:pPr>
        <w:shd w:val="clear" w:color="auto" w:fill="FFFFFF"/>
        <w:spacing w:before="180" w:after="180" w:line="276" w:lineRule="auto"/>
        <w:contextualSpacing/>
        <w:jc w:val="both"/>
        <w:rPr>
          <w:color w:val="000000" w:themeColor="text1"/>
        </w:rPr>
      </w:pPr>
      <w:r w:rsidRPr="004E7B28">
        <w:rPr>
          <w:color w:val="000000" w:themeColor="text1"/>
        </w:rPr>
        <w:t>…</w:t>
      </w:r>
    </w:p>
    <w:p w14:paraId="3855483B" w14:textId="77777777" w:rsidR="003B45E1" w:rsidRPr="004E7B28" w:rsidRDefault="003B45E1" w:rsidP="00F90D9F">
      <w:pPr>
        <w:shd w:val="clear" w:color="auto" w:fill="FFFFFF"/>
        <w:spacing w:before="180" w:after="180" w:line="276" w:lineRule="auto"/>
        <w:contextualSpacing/>
        <w:jc w:val="both"/>
        <w:rPr>
          <w:color w:val="000000" w:themeColor="text1"/>
        </w:rPr>
      </w:pPr>
    </w:p>
    <w:p w14:paraId="65C8EDBE" w14:textId="0B03E3A3" w:rsidR="00C85E00" w:rsidRPr="004E7B28" w:rsidRDefault="00C31101" w:rsidP="00F90D9F">
      <w:pPr>
        <w:shd w:val="clear" w:color="auto" w:fill="FFFFFF"/>
        <w:spacing w:before="180" w:after="180" w:line="276" w:lineRule="auto"/>
        <w:contextualSpacing/>
        <w:jc w:val="both"/>
        <w:rPr>
          <w:b/>
          <w:bCs/>
          <w:color w:val="000000" w:themeColor="text1"/>
        </w:rPr>
      </w:pPr>
      <w:r w:rsidRPr="004E7B28">
        <w:rPr>
          <w:b/>
          <w:bCs/>
          <w:color w:val="000000" w:themeColor="text1"/>
        </w:rPr>
        <w:t>2)</w:t>
      </w:r>
      <w:r w:rsidR="00C85E00" w:rsidRPr="004E7B28">
        <w:rPr>
          <w:b/>
          <w:bCs/>
          <w:color w:val="000000" w:themeColor="text1"/>
        </w:rPr>
        <w:t xml:space="preserve"> Explanation of Relative Method Valuation (at least </w:t>
      </w:r>
      <w:r w:rsidR="00360218" w:rsidRPr="004E7B28">
        <w:rPr>
          <w:b/>
          <w:bCs/>
          <w:color w:val="000000" w:themeColor="text1"/>
        </w:rPr>
        <w:t>5</w:t>
      </w:r>
      <w:r w:rsidR="003B45E1" w:rsidRPr="004E7B28">
        <w:rPr>
          <w:b/>
          <w:bCs/>
          <w:color w:val="000000" w:themeColor="text1"/>
        </w:rPr>
        <w:t xml:space="preserve"> relative methods, section 7 on </w:t>
      </w:r>
      <w:r w:rsidR="004E7B28" w:rsidRPr="004E7B28">
        <w:rPr>
          <w:b/>
          <w:bCs/>
          <w:color w:val="000000" w:themeColor="text1"/>
        </w:rPr>
        <w:t xml:space="preserve">the </w:t>
      </w:r>
      <w:r w:rsidR="003B45E1" w:rsidRPr="004E7B28">
        <w:rPr>
          <w:b/>
          <w:bCs/>
          <w:color w:val="000000" w:themeColor="text1"/>
        </w:rPr>
        <w:t>Excel part</w:t>
      </w:r>
      <w:r w:rsidR="00C85E00" w:rsidRPr="004E7B28">
        <w:rPr>
          <w:b/>
          <w:bCs/>
          <w:color w:val="000000" w:themeColor="text1"/>
        </w:rPr>
        <w:t>)</w:t>
      </w:r>
    </w:p>
    <w:p w14:paraId="29CD5652" w14:textId="7C7663EB" w:rsidR="00B56CB5" w:rsidRDefault="00B56CB5" w:rsidP="00F90D9F">
      <w:pPr>
        <w:shd w:val="clear" w:color="auto" w:fill="FFFFFF"/>
        <w:spacing w:before="180" w:after="180" w:line="276" w:lineRule="auto"/>
        <w:contextualSpacing/>
        <w:jc w:val="both"/>
        <w:rPr>
          <w:color w:val="000000" w:themeColor="text1"/>
        </w:rPr>
      </w:pPr>
    </w:p>
    <w:p w14:paraId="64E42BB9" w14:textId="3D9F6950" w:rsidR="00B56CB5" w:rsidRDefault="00B56CB5" w:rsidP="00F90D9F">
      <w:pPr>
        <w:shd w:val="clear" w:color="auto" w:fill="FFFFFF"/>
        <w:spacing w:before="180" w:after="180" w:line="276" w:lineRule="auto"/>
        <w:contextualSpacing/>
        <w:jc w:val="both"/>
        <w:rPr>
          <w:color w:val="000000" w:themeColor="text1"/>
        </w:rPr>
      </w:pPr>
      <w:r>
        <w:rPr>
          <w:color w:val="000000" w:themeColor="text1"/>
        </w:rPr>
        <w:t>It is important to state that Intel is in the semiconductors computer hardware industry which allows the industry ratios to be pivoted to this industry only, allowing for a better</w:t>
      </w:r>
      <w:r w:rsidR="00AF74CD">
        <w:rPr>
          <w:color w:val="000000" w:themeColor="text1"/>
        </w:rPr>
        <w:t xml:space="preserve"> valuation method.</w:t>
      </w:r>
    </w:p>
    <w:p w14:paraId="424C1961" w14:textId="77777777" w:rsidR="00B56CB5" w:rsidRDefault="00B56CB5" w:rsidP="00F90D9F">
      <w:pPr>
        <w:shd w:val="clear" w:color="auto" w:fill="FFFFFF"/>
        <w:spacing w:before="180" w:after="180" w:line="276" w:lineRule="auto"/>
        <w:contextualSpacing/>
        <w:jc w:val="both"/>
        <w:rPr>
          <w:color w:val="000000" w:themeColor="text1"/>
        </w:rPr>
      </w:pPr>
    </w:p>
    <w:p w14:paraId="3A83C990" w14:textId="6DEBFCAC" w:rsidR="005C1E27" w:rsidRDefault="009F526C" w:rsidP="00F90D9F">
      <w:pPr>
        <w:shd w:val="clear" w:color="auto" w:fill="FFFFFF"/>
        <w:spacing w:before="180" w:after="180" w:line="276" w:lineRule="auto"/>
        <w:contextualSpacing/>
        <w:jc w:val="both"/>
        <w:rPr>
          <w:b/>
          <w:bCs/>
          <w:color w:val="000000" w:themeColor="text1"/>
        </w:rPr>
      </w:pPr>
      <w:r w:rsidRPr="00AF74CD">
        <w:rPr>
          <w:b/>
          <w:bCs/>
          <w:color w:val="000000" w:themeColor="text1"/>
        </w:rPr>
        <w:t>(1)</w:t>
      </w:r>
      <w:r w:rsidR="00C31101" w:rsidRPr="00AF74CD">
        <w:rPr>
          <w:b/>
          <w:bCs/>
          <w:color w:val="000000" w:themeColor="text1"/>
        </w:rPr>
        <w:t xml:space="preserve"> P/E</w:t>
      </w:r>
    </w:p>
    <w:p w14:paraId="11494607" w14:textId="77777777" w:rsidR="00E01701" w:rsidRPr="00E01701" w:rsidRDefault="00E01701" w:rsidP="00F90D9F">
      <w:pPr>
        <w:shd w:val="clear" w:color="auto" w:fill="FFFFFF"/>
        <w:spacing w:before="180" w:after="180" w:line="276" w:lineRule="auto"/>
        <w:contextualSpacing/>
        <w:jc w:val="both"/>
        <w:rPr>
          <w:b/>
          <w:bCs/>
          <w:color w:val="000000" w:themeColor="text1"/>
        </w:rPr>
      </w:pPr>
    </w:p>
    <w:p w14:paraId="2BB966E9" w14:textId="5E85176D" w:rsidR="003D5605" w:rsidRDefault="00B56CB5" w:rsidP="00F90D9F">
      <w:pPr>
        <w:shd w:val="clear" w:color="auto" w:fill="FFFFFF"/>
        <w:spacing w:before="180" w:after="180" w:line="276" w:lineRule="auto"/>
        <w:contextualSpacing/>
        <w:jc w:val="both"/>
        <w:rPr>
          <w:color w:val="000000" w:themeColor="text1"/>
        </w:rPr>
      </w:pPr>
      <w:r>
        <w:rPr>
          <w:color w:val="000000" w:themeColor="text1"/>
        </w:rPr>
        <w:t xml:space="preserve">The price to earnings ratio or P/E ratio shows the </w:t>
      </w:r>
      <w:r w:rsidR="00261954">
        <w:rPr>
          <w:color w:val="000000" w:themeColor="text1"/>
        </w:rPr>
        <w:t>earnings</w:t>
      </w:r>
      <w:r>
        <w:rPr>
          <w:color w:val="000000" w:themeColor="text1"/>
        </w:rPr>
        <w:t xml:space="preserve"> stockholders are willing to pay for one share of the company.</w:t>
      </w:r>
      <w:r w:rsidR="00AF74CD">
        <w:rPr>
          <w:color w:val="000000" w:themeColor="text1"/>
        </w:rPr>
        <w:t xml:space="preserve"> The P/E </w:t>
      </w:r>
      <w:r w:rsidR="00261954">
        <w:rPr>
          <w:color w:val="000000" w:themeColor="text1"/>
        </w:rPr>
        <w:t>ratio</w:t>
      </w:r>
      <w:r w:rsidR="00AF74CD">
        <w:rPr>
          <w:color w:val="000000" w:themeColor="text1"/>
        </w:rPr>
        <w:t xml:space="preserve"> for the semiconductor industry is 44.24</w:t>
      </w:r>
      <w:r w:rsidR="00AF74CD">
        <w:rPr>
          <w:color w:val="000000" w:themeColor="text1"/>
          <w:vertAlign w:val="superscript"/>
        </w:rPr>
        <w:t xml:space="preserve">1 </w:t>
      </w:r>
      <w:r w:rsidR="00AF74CD">
        <w:rPr>
          <w:color w:val="000000" w:themeColor="text1"/>
        </w:rPr>
        <w:t xml:space="preserve">and </w:t>
      </w:r>
      <w:r w:rsidR="00261954">
        <w:rPr>
          <w:color w:val="000000" w:themeColor="text1"/>
        </w:rPr>
        <w:t xml:space="preserve">the P/E ratio is 29.79 which ultimately gives Intel a forwarded price of $43.37. </w:t>
      </w:r>
      <w:r w:rsidR="003D5605">
        <w:rPr>
          <w:color w:val="000000" w:themeColor="text1"/>
        </w:rPr>
        <w:t xml:space="preserve">Having said that it is evident that </w:t>
      </w:r>
      <w:r w:rsidR="003D5605">
        <w:rPr>
          <w:color w:val="000000" w:themeColor="text1"/>
        </w:rPr>
        <w:lastRenderedPageBreak/>
        <w:t xml:space="preserve">Intel’s low P/E ratio, </w:t>
      </w:r>
      <w:proofErr w:type="spellStart"/>
      <w:r w:rsidR="003D5605">
        <w:rPr>
          <w:color w:val="000000" w:themeColor="text1"/>
        </w:rPr>
        <w:t>wich</w:t>
      </w:r>
      <w:proofErr w:type="spellEnd"/>
      <w:r w:rsidR="003D5605">
        <w:rPr>
          <w:color w:val="000000" w:themeColor="text1"/>
        </w:rPr>
        <w:t xml:space="preserve"> is less than the industry average, means that the company is undervalued.</w:t>
      </w:r>
    </w:p>
    <w:p w14:paraId="5D3A8335" w14:textId="25727EFC" w:rsidR="005C1E27" w:rsidRPr="003D5605" w:rsidRDefault="00AF74CD" w:rsidP="00F90D9F">
      <w:pPr>
        <w:pStyle w:val="NormalWeb"/>
        <w:spacing w:line="276" w:lineRule="auto"/>
        <w:ind w:left="567" w:hanging="567"/>
        <w:jc w:val="both"/>
        <w:rPr>
          <w:color w:val="000000"/>
          <w:sz w:val="15"/>
          <w:szCs w:val="15"/>
          <w:lang w:eastAsia="en-US"/>
        </w:rPr>
      </w:pPr>
      <w:r w:rsidRPr="00AF74CD">
        <w:rPr>
          <w:sz w:val="15"/>
          <w:szCs w:val="15"/>
          <w:vertAlign w:val="superscript"/>
        </w:rPr>
        <w:t xml:space="preserve">1 </w:t>
      </w:r>
      <w:proofErr w:type="spellStart"/>
      <w:r w:rsidRPr="00AF74CD">
        <w:rPr>
          <w:color w:val="000000"/>
          <w:sz w:val="15"/>
          <w:szCs w:val="15"/>
          <w:lang w:eastAsia="en-US"/>
        </w:rPr>
        <w:t>Sarath</w:t>
      </w:r>
      <w:proofErr w:type="spellEnd"/>
      <w:r w:rsidRPr="00AF74CD">
        <w:rPr>
          <w:color w:val="000000"/>
          <w:sz w:val="15"/>
          <w:szCs w:val="15"/>
          <w:lang w:eastAsia="en-US"/>
        </w:rPr>
        <w:t>. (2022, February 24). </w:t>
      </w:r>
      <w:r w:rsidRPr="00AF74CD">
        <w:rPr>
          <w:i/>
          <w:iCs/>
          <w:color w:val="000000"/>
          <w:sz w:val="15"/>
          <w:szCs w:val="15"/>
          <w:lang w:eastAsia="en-US"/>
        </w:rPr>
        <w:t>Price to earnings (p/E) ratios by industry</w:t>
      </w:r>
      <w:r w:rsidRPr="00AF74CD">
        <w:rPr>
          <w:color w:val="000000"/>
          <w:sz w:val="15"/>
          <w:szCs w:val="15"/>
          <w:lang w:eastAsia="en-US"/>
        </w:rPr>
        <w:t xml:space="preserve">. </w:t>
      </w:r>
      <w:proofErr w:type="spellStart"/>
      <w:r w:rsidRPr="00AF74CD">
        <w:rPr>
          <w:color w:val="000000"/>
          <w:sz w:val="15"/>
          <w:szCs w:val="15"/>
          <w:lang w:eastAsia="en-US"/>
        </w:rPr>
        <w:t>Eqvista</w:t>
      </w:r>
      <w:proofErr w:type="spellEnd"/>
      <w:r w:rsidRPr="00AF74CD">
        <w:rPr>
          <w:color w:val="000000"/>
          <w:sz w:val="15"/>
          <w:szCs w:val="15"/>
          <w:lang w:eastAsia="en-US"/>
        </w:rPr>
        <w:t>. Retrieved December 14, 2022, from https://eqvista.com/price-to-earnings-pe-ratios-by-industry/ </w:t>
      </w:r>
    </w:p>
    <w:p w14:paraId="3EE01126" w14:textId="347E4C29" w:rsidR="00360218" w:rsidRPr="003D5605" w:rsidRDefault="009F526C" w:rsidP="00F90D9F">
      <w:pPr>
        <w:shd w:val="clear" w:color="auto" w:fill="FFFFFF"/>
        <w:spacing w:before="180" w:after="180" w:line="276" w:lineRule="auto"/>
        <w:contextualSpacing/>
        <w:jc w:val="both"/>
        <w:rPr>
          <w:b/>
          <w:bCs/>
          <w:color w:val="000000" w:themeColor="text1"/>
        </w:rPr>
      </w:pPr>
      <w:r w:rsidRPr="003D5605">
        <w:rPr>
          <w:b/>
          <w:bCs/>
          <w:color w:val="000000" w:themeColor="text1"/>
        </w:rPr>
        <w:t>(2)</w:t>
      </w:r>
      <w:r w:rsidR="003B45E1" w:rsidRPr="003D5605">
        <w:rPr>
          <w:b/>
          <w:bCs/>
          <w:color w:val="000000" w:themeColor="text1"/>
        </w:rPr>
        <w:t xml:space="preserve"> EV/EBITDA</w:t>
      </w:r>
    </w:p>
    <w:p w14:paraId="6C3C86BA" w14:textId="47B8A1CC" w:rsidR="003D5605" w:rsidRDefault="003D5605" w:rsidP="00F90D9F">
      <w:pPr>
        <w:shd w:val="clear" w:color="auto" w:fill="FFFFFF"/>
        <w:spacing w:before="180" w:after="180" w:line="276" w:lineRule="auto"/>
        <w:contextualSpacing/>
        <w:jc w:val="both"/>
        <w:rPr>
          <w:color w:val="000000" w:themeColor="text1"/>
        </w:rPr>
      </w:pPr>
    </w:p>
    <w:p w14:paraId="179343E1" w14:textId="25857B3D" w:rsidR="0028517E" w:rsidRDefault="003D5605" w:rsidP="00F90D9F">
      <w:pPr>
        <w:shd w:val="clear" w:color="auto" w:fill="FFFFFF"/>
        <w:spacing w:before="180" w:after="180" w:line="276" w:lineRule="auto"/>
        <w:contextualSpacing/>
        <w:jc w:val="both"/>
        <w:rPr>
          <w:color w:val="000000" w:themeColor="text1"/>
        </w:rPr>
      </w:pPr>
      <w:r>
        <w:rPr>
          <w:color w:val="000000" w:themeColor="text1"/>
        </w:rPr>
        <w:t>The EV/EBITDA ratio measure the dollars in the enterprise value (EV) for each dollar of EBITDA. In other words, it is used to compare the capital structure of the company with the different levels of debt. The industry average for the EV/EBITDA multiple</w:t>
      </w:r>
      <w:r w:rsidR="0028517E">
        <w:rPr>
          <w:color w:val="000000" w:themeColor="text1"/>
        </w:rPr>
        <w:t xml:space="preserve"> in the semiconductor industry is 15.21</w:t>
      </w:r>
      <w:r w:rsidR="0028517E">
        <w:rPr>
          <w:color w:val="000000" w:themeColor="text1"/>
          <w:vertAlign w:val="superscript"/>
        </w:rPr>
        <w:t xml:space="preserve">1 </w:t>
      </w:r>
      <w:r w:rsidR="0028517E">
        <w:rPr>
          <w:color w:val="000000" w:themeColor="text1"/>
        </w:rPr>
        <w:t xml:space="preserve">and the ratio for Intel is 50.19. This gives Intel a forwarded price of $57.37 which, from an investing perspective, shows a strong revenue and EBITDA growth. This might be </w:t>
      </w:r>
      <w:r w:rsidR="007C427B">
        <w:rPr>
          <w:color w:val="000000" w:themeColor="text1"/>
        </w:rPr>
        <w:t>since</w:t>
      </w:r>
      <w:r w:rsidR="0028517E">
        <w:rPr>
          <w:color w:val="000000" w:themeColor="text1"/>
        </w:rPr>
        <w:t xml:space="preserve"> Intel is planning on investing into other areas, such as Europe, </w:t>
      </w:r>
      <w:proofErr w:type="gramStart"/>
      <w:r w:rsidR="0028517E">
        <w:rPr>
          <w:color w:val="000000" w:themeColor="text1"/>
        </w:rPr>
        <w:t>in order to</w:t>
      </w:r>
      <w:proofErr w:type="gramEnd"/>
      <w:r w:rsidR="0028517E">
        <w:rPr>
          <w:color w:val="000000" w:themeColor="text1"/>
        </w:rPr>
        <w:t xml:space="preserve"> increase their cash flows.</w:t>
      </w:r>
      <w:r w:rsidR="007C427B">
        <w:rPr>
          <w:color w:val="000000" w:themeColor="text1"/>
        </w:rPr>
        <w:t xml:space="preserve"> Due to the several investments planned in the future then it can be assumed that the EV/EBITDA multiple will be less than the industry average meaning, yet again, that Intel is undervalued and that their stock 5 years from now will increase in price and be attractive to shareholders.</w:t>
      </w:r>
    </w:p>
    <w:p w14:paraId="40D6C62F" w14:textId="2B30DA5C" w:rsidR="0028517E" w:rsidRDefault="0028517E" w:rsidP="00F90D9F">
      <w:pPr>
        <w:shd w:val="clear" w:color="auto" w:fill="FFFFFF"/>
        <w:spacing w:before="180" w:after="180" w:line="276" w:lineRule="auto"/>
        <w:contextualSpacing/>
        <w:jc w:val="both"/>
        <w:rPr>
          <w:color w:val="000000" w:themeColor="text1"/>
          <w:sz w:val="15"/>
          <w:szCs w:val="15"/>
        </w:rPr>
      </w:pPr>
    </w:p>
    <w:p w14:paraId="79C2DE4E" w14:textId="77777777" w:rsidR="007C427B" w:rsidRPr="0028517E" w:rsidRDefault="007C427B" w:rsidP="00F90D9F">
      <w:pPr>
        <w:shd w:val="clear" w:color="auto" w:fill="FFFFFF"/>
        <w:spacing w:before="180" w:after="180" w:line="276" w:lineRule="auto"/>
        <w:contextualSpacing/>
        <w:jc w:val="both"/>
        <w:rPr>
          <w:color w:val="000000" w:themeColor="text1"/>
          <w:sz w:val="15"/>
          <w:szCs w:val="15"/>
        </w:rPr>
      </w:pPr>
    </w:p>
    <w:p w14:paraId="1107270B" w14:textId="77777777" w:rsidR="0028517E" w:rsidRPr="0028517E" w:rsidRDefault="0028517E" w:rsidP="00F90D9F">
      <w:pPr>
        <w:pStyle w:val="NormalWeb"/>
        <w:spacing w:line="276" w:lineRule="auto"/>
        <w:ind w:left="567" w:hanging="567"/>
        <w:jc w:val="both"/>
        <w:rPr>
          <w:color w:val="000000"/>
          <w:sz w:val="15"/>
          <w:szCs w:val="15"/>
          <w:lang w:eastAsia="en-US"/>
        </w:rPr>
      </w:pPr>
      <w:r w:rsidRPr="0028517E">
        <w:rPr>
          <w:color w:val="000000" w:themeColor="text1"/>
          <w:sz w:val="15"/>
          <w:szCs w:val="15"/>
          <w:vertAlign w:val="superscript"/>
        </w:rPr>
        <w:t xml:space="preserve">1 </w:t>
      </w:r>
      <w:r w:rsidRPr="0028517E">
        <w:rPr>
          <w:color w:val="000000"/>
          <w:sz w:val="15"/>
          <w:szCs w:val="15"/>
          <w:lang w:eastAsia="en-US"/>
        </w:rPr>
        <w:t>Admin. (2022, October 18). </w:t>
      </w:r>
      <w:r w:rsidRPr="0028517E">
        <w:rPr>
          <w:i/>
          <w:iCs/>
          <w:color w:val="000000"/>
          <w:sz w:val="15"/>
          <w:szCs w:val="15"/>
          <w:lang w:eastAsia="en-US"/>
        </w:rPr>
        <w:t>EV/EBITDA (enterprise multiple) by Sector/Industry (U.S. large cap)</w:t>
      </w:r>
      <w:r w:rsidRPr="0028517E">
        <w:rPr>
          <w:color w:val="000000"/>
          <w:sz w:val="15"/>
          <w:szCs w:val="15"/>
          <w:lang w:eastAsia="en-US"/>
        </w:rPr>
        <w:t xml:space="preserve">. </w:t>
      </w:r>
      <w:proofErr w:type="spellStart"/>
      <w:r w:rsidRPr="0028517E">
        <w:rPr>
          <w:color w:val="000000"/>
          <w:sz w:val="15"/>
          <w:szCs w:val="15"/>
          <w:lang w:eastAsia="en-US"/>
        </w:rPr>
        <w:t>Siblis</w:t>
      </w:r>
      <w:proofErr w:type="spellEnd"/>
      <w:r w:rsidRPr="0028517E">
        <w:rPr>
          <w:color w:val="000000"/>
          <w:sz w:val="15"/>
          <w:szCs w:val="15"/>
          <w:lang w:eastAsia="en-US"/>
        </w:rPr>
        <w:t xml:space="preserve"> Research. Retrieved December 14, 2022, from https://siblisresearch.com/data/ev-ebitda-multiple/ </w:t>
      </w:r>
    </w:p>
    <w:p w14:paraId="3A16108D" w14:textId="77777777" w:rsidR="003D5605" w:rsidRPr="004E7B28" w:rsidRDefault="003D5605" w:rsidP="00F90D9F">
      <w:pPr>
        <w:shd w:val="clear" w:color="auto" w:fill="FFFFFF"/>
        <w:spacing w:before="180" w:after="180" w:line="276" w:lineRule="auto"/>
        <w:contextualSpacing/>
        <w:jc w:val="both"/>
        <w:rPr>
          <w:color w:val="000000" w:themeColor="text1"/>
        </w:rPr>
      </w:pPr>
    </w:p>
    <w:p w14:paraId="5404FE53" w14:textId="25CA625B" w:rsidR="003008AA" w:rsidRPr="0016043E" w:rsidRDefault="003008AA" w:rsidP="00F90D9F">
      <w:pPr>
        <w:shd w:val="clear" w:color="auto" w:fill="FFFFFF"/>
        <w:spacing w:before="180" w:after="180" w:line="276" w:lineRule="auto"/>
        <w:contextualSpacing/>
        <w:jc w:val="both"/>
        <w:rPr>
          <w:b/>
          <w:bCs/>
          <w:color w:val="000000" w:themeColor="text1"/>
        </w:rPr>
      </w:pPr>
      <w:r w:rsidRPr="0016043E">
        <w:rPr>
          <w:b/>
          <w:bCs/>
          <w:color w:val="000000" w:themeColor="text1"/>
        </w:rPr>
        <w:t>(3)</w:t>
      </w:r>
      <w:r w:rsidR="007C427B" w:rsidRPr="0016043E">
        <w:rPr>
          <w:b/>
          <w:bCs/>
          <w:color w:val="000000" w:themeColor="text1"/>
        </w:rPr>
        <w:t xml:space="preserve"> P/S</w:t>
      </w:r>
    </w:p>
    <w:p w14:paraId="602C086F" w14:textId="144C8030" w:rsidR="0062011E" w:rsidRDefault="0062011E" w:rsidP="00F90D9F">
      <w:pPr>
        <w:shd w:val="clear" w:color="auto" w:fill="FFFFFF"/>
        <w:spacing w:before="180" w:after="180" w:line="276" w:lineRule="auto"/>
        <w:contextualSpacing/>
        <w:jc w:val="both"/>
        <w:rPr>
          <w:color w:val="000000" w:themeColor="text1"/>
        </w:rPr>
      </w:pPr>
    </w:p>
    <w:p w14:paraId="4AA6E0F4" w14:textId="50565A98" w:rsidR="0065173C" w:rsidRDefault="0062011E" w:rsidP="00F90D9F">
      <w:pPr>
        <w:shd w:val="clear" w:color="auto" w:fill="FFFFFF"/>
        <w:spacing w:before="180" w:after="180" w:line="276" w:lineRule="auto"/>
        <w:contextualSpacing/>
        <w:jc w:val="both"/>
        <w:rPr>
          <w:color w:val="000000" w:themeColor="text1"/>
        </w:rPr>
      </w:pPr>
      <w:r>
        <w:rPr>
          <w:color w:val="000000" w:themeColor="text1"/>
        </w:rPr>
        <w:t xml:space="preserve">The price to sale ratio is used to compare the market capitalization to the sales which gives a valuation </w:t>
      </w:r>
      <w:r w:rsidR="0065173C">
        <w:rPr>
          <w:color w:val="000000" w:themeColor="text1"/>
        </w:rPr>
        <w:t>regarding</w:t>
      </w:r>
      <w:r>
        <w:rPr>
          <w:color w:val="000000" w:themeColor="text1"/>
        </w:rPr>
        <w:t xml:space="preserve"> the price of the stock per dollar given the company’s sales. An accepted P/S ratio among investors lies between 1 and 2 and given the projections for Intel, the company has a P/S ratio of 2.29. This is not too bad given that the industry average is </w:t>
      </w:r>
      <w:r w:rsidR="0065173C">
        <w:rPr>
          <w:color w:val="000000" w:themeColor="text1"/>
        </w:rPr>
        <w:t>8.34</w:t>
      </w:r>
      <w:r>
        <w:rPr>
          <w:color w:val="000000" w:themeColor="text1"/>
          <w:vertAlign w:val="superscript"/>
        </w:rPr>
        <w:t>1</w:t>
      </w:r>
      <w:r w:rsidR="0065173C">
        <w:rPr>
          <w:color w:val="000000" w:themeColor="text1"/>
        </w:rPr>
        <w:t xml:space="preserve"> which gives Intel a forwarded price of $106.49. </w:t>
      </w:r>
      <w:r w:rsidR="005637F8">
        <w:rPr>
          <w:color w:val="000000" w:themeColor="text1"/>
        </w:rPr>
        <w:t>In addition, t</w:t>
      </w:r>
      <w:r w:rsidR="0065173C">
        <w:rPr>
          <w:color w:val="000000" w:themeColor="text1"/>
        </w:rPr>
        <w:t>he high P/S ratio for Intel means that the company will display a strong market price.</w:t>
      </w:r>
    </w:p>
    <w:p w14:paraId="613C6B6F" w14:textId="42129904" w:rsidR="007C427B" w:rsidRPr="00E01701" w:rsidRDefault="0065173C" w:rsidP="00E01701">
      <w:pPr>
        <w:pStyle w:val="NormalWeb"/>
        <w:spacing w:line="276" w:lineRule="auto"/>
        <w:ind w:left="567" w:hanging="567"/>
        <w:jc w:val="both"/>
        <w:rPr>
          <w:color w:val="000000"/>
          <w:sz w:val="15"/>
          <w:szCs w:val="15"/>
          <w:lang w:eastAsia="en-US"/>
        </w:rPr>
      </w:pPr>
      <w:r w:rsidRPr="0065173C">
        <w:rPr>
          <w:sz w:val="15"/>
          <w:szCs w:val="15"/>
          <w:vertAlign w:val="superscript"/>
        </w:rPr>
        <w:t>1</w:t>
      </w:r>
      <w:r w:rsidRPr="0065173C">
        <w:rPr>
          <w:i/>
          <w:iCs/>
          <w:color w:val="000000"/>
          <w:sz w:val="15"/>
          <w:szCs w:val="15"/>
        </w:rPr>
        <w:t xml:space="preserve"> </w:t>
      </w:r>
      <w:r w:rsidRPr="0065173C">
        <w:rPr>
          <w:i/>
          <w:iCs/>
          <w:color w:val="000000"/>
          <w:sz w:val="15"/>
          <w:szCs w:val="15"/>
          <w:lang w:eastAsia="en-US"/>
        </w:rPr>
        <w:t>Revenue multiples by sector (US)</w:t>
      </w:r>
      <w:r w:rsidRPr="0065173C">
        <w:rPr>
          <w:color w:val="000000"/>
          <w:sz w:val="15"/>
          <w:szCs w:val="15"/>
          <w:lang w:eastAsia="en-US"/>
        </w:rPr>
        <w:t>. Price to Sales Ratios. (n.d.). Retrieved December 14, 2022, from https://pages.stern.nyu.edu/~adamodar/New_Home_Page/datafile/psdata.html </w:t>
      </w:r>
    </w:p>
    <w:p w14:paraId="78BCC144" w14:textId="53D4A6EF" w:rsidR="003008AA" w:rsidRPr="0016043E" w:rsidRDefault="003008AA" w:rsidP="00F90D9F">
      <w:pPr>
        <w:shd w:val="clear" w:color="auto" w:fill="FFFFFF"/>
        <w:spacing w:before="180" w:after="180" w:line="276" w:lineRule="auto"/>
        <w:contextualSpacing/>
        <w:jc w:val="both"/>
        <w:rPr>
          <w:b/>
          <w:bCs/>
          <w:color w:val="000000" w:themeColor="text1"/>
        </w:rPr>
      </w:pPr>
      <w:r w:rsidRPr="0016043E">
        <w:rPr>
          <w:b/>
          <w:bCs/>
          <w:color w:val="000000" w:themeColor="text1"/>
        </w:rPr>
        <w:t>(4)</w:t>
      </w:r>
      <w:r w:rsidR="00D67704" w:rsidRPr="0016043E">
        <w:rPr>
          <w:b/>
          <w:bCs/>
          <w:color w:val="000000" w:themeColor="text1"/>
        </w:rPr>
        <w:t xml:space="preserve"> P/B</w:t>
      </w:r>
    </w:p>
    <w:p w14:paraId="20150195" w14:textId="60EA740A" w:rsidR="00D67704" w:rsidRDefault="00D67704" w:rsidP="00F90D9F">
      <w:pPr>
        <w:shd w:val="clear" w:color="auto" w:fill="FFFFFF"/>
        <w:spacing w:before="180" w:after="180" w:line="276" w:lineRule="auto"/>
        <w:contextualSpacing/>
        <w:jc w:val="both"/>
        <w:rPr>
          <w:color w:val="000000" w:themeColor="text1"/>
        </w:rPr>
      </w:pPr>
    </w:p>
    <w:p w14:paraId="1E26EF25" w14:textId="0E0C3878" w:rsidR="00D67704" w:rsidRPr="00180405" w:rsidRDefault="00D67704" w:rsidP="00F90D9F">
      <w:pPr>
        <w:shd w:val="clear" w:color="auto" w:fill="FFFFFF"/>
        <w:spacing w:before="180" w:after="180" w:line="276" w:lineRule="auto"/>
        <w:contextualSpacing/>
        <w:jc w:val="both"/>
        <w:rPr>
          <w:color w:val="000000" w:themeColor="text1"/>
        </w:rPr>
      </w:pPr>
      <w:r>
        <w:rPr>
          <w:color w:val="000000" w:themeColor="text1"/>
        </w:rPr>
        <w:t xml:space="preserve">The price to book ratio compares the current market capitalization to the accounting value. The P/B ratio for the semiconductor industry is </w:t>
      </w:r>
      <w:r w:rsidR="00E71142">
        <w:rPr>
          <w:color w:val="000000" w:themeColor="text1"/>
        </w:rPr>
        <w:t>7.45</w:t>
      </w:r>
      <w:r>
        <w:rPr>
          <w:color w:val="000000" w:themeColor="text1"/>
          <w:vertAlign w:val="superscript"/>
        </w:rPr>
        <w:t>1</w:t>
      </w:r>
      <w:r w:rsidR="00E71142">
        <w:rPr>
          <w:color w:val="000000" w:themeColor="text1"/>
          <w:vertAlign w:val="superscript"/>
        </w:rPr>
        <w:t xml:space="preserve"> </w:t>
      </w:r>
      <w:r w:rsidR="00E71142">
        <w:rPr>
          <w:color w:val="000000" w:themeColor="text1"/>
        </w:rPr>
        <w:t xml:space="preserve">and the P/B ratio for Intel is 1.21 giving the company a forwarded price of $180.40. </w:t>
      </w:r>
      <w:r w:rsidR="00180405">
        <w:rPr>
          <w:color w:val="000000" w:themeColor="text1"/>
        </w:rPr>
        <w:t>This means that buying Intel’s stock provides a margin of safety and, yet again, means that Intel’s stock is undervalued.</w:t>
      </w:r>
    </w:p>
    <w:p w14:paraId="45D86E24" w14:textId="240A8164" w:rsidR="00D67704" w:rsidRPr="00E01701" w:rsidRDefault="00D67704" w:rsidP="00E01701">
      <w:pPr>
        <w:pStyle w:val="NormalWeb"/>
        <w:spacing w:line="276" w:lineRule="auto"/>
        <w:ind w:left="567" w:hanging="567"/>
        <w:jc w:val="both"/>
        <w:rPr>
          <w:color w:val="000000"/>
          <w:lang w:eastAsia="en-US"/>
        </w:rPr>
      </w:pPr>
      <w:r>
        <w:rPr>
          <w:color w:val="000000" w:themeColor="text1"/>
          <w:vertAlign w:val="superscript"/>
        </w:rPr>
        <w:t>1</w:t>
      </w:r>
      <w:r w:rsidR="00E71142" w:rsidRPr="00E71142">
        <w:rPr>
          <w:i/>
          <w:iCs/>
          <w:color w:val="000000"/>
          <w:sz w:val="15"/>
          <w:szCs w:val="15"/>
          <w:lang w:eastAsia="en-US"/>
        </w:rPr>
        <w:t>Price and value to book ratio by sector (US)</w:t>
      </w:r>
      <w:r w:rsidR="00E71142" w:rsidRPr="00E71142">
        <w:rPr>
          <w:color w:val="000000"/>
          <w:sz w:val="15"/>
          <w:szCs w:val="15"/>
          <w:lang w:eastAsia="en-US"/>
        </w:rPr>
        <w:t>. Price to Book Ratios. (n.d.). Retrieved December 14, 2022, from https://pages.stern.nyu.edu/~adamodar/New_Home_Page/datafile/pbvdata.html </w:t>
      </w:r>
    </w:p>
    <w:p w14:paraId="7C4F419D" w14:textId="0303BDE9" w:rsidR="003008AA" w:rsidRPr="0016043E" w:rsidRDefault="003008AA" w:rsidP="00F90D9F">
      <w:pPr>
        <w:shd w:val="clear" w:color="auto" w:fill="FFFFFF"/>
        <w:spacing w:before="180" w:after="180" w:line="276" w:lineRule="auto"/>
        <w:contextualSpacing/>
        <w:jc w:val="both"/>
        <w:rPr>
          <w:b/>
          <w:bCs/>
          <w:color w:val="000000" w:themeColor="text1"/>
        </w:rPr>
      </w:pPr>
      <w:r w:rsidRPr="0016043E">
        <w:rPr>
          <w:b/>
          <w:bCs/>
          <w:color w:val="000000" w:themeColor="text1"/>
        </w:rPr>
        <w:lastRenderedPageBreak/>
        <w:t>(5)</w:t>
      </w:r>
      <w:r w:rsidR="0016043E" w:rsidRPr="0016043E">
        <w:rPr>
          <w:b/>
          <w:bCs/>
          <w:color w:val="000000" w:themeColor="text1"/>
        </w:rPr>
        <w:t xml:space="preserve"> P/CF</w:t>
      </w:r>
    </w:p>
    <w:p w14:paraId="1BEE74AB" w14:textId="77777777" w:rsidR="003008AA" w:rsidRPr="004E7B28" w:rsidRDefault="003008AA" w:rsidP="00F90D9F">
      <w:pPr>
        <w:shd w:val="clear" w:color="auto" w:fill="FFFFFF"/>
        <w:spacing w:before="180" w:after="180" w:line="276" w:lineRule="auto"/>
        <w:contextualSpacing/>
        <w:jc w:val="both"/>
        <w:rPr>
          <w:color w:val="000000" w:themeColor="text1"/>
        </w:rPr>
      </w:pPr>
    </w:p>
    <w:p w14:paraId="75BB9EEB" w14:textId="77777777" w:rsidR="003B45E1" w:rsidRPr="004E7B28" w:rsidRDefault="003B45E1" w:rsidP="00F90D9F">
      <w:pPr>
        <w:shd w:val="clear" w:color="auto" w:fill="FFFFFF"/>
        <w:spacing w:before="180" w:after="180" w:line="276" w:lineRule="auto"/>
        <w:contextualSpacing/>
        <w:jc w:val="both"/>
        <w:rPr>
          <w:color w:val="000000" w:themeColor="text1"/>
        </w:rPr>
      </w:pPr>
    </w:p>
    <w:p w14:paraId="1CE4E7F5" w14:textId="324D446E" w:rsidR="009F526C" w:rsidRPr="004E7B28" w:rsidRDefault="00C31101" w:rsidP="00F90D9F">
      <w:pPr>
        <w:shd w:val="clear" w:color="auto" w:fill="FFFFFF"/>
        <w:spacing w:before="180" w:after="180" w:line="276" w:lineRule="auto"/>
        <w:contextualSpacing/>
        <w:jc w:val="both"/>
        <w:rPr>
          <w:b/>
          <w:bCs/>
          <w:color w:val="000000" w:themeColor="text1"/>
        </w:rPr>
      </w:pPr>
      <w:r w:rsidRPr="004E7B28">
        <w:rPr>
          <w:b/>
          <w:bCs/>
          <w:color w:val="000000" w:themeColor="text1"/>
        </w:rPr>
        <w:t>3)</w:t>
      </w:r>
      <w:r w:rsidR="00C85E00" w:rsidRPr="004E7B28">
        <w:rPr>
          <w:b/>
          <w:bCs/>
          <w:color w:val="000000" w:themeColor="text1"/>
        </w:rPr>
        <w:t xml:space="preserve"> Explanation of Financial Ratio Analysis (at least </w:t>
      </w:r>
      <w:r w:rsidR="00360218" w:rsidRPr="004E7B28">
        <w:rPr>
          <w:b/>
          <w:bCs/>
          <w:color w:val="000000" w:themeColor="text1"/>
        </w:rPr>
        <w:t>10</w:t>
      </w:r>
      <w:r w:rsidR="003B45E1" w:rsidRPr="004E7B28">
        <w:rPr>
          <w:b/>
          <w:bCs/>
          <w:color w:val="000000" w:themeColor="text1"/>
        </w:rPr>
        <w:t xml:space="preserve"> ratios, section 8 on </w:t>
      </w:r>
      <w:r w:rsidR="004E7B28" w:rsidRPr="004E7B28">
        <w:rPr>
          <w:b/>
          <w:bCs/>
          <w:color w:val="000000" w:themeColor="text1"/>
        </w:rPr>
        <w:t xml:space="preserve">the </w:t>
      </w:r>
      <w:r w:rsidR="003B45E1" w:rsidRPr="004E7B28">
        <w:rPr>
          <w:b/>
          <w:bCs/>
          <w:color w:val="000000" w:themeColor="text1"/>
        </w:rPr>
        <w:t>Excel part</w:t>
      </w:r>
      <w:r w:rsidR="00C85E00" w:rsidRPr="004E7B28">
        <w:rPr>
          <w:b/>
          <w:bCs/>
          <w:color w:val="000000" w:themeColor="text1"/>
        </w:rPr>
        <w:t>)</w:t>
      </w:r>
    </w:p>
    <w:p w14:paraId="565CD6E9" w14:textId="61369C4D" w:rsidR="00C31101" w:rsidRPr="004E7B28" w:rsidRDefault="009F526C" w:rsidP="00F90D9F">
      <w:pPr>
        <w:shd w:val="clear" w:color="auto" w:fill="FFFFFF"/>
        <w:spacing w:before="180" w:after="180" w:line="276" w:lineRule="auto"/>
        <w:contextualSpacing/>
        <w:jc w:val="both"/>
        <w:rPr>
          <w:color w:val="000000" w:themeColor="text1"/>
        </w:rPr>
      </w:pPr>
      <w:r w:rsidRPr="004E7B28">
        <w:rPr>
          <w:color w:val="000000" w:themeColor="text1"/>
        </w:rPr>
        <w:t>(1)</w:t>
      </w:r>
      <w:r w:rsidR="00C31101" w:rsidRPr="004E7B28">
        <w:rPr>
          <w:color w:val="000000" w:themeColor="text1"/>
        </w:rPr>
        <w:t xml:space="preserve"> EVA</w:t>
      </w:r>
    </w:p>
    <w:p w14:paraId="3A742E91" w14:textId="534C81CF" w:rsidR="00360218" w:rsidRPr="004E7B28" w:rsidRDefault="009F526C" w:rsidP="00F90D9F">
      <w:pPr>
        <w:shd w:val="clear" w:color="auto" w:fill="FFFFFF"/>
        <w:spacing w:before="180" w:after="180" w:line="276" w:lineRule="auto"/>
        <w:contextualSpacing/>
        <w:jc w:val="both"/>
        <w:rPr>
          <w:color w:val="000000" w:themeColor="text1"/>
        </w:rPr>
      </w:pPr>
      <w:r w:rsidRPr="004E7B28">
        <w:rPr>
          <w:color w:val="000000" w:themeColor="text1"/>
        </w:rPr>
        <w:t>(2)</w:t>
      </w:r>
      <w:r w:rsidR="003B45E1" w:rsidRPr="004E7B28">
        <w:rPr>
          <w:color w:val="000000" w:themeColor="text1"/>
        </w:rPr>
        <w:t xml:space="preserve"> ROA</w:t>
      </w:r>
    </w:p>
    <w:p w14:paraId="6AAEF8A0" w14:textId="4019E98C" w:rsidR="003008AA" w:rsidRDefault="003008AA" w:rsidP="00F90D9F">
      <w:pPr>
        <w:shd w:val="clear" w:color="auto" w:fill="FFFFFF"/>
        <w:spacing w:before="180" w:after="180" w:line="276" w:lineRule="auto"/>
        <w:contextualSpacing/>
        <w:jc w:val="both"/>
        <w:rPr>
          <w:color w:val="000000" w:themeColor="text1"/>
        </w:rPr>
      </w:pPr>
      <w:r>
        <w:rPr>
          <w:color w:val="000000" w:themeColor="text1"/>
        </w:rPr>
        <w:t xml:space="preserve">(3) </w:t>
      </w:r>
      <w:r w:rsidRPr="004E7B28">
        <w:rPr>
          <w:color w:val="000000" w:themeColor="text1"/>
        </w:rPr>
        <w:t>…</w:t>
      </w:r>
    </w:p>
    <w:p w14:paraId="6A165871" w14:textId="5620DB02" w:rsidR="003008AA" w:rsidRDefault="003008AA" w:rsidP="00F90D9F">
      <w:pPr>
        <w:shd w:val="clear" w:color="auto" w:fill="FFFFFF"/>
        <w:spacing w:before="180" w:after="180" w:line="276" w:lineRule="auto"/>
        <w:contextualSpacing/>
        <w:jc w:val="both"/>
        <w:rPr>
          <w:color w:val="000000" w:themeColor="text1"/>
        </w:rPr>
      </w:pPr>
      <w:r>
        <w:rPr>
          <w:color w:val="000000" w:themeColor="text1"/>
        </w:rPr>
        <w:t xml:space="preserve">(4) </w:t>
      </w:r>
      <w:r w:rsidRPr="004E7B28">
        <w:rPr>
          <w:color w:val="000000" w:themeColor="text1"/>
        </w:rPr>
        <w:t>…</w:t>
      </w:r>
    </w:p>
    <w:p w14:paraId="5E585B24" w14:textId="58A8BA66" w:rsidR="003008AA" w:rsidRDefault="003008AA" w:rsidP="00F90D9F">
      <w:pPr>
        <w:shd w:val="clear" w:color="auto" w:fill="FFFFFF"/>
        <w:spacing w:before="180" w:after="180" w:line="276" w:lineRule="auto"/>
        <w:contextualSpacing/>
        <w:jc w:val="both"/>
        <w:rPr>
          <w:color w:val="000000" w:themeColor="text1"/>
        </w:rPr>
      </w:pPr>
      <w:r>
        <w:rPr>
          <w:color w:val="000000" w:themeColor="text1"/>
        </w:rPr>
        <w:t xml:space="preserve">(5) </w:t>
      </w:r>
      <w:r w:rsidRPr="004E7B28">
        <w:rPr>
          <w:color w:val="000000" w:themeColor="text1"/>
        </w:rPr>
        <w:t>…</w:t>
      </w:r>
    </w:p>
    <w:p w14:paraId="27493831" w14:textId="2801A813" w:rsidR="003008AA" w:rsidRDefault="003008AA" w:rsidP="00F90D9F">
      <w:pPr>
        <w:shd w:val="clear" w:color="auto" w:fill="FFFFFF"/>
        <w:spacing w:before="180" w:after="180" w:line="276" w:lineRule="auto"/>
        <w:contextualSpacing/>
        <w:jc w:val="both"/>
        <w:rPr>
          <w:color w:val="000000" w:themeColor="text1"/>
        </w:rPr>
      </w:pPr>
      <w:r>
        <w:rPr>
          <w:color w:val="000000" w:themeColor="text1"/>
        </w:rPr>
        <w:t xml:space="preserve">(6) </w:t>
      </w:r>
      <w:r w:rsidRPr="004E7B28">
        <w:rPr>
          <w:color w:val="000000" w:themeColor="text1"/>
        </w:rPr>
        <w:t>…</w:t>
      </w:r>
    </w:p>
    <w:p w14:paraId="0B907344" w14:textId="4ADA4381" w:rsidR="003008AA" w:rsidRDefault="003008AA" w:rsidP="00F90D9F">
      <w:pPr>
        <w:shd w:val="clear" w:color="auto" w:fill="FFFFFF"/>
        <w:spacing w:before="180" w:after="180" w:line="276" w:lineRule="auto"/>
        <w:contextualSpacing/>
        <w:jc w:val="both"/>
        <w:rPr>
          <w:color w:val="000000" w:themeColor="text1"/>
        </w:rPr>
      </w:pPr>
      <w:r>
        <w:rPr>
          <w:color w:val="000000" w:themeColor="text1"/>
        </w:rPr>
        <w:t xml:space="preserve">(7) </w:t>
      </w:r>
      <w:r w:rsidRPr="004E7B28">
        <w:rPr>
          <w:color w:val="000000" w:themeColor="text1"/>
        </w:rPr>
        <w:t>…</w:t>
      </w:r>
    </w:p>
    <w:p w14:paraId="7CD8FFAB" w14:textId="17792580" w:rsidR="003008AA" w:rsidRDefault="003008AA" w:rsidP="00F90D9F">
      <w:pPr>
        <w:shd w:val="clear" w:color="auto" w:fill="FFFFFF"/>
        <w:spacing w:before="180" w:after="180" w:line="276" w:lineRule="auto"/>
        <w:contextualSpacing/>
        <w:jc w:val="both"/>
        <w:rPr>
          <w:color w:val="000000" w:themeColor="text1"/>
        </w:rPr>
      </w:pPr>
      <w:r>
        <w:rPr>
          <w:color w:val="000000" w:themeColor="text1"/>
        </w:rPr>
        <w:t xml:space="preserve">(8) </w:t>
      </w:r>
      <w:r w:rsidRPr="004E7B28">
        <w:rPr>
          <w:color w:val="000000" w:themeColor="text1"/>
        </w:rPr>
        <w:t>…</w:t>
      </w:r>
    </w:p>
    <w:p w14:paraId="0ECDA01F" w14:textId="10D44619" w:rsidR="003008AA" w:rsidRDefault="003008AA" w:rsidP="00F90D9F">
      <w:pPr>
        <w:shd w:val="clear" w:color="auto" w:fill="FFFFFF"/>
        <w:spacing w:before="180" w:after="180" w:line="276" w:lineRule="auto"/>
        <w:contextualSpacing/>
        <w:jc w:val="both"/>
        <w:rPr>
          <w:color w:val="000000" w:themeColor="text1"/>
        </w:rPr>
      </w:pPr>
      <w:r>
        <w:rPr>
          <w:color w:val="000000" w:themeColor="text1"/>
        </w:rPr>
        <w:t xml:space="preserve">(9) </w:t>
      </w:r>
      <w:r w:rsidRPr="004E7B28">
        <w:rPr>
          <w:color w:val="000000" w:themeColor="text1"/>
        </w:rPr>
        <w:t>…</w:t>
      </w:r>
    </w:p>
    <w:p w14:paraId="0D1534F2" w14:textId="77777777" w:rsidR="003008AA" w:rsidRPr="004E7B28" w:rsidRDefault="003008AA" w:rsidP="00F90D9F">
      <w:pPr>
        <w:shd w:val="clear" w:color="auto" w:fill="FFFFFF"/>
        <w:spacing w:before="180" w:after="180" w:line="276" w:lineRule="auto"/>
        <w:contextualSpacing/>
        <w:jc w:val="both"/>
        <w:rPr>
          <w:color w:val="000000" w:themeColor="text1"/>
        </w:rPr>
      </w:pPr>
      <w:r>
        <w:rPr>
          <w:color w:val="000000" w:themeColor="text1"/>
        </w:rPr>
        <w:t xml:space="preserve">(10) </w:t>
      </w:r>
      <w:r w:rsidRPr="004E7B28">
        <w:rPr>
          <w:color w:val="000000" w:themeColor="text1"/>
        </w:rPr>
        <w:t>…</w:t>
      </w:r>
    </w:p>
    <w:p w14:paraId="6F7BCC36" w14:textId="77777777" w:rsidR="003008AA" w:rsidRDefault="003008AA" w:rsidP="00F90D9F">
      <w:pPr>
        <w:shd w:val="clear" w:color="auto" w:fill="FFFFFF"/>
        <w:spacing w:before="180" w:after="180" w:line="276" w:lineRule="auto"/>
        <w:contextualSpacing/>
        <w:jc w:val="both"/>
        <w:rPr>
          <w:color w:val="000000" w:themeColor="text1"/>
        </w:rPr>
      </w:pPr>
    </w:p>
    <w:p w14:paraId="334E6536" w14:textId="77777777" w:rsidR="003008AA" w:rsidRDefault="003008AA" w:rsidP="00F90D9F">
      <w:pPr>
        <w:shd w:val="clear" w:color="auto" w:fill="FFFFFF"/>
        <w:spacing w:before="180" w:after="180" w:line="276" w:lineRule="auto"/>
        <w:contextualSpacing/>
        <w:jc w:val="both"/>
        <w:rPr>
          <w:color w:val="000000" w:themeColor="text1"/>
        </w:rPr>
      </w:pPr>
    </w:p>
    <w:p w14:paraId="321D37AE" w14:textId="7B562821" w:rsidR="00C85E00" w:rsidRPr="004E7B28" w:rsidRDefault="00C31101" w:rsidP="00F90D9F">
      <w:pPr>
        <w:shd w:val="clear" w:color="auto" w:fill="FFFFFF"/>
        <w:spacing w:before="180" w:after="180" w:line="276" w:lineRule="auto"/>
        <w:contextualSpacing/>
        <w:jc w:val="both"/>
        <w:rPr>
          <w:b/>
          <w:bCs/>
          <w:color w:val="000000" w:themeColor="text1"/>
        </w:rPr>
      </w:pPr>
      <w:r w:rsidRPr="004E7B28">
        <w:rPr>
          <w:b/>
          <w:bCs/>
          <w:color w:val="000000" w:themeColor="text1"/>
        </w:rPr>
        <w:t>4)</w:t>
      </w:r>
      <w:r w:rsidR="00C85E00" w:rsidRPr="004E7B28">
        <w:rPr>
          <w:b/>
          <w:bCs/>
          <w:color w:val="000000" w:themeColor="text1"/>
        </w:rPr>
        <w:t xml:space="preserve"> Investment Proposal with Target Price with all the information combined</w:t>
      </w:r>
      <w:r w:rsidR="003B45E1" w:rsidRPr="004E7B28">
        <w:rPr>
          <w:b/>
          <w:bCs/>
          <w:color w:val="000000" w:themeColor="text1"/>
        </w:rPr>
        <w:t xml:space="preserve"> (section 9 on Excel part</w:t>
      </w:r>
      <w:r w:rsidR="008A7974" w:rsidRPr="004E7B28">
        <w:rPr>
          <w:b/>
          <w:bCs/>
          <w:color w:val="000000" w:themeColor="text1"/>
        </w:rPr>
        <w:t>.</w:t>
      </w:r>
      <w:r w:rsidR="003C5DC8" w:rsidRPr="004E7B28">
        <w:rPr>
          <w:b/>
          <w:bCs/>
          <w:color w:val="000000" w:themeColor="text1"/>
        </w:rPr>
        <w:t xml:space="preserve"> How to set up the Final target price and </w:t>
      </w:r>
      <w:r w:rsidR="008A7974" w:rsidRPr="004E7B28">
        <w:rPr>
          <w:b/>
          <w:bCs/>
          <w:color w:val="000000" w:themeColor="text1"/>
        </w:rPr>
        <w:t>why?</w:t>
      </w:r>
      <w:r w:rsidR="003B45E1" w:rsidRPr="004E7B28">
        <w:rPr>
          <w:b/>
          <w:bCs/>
          <w:color w:val="000000" w:themeColor="text1"/>
        </w:rPr>
        <w:t>)</w:t>
      </w:r>
      <w:r w:rsidR="00C85E00" w:rsidRPr="004E7B28">
        <w:rPr>
          <w:b/>
          <w:bCs/>
          <w:color w:val="000000" w:themeColor="text1"/>
        </w:rPr>
        <w:t>.</w:t>
      </w:r>
    </w:p>
    <w:p w14:paraId="15DF12FA" w14:textId="552900D8" w:rsidR="00A868ED" w:rsidRPr="004E7B28" w:rsidRDefault="00C31101" w:rsidP="00F90D9F">
      <w:pPr>
        <w:pStyle w:val="NormalWeb"/>
        <w:shd w:val="clear" w:color="auto" w:fill="FFFFFF"/>
        <w:spacing w:before="180" w:beforeAutospacing="0" w:after="180" w:afterAutospacing="0" w:line="276" w:lineRule="auto"/>
        <w:contextualSpacing/>
        <w:jc w:val="both"/>
        <w:rPr>
          <w:color w:val="000000" w:themeColor="text1"/>
        </w:rPr>
      </w:pPr>
      <w:r w:rsidRPr="004E7B28">
        <w:rPr>
          <w:color w:val="000000" w:themeColor="text1"/>
        </w:rPr>
        <w:t>…</w:t>
      </w:r>
    </w:p>
    <w:sectPr w:rsidR="00A868ED" w:rsidRPr="004E7B28" w:rsidSect="001B05C0">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C02C6" w14:textId="77777777" w:rsidR="00C87680" w:rsidRDefault="00C87680" w:rsidP="00AF74CD">
      <w:r>
        <w:separator/>
      </w:r>
    </w:p>
  </w:endnote>
  <w:endnote w:type="continuationSeparator" w:id="0">
    <w:p w14:paraId="63E115F8" w14:textId="77777777" w:rsidR="00C87680" w:rsidRDefault="00C87680" w:rsidP="00AF7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0789879"/>
      <w:docPartObj>
        <w:docPartGallery w:val="Page Numbers (Bottom of Page)"/>
        <w:docPartUnique/>
      </w:docPartObj>
    </w:sdtPr>
    <w:sdtContent>
      <w:p w14:paraId="1900DFD8" w14:textId="56469D08" w:rsidR="00347631" w:rsidRDefault="00347631" w:rsidP="00B233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DE160E" w14:textId="77777777" w:rsidR="00347631" w:rsidRDefault="00347631" w:rsidP="003476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8394393"/>
      <w:docPartObj>
        <w:docPartGallery w:val="Page Numbers (Bottom of Page)"/>
        <w:docPartUnique/>
      </w:docPartObj>
    </w:sdtPr>
    <w:sdtContent>
      <w:p w14:paraId="17B164B0" w14:textId="092219E4" w:rsidR="00347631" w:rsidRDefault="00347631" w:rsidP="00B2330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8CB2BB" w14:textId="77777777" w:rsidR="00347631" w:rsidRDefault="00347631" w:rsidP="003476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0F345" w14:textId="77777777" w:rsidR="00C87680" w:rsidRDefault="00C87680" w:rsidP="00AF74CD">
      <w:r>
        <w:separator/>
      </w:r>
    </w:p>
  </w:footnote>
  <w:footnote w:type="continuationSeparator" w:id="0">
    <w:p w14:paraId="329EA48B" w14:textId="77777777" w:rsidR="00C87680" w:rsidRDefault="00C87680" w:rsidP="00AF74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07896"/>
    <w:multiLevelType w:val="multilevel"/>
    <w:tmpl w:val="4876579A"/>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1DC24FC3"/>
    <w:multiLevelType w:val="hybridMultilevel"/>
    <w:tmpl w:val="5C2EE17A"/>
    <w:lvl w:ilvl="0" w:tplc="9BB6F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2F3D3A"/>
    <w:multiLevelType w:val="hybridMultilevel"/>
    <w:tmpl w:val="BC602F3C"/>
    <w:lvl w:ilvl="0" w:tplc="24B8F1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17118E"/>
    <w:multiLevelType w:val="hybridMultilevel"/>
    <w:tmpl w:val="9E383A12"/>
    <w:lvl w:ilvl="0" w:tplc="49FCB1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937EC4"/>
    <w:multiLevelType w:val="hybridMultilevel"/>
    <w:tmpl w:val="382C7F56"/>
    <w:lvl w:ilvl="0" w:tplc="3C981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F40173"/>
    <w:multiLevelType w:val="multilevel"/>
    <w:tmpl w:val="A824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DE5BF8"/>
    <w:multiLevelType w:val="hybridMultilevel"/>
    <w:tmpl w:val="739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1706EB"/>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15:restartNumberingAfterBreak="0">
    <w:nsid w:val="61542513"/>
    <w:multiLevelType w:val="hybridMultilevel"/>
    <w:tmpl w:val="F6C0B264"/>
    <w:lvl w:ilvl="0" w:tplc="30E89AF4">
      <w:start w:val="1"/>
      <w:numFmt w:val="decimal"/>
      <w:lvlText w:val="%1)"/>
      <w:lvlJc w:val="left"/>
      <w:pPr>
        <w:ind w:left="620" w:hanging="360"/>
      </w:pPr>
      <w:rPr>
        <w:rFonts w:hint="default"/>
        <w:b w:val="0"/>
        <w:bCs w:val="0"/>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9" w15:restartNumberingAfterBreak="0">
    <w:nsid w:val="626A4755"/>
    <w:multiLevelType w:val="hybridMultilevel"/>
    <w:tmpl w:val="AC1065DA"/>
    <w:lvl w:ilvl="0" w:tplc="E9A87AB0">
      <w:start w:val="1"/>
      <w:numFmt w:val="bullet"/>
      <w:lvlText w:val="•"/>
      <w:lvlJc w:val="left"/>
      <w:pPr>
        <w:tabs>
          <w:tab w:val="num" w:pos="720"/>
        </w:tabs>
        <w:ind w:left="720" w:hanging="360"/>
      </w:pPr>
      <w:rPr>
        <w:rFonts w:ascii="Arial" w:hAnsi="Arial" w:hint="default"/>
      </w:rPr>
    </w:lvl>
    <w:lvl w:ilvl="1" w:tplc="57C0E032" w:tentative="1">
      <w:start w:val="1"/>
      <w:numFmt w:val="bullet"/>
      <w:lvlText w:val="•"/>
      <w:lvlJc w:val="left"/>
      <w:pPr>
        <w:tabs>
          <w:tab w:val="num" w:pos="1440"/>
        </w:tabs>
        <w:ind w:left="1440" w:hanging="360"/>
      </w:pPr>
      <w:rPr>
        <w:rFonts w:ascii="Arial" w:hAnsi="Arial" w:hint="default"/>
      </w:rPr>
    </w:lvl>
    <w:lvl w:ilvl="2" w:tplc="5D980EC2" w:tentative="1">
      <w:start w:val="1"/>
      <w:numFmt w:val="bullet"/>
      <w:lvlText w:val="•"/>
      <w:lvlJc w:val="left"/>
      <w:pPr>
        <w:tabs>
          <w:tab w:val="num" w:pos="2160"/>
        </w:tabs>
        <w:ind w:left="2160" w:hanging="360"/>
      </w:pPr>
      <w:rPr>
        <w:rFonts w:ascii="Arial" w:hAnsi="Arial" w:hint="default"/>
      </w:rPr>
    </w:lvl>
    <w:lvl w:ilvl="3" w:tplc="881E900E" w:tentative="1">
      <w:start w:val="1"/>
      <w:numFmt w:val="bullet"/>
      <w:lvlText w:val="•"/>
      <w:lvlJc w:val="left"/>
      <w:pPr>
        <w:tabs>
          <w:tab w:val="num" w:pos="2880"/>
        </w:tabs>
        <w:ind w:left="2880" w:hanging="360"/>
      </w:pPr>
      <w:rPr>
        <w:rFonts w:ascii="Arial" w:hAnsi="Arial" w:hint="default"/>
      </w:rPr>
    </w:lvl>
    <w:lvl w:ilvl="4" w:tplc="DB36520E" w:tentative="1">
      <w:start w:val="1"/>
      <w:numFmt w:val="bullet"/>
      <w:lvlText w:val="•"/>
      <w:lvlJc w:val="left"/>
      <w:pPr>
        <w:tabs>
          <w:tab w:val="num" w:pos="3600"/>
        </w:tabs>
        <w:ind w:left="3600" w:hanging="360"/>
      </w:pPr>
      <w:rPr>
        <w:rFonts w:ascii="Arial" w:hAnsi="Arial" w:hint="default"/>
      </w:rPr>
    </w:lvl>
    <w:lvl w:ilvl="5" w:tplc="54BC4A1E" w:tentative="1">
      <w:start w:val="1"/>
      <w:numFmt w:val="bullet"/>
      <w:lvlText w:val="•"/>
      <w:lvlJc w:val="left"/>
      <w:pPr>
        <w:tabs>
          <w:tab w:val="num" w:pos="4320"/>
        </w:tabs>
        <w:ind w:left="4320" w:hanging="360"/>
      </w:pPr>
      <w:rPr>
        <w:rFonts w:ascii="Arial" w:hAnsi="Arial" w:hint="default"/>
      </w:rPr>
    </w:lvl>
    <w:lvl w:ilvl="6" w:tplc="EA1A6B5A" w:tentative="1">
      <w:start w:val="1"/>
      <w:numFmt w:val="bullet"/>
      <w:lvlText w:val="•"/>
      <w:lvlJc w:val="left"/>
      <w:pPr>
        <w:tabs>
          <w:tab w:val="num" w:pos="5040"/>
        </w:tabs>
        <w:ind w:left="5040" w:hanging="360"/>
      </w:pPr>
      <w:rPr>
        <w:rFonts w:ascii="Arial" w:hAnsi="Arial" w:hint="default"/>
      </w:rPr>
    </w:lvl>
    <w:lvl w:ilvl="7" w:tplc="B4582BCC" w:tentative="1">
      <w:start w:val="1"/>
      <w:numFmt w:val="bullet"/>
      <w:lvlText w:val="•"/>
      <w:lvlJc w:val="left"/>
      <w:pPr>
        <w:tabs>
          <w:tab w:val="num" w:pos="5760"/>
        </w:tabs>
        <w:ind w:left="5760" w:hanging="360"/>
      </w:pPr>
      <w:rPr>
        <w:rFonts w:ascii="Arial" w:hAnsi="Arial" w:hint="default"/>
      </w:rPr>
    </w:lvl>
    <w:lvl w:ilvl="8" w:tplc="926838E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6935DF4"/>
    <w:multiLevelType w:val="hybridMultilevel"/>
    <w:tmpl w:val="61683A52"/>
    <w:lvl w:ilvl="0" w:tplc="A7BA0594">
      <w:start w:val="1"/>
      <w:numFmt w:val="bullet"/>
      <w:lvlText w:val="•"/>
      <w:lvlJc w:val="left"/>
      <w:pPr>
        <w:tabs>
          <w:tab w:val="num" w:pos="720"/>
        </w:tabs>
        <w:ind w:left="720" w:hanging="360"/>
      </w:pPr>
      <w:rPr>
        <w:rFonts w:ascii="Arial" w:hAnsi="Arial" w:hint="default"/>
      </w:rPr>
    </w:lvl>
    <w:lvl w:ilvl="1" w:tplc="7A5A6FE4" w:tentative="1">
      <w:start w:val="1"/>
      <w:numFmt w:val="bullet"/>
      <w:lvlText w:val="•"/>
      <w:lvlJc w:val="left"/>
      <w:pPr>
        <w:tabs>
          <w:tab w:val="num" w:pos="1440"/>
        </w:tabs>
        <w:ind w:left="1440" w:hanging="360"/>
      </w:pPr>
      <w:rPr>
        <w:rFonts w:ascii="Arial" w:hAnsi="Arial" w:hint="default"/>
      </w:rPr>
    </w:lvl>
    <w:lvl w:ilvl="2" w:tplc="FCE8F8DA" w:tentative="1">
      <w:start w:val="1"/>
      <w:numFmt w:val="bullet"/>
      <w:lvlText w:val="•"/>
      <w:lvlJc w:val="left"/>
      <w:pPr>
        <w:tabs>
          <w:tab w:val="num" w:pos="2160"/>
        </w:tabs>
        <w:ind w:left="2160" w:hanging="360"/>
      </w:pPr>
      <w:rPr>
        <w:rFonts w:ascii="Arial" w:hAnsi="Arial" w:hint="default"/>
      </w:rPr>
    </w:lvl>
    <w:lvl w:ilvl="3" w:tplc="77265C56" w:tentative="1">
      <w:start w:val="1"/>
      <w:numFmt w:val="bullet"/>
      <w:lvlText w:val="•"/>
      <w:lvlJc w:val="left"/>
      <w:pPr>
        <w:tabs>
          <w:tab w:val="num" w:pos="2880"/>
        </w:tabs>
        <w:ind w:left="2880" w:hanging="360"/>
      </w:pPr>
      <w:rPr>
        <w:rFonts w:ascii="Arial" w:hAnsi="Arial" w:hint="default"/>
      </w:rPr>
    </w:lvl>
    <w:lvl w:ilvl="4" w:tplc="D30628D6" w:tentative="1">
      <w:start w:val="1"/>
      <w:numFmt w:val="bullet"/>
      <w:lvlText w:val="•"/>
      <w:lvlJc w:val="left"/>
      <w:pPr>
        <w:tabs>
          <w:tab w:val="num" w:pos="3600"/>
        </w:tabs>
        <w:ind w:left="3600" w:hanging="360"/>
      </w:pPr>
      <w:rPr>
        <w:rFonts w:ascii="Arial" w:hAnsi="Arial" w:hint="default"/>
      </w:rPr>
    </w:lvl>
    <w:lvl w:ilvl="5" w:tplc="0052979C" w:tentative="1">
      <w:start w:val="1"/>
      <w:numFmt w:val="bullet"/>
      <w:lvlText w:val="•"/>
      <w:lvlJc w:val="left"/>
      <w:pPr>
        <w:tabs>
          <w:tab w:val="num" w:pos="4320"/>
        </w:tabs>
        <w:ind w:left="4320" w:hanging="360"/>
      </w:pPr>
      <w:rPr>
        <w:rFonts w:ascii="Arial" w:hAnsi="Arial" w:hint="default"/>
      </w:rPr>
    </w:lvl>
    <w:lvl w:ilvl="6" w:tplc="B71097F8" w:tentative="1">
      <w:start w:val="1"/>
      <w:numFmt w:val="bullet"/>
      <w:lvlText w:val="•"/>
      <w:lvlJc w:val="left"/>
      <w:pPr>
        <w:tabs>
          <w:tab w:val="num" w:pos="5040"/>
        </w:tabs>
        <w:ind w:left="5040" w:hanging="360"/>
      </w:pPr>
      <w:rPr>
        <w:rFonts w:ascii="Arial" w:hAnsi="Arial" w:hint="default"/>
      </w:rPr>
    </w:lvl>
    <w:lvl w:ilvl="7" w:tplc="9E0828FA" w:tentative="1">
      <w:start w:val="1"/>
      <w:numFmt w:val="bullet"/>
      <w:lvlText w:val="•"/>
      <w:lvlJc w:val="left"/>
      <w:pPr>
        <w:tabs>
          <w:tab w:val="num" w:pos="5760"/>
        </w:tabs>
        <w:ind w:left="5760" w:hanging="360"/>
      </w:pPr>
      <w:rPr>
        <w:rFonts w:ascii="Arial" w:hAnsi="Arial" w:hint="default"/>
      </w:rPr>
    </w:lvl>
    <w:lvl w:ilvl="8" w:tplc="8CECD52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DA071BA"/>
    <w:multiLevelType w:val="hybridMultilevel"/>
    <w:tmpl w:val="6DCCB586"/>
    <w:lvl w:ilvl="0" w:tplc="44F25EC2">
      <w:start w:val="1"/>
      <w:numFmt w:val="bullet"/>
      <w:lvlText w:val="•"/>
      <w:lvlJc w:val="left"/>
      <w:pPr>
        <w:tabs>
          <w:tab w:val="num" w:pos="720"/>
        </w:tabs>
        <w:ind w:left="720" w:hanging="360"/>
      </w:pPr>
      <w:rPr>
        <w:rFonts w:ascii="Arial" w:hAnsi="Arial" w:hint="default"/>
      </w:rPr>
    </w:lvl>
    <w:lvl w:ilvl="1" w:tplc="D10C3580" w:tentative="1">
      <w:start w:val="1"/>
      <w:numFmt w:val="bullet"/>
      <w:lvlText w:val="•"/>
      <w:lvlJc w:val="left"/>
      <w:pPr>
        <w:tabs>
          <w:tab w:val="num" w:pos="1440"/>
        </w:tabs>
        <w:ind w:left="1440" w:hanging="360"/>
      </w:pPr>
      <w:rPr>
        <w:rFonts w:ascii="Arial" w:hAnsi="Arial" w:hint="default"/>
      </w:rPr>
    </w:lvl>
    <w:lvl w:ilvl="2" w:tplc="B644F344" w:tentative="1">
      <w:start w:val="1"/>
      <w:numFmt w:val="bullet"/>
      <w:lvlText w:val="•"/>
      <w:lvlJc w:val="left"/>
      <w:pPr>
        <w:tabs>
          <w:tab w:val="num" w:pos="2160"/>
        </w:tabs>
        <w:ind w:left="2160" w:hanging="360"/>
      </w:pPr>
      <w:rPr>
        <w:rFonts w:ascii="Arial" w:hAnsi="Arial" w:hint="default"/>
      </w:rPr>
    </w:lvl>
    <w:lvl w:ilvl="3" w:tplc="F70E8640" w:tentative="1">
      <w:start w:val="1"/>
      <w:numFmt w:val="bullet"/>
      <w:lvlText w:val="•"/>
      <w:lvlJc w:val="left"/>
      <w:pPr>
        <w:tabs>
          <w:tab w:val="num" w:pos="2880"/>
        </w:tabs>
        <w:ind w:left="2880" w:hanging="360"/>
      </w:pPr>
      <w:rPr>
        <w:rFonts w:ascii="Arial" w:hAnsi="Arial" w:hint="default"/>
      </w:rPr>
    </w:lvl>
    <w:lvl w:ilvl="4" w:tplc="C940234C" w:tentative="1">
      <w:start w:val="1"/>
      <w:numFmt w:val="bullet"/>
      <w:lvlText w:val="•"/>
      <w:lvlJc w:val="left"/>
      <w:pPr>
        <w:tabs>
          <w:tab w:val="num" w:pos="3600"/>
        </w:tabs>
        <w:ind w:left="3600" w:hanging="360"/>
      </w:pPr>
      <w:rPr>
        <w:rFonts w:ascii="Arial" w:hAnsi="Arial" w:hint="default"/>
      </w:rPr>
    </w:lvl>
    <w:lvl w:ilvl="5" w:tplc="6ED43F96" w:tentative="1">
      <w:start w:val="1"/>
      <w:numFmt w:val="bullet"/>
      <w:lvlText w:val="•"/>
      <w:lvlJc w:val="left"/>
      <w:pPr>
        <w:tabs>
          <w:tab w:val="num" w:pos="4320"/>
        </w:tabs>
        <w:ind w:left="4320" w:hanging="360"/>
      </w:pPr>
      <w:rPr>
        <w:rFonts w:ascii="Arial" w:hAnsi="Arial" w:hint="default"/>
      </w:rPr>
    </w:lvl>
    <w:lvl w:ilvl="6" w:tplc="B12EAECA" w:tentative="1">
      <w:start w:val="1"/>
      <w:numFmt w:val="bullet"/>
      <w:lvlText w:val="•"/>
      <w:lvlJc w:val="left"/>
      <w:pPr>
        <w:tabs>
          <w:tab w:val="num" w:pos="5040"/>
        </w:tabs>
        <w:ind w:left="5040" w:hanging="360"/>
      </w:pPr>
      <w:rPr>
        <w:rFonts w:ascii="Arial" w:hAnsi="Arial" w:hint="default"/>
      </w:rPr>
    </w:lvl>
    <w:lvl w:ilvl="7" w:tplc="31BEB0AE" w:tentative="1">
      <w:start w:val="1"/>
      <w:numFmt w:val="bullet"/>
      <w:lvlText w:val="•"/>
      <w:lvlJc w:val="left"/>
      <w:pPr>
        <w:tabs>
          <w:tab w:val="num" w:pos="5760"/>
        </w:tabs>
        <w:ind w:left="5760" w:hanging="360"/>
      </w:pPr>
      <w:rPr>
        <w:rFonts w:ascii="Arial" w:hAnsi="Arial" w:hint="default"/>
      </w:rPr>
    </w:lvl>
    <w:lvl w:ilvl="8" w:tplc="AD901E5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DD7241F"/>
    <w:multiLevelType w:val="hybridMultilevel"/>
    <w:tmpl w:val="98CE9DF8"/>
    <w:lvl w:ilvl="0" w:tplc="55E6B6CE">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A95247"/>
    <w:multiLevelType w:val="hybridMultilevel"/>
    <w:tmpl w:val="C23E7A7E"/>
    <w:lvl w:ilvl="0" w:tplc="FAD6A9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1"/>
  </w:num>
  <w:num w:numId="3">
    <w:abstractNumId w:val="9"/>
  </w:num>
  <w:num w:numId="4">
    <w:abstractNumId w:val="8"/>
  </w:num>
  <w:num w:numId="5">
    <w:abstractNumId w:val="1"/>
  </w:num>
  <w:num w:numId="6">
    <w:abstractNumId w:val="4"/>
  </w:num>
  <w:num w:numId="7">
    <w:abstractNumId w:val="13"/>
  </w:num>
  <w:num w:numId="8">
    <w:abstractNumId w:val="2"/>
  </w:num>
  <w:num w:numId="9">
    <w:abstractNumId w:val="3"/>
  </w:num>
  <w:num w:numId="10">
    <w:abstractNumId w:val="6"/>
  </w:num>
  <w:num w:numId="11">
    <w:abstractNumId w:val="12"/>
  </w:num>
  <w:num w:numId="12">
    <w:abstractNumId w:val="7"/>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323"/>
    <w:rsid w:val="000030CF"/>
    <w:rsid w:val="000108F9"/>
    <w:rsid w:val="00027F6A"/>
    <w:rsid w:val="00034FA2"/>
    <w:rsid w:val="00042F59"/>
    <w:rsid w:val="000451AE"/>
    <w:rsid w:val="00050EE3"/>
    <w:rsid w:val="00052383"/>
    <w:rsid w:val="00062E97"/>
    <w:rsid w:val="00065764"/>
    <w:rsid w:val="00093694"/>
    <w:rsid w:val="00094514"/>
    <w:rsid w:val="00095C38"/>
    <w:rsid w:val="000A4374"/>
    <w:rsid w:val="000B226D"/>
    <w:rsid w:val="000C405C"/>
    <w:rsid w:val="000D5134"/>
    <w:rsid w:val="000D6D02"/>
    <w:rsid w:val="00106A5A"/>
    <w:rsid w:val="0012303D"/>
    <w:rsid w:val="001325C5"/>
    <w:rsid w:val="00143232"/>
    <w:rsid w:val="001510DE"/>
    <w:rsid w:val="0016043E"/>
    <w:rsid w:val="00160CF5"/>
    <w:rsid w:val="00160F04"/>
    <w:rsid w:val="00165D78"/>
    <w:rsid w:val="00180405"/>
    <w:rsid w:val="001B0406"/>
    <w:rsid w:val="001B05C0"/>
    <w:rsid w:val="001B1525"/>
    <w:rsid w:val="001B1FAF"/>
    <w:rsid w:val="001B4240"/>
    <w:rsid w:val="001B53E4"/>
    <w:rsid w:val="001B6942"/>
    <w:rsid w:val="001C0273"/>
    <w:rsid w:val="001C7587"/>
    <w:rsid w:val="001E2573"/>
    <w:rsid w:val="001E679A"/>
    <w:rsid w:val="001F3774"/>
    <w:rsid w:val="00202A68"/>
    <w:rsid w:val="00221EF9"/>
    <w:rsid w:val="0022450A"/>
    <w:rsid w:val="00230A39"/>
    <w:rsid w:val="00232956"/>
    <w:rsid w:val="00237DAF"/>
    <w:rsid w:val="00241361"/>
    <w:rsid w:val="002461B6"/>
    <w:rsid w:val="00246F8D"/>
    <w:rsid w:val="00261954"/>
    <w:rsid w:val="0027418E"/>
    <w:rsid w:val="00275324"/>
    <w:rsid w:val="00275679"/>
    <w:rsid w:val="00276D74"/>
    <w:rsid w:val="00277223"/>
    <w:rsid w:val="00277E01"/>
    <w:rsid w:val="00282BDC"/>
    <w:rsid w:val="0028312C"/>
    <w:rsid w:val="0028517E"/>
    <w:rsid w:val="00294174"/>
    <w:rsid w:val="002A7E29"/>
    <w:rsid w:val="002A7E2D"/>
    <w:rsid w:val="002B277B"/>
    <w:rsid w:val="002C7BCD"/>
    <w:rsid w:val="003008AA"/>
    <w:rsid w:val="00301BF1"/>
    <w:rsid w:val="00302053"/>
    <w:rsid w:val="0030369B"/>
    <w:rsid w:val="00337515"/>
    <w:rsid w:val="003449DB"/>
    <w:rsid w:val="00347631"/>
    <w:rsid w:val="003501D4"/>
    <w:rsid w:val="00360218"/>
    <w:rsid w:val="00365429"/>
    <w:rsid w:val="003A544A"/>
    <w:rsid w:val="003A6323"/>
    <w:rsid w:val="003B2FE3"/>
    <w:rsid w:val="003B45E1"/>
    <w:rsid w:val="003B6870"/>
    <w:rsid w:val="003B7244"/>
    <w:rsid w:val="003C03E0"/>
    <w:rsid w:val="003C0D96"/>
    <w:rsid w:val="003C2D6C"/>
    <w:rsid w:val="003C5DC8"/>
    <w:rsid w:val="003D5605"/>
    <w:rsid w:val="003E3000"/>
    <w:rsid w:val="003E50A9"/>
    <w:rsid w:val="003E57A2"/>
    <w:rsid w:val="003F3692"/>
    <w:rsid w:val="003F3858"/>
    <w:rsid w:val="00411014"/>
    <w:rsid w:val="004173EB"/>
    <w:rsid w:val="00432331"/>
    <w:rsid w:val="00453C14"/>
    <w:rsid w:val="004555E4"/>
    <w:rsid w:val="00460407"/>
    <w:rsid w:val="00466C0C"/>
    <w:rsid w:val="00467254"/>
    <w:rsid w:val="00470751"/>
    <w:rsid w:val="00472C3C"/>
    <w:rsid w:val="00485353"/>
    <w:rsid w:val="00490C77"/>
    <w:rsid w:val="004A364B"/>
    <w:rsid w:val="004B0C3A"/>
    <w:rsid w:val="004B5F13"/>
    <w:rsid w:val="004C7457"/>
    <w:rsid w:val="004C7E0D"/>
    <w:rsid w:val="004D1DD5"/>
    <w:rsid w:val="004D37D1"/>
    <w:rsid w:val="004D5A9C"/>
    <w:rsid w:val="004D759B"/>
    <w:rsid w:val="004E5A30"/>
    <w:rsid w:val="004E7B28"/>
    <w:rsid w:val="004F102C"/>
    <w:rsid w:val="00502630"/>
    <w:rsid w:val="00507041"/>
    <w:rsid w:val="00517F71"/>
    <w:rsid w:val="00520FAC"/>
    <w:rsid w:val="00527354"/>
    <w:rsid w:val="00532A3F"/>
    <w:rsid w:val="005637F8"/>
    <w:rsid w:val="00564751"/>
    <w:rsid w:val="0056480E"/>
    <w:rsid w:val="005728EB"/>
    <w:rsid w:val="00576F72"/>
    <w:rsid w:val="00581D6C"/>
    <w:rsid w:val="0058404F"/>
    <w:rsid w:val="0058649C"/>
    <w:rsid w:val="00594A01"/>
    <w:rsid w:val="005A4F34"/>
    <w:rsid w:val="005B0096"/>
    <w:rsid w:val="005B334C"/>
    <w:rsid w:val="005B4EEA"/>
    <w:rsid w:val="005B5C31"/>
    <w:rsid w:val="005B711B"/>
    <w:rsid w:val="005C1E27"/>
    <w:rsid w:val="005C3E95"/>
    <w:rsid w:val="005C48AB"/>
    <w:rsid w:val="005D3125"/>
    <w:rsid w:val="005D5EBD"/>
    <w:rsid w:val="005F37E1"/>
    <w:rsid w:val="005F651C"/>
    <w:rsid w:val="00601283"/>
    <w:rsid w:val="00611914"/>
    <w:rsid w:val="0062011E"/>
    <w:rsid w:val="0062658F"/>
    <w:rsid w:val="00637712"/>
    <w:rsid w:val="0065173C"/>
    <w:rsid w:val="00655B57"/>
    <w:rsid w:val="00670DDD"/>
    <w:rsid w:val="00672A80"/>
    <w:rsid w:val="00676965"/>
    <w:rsid w:val="00683B91"/>
    <w:rsid w:val="00684695"/>
    <w:rsid w:val="00692BC3"/>
    <w:rsid w:val="00692DEE"/>
    <w:rsid w:val="006A449F"/>
    <w:rsid w:val="006A570B"/>
    <w:rsid w:val="006B31F3"/>
    <w:rsid w:val="006B7C9A"/>
    <w:rsid w:val="006E51E5"/>
    <w:rsid w:val="006F0281"/>
    <w:rsid w:val="006F06BF"/>
    <w:rsid w:val="006F32E0"/>
    <w:rsid w:val="00704232"/>
    <w:rsid w:val="00704E9E"/>
    <w:rsid w:val="0070592A"/>
    <w:rsid w:val="00717333"/>
    <w:rsid w:val="00720655"/>
    <w:rsid w:val="00727458"/>
    <w:rsid w:val="0073114F"/>
    <w:rsid w:val="00745140"/>
    <w:rsid w:val="007626A2"/>
    <w:rsid w:val="00775ED4"/>
    <w:rsid w:val="007772BB"/>
    <w:rsid w:val="007847C5"/>
    <w:rsid w:val="00786601"/>
    <w:rsid w:val="007873F7"/>
    <w:rsid w:val="00794688"/>
    <w:rsid w:val="00794949"/>
    <w:rsid w:val="007A0F1D"/>
    <w:rsid w:val="007A1B2B"/>
    <w:rsid w:val="007B26B3"/>
    <w:rsid w:val="007C427B"/>
    <w:rsid w:val="007E036E"/>
    <w:rsid w:val="007E7580"/>
    <w:rsid w:val="007F270F"/>
    <w:rsid w:val="00804C95"/>
    <w:rsid w:val="00811F6A"/>
    <w:rsid w:val="00824C36"/>
    <w:rsid w:val="00854F27"/>
    <w:rsid w:val="008609B3"/>
    <w:rsid w:val="00863D25"/>
    <w:rsid w:val="0086675D"/>
    <w:rsid w:val="0089533B"/>
    <w:rsid w:val="008A5AD7"/>
    <w:rsid w:val="008A7974"/>
    <w:rsid w:val="008B0A89"/>
    <w:rsid w:val="008B5E61"/>
    <w:rsid w:val="008D1B9A"/>
    <w:rsid w:val="008D2819"/>
    <w:rsid w:val="008D73F2"/>
    <w:rsid w:val="008F511E"/>
    <w:rsid w:val="00905956"/>
    <w:rsid w:val="0090756A"/>
    <w:rsid w:val="0091676C"/>
    <w:rsid w:val="00923CB5"/>
    <w:rsid w:val="00940B4D"/>
    <w:rsid w:val="00955A49"/>
    <w:rsid w:val="00963437"/>
    <w:rsid w:val="00983A86"/>
    <w:rsid w:val="00993714"/>
    <w:rsid w:val="009A351B"/>
    <w:rsid w:val="009A7727"/>
    <w:rsid w:val="009B2F48"/>
    <w:rsid w:val="009B6F9F"/>
    <w:rsid w:val="009D155D"/>
    <w:rsid w:val="009E5F1B"/>
    <w:rsid w:val="009E647B"/>
    <w:rsid w:val="009F1A55"/>
    <w:rsid w:val="009F526C"/>
    <w:rsid w:val="009F575D"/>
    <w:rsid w:val="00A03777"/>
    <w:rsid w:val="00A064C7"/>
    <w:rsid w:val="00A10BEF"/>
    <w:rsid w:val="00A22566"/>
    <w:rsid w:val="00A31100"/>
    <w:rsid w:val="00A33D4E"/>
    <w:rsid w:val="00A4165D"/>
    <w:rsid w:val="00A4376E"/>
    <w:rsid w:val="00A74BD3"/>
    <w:rsid w:val="00A868ED"/>
    <w:rsid w:val="00A91227"/>
    <w:rsid w:val="00AA5E81"/>
    <w:rsid w:val="00AA772F"/>
    <w:rsid w:val="00AB0301"/>
    <w:rsid w:val="00AB2BED"/>
    <w:rsid w:val="00AC0C49"/>
    <w:rsid w:val="00AC0CB6"/>
    <w:rsid w:val="00AC36F7"/>
    <w:rsid w:val="00AC73E2"/>
    <w:rsid w:val="00AC7F25"/>
    <w:rsid w:val="00AE0105"/>
    <w:rsid w:val="00AE3351"/>
    <w:rsid w:val="00AE6A2A"/>
    <w:rsid w:val="00AF38B3"/>
    <w:rsid w:val="00AF4B8A"/>
    <w:rsid w:val="00AF5719"/>
    <w:rsid w:val="00AF74CD"/>
    <w:rsid w:val="00AF7F66"/>
    <w:rsid w:val="00B00A96"/>
    <w:rsid w:val="00B00B3E"/>
    <w:rsid w:val="00B01AAA"/>
    <w:rsid w:val="00B05C3A"/>
    <w:rsid w:val="00B13FC7"/>
    <w:rsid w:val="00B176FF"/>
    <w:rsid w:val="00B233AC"/>
    <w:rsid w:val="00B27200"/>
    <w:rsid w:val="00B5423A"/>
    <w:rsid w:val="00B54912"/>
    <w:rsid w:val="00B56CB5"/>
    <w:rsid w:val="00B6748A"/>
    <w:rsid w:val="00B87C3C"/>
    <w:rsid w:val="00B94317"/>
    <w:rsid w:val="00B94795"/>
    <w:rsid w:val="00B97E39"/>
    <w:rsid w:val="00BA2048"/>
    <w:rsid w:val="00BA2142"/>
    <w:rsid w:val="00BA3DF5"/>
    <w:rsid w:val="00BA4D09"/>
    <w:rsid w:val="00BA5FB9"/>
    <w:rsid w:val="00BB1D87"/>
    <w:rsid w:val="00BD2456"/>
    <w:rsid w:val="00BE77AB"/>
    <w:rsid w:val="00BF6ED5"/>
    <w:rsid w:val="00C07C0E"/>
    <w:rsid w:val="00C13B29"/>
    <w:rsid w:val="00C252C0"/>
    <w:rsid w:val="00C270EB"/>
    <w:rsid w:val="00C31101"/>
    <w:rsid w:val="00C468B2"/>
    <w:rsid w:val="00C85E00"/>
    <w:rsid w:val="00C87680"/>
    <w:rsid w:val="00CA2EAC"/>
    <w:rsid w:val="00CA3B71"/>
    <w:rsid w:val="00CB23E6"/>
    <w:rsid w:val="00CB371B"/>
    <w:rsid w:val="00CB7D7E"/>
    <w:rsid w:val="00CC2962"/>
    <w:rsid w:val="00CC5AC1"/>
    <w:rsid w:val="00CC7504"/>
    <w:rsid w:val="00CD24B7"/>
    <w:rsid w:val="00CE7F7A"/>
    <w:rsid w:val="00CF25ED"/>
    <w:rsid w:val="00D02D55"/>
    <w:rsid w:val="00D12612"/>
    <w:rsid w:val="00D14A4B"/>
    <w:rsid w:val="00D156C6"/>
    <w:rsid w:val="00D43575"/>
    <w:rsid w:val="00D62714"/>
    <w:rsid w:val="00D67704"/>
    <w:rsid w:val="00D7615E"/>
    <w:rsid w:val="00D835D5"/>
    <w:rsid w:val="00DA5A0A"/>
    <w:rsid w:val="00DC19C3"/>
    <w:rsid w:val="00DC673A"/>
    <w:rsid w:val="00DF1ED8"/>
    <w:rsid w:val="00DF6A6E"/>
    <w:rsid w:val="00E01701"/>
    <w:rsid w:val="00E04258"/>
    <w:rsid w:val="00E17C2D"/>
    <w:rsid w:val="00E33A23"/>
    <w:rsid w:val="00E33EA6"/>
    <w:rsid w:val="00E36E1A"/>
    <w:rsid w:val="00E36E6F"/>
    <w:rsid w:val="00E47077"/>
    <w:rsid w:val="00E5272B"/>
    <w:rsid w:val="00E624D7"/>
    <w:rsid w:val="00E62C1B"/>
    <w:rsid w:val="00E71142"/>
    <w:rsid w:val="00E71F1A"/>
    <w:rsid w:val="00E743F8"/>
    <w:rsid w:val="00E817E5"/>
    <w:rsid w:val="00E81DD7"/>
    <w:rsid w:val="00E8450F"/>
    <w:rsid w:val="00E86C91"/>
    <w:rsid w:val="00E91F47"/>
    <w:rsid w:val="00E929DE"/>
    <w:rsid w:val="00E93D4F"/>
    <w:rsid w:val="00E9481A"/>
    <w:rsid w:val="00EA0282"/>
    <w:rsid w:val="00EA22A4"/>
    <w:rsid w:val="00EA6CF4"/>
    <w:rsid w:val="00ED00AB"/>
    <w:rsid w:val="00ED5A4B"/>
    <w:rsid w:val="00EE2BB0"/>
    <w:rsid w:val="00EE6993"/>
    <w:rsid w:val="00EE7B87"/>
    <w:rsid w:val="00F171D2"/>
    <w:rsid w:val="00F22345"/>
    <w:rsid w:val="00F2330C"/>
    <w:rsid w:val="00F24516"/>
    <w:rsid w:val="00F27C12"/>
    <w:rsid w:val="00F3041B"/>
    <w:rsid w:val="00F63E1E"/>
    <w:rsid w:val="00F66B10"/>
    <w:rsid w:val="00F67CC2"/>
    <w:rsid w:val="00F90D9F"/>
    <w:rsid w:val="00FB6563"/>
    <w:rsid w:val="00FD5783"/>
    <w:rsid w:val="00FE134D"/>
    <w:rsid w:val="00FE5C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825A"/>
  <w15:chartTrackingRefBased/>
  <w15:docId w15:val="{F89F6BC3-F330-E348-9ACB-E3DB2B2E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5D5"/>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6E6F"/>
    <w:pPr>
      <w:spacing w:before="100" w:beforeAutospacing="1" w:after="100" w:afterAutospacing="1"/>
    </w:pPr>
    <w:rPr>
      <w:lang w:eastAsia="ko-KR"/>
    </w:rPr>
  </w:style>
  <w:style w:type="character" w:styleId="Strong">
    <w:name w:val="Strong"/>
    <w:basedOn w:val="DefaultParagraphFont"/>
    <w:uiPriority w:val="22"/>
    <w:qFormat/>
    <w:rsid w:val="00E36E6F"/>
    <w:rPr>
      <w:b/>
      <w:bCs/>
    </w:rPr>
  </w:style>
  <w:style w:type="paragraph" w:styleId="ListParagraph">
    <w:name w:val="List Paragraph"/>
    <w:basedOn w:val="Normal"/>
    <w:uiPriority w:val="34"/>
    <w:qFormat/>
    <w:rsid w:val="000D6D02"/>
    <w:pPr>
      <w:ind w:left="720"/>
      <w:contextualSpacing/>
    </w:pPr>
    <w:rPr>
      <w:lang w:eastAsia="ko-KR"/>
    </w:rPr>
  </w:style>
  <w:style w:type="character" w:styleId="Hyperlink">
    <w:name w:val="Hyperlink"/>
    <w:basedOn w:val="DefaultParagraphFont"/>
    <w:uiPriority w:val="99"/>
    <w:unhideWhenUsed/>
    <w:rsid w:val="003C03E0"/>
    <w:rPr>
      <w:color w:val="0000FF"/>
      <w:u w:val="single"/>
    </w:rPr>
  </w:style>
  <w:style w:type="character" w:customStyle="1" w:styleId="description">
    <w:name w:val="description"/>
    <w:basedOn w:val="DefaultParagraphFont"/>
    <w:rsid w:val="00246F8D"/>
  </w:style>
  <w:style w:type="character" w:styleId="Emphasis">
    <w:name w:val="Emphasis"/>
    <w:basedOn w:val="DefaultParagraphFont"/>
    <w:uiPriority w:val="20"/>
    <w:qFormat/>
    <w:rsid w:val="00C85E00"/>
    <w:rPr>
      <w:i/>
      <w:iCs/>
    </w:rPr>
  </w:style>
  <w:style w:type="character" w:customStyle="1" w:styleId="apple-converted-space">
    <w:name w:val="apple-converted-space"/>
    <w:basedOn w:val="DefaultParagraphFont"/>
    <w:rsid w:val="00277E01"/>
  </w:style>
  <w:style w:type="character" w:styleId="UnresolvedMention">
    <w:name w:val="Unresolved Mention"/>
    <w:basedOn w:val="DefaultParagraphFont"/>
    <w:uiPriority w:val="99"/>
    <w:semiHidden/>
    <w:unhideWhenUsed/>
    <w:rsid w:val="005C3E95"/>
    <w:rPr>
      <w:color w:val="605E5C"/>
      <w:shd w:val="clear" w:color="auto" w:fill="E1DFDD"/>
    </w:rPr>
  </w:style>
  <w:style w:type="character" w:styleId="FollowedHyperlink">
    <w:name w:val="FollowedHyperlink"/>
    <w:basedOn w:val="DefaultParagraphFont"/>
    <w:uiPriority w:val="99"/>
    <w:semiHidden/>
    <w:unhideWhenUsed/>
    <w:rsid w:val="00A03777"/>
    <w:rPr>
      <w:color w:val="954F72" w:themeColor="followedHyperlink"/>
      <w:u w:val="single"/>
    </w:rPr>
  </w:style>
  <w:style w:type="paragraph" w:customStyle="1" w:styleId="paywall-full-content">
    <w:name w:val="paywall-full-content"/>
    <w:basedOn w:val="Normal"/>
    <w:rsid w:val="00E624D7"/>
    <w:pPr>
      <w:spacing w:before="100" w:beforeAutospacing="1" w:after="100" w:afterAutospacing="1"/>
    </w:pPr>
  </w:style>
  <w:style w:type="paragraph" w:customStyle="1" w:styleId="item-caption">
    <w:name w:val="item-caption"/>
    <w:basedOn w:val="Normal"/>
    <w:rsid w:val="00E624D7"/>
    <w:pPr>
      <w:spacing w:before="100" w:beforeAutospacing="1" w:after="100" w:afterAutospacing="1"/>
    </w:pPr>
  </w:style>
  <w:style w:type="paragraph" w:styleId="Header">
    <w:name w:val="header"/>
    <w:basedOn w:val="Normal"/>
    <w:link w:val="HeaderChar"/>
    <w:uiPriority w:val="99"/>
    <w:unhideWhenUsed/>
    <w:rsid w:val="00AF74CD"/>
    <w:pPr>
      <w:tabs>
        <w:tab w:val="center" w:pos="4680"/>
        <w:tab w:val="right" w:pos="9360"/>
      </w:tabs>
    </w:pPr>
    <w:rPr>
      <w:lang w:eastAsia="ko-KR"/>
    </w:rPr>
  </w:style>
  <w:style w:type="character" w:customStyle="1" w:styleId="HeaderChar">
    <w:name w:val="Header Char"/>
    <w:basedOn w:val="DefaultParagraphFont"/>
    <w:link w:val="Header"/>
    <w:uiPriority w:val="99"/>
    <w:rsid w:val="00AF74CD"/>
    <w:rPr>
      <w:rFonts w:ascii="Times New Roman" w:eastAsia="Times New Roman" w:hAnsi="Times New Roman" w:cs="Times New Roman"/>
    </w:rPr>
  </w:style>
  <w:style w:type="paragraph" w:styleId="Footer">
    <w:name w:val="footer"/>
    <w:basedOn w:val="Normal"/>
    <w:link w:val="FooterChar"/>
    <w:uiPriority w:val="99"/>
    <w:unhideWhenUsed/>
    <w:rsid w:val="00AF74CD"/>
    <w:pPr>
      <w:tabs>
        <w:tab w:val="center" w:pos="4680"/>
        <w:tab w:val="right" w:pos="9360"/>
      </w:tabs>
    </w:pPr>
    <w:rPr>
      <w:lang w:eastAsia="ko-KR"/>
    </w:rPr>
  </w:style>
  <w:style w:type="character" w:customStyle="1" w:styleId="FooterChar">
    <w:name w:val="Footer Char"/>
    <w:basedOn w:val="DefaultParagraphFont"/>
    <w:link w:val="Footer"/>
    <w:uiPriority w:val="99"/>
    <w:rsid w:val="00AF74CD"/>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62011E"/>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2011E"/>
    <w:rPr>
      <w:rFonts w:eastAsiaTheme="minorHAnsi"/>
      <w:sz w:val="20"/>
      <w:szCs w:val="20"/>
      <w:lang w:eastAsia="en-US"/>
    </w:rPr>
  </w:style>
  <w:style w:type="character" w:styleId="FootnoteReference">
    <w:name w:val="footnote reference"/>
    <w:basedOn w:val="DefaultParagraphFont"/>
    <w:uiPriority w:val="99"/>
    <w:semiHidden/>
    <w:unhideWhenUsed/>
    <w:rsid w:val="0062011E"/>
    <w:rPr>
      <w:vertAlign w:val="superscript"/>
    </w:rPr>
  </w:style>
  <w:style w:type="character" w:styleId="PageNumber">
    <w:name w:val="page number"/>
    <w:basedOn w:val="DefaultParagraphFont"/>
    <w:uiPriority w:val="99"/>
    <w:semiHidden/>
    <w:unhideWhenUsed/>
    <w:rsid w:val="00347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1262">
      <w:bodyDiv w:val="1"/>
      <w:marLeft w:val="0"/>
      <w:marRight w:val="0"/>
      <w:marTop w:val="0"/>
      <w:marBottom w:val="0"/>
      <w:divBdr>
        <w:top w:val="none" w:sz="0" w:space="0" w:color="auto"/>
        <w:left w:val="none" w:sz="0" w:space="0" w:color="auto"/>
        <w:bottom w:val="none" w:sz="0" w:space="0" w:color="auto"/>
        <w:right w:val="none" w:sz="0" w:space="0" w:color="auto"/>
      </w:divBdr>
    </w:div>
    <w:div w:id="76901702">
      <w:bodyDiv w:val="1"/>
      <w:marLeft w:val="0"/>
      <w:marRight w:val="0"/>
      <w:marTop w:val="0"/>
      <w:marBottom w:val="0"/>
      <w:divBdr>
        <w:top w:val="none" w:sz="0" w:space="0" w:color="auto"/>
        <w:left w:val="none" w:sz="0" w:space="0" w:color="auto"/>
        <w:bottom w:val="none" w:sz="0" w:space="0" w:color="auto"/>
        <w:right w:val="none" w:sz="0" w:space="0" w:color="auto"/>
      </w:divBdr>
    </w:div>
    <w:div w:id="95294688">
      <w:bodyDiv w:val="1"/>
      <w:marLeft w:val="0"/>
      <w:marRight w:val="0"/>
      <w:marTop w:val="0"/>
      <w:marBottom w:val="0"/>
      <w:divBdr>
        <w:top w:val="none" w:sz="0" w:space="0" w:color="auto"/>
        <w:left w:val="none" w:sz="0" w:space="0" w:color="auto"/>
        <w:bottom w:val="none" w:sz="0" w:space="0" w:color="auto"/>
        <w:right w:val="none" w:sz="0" w:space="0" w:color="auto"/>
      </w:divBdr>
    </w:div>
    <w:div w:id="151992603">
      <w:bodyDiv w:val="1"/>
      <w:marLeft w:val="0"/>
      <w:marRight w:val="0"/>
      <w:marTop w:val="0"/>
      <w:marBottom w:val="0"/>
      <w:divBdr>
        <w:top w:val="none" w:sz="0" w:space="0" w:color="auto"/>
        <w:left w:val="none" w:sz="0" w:space="0" w:color="auto"/>
        <w:bottom w:val="none" w:sz="0" w:space="0" w:color="auto"/>
        <w:right w:val="none" w:sz="0" w:space="0" w:color="auto"/>
      </w:divBdr>
    </w:div>
    <w:div w:id="206258135">
      <w:bodyDiv w:val="1"/>
      <w:marLeft w:val="0"/>
      <w:marRight w:val="0"/>
      <w:marTop w:val="0"/>
      <w:marBottom w:val="0"/>
      <w:divBdr>
        <w:top w:val="none" w:sz="0" w:space="0" w:color="auto"/>
        <w:left w:val="none" w:sz="0" w:space="0" w:color="auto"/>
        <w:bottom w:val="none" w:sz="0" w:space="0" w:color="auto"/>
        <w:right w:val="none" w:sz="0" w:space="0" w:color="auto"/>
      </w:divBdr>
    </w:div>
    <w:div w:id="217784014">
      <w:bodyDiv w:val="1"/>
      <w:marLeft w:val="0"/>
      <w:marRight w:val="0"/>
      <w:marTop w:val="0"/>
      <w:marBottom w:val="0"/>
      <w:divBdr>
        <w:top w:val="none" w:sz="0" w:space="0" w:color="auto"/>
        <w:left w:val="none" w:sz="0" w:space="0" w:color="auto"/>
        <w:bottom w:val="none" w:sz="0" w:space="0" w:color="auto"/>
        <w:right w:val="none" w:sz="0" w:space="0" w:color="auto"/>
      </w:divBdr>
    </w:div>
    <w:div w:id="392584523">
      <w:bodyDiv w:val="1"/>
      <w:marLeft w:val="0"/>
      <w:marRight w:val="0"/>
      <w:marTop w:val="0"/>
      <w:marBottom w:val="0"/>
      <w:divBdr>
        <w:top w:val="none" w:sz="0" w:space="0" w:color="auto"/>
        <w:left w:val="none" w:sz="0" w:space="0" w:color="auto"/>
        <w:bottom w:val="none" w:sz="0" w:space="0" w:color="auto"/>
        <w:right w:val="none" w:sz="0" w:space="0" w:color="auto"/>
      </w:divBdr>
    </w:div>
    <w:div w:id="427430895">
      <w:bodyDiv w:val="1"/>
      <w:marLeft w:val="0"/>
      <w:marRight w:val="0"/>
      <w:marTop w:val="0"/>
      <w:marBottom w:val="0"/>
      <w:divBdr>
        <w:top w:val="none" w:sz="0" w:space="0" w:color="auto"/>
        <w:left w:val="none" w:sz="0" w:space="0" w:color="auto"/>
        <w:bottom w:val="none" w:sz="0" w:space="0" w:color="auto"/>
        <w:right w:val="none" w:sz="0" w:space="0" w:color="auto"/>
      </w:divBdr>
    </w:div>
    <w:div w:id="446890703">
      <w:bodyDiv w:val="1"/>
      <w:marLeft w:val="0"/>
      <w:marRight w:val="0"/>
      <w:marTop w:val="0"/>
      <w:marBottom w:val="0"/>
      <w:divBdr>
        <w:top w:val="none" w:sz="0" w:space="0" w:color="auto"/>
        <w:left w:val="none" w:sz="0" w:space="0" w:color="auto"/>
        <w:bottom w:val="none" w:sz="0" w:space="0" w:color="auto"/>
        <w:right w:val="none" w:sz="0" w:space="0" w:color="auto"/>
      </w:divBdr>
    </w:div>
    <w:div w:id="461921252">
      <w:bodyDiv w:val="1"/>
      <w:marLeft w:val="0"/>
      <w:marRight w:val="0"/>
      <w:marTop w:val="0"/>
      <w:marBottom w:val="0"/>
      <w:divBdr>
        <w:top w:val="none" w:sz="0" w:space="0" w:color="auto"/>
        <w:left w:val="none" w:sz="0" w:space="0" w:color="auto"/>
        <w:bottom w:val="none" w:sz="0" w:space="0" w:color="auto"/>
        <w:right w:val="none" w:sz="0" w:space="0" w:color="auto"/>
      </w:divBdr>
      <w:divsChild>
        <w:div w:id="51119662">
          <w:marLeft w:val="0"/>
          <w:marRight w:val="0"/>
          <w:marTop w:val="0"/>
          <w:marBottom w:val="0"/>
          <w:divBdr>
            <w:top w:val="none" w:sz="0" w:space="0" w:color="auto"/>
            <w:left w:val="none" w:sz="0" w:space="0" w:color="auto"/>
            <w:bottom w:val="none" w:sz="0" w:space="0" w:color="auto"/>
            <w:right w:val="none" w:sz="0" w:space="0" w:color="auto"/>
          </w:divBdr>
          <w:divsChild>
            <w:div w:id="1193572941">
              <w:marLeft w:val="0"/>
              <w:marRight w:val="0"/>
              <w:marTop w:val="0"/>
              <w:marBottom w:val="0"/>
              <w:divBdr>
                <w:top w:val="none" w:sz="0" w:space="0" w:color="auto"/>
                <w:left w:val="none" w:sz="0" w:space="0" w:color="auto"/>
                <w:bottom w:val="none" w:sz="0" w:space="0" w:color="auto"/>
                <w:right w:val="none" w:sz="0" w:space="0" w:color="auto"/>
              </w:divBdr>
              <w:divsChild>
                <w:div w:id="4715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156853">
      <w:bodyDiv w:val="1"/>
      <w:marLeft w:val="0"/>
      <w:marRight w:val="0"/>
      <w:marTop w:val="0"/>
      <w:marBottom w:val="0"/>
      <w:divBdr>
        <w:top w:val="none" w:sz="0" w:space="0" w:color="auto"/>
        <w:left w:val="none" w:sz="0" w:space="0" w:color="auto"/>
        <w:bottom w:val="none" w:sz="0" w:space="0" w:color="auto"/>
        <w:right w:val="none" w:sz="0" w:space="0" w:color="auto"/>
      </w:divBdr>
    </w:div>
    <w:div w:id="492793815">
      <w:bodyDiv w:val="1"/>
      <w:marLeft w:val="0"/>
      <w:marRight w:val="0"/>
      <w:marTop w:val="0"/>
      <w:marBottom w:val="0"/>
      <w:divBdr>
        <w:top w:val="none" w:sz="0" w:space="0" w:color="auto"/>
        <w:left w:val="none" w:sz="0" w:space="0" w:color="auto"/>
        <w:bottom w:val="none" w:sz="0" w:space="0" w:color="auto"/>
        <w:right w:val="none" w:sz="0" w:space="0" w:color="auto"/>
      </w:divBdr>
    </w:div>
    <w:div w:id="588656903">
      <w:bodyDiv w:val="1"/>
      <w:marLeft w:val="0"/>
      <w:marRight w:val="0"/>
      <w:marTop w:val="0"/>
      <w:marBottom w:val="0"/>
      <w:divBdr>
        <w:top w:val="none" w:sz="0" w:space="0" w:color="auto"/>
        <w:left w:val="none" w:sz="0" w:space="0" w:color="auto"/>
        <w:bottom w:val="none" w:sz="0" w:space="0" w:color="auto"/>
        <w:right w:val="none" w:sz="0" w:space="0" w:color="auto"/>
      </w:divBdr>
      <w:divsChild>
        <w:div w:id="1353144318">
          <w:marLeft w:val="0"/>
          <w:marRight w:val="0"/>
          <w:marTop w:val="0"/>
          <w:marBottom w:val="0"/>
          <w:divBdr>
            <w:top w:val="none" w:sz="0" w:space="0" w:color="auto"/>
            <w:left w:val="none" w:sz="0" w:space="0" w:color="auto"/>
            <w:bottom w:val="none" w:sz="0" w:space="0" w:color="auto"/>
            <w:right w:val="none" w:sz="0" w:space="0" w:color="auto"/>
          </w:divBdr>
        </w:div>
        <w:div w:id="1219052721">
          <w:marLeft w:val="0"/>
          <w:marRight w:val="0"/>
          <w:marTop w:val="0"/>
          <w:marBottom w:val="0"/>
          <w:divBdr>
            <w:top w:val="none" w:sz="0" w:space="0" w:color="auto"/>
            <w:left w:val="none" w:sz="0" w:space="0" w:color="auto"/>
            <w:bottom w:val="none" w:sz="0" w:space="0" w:color="auto"/>
            <w:right w:val="none" w:sz="0" w:space="0" w:color="auto"/>
          </w:divBdr>
        </w:div>
        <w:div w:id="1439642238">
          <w:marLeft w:val="0"/>
          <w:marRight w:val="0"/>
          <w:marTop w:val="0"/>
          <w:marBottom w:val="0"/>
          <w:divBdr>
            <w:top w:val="none" w:sz="0" w:space="0" w:color="auto"/>
            <w:left w:val="none" w:sz="0" w:space="0" w:color="auto"/>
            <w:bottom w:val="none" w:sz="0" w:space="0" w:color="auto"/>
            <w:right w:val="none" w:sz="0" w:space="0" w:color="auto"/>
          </w:divBdr>
        </w:div>
        <w:div w:id="93524046">
          <w:marLeft w:val="0"/>
          <w:marRight w:val="0"/>
          <w:marTop w:val="0"/>
          <w:marBottom w:val="0"/>
          <w:divBdr>
            <w:top w:val="none" w:sz="0" w:space="0" w:color="auto"/>
            <w:left w:val="none" w:sz="0" w:space="0" w:color="auto"/>
            <w:bottom w:val="none" w:sz="0" w:space="0" w:color="auto"/>
            <w:right w:val="none" w:sz="0" w:space="0" w:color="auto"/>
          </w:divBdr>
        </w:div>
        <w:div w:id="284702440">
          <w:marLeft w:val="0"/>
          <w:marRight w:val="0"/>
          <w:marTop w:val="0"/>
          <w:marBottom w:val="0"/>
          <w:divBdr>
            <w:top w:val="none" w:sz="0" w:space="0" w:color="auto"/>
            <w:left w:val="none" w:sz="0" w:space="0" w:color="auto"/>
            <w:bottom w:val="none" w:sz="0" w:space="0" w:color="auto"/>
            <w:right w:val="none" w:sz="0" w:space="0" w:color="auto"/>
          </w:divBdr>
        </w:div>
        <w:div w:id="616527177">
          <w:marLeft w:val="0"/>
          <w:marRight w:val="0"/>
          <w:marTop w:val="0"/>
          <w:marBottom w:val="0"/>
          <w:divBdr>
            <w:top w:val="none" w:sz="0" w:space="0" w:color="auto"/>
            <w:left w:val="none" w:sz="0" w:space="0" w:color="auto"/>
            <w:bottom w:val="none" w:sz="0" w:space="0" w:color="auto"/>
            <w:right w:val="none" w:sz="0" w:space="0" w:color="auto"/>
          </w:divBdr>
        </w:div>
        <w:div w:id="280772287">
          <w:marLeft w:val="0"/>
          <w:marRight w:val="0"/>
          <w:marTop w:val="0"/>
          <w:marBottom w:val="0"/>
          <w:divBdr>
            <w:top w:val="none" w:sz="0" w:space="0" w:color="auto"/>
            <w:left w:val="none" w:sz="0" w:space="0" w:color="auto"/>
            <w:bottom w:val="none" w:sz="0" w:space="0" w:color="auto"/>
            <w:right w:val="none" w:sz="0" w:space="0" w:color="auto"/>
          </w:divBdr>
        </w:div>
      </w:divsChild>
    </w:div>
    <w:div w:id="606238503">
      <w:bodyDiv w:val="1"/>
      <w:marLeft w:val="0"/>
      <w:marRight w:val="0"/>
      <w:marTop w:val="0"/>
      <w:marBottom w:val="0"/>
      <w:divBdr>
        <w:top w:val="none" w:sz="0" w:space="0" w:color="auto"/>
        <w:left w:val="none" w:sz="0" w:space="0" w:color="auto"/>
        <w:bottom w:val="none" w:sz="0" w:space="0" w:color="auto"/>
        <w:right w:val="none" w:sz="0" w:space="0" w:color="auto"/>
      </w:divBdr>
    </w:div>
    <w:div w:id="616251912">
      <w:bodyDiv w:val="1"/>
      <w:marLeft w:val="0"/>
      <w:marRight w:val="0"/>
      <w:marTop w:val="0"/>
      <w:marBottom w:val="0"/>
      <w:divBdr>
        <w:top w:val="none" w:sz="0" w:space="0" w:color="auto"/>
        <w:left w:val="none" w:sz="0" w:space="0" w:color="auto"/>
        <w:bottom w:val="none" w:sz="0" w:space="0" w:color="auto"/>
        <w:right w:val="none" w:sz="0" w:space="0" w:color="auto"/>
      </w:divBdr>
    </w:div>
    <w:div w:id="662200104">
      <w:bodyDiv w:val="1"/>
      <w:marLeft w:val="0"/>
      <w:marRight w:val="0"/>
      <w:marTop w:val="0"/>
      <w:marBottom w:val="0"/>
      <w:divBdr>
        <w:top w:val="none" w:sz="0" w:space="0" w:color="auto"/>
        <w:left w:val="none" w:sz="0" w:space="0" w:color="auto"/>
        <w:bottom w:val="none" w:sz="0" w:space="0" w:color="auto"/>
        <w:right w:val="none" w:sz="0" w:space="0" w:color="auto"/>
      </w:divBdr>
    </w:div>
    <w:div w:id="662510993">
      <w:bodyDiv w:val="1"/>
      <w:marLeft w:val="0"/>
      <w:marRight w:val="0"/>
      <w:marTop w:val="0"/>
      <w:marBottom w:val="0"/>
      <w:divBdr>
        <w:top w:val="none" w:sz="0" w:space="0" w:color="auto"/>
        <w:left w:val="none" w:sz="0" w:space="0" w:color="auto"/>
        <w:bottom w:val="none" w:sz="0" w:space="0" w:color="auto"/>
        <w:right w:val="none" w:sz="0" w:space="0" w:color="auto"/>
      </w:divBdr>
    </w:div>
    <w:div w:id="681324515">
      <w:bodyDiv w:val="1"/>
      <w:marLeft w:val="0"/>
      <w:marRight w:val="0"/>
      <w:marTop w:val="0"/>
      <w:marBottom w:val="0"/>
      <w:divBdr>
        <w:top w:val="none" w:sz="0" w:space="0" w:color="auto"/>
        <w:left w:val="none" w:sz="0" w:space="0" w:color="auto"/>
        <w:bottom w:val="none" w:sz="0" w:space="0" w:color="auto"/>
        <w:right w:val="none" w:sz="0" w:space="0" w:color="auto"/>
      </w:divBdr>
    </w:div>
    <w:div w:id="713626796">
      <w:bodyDiv w:val="1"/>
      <w:marLeft w:val="0"/>
      <w:marRight w:val="0"/>
      <w:marTop w:val="0"/>
      <w:marBottom w:val="0"/>
      <w:divBdr>
        <w:top w:val="none" w:sz="0" w:space="0" w:color="auto"/>
        <w:left w:val="none" w:sz="0" w:space="0" w:color="auto"/>
        <w:bottom w:val="none" w:sz="0" w:space="0" w:color="auto"/>
        <w:right w:val="none" w:sz="0" w:space="0" w:color="auto"/>
      </w:divBdr>
    </w:div>
    <w:div w:id="767189489">
      <w:bodyDiv w:val="1"/>
      <w:marLeft w:val="0"/>
      <w:marRight w:val="0"/>
      <w:marTop w:val="0"/>
      <w:marBottom w:val="0"/>
      <w:divBdr>
        <w:top w:val="none" w:sz="0" w:space="0" w:color="auto"/>
        <w:left w:val="none" w:sz="0" w:space="0" w:color="auto"/>
        <w:bottom w:val="none" w:sz="0" w:space="0" w:color="auto"/>
        <w:right w:val="none" w:sz="0" w:space="0" w:color="auto"/>
      </w:divBdr>
      <w:divsChild>
        <w:div w:id="765735487">
          <w:marLeft w:val="907"/>
          <w:marRight w:val="0"/>
          <w:marTop w:val="0"/>
          <w:marBottom w:val="0"/>
          <w:divBdr>
            <w:top w:val="none" w:sz="0" w:space="0" w:color="auto"/>
            <w:left w:val="none" w:sz="0" w:space="0" w:color="auto"/>
            <w:bottom w:val="none" w:sz="0" w:space="0" w:color="auto"/>
            <w:right w:val="none" w:sz="0" w:space="0" w:color="auto"/>
          </w:divBdr>
        </w:div>
      </w:divsChild>
    </w:div>
    <w:div w:id="792986876">
      <w:bodyDiv w:val="1"/>
      <w:marLeft w:val="0"/>
      <w:marRight w:val="0"/>
      <w:marTop w:val="0"/>
      <w:marBottom w:val="0"/>
      <w:divBdr>
        <w:top w:val="none" w:sz="0" w:space="0" w:color="auto"/>
        <w:left w:val="none" w:sz="0" w:space="0" w:color="auto"/>
        <w:bottom w:val="none" w:sz="0" w:space="0" w:color="auto"/>
        <w:right w:val="none" w:sz="0" w:space="0" w:color="auto"/>
      </w:divBdr>
    </w:div>
    <w:div w:id="808135614">
      <w:bodyDiv w:val="1"/>
      <w:marLeft w:val="0"/>
      <w:marRight w:val="0"/>
      <w:marTop w:val="0"/>
      <w:marBottom w:val="0"/>
      <w:divBdr>
        <w:top w:val="none" w:sz="0" w:space="0" w:color="auto"/>
        <w:left w:val="none" w:sz="0" w:space="0" w:color="auto"/>
        <w:bottom w:val="none" w:sz="0" w:space="0" w:color="auto"/>
        <w:right w:val="none" w:sz="0" w:space="0" w:color="auto"/>
      </w:divBdr>
    </w:div>
    <w:div w:id="837119031">
      <w:bodyDiv w:val="1"/>
      <w:marLeft w:val="0"/>
      <w:marRight w:val="0"/>
      <w:marTop w:val="0"/>
      <w:marBottom w:val="0"/>
      <w:divBdr>
        <w:top w:val="none" w:sz="0" w:space="0" w:color="auto"/>
        <w:left w:val="none" w:sz="0" w:space="0" w:color="auto"/>
        <w:bottom w:val="none" w:sz="0" w:space="0" w:color="auto"/>
        <w:right w:val="none" w:sz="0" w:space="0" w:color="auto"/>
      </w:divBdr>
    </w:div>
    <w:div w:id="849030394">
      <w:bodyDiv w:val="1"/>
      <w:marLeft w:val="0"/>
      <w:marRight w:val="0"/>
      <w:marTop w:val="0"/>
      <w:marBottom w:val="0"/>
      <w:divBdr>
        <w:top w:val="none" w:sz="0" w:space="0" w:color="auto"/>
        <w:left w:val="none" w:sz="0" w:space="0" w:color="auto"/>
        <w:bottom w:val="none" w:sz="0" w:space="0" w:color="auto"/>
        <w:right w:val="none" w:sz="0" w:space="0" w:color="auto"/>
      </w:divBdr>
    </w:div>
    <w:div w:id="853806610">
      <w:bodyDiv w:val="1"/>
      <w:marLeft w:val="0"/>
      <w:marRight w:val="0"/>
      <w:marTop w:val="0"/>
      <w:marBottom w:val="0"/>
      <w:divBdr>
        <w:top w:val="none" w:sz="0" w:space="0" w:color="auto"/>
        <w:left w:val="none" w:sz="0" w:space="0" w:color="auto"/>
        <w:bottom w:val="none" w:sz="0" w:space="0" w:color="auto"/>
        <w:right w:val="none" w:sz="0" w:space="0" w:color="auto"/>
      </w:divBdr>
    </w:div>
    <w:div w:id="862018958">
      <w:bodyDiv w:val="1"/>
      <w:marLeft w:val="0"/>
      <w:marRight w:val="0"/>
      <w:marTop w:val="0"/>
      <w:marBottom w:val="0"/>
      <w:divBdr>
        <w:top w:val="none" w:sz="0" w:space="0" w:color="auto"/>
        <w:left w:val="none" w:sz="0" w:space="0" w:color="auto"/>
        <w:bottom w:val="none" w:sz="0" w:space="0" w:color="auto"/>
        <w:right w:val="none" w:sz="0" w:space="0" w:color="auto"/>
      </w:divBdr>
      <w:divsChild>
        <w:div w:id="1958834082">
          <w:marLeft w:val="0"/>
          <w:marRight w:val="0"/>
          <w:marTop w:val="0"/>
          <w:marBottom w:val="0"/>
          <w:divBdr>
            <w:top w:val="none" w:sz="0" w:space="0" w:color="auto"/>
            <w:left w:val="none" w:sz="0" w:space="0" w:color="auto"/>
            <w:bottom w:val="none" w:sz="0" w:space="0" w:color="auto"/>
            <w:right w:val="none" w:sz="0" w:space="0" w:color="auto"/>
          </w:divBdr>
        </w:div>
      </w:divsChild>
    </w:div>
    <w:div w:id="898174620">
      <w:bodyDiv w:val="1"/>
      <w:marLeft w:val="0"/>
      <w:marRight w:val="0"/>
      <w:marTop w:val="0"/>
      <w:marBottom w:val="0"/>
      <w:divBdr>
        <w:top w:val="none" w:sz="0" w:space="0" w:color="auto"/>
        <w:left w:val="none" w:sz="0" w:space="0" w:color="auto"/>
        <w:bottom w:val="none" w:sz="0" w:space="0" w:color="auto"/>
        <w:right w:val="none" w:sz="0" w:space="0" w:color="auto"/>
      </w:divBdr>
    </w:div>
    <w:div w:id="915867516">
      <w:bodyDiv w:val="1"/>
      <w:marLeft w:val="0"/>
      <w:marRight w:val="0"/>
      <w:marTop w:val="0"/>
      <w:marBottom w:val="0"/>
      <w:divBdr>
        <w:top w:val="none" w:sz="0" w:space="0" w:color="auto"/>
        <w:left w:val="none" w:sz="0" w:space="0" w:color="auto"/>
        <w:bottom w:val="none" w:sz="0" w:space="0" w:color="auto"/>
        <w:right w:val="none" w:sz="0" w:space="0" w:color="auto"/>
      </w:divBdr>
    </w:div>
    <w:div w:id="918715344">
      <w:bodyDiv w:val="1"/>
      <w:marLeft w:val="0"/>
      <w:marRight w:val="0"/>
      <w:marTop w:val="0"/>
      <w:marBottom w:val="0"/>
      <w:divBdr>
        <w:top w:val="none" w:sz="0" w:space="0" w:color="auto"/>
        <w:left w:val="none" w:sz="0" w:space="0" w:color="auto"/>
        <w:bottom w:val="none" w:sz="0" w:space="0" w:color="auto"/>
        <w:right w:val="none" w:sz="0" w:space="0" w:color="auto"/>
      </w:divBdr>
    </w:div>
    <w:div w:id="980698359">
      <w:bodyDiv w:val="1"/>
      <w:marLeft w:val="0"/>
      <w:marRight w:val="0"/>
      <w:marTop w:val="0"/>
      <w:marBottom w:val="0"/>
      <w:divBdr>
        <w:top w:val="none" w:sz="0" w:space="0" w:color="auto"/>
        <w:left w:val="none" w:sz="0" w:space="0" w:color="auto"/>
        <w:bottom w:val="none" w:sz="0" w:space="0" w:color="auto"/>
        <w:right w:val="none" w:sz="0" w:space="0" w:color="auto"/>
      </w:divBdr>
    </w:div>
    <w:div w:id="1027221043">
      <w:bodyDiv w:val="1"/>
      <w:marLeft w:val="0"/>
      <w:marRight w:val="0"/>
      <w:marTop w:val="0"/>
      <w:marBottom w:val="0"/>
      <w:divBdr>
        <w:top w:val="none" w:sz="0" w:space="0" w:color="auto"/>
        <w:left w:val="none" w:sz="0" w:space="0" w:color="auto"/>
        <w:bottom w:val="none" w:sz="0" w:space="0" w:color="auto"/>
        <w:right w:val="none" w:sz="0" w:space="0" w:color="auto"/>
      </w:divBdr>
      <w:divsChild>
        <w:div w:id="1493138472">
          <w:marLeft w:val="0"/>
          <w:marRight w:val="0"/>
          <w:marTop w:val="0"/>
          <w:marBottom w:val="0"/>
          <w:divBdr>
            <w:top w:val="none" w:sz="0" w:space="0" w:color="auto"/>
            <w:left w:val="none" w:sz="0" w:space="0" w:color="auto"/>
            <w:bottom w:val="none" w:sz="0" w:space="0" w:color="auto"/>
            <w:right w:val="none" w:sz="0" w:space="0" w:color="auto"/>
          </w:divBdr>
        </w:div>
      </w:divsChild>
    </w:div>
    <w:div w:id="1061559592">
      <w:bodyDiv w:val="1"/>
      <w:marLeft w:val="0"/>
      <w:marRight w:val="0"/>
      <w:marTop w:val="0"/>
      <w:marBottom w:val="0"/>
      <w:divBdr>
        <w:top w:val="none" w:sz="0" w:space="0" w:color="auto"/>
        <w:left w:val="none" w:sz="0" w:space="0" w:color="auto"/>
        <w:bottom w:val="none" w:sz="0" w:space="0" w:color="auto"/>
        <w:right w:val="none" w:sz="0" w:space="0" w:color="auto"/>
      </w:divBdr>
    </w:div>
    <w:div w:id="1100954417">
      <w:bodyDiv w:val="1"/>
      <w:marLeft w:val="0"/>
      <w:marRight w:val="0"/>
      <w:marTop w:val="0"/>
      <w:marBottom w:val="0"/>
      <w:divBdr>
        <w:top w:val="none" w:sz="0" w:space="0" w:color="auto"/>
        <w:left w:val="none" w:sz="0" w:space="0" w:color="auto"/>
        <w:bottom w:val="none" w:sz="0" w:space="0" w:color="auto"/>
        <w:right w:val="none" w:sz="0" w:space="0" w:color="auto"/>
      </w:divBdr>
    </w:div>
    <w:div w:id="1182357747">
      <w:bodyDiv w:val="1"/>
      <w:marLeft w:val="0"/>
      <w:marRight w:val="0"/>
      <w:marTop w:val="0"/>
      <w:marBottom w:val="0"/>
      <w:divBdr>
        <w:top w:val="none" w:sz="0" w:space="0" w:color="auto"/>
        <w:left w:val="none" w:sz="0" w:space="0" w:color="auto"/>
        <w:bottom w:val="none" w:sz="0" w:space="0" w:color="auto"/>
        <w:right w:val="none" w:sz="0" w:space="0" w:color="auto"/>
      </w:divBdr>
    </w:div>
    <w:div w:id="1192038736">
      <w:bodyDiv w:val="1"/>
      <w:marLeft w:val="0"/>
      <w:marRight w:val="0"/>
      <w:marTop w:val="0"/>
      <w:marBottom w:val="0"/>
      <w:divBdr>
        <w:top w:val="none" w:sz="0" w:space="0" w:color="auto"/>
        <w:left w:val="none" w:sz="0" w:space="0" w:color="auto"/>
        <w:bottom w:val="none" w:sz="0" w:space="0" w:color="auto"/>
        <w:right w:val="none" w:sz="0" w:space="0" w:color="auto"/>
      </w:divBdr>
      <w:divsChild>
        <w:div w:id="572815097">
          <w:marLeft w:val="1080"/>
          <w:marRight w:val="0"/>
          <w:marTop w:val="0"/>
          <w:marBottom w:val="0"/>
          <w:divBdr>
            <w:top w:val="none" w:sz="0" w:space="0" w:color="auto"/>
            <w:left w:val="none" w:sz="0" w:space="0" w:color="auto"/>
            <w:bottom w:val="none" w:sz="0" w:space="0" w:color="auto"/>
            <w:right w:val="none" w:sz="0" w:space="0" w:color="auto"/>
          </w:divBdr>
        </w:div>
      </w:divsChild>
    </w:div>
    <w:div w:id="1208958553">
      <w:bodyDiv w:val="1"/>
      <w:marLeft w:val="0"/>
      <w:marRight w:val="0"/>
      <w:marTop w:val="0"/>
      <w:marBottom w:val="0"/>
      <w:divBdr>
        <w:top w:val="none" w:sz="0" w:space="0" w:color="auto"/>
        <w:left w:val="none" w:sz="0" w:space="0" w:color="auto"/>
        <w:bottom w:val="none" w:sz="0" w:space="0" w:color="auto"/>
        <w:right w:val="none" w:sz="0" w:space="0" w:color="auto"/>
      </w:divBdr>
    </w:div>
    <w:div w:id="1238124896">
      <w:bodyDiv w:val="1"/>
      <w:marLeft w:val="0"/>
      <w:marRight w:val="0"/>
      <w:marTop w:val="0"/>
      <w:marBottom w:val="0"/>
      <w:divBdr>
        <w:top w:val="none" w:sz="0" w:space="0" w:color="auto"/>
        <w:left w:val="none" w:sz="0" w:space="0" w:color="auto"/>
        <w:bottom w:val="none" w:sz="0" w:space="0" w:color="auto"/>
        <w:right w:val="none" w:sz="0" w:space="0" w:color="auto"/>
      </w:divBdr>
    </w:div>
    <w:div w:id="1258949281">
      <w:bodyDiv w:val="1"/>
      <w:marLeft w:val="0"/>
      <w:marRight w:val="0"/>
      <w:marTop w:val="0"/>
      <w:marBottom w:val="0"/>
      <w:divBdr>
        <w:top w:val="none" w:sz="0" w:space="0" w:color="auto"/>
        <w:left w:val="none" w:sz="0" w:space="0" w:color="auto"/>
        <w:bottom w:val="none" w:sz="0" w:space="0" w:color="auto"/>
        <w:right w:val="none" w:sz="0" w:space="0" w:color="auto"/>
      </w:divBdr>
    </w:div>
    <w:div w:id="1263802205">
      <w:bodyDiv w:val="1"/>
      <w:marLeft w:val="0"/>
      <w:marRight w:val="0"/>
      <w:marTop w:val="0"/>
      <w:marBottom w:val="0"/>
      <w:divBdr>
        <w:top w:val="none" w:sz="0" w:space="0" w:color="auto"/>
        <w:left w:val="none" w:sz="0" w:space="0" w:color="auto"/>
        <w:bottom w:val="none" w:sz="0" w:space="0" w:color="auto"/>
        <w:right w:val="none" w:sz="0" w:space="0" w:color="auto"/>
      </w:divBdr>
    </w:div>
    <w:div w:id="1268001902">
      <w:bodyDiv w:val="1"/>
      <w:marLeft w:val="0"/>
      <w:marRight w:val="0"/>
      <w:marTop w:val="0"/>
      <w:marBottom w:val="0"/>
      <w:divBdr>
        <w:top w:val="none" w:sz="0" w:space="0" w:color="auto"/>
        <w:left w:val="none" w:sz="0" w:space="0" w:color="auto"/>
        <w:bottom w:val="none" w:sz="0" w:space="0" w:color="auto"/>
        <w:right w:val="none" w:sz="0" w:space="0" w:color="auto"/>
      </w:divBdr>
    </w:div>
    <w:div w:id="1319698927">
      <w:bodyDiv w:val="1"/>
      <w:marLeft w:val="0"/>
      <w:marRight w:val="0"/>
      <w:marTop w:val="0"/>
      <w:marBottom w:val="0"/>
      <w:divBdr>
        <w:top w:val="none" w:sz="0" w:space="0" w:color="auto"/>
        <w:left w:val="none" w:sz="0" w:space="0" w:color="auto"/>
        <w:bottom w:val="none" w:sz="0" w:space="0" w:color="auto"/>
        <w:right w:val="none" w:sz="0" w:space="0" w:color="auto"/>
      </w:divBdr>
    </w:div>
    <w:div w:id="1424303589">
      <w:bodyDiv w:val="1"/>
      <w:marLeft w:val="0"/>
      <w:marRight w:val="0"/>
      <w:marTop w:val="0"/>
      <w:marBottom w:val="0"/>
      <w:divBdr>
        <w:top w:val="none" w:sz="0" w:space="0" w:color="auto"/>
        <w:left w:val="none" w:sz="0" w:space="0" w:color="auto"/>
        <w:bottom w:val="none" w:sz="0" w:space="0" w:color="auto"/>
        <w:right w:val="none" w:sz="0" w:space="0" w:color="auto"/>
      </w:divBdr>
      <w:divsChild>
        <w:div w:id="757991170">
          <w:marLeft w:val="907"/>
          <w:marRight w:val="0"/>
          <w:marTop w:val="0"/>
          <w:marBottom w:val="0"/>
          <w:divBdr>
            <w:top w:val="none" w:sz="0" w:space="0" w:color="auto"/>
            <w:left w:val="none" w:sz="0" w:space="0" w:color="auto"/>
            <w:bottom w:val="none" w:sz="0" w:space="0" w:color="auto"/>
            <w:right w:val="none" w:sz="0" w:space="0" w:color="auto"/>
          </w:divBdr>
        </w:div>
      </w:divsChild>
    </w:div>
    <w:div w:id="1518546290">
      <w:bodyDiv w:val="1"/>
      <w:marLeft w:val="0"/>
      <w:marRight w:val="0"/>
      <w:marTop w:val="0"/>
      <w:marBottom w:val="0"/>
      <w:divBdr>
        <w:top w:val="none" w:sz="0" w:space="0" w:color="auto"/>
        <w:left w:val="none" w:sz="0" w:space="0" w:color="auto"/>
        <w:bottom w:val="none" w:sz="0" w:space="0" w:color="auto"/>
        <w:right w:val="none" w:sz="0" w:space="0" w:color="auto"/>
      </w:divBdr>
    </w:div>
    <w:div w:id="1553540637">
      <w:bodyDiv w:val="1"/>
      <w:marLeft w:val="0"/>
      <w:marRight w:val="0"/>
      <w:marTop w:val="0"/>
      <w:marBottom w:val="0"/>
      <w:divBdr>
        <w:top w:val="none" w:sz="0" w:space="0" w:color="auto"/>
        <w:left w:val="none" w:sz="0" w:space="0" w:color="auto"/>
        <w:bottom w:val="none" w:sz="0" w:space="0" w:color="auto"/>
        <w:right w:val="none" w:sz="0" w:space="0" w:color="auto"/>
      </w:divBdr>
      <w:divsChild>
        <w:div w:id="2077699294">
          <w:marLeft w:val="0"/>
          <w:marRight w:val="0"/>
          <w:marTop w:val="0"/>
          <w:marBottom w:val="0"/>
          <w:divBdr>
            <w:top w:val="none" w:sz="0" w:space="0" w:color="auto"/>
            <w:left w:val="none" w:sz="0" w:space="0" w:color="auto"/>
            <w:bottom w:val="none" w:sz="0" w:space="0" w:color="auto"/>
            <w:right w:val="none" w:sz="0" w:space="0" w:color="auto"/>
          </w:divBdr>
        </w:div>
      </w:divsChild>
    </w:div>
    <w:div w:id="1556699729">
      <w:bodyDiv w:val="1"/>
      <w:marLeft w:val="0"/>
      <w:marRight w:val="0"/>
      <w:marTop w:val="0"/>
      <w:marBottom w:val="0"/>
      <w:divBdr>
        <w:top w:val="none" w:sz="0" w:space="0" w:color="auto"/>
        <w:left w:val="none" w:sz="0" w:space="0" w:color="auto"/>
        <w:bottom w:val="none" w:sz="0" w:space="0" w:color="auto"/>
        <w:right w:val="none" w:sz="0" w:space="0" w:color="auto"/>
      </w:divBdr>
    </w:div>
    <w:div w:id="1563373843">
      <w:bodyDiv w:val="1"/>
      <w:marLeft w:val="0"/>
      <w:marRight w:val="0"/>
      <w:marTop w:val="0"/>
      <w:marBottom w:val="0"/>
      <w:divBdr>
        <w:top w:val="none" w:sz="0" w:space="0" w:color="auto"/>
        <w:left w:val="none" w:sz="0" w:space="0" w:color="auto"/>
        <w:bottom w:val="none" w:sz="0" w:space="0" w:color="auto"/>
        <w:right w:val="none" w:sz="0" w:space="0" w:color="auto"/>
      </w:divBdr>
    </w:div>
    <w:div w:id="1604728263">
      <w:bodyDiv w:val="1"/>
      <w:marLeft w:val="0"/>
      <w:marRight w:val="0"/>
      <w:marTop w:val="0"/>
      <w:marBottom w:val="0"/>
      <w:divBdr>
        <w:top w:val="none" w:sz="0" w:space="0" w:color="auto"/>
        <w:left w:val="none" w:sz="0" w:space="0" w:color="auto"/>
        <w:bottom w:val="none" w:sz="0" w:space="0" w:color="auto"/>
        <w:right w:val="none" w:sz="0" w:space="0" w:color="auto"/>
      </w:divBdr>
    </w:div>
    <w:div w:id="1724452126">
      <w:bodyDiv w:val="1"/>
      <w:marLeft w:val="0"/>
      <w:marRight w:val="0"/>
      <w:marTop w:val="0"/>
      <w:marBottom w:val="0"/>
      <w:divBdr>
        <w:top w:val="none" w:sz="0" w:space="0" w:color="auto"/>
        <w:left w:val="none" w:sz="0" w:space="0" w:color="auto"/>
        <w:bottom w:val="none" w:sz="0" w:space="0" w:color="auto"/>
        <w:right w:val="none" w:sz="0" w:space="0" w:color="auto"/>
      </w:divBdr>
    </w:div>
    <w:div w:id="1733581632">
      <w:bodyDiv w:val="1"/>
      <w:marLeft w:val="0"/>
      <w:marRight w:val="0"/>
      <w:marTop w:val="0"/>
      <w:marBottom w:val="0"/>
      <w:divBdr>
        <w:top w:val="none" w:sz="0" w:space="0" w:color="auto"/>
        <w:left w:val="none" w:sz="0" w:space="0" w:color="auto"/>
        <w:bottom w:val="none" w:sz="0" w:space="0" w:color="auto"/>
        <w:right w:val="none" w:sz="0" w:space="0" w:color="auto"/>
      </w:divBdr>
    </w:div>
    <w:div w:id="1739867207">
      <w:bodyDiv w:val="1"/>
      <w:marLeft w:val="0"/>
      <w:marRight w:val="0"/>
      <w:marTop w:val="0"/>
      <w:marBottom w:val="0"/>
      <w:divBdr>
        <w:top w:val="none" w:sz="0" w:space="0" w:color="auto"/>
        <w:left w:val="none" w:sz="0" w:space="0" w:color="auto"/>
        <w:bottom w:val="none" w:sz="0" w:space="0" w:color="auto"/>
        <w:right w:val="none" w:sz="0" w:space="0" w:color="auto"/>
      </w:divBdr>
    </w:div>
    <w:div w:id="1742412476">
      <w:bodyDiv w:val="1"/>
      <w:marLeft w:val="0"/>
      <w:marRight w:val="0"/>
      <w:marTop w:val="0"/>
      <w:marBottom w:val="0"/>
      <w:divBdr>
        <w:top w:val="none" w:sz="0" w:space="0" w:color="auto"/>
        <w:left w:val="none" w:sz="0" w:space="0" w:color="auto"/>
        <w:bottom w:val="none" w:sz="0" w:space="0" w:color="auto"/>
        <w:right w:val="none" w:sz="0" w:space="0" w:color="auto"/>
      </w:divBdr>
    </w:div>
    <w:div w:id="1781073848">
      <w:bodyDiv w:val="1"/>
      <w:marLeft w:val="0"/>
      <w:marRight w:val="0"/>
      <w:marTop w:val="0"/>
      <w:marBottom w:val="0"/>
      <w:divBdr>
        <w:top w:val="none" w:sz="0" w:space="0" w:color="auto"/>
        <w:left w:val="none" w:sz="0" w:space="0" w:color="auto"/>
        <w:bottom w:val="none" w:sz="0" w:space="0" w:color="auto"/>
        <w:right w:val="none" w:sz="0" w:space="0" w:color="auto"/>
      </w:divBdr>
    </w:div>
    <w:div w:id="1842311188">
      <w:bodyDiv w:val="1"/>
      <w:marLeft w:val="0"/>
      <w:marRight w:val="0"/>
      <w:marTop w:val="0"/>
      <w:marBottom w:val="0"/>
      <w:divBdr>
        <w:top w:val="none" w:sz="0" w:space="0" w:color="auto"/>
        <w:left w:val="none" w:sz="0" w:space="0" w:color="auto"/>
        <w:bottom w:val="none" w:sz="0" w:space="0" w:color="auto"/>
        <w:right w:val="none" w:sz="0" w:space="0" w:color="auto"/>
      </w:divBdr>
    </w:div>
    <w:div w:id="1844012115">
      <w:bodyDiv w:val="1"/>
      <w:marLeft w:val="0"/>
      <w:marRight w:val="0"/>
      <w:marTop w:val="0"/>
      <w:marBottom w:val="0"/>
      <w:divBdr>
        <w:top w:val="none" w:sz="0" w:space="0" w:color="auto"/>
        <w:left w:val="none" w:sz="0" w:space="0" w:color="auto"/>
        <w:bottom w:val="none" w:sz="0" w:space="0" w:color="auto"/>
        <w:right w:val="none" w:sz="0" w:space="0" w:color="auto"/>
      </w:divBdr>
    </w:div>
    <w:div w:id="1851530715">
      <w:bodyDiv w:val="1"/>
      <w:marLeft w:val="0"/>
      <w:marRight w:val="0"/>
      <w:marTop w:val="0"/>
      <w:marBottom w:val="0"/>
      <w:divBdr>
        <w:top w:val="none" w:sz="0" w:space="0" w:color="auto"/>
        <w:left w:val="none" w:sz="0" w:space="0" w:color="auto"/>
        <w:bottom w:val="none" w:sz="0" w:space="0" w:color="auto"/>
        <w:right w:val="none" w:sz="0" w:space="0" w:color="auto"/>
      </w:divBdr>
      <w:divsChild>
        <w:div w:id="1161238289">
          <w:marLeft w:val="0"/>
          <w:marRight w:val="0"/>
          <w:marTop w:val="0"/>
          <w:marBottom w:val="0"/>
          <w:divBdr>
            <w:top w:val="none" w:sz="0" w:space="0" w:color="auto"/>
            <w:left w:val="none" w:sz="0" w:space="0" w:color="auto"/>
            <w:bottom w:val="none" w:sz="0" w:space="0" w:color="auto"/>
            <w:right w:val="none" w:sz="0" w:space="0" w:color="auto"/>
          </w:divBdr>
        </w:div>
      </w:divsChild>
    </w:div>
    <w:div w:id="1871146558">
      <w:bodyDiv w:val="1"/>
      <w:marLeft w:val="0"/>
      <w:marRight w:val="0"/>
      <w:marTop w:val="0"/>
      <w:marBottom w:val="0"/>
      <w:divBdr>
        <w:top w:val="none" w:sz="0" w:space="0" w:color="auto"/>
        <w:left w:val="none" w:sz="0" w:space="0" w:color="auto"/>
        <w:bottom w:val="none" w:sz="0" w:space="0" w:color="auto"/>
        <w:right w:val="none" w:sz="0" w:space="0" w:color="auto"/>
      </w:divBdr>
    </w:div>
    <w:div w:id="1899314440">
      <w:bodyDiv w:val="1"/>
      <w:marLeft w:val="0"/>
      <w:marRight w:val="0"/>
      <w:marTop w:val="0"/>
      <w:marBottom w:val="0"/>
      <w:divBdr>
        <w:top w:val="none" w:sz="0" w:space="0" w:color="auto"/>
        <w:left w:val="none" w:sz="0" w:space="0" w:color="auto"/>
        <w:bottom w:val="none" w:sz="0" w:space="0" w:color="auto"/>
        <w:right w:val="none" w:sz="0" w:space="0" w:color="auto"/>
      </w:divBdr>
    </w:div>
    <w:div w:id="1903102741">
      <w:bodyDiv w:val="1"/>
      <w:marLeft w:val="0"/>
      <w:marRight w:val="0"/>
      <w:marTop w:val="0"/>
      <w:marBottom w:val="0"/>
      <w:divBdr>
        <w:top w:val="none" w:sz="0" w:space="0" w:color="auto"/>
        <w:left w:val="none" w:sz="0" w:space="0" w:color="auto"/>
        <w:bottom w:val="none" w:sz="0" w:space="0" w:color="auto"/>
        <w:right w:val="none" w:sz="0" w:space="0" w:color="auto"/>
      </w:divBdr>
    </w:div>
    <w:div w:id="1931891945">
      <w:bodyDiv w:val="1"/>
      <w:marLeft w:val="0"/>
      <w:marRight w:val="0"/>
      <w:marTop w:val="0"/>
      <w:marBottom w:val="0"/>
      <w:divBdr>
        <w:top w:val="none" w:sz="0" w:space="0" w:color="auto"/>
        <w:left w:val="none" w:sz="0" w:space="0" w:color="auto"/>
        <w:bottom w:val="none" w:sz="0" w:space="0" w:color="auto"/>
        <w:right w:val="none" w:sz="0" w:space="0" w:color="auto"/>
      </w:divBdr>
    </w:div>
    <w:div w:id="1938711040">
      <w:bodyDiv w:val="1"/>
      <w:marLeft w:val="0"/>
      <w:marRight w:val="0"/>
      <w:marTop w:val="0"/>
      <w:marBottom w:val="0"/>
      <w:divBdr>
        <w:top w:val="none" w:sz="0" w:space="0" w:color="auto"/>
        <w:left w:val="none" w:sz="0" w:space="0" w:color="auto"/>
        <w:bottom w:val="none" w:sz="0" w:space="0" w:color="auto"/>
        <w:right w:val="none" w:sz="0" w:space="0" w:color="auto"/>
      </w:divBdr>
    </w:div>
    <w:div w:id="1952935686">
      <w:bodyDiv w:val="1"/>
      <w:marLeft w:val="0"/>
      <w:marRight w:val="0"/>
      <w:marTop w:val="0"/>
      <w:marBottom w:val="0"/>
      <w:divBdr>
        <w:top w:val="none" w:sz="0" w:space="0" w:color="auto"/>
        <w:left w:val="none" w:sz="0" w:space="0" w:color="auto"/>
        <w:bottom w:val="none" w:sz="0" w:space="0" w:color="auto"/>
        <w:right w:val="none" w:sz="0" w:space="0" w:color="auto"/>
      </w:divBdr>
    </w:div>
    <w:div w:id="1971399445">
      <w:bodyDiv w:val="1"/>
      <w:marLeft w:val="0"/>
      <w:marRight w:val="0"/>
      <w:marTop w:val="0"/>
      <w:marBottom w:val="0"/>
      <w:divBdr>
        <w:top w:val="none" w:sz="0" w:space="0" w:color="auto"/>
        <w:left w:val="none" w:sz="0" w:space="0" w:color="auto"/>
        <w:bottom w:val="none" w:sz="0" w:space="0" w:color="auto"/>
        <w:right w:val="none" w:sz="0" w:space="0" w:color="auto"/>
      </w:divBdr>
    </w:div>
    <w:div w:id="2067754074">
      <w:bodyDiv w:val="1"/>
      <w:marLeft w:val="0"/>
      <w:marRight w:val="0"/>
      <w:marTop w:val="0"/>
      <w:marBottom w:val="0"/>
      <w:divBdr>
        <w:top w:val="none" w:sz="0" w:space="0" w:color="auto"/>
        <w:left w:val="none" w:sz="0" w:space="0" w:color="auto"/>
        <w:bottom w:val="none" w:sz="0" w:space="0" w:color="auto"/>
        <w:right w:val="none" w:sz="0" w:space="0" w:color="auto"/>
      </w:divBdr>
    </w:div>
    <w:div w:id="2126269781">
      <w:bodyDiv w:val="1"/>
      <w:marLeft w:val="0"/>
      <w:marRight w:val="0"/>
      <w:marTop w:val="0"/>
      <w:marBottom w:val="0"/>
      <w:divBdr>
        <w:top w:val="none" w:sz="0" w:space="0" w:color="auto"/>
        <w:left w:val="none" w:sz="0" w:space="0" w:color="auto"/>
        <w:bottom w:val="none" w:sz="0" w:space="0" w:color="auto"/>
        <w:right w:val="none" w:sz="0" w:space="0" w:color="auto"/>
      </w:divBdr>
    </w:div>
    <w:div w:id="214449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c.com/news-events/press-releases/detail/1528/intel-highlights-2022-and-long-term-growth-strategy-at" TargetMode="External"/><Relationship Id="rId13" Type="http://schemas.openxmlformats.org/officeDocument/2006/relationships/hyperlink" Target="https://www.cnbc.com/2022/03/15/intel-commits-36-billion-to-making-chips-in-europe.html" TargetMode="External"/><Relationship Id="rId18" Type="http://schemas.openxmlformats.org/officeDocument/2006/relationships/hyperlink" Target="https://www.mckinsey.com/industries/private-equity-and-principal-investors/our-insights/growing-opportunities-in-the-internet-of-thing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axfoundation.org/semiconductor-shortage-tax-policy/" TargetMode="External"/><Relationship Id="rId7" Type="http://schemas.openxmlformats.org/officeDocument/2006/relationships/image" Target="media/image1.png"/><Relationship Id="rId12" Type="http://schemas.openxmlformats.org/officeDocument/2006/relationships/hyperlink" Target="https://www.doingbusiness.org/content/dam/doingBusiness/country/f/france/FRA.pdf" TargetMode="External"/><Relationship Id="rId17" Type="http://schemas.openxmlformats.org/officeDocument/2006/relationships/hyperlink" Target="https://www.intel.com/content/www/us/en/newsroom/news/feb-2022-corporate-new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tel.com/content/www/us/en/newsroom/news/intel-capital-invests-132-million-11-disruptive-technology-startups.html" TargetMode="External"/><Relationship Id="rId20" Type="http://schemas.openxmlformats.org/officeDocument/2006/relationships/hyperlink" Target="https://blog.auditanalytics.com/what-depreciation-at-intel-says-about-moores-la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tel.com/content/www/us/en/newsroom/news/eu-news-2022-release.html"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intel.com/content/www/us/en/newsroom/news/intel-highlights-2022-long-term-growth-strategy-investor-meeting.html" TargetMode="External"/><Relationship Id="rId23" Type="http://schemas.openxmlformats.org/officeDocument/2006/relationships/footer" Target="footer1.xml"/><Relationship Id="rId10" Type="http://schemas.openxmlformats.org/officeDocument/2006/relationships/hyperlink" Target="https://www.club386.com/intel-plans-to-shed-10-billion-in-costs-by-2025/" TargetMode="External"/><Relationship Id="rId19" Type="http://schemas.openxmlformats.org/officeDocument/2006/relationships/hyperlink" Target="https://finbox.com/NASDAQGS:INTC/explorer/da" TargetMode="External"/><Relationship Id="rId4" Type="http://schemas.openxmlformats.org/officeDocument/2006/relationships/webSettings" Target="webSettings.xml"/><Relationship Id="rId9" Type="http://schemas.openxmlformats.org/officeDocument/2006/relationships/hyperlink" Target="https://siliconangle.com/2022/10/27/intels-stock-rises-plan-save-10-billion-cost-reductions-2025/" TargetMode="External"/><Relationship Id="rId14" Type="http://schemas.openxmlformats.org/officeDocument/2006/relationships/hyperlink" Target="https://www.intel.com/content/www/us/en/newsroom/news/eu-news-2022-release.html" TargetMode="External"/><Relationship Id="rId22" Type="http://schemas.openxmlformats.org/officeDocument/2006/relationships/hyperlink" Target="https://www.mckinsey.com/industries/semiconductors/our-insights/the-semiconductor-decade-a-trillion-dollar-indu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2807</TotalTime>
  <Pages>16</Pages>
  <Words>4750</Words>
  <Characters>27078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Ahn</dc:creator>
  <cp:keywords/>
  <dc:description/>
  <cp:lastModifiedBy>Christopher Amadeus Lanuza Ortega</cp:lastModifiedBy>
  <cp:revision>163</cp:revision>
  <dcterms:created xsi:type="dcterms:W3CDTF">2018-09-10T00:40:00Z</dcterms:created>
  <dcterms:modified xsi:type="dcterms:W3CDTF">2022-12-15T17:20:00Z</dcterms:modified>
</cp:coreProperties>
</file>