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Word</w:t>
      </w:r>
    </w:p>
    <w:p>
      <w:r>
        <w:t>Hospital: Metropolitan General Hospital</w:t>
        <w:br/>
        <w:t>Área de captación: Metropolitan General Hospital - Catchment</w:t>
        <w:br/>
        <w:t>Año: 2022</w:t>
        <w:br/>
      </w:r>
    </w:p>
    <w:p>
      <w:pPr>
        <w:pStyle w:val="Heading1"/>
      </w:pPr>
      <w:r>
        <w:t>Resumen por dominio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Indicadores</w:t>
            </w:r>
          </w:p>
        </w:tc>
        <w:tc>
          <w:tcPr>
            <w:tcW w:type="dxa" w:w="2880"/>
          </w:tcPr>
          <w:p>
            <w:r>
              <w:t>Promedio</w:t>
            </w:r>
          </w:p>
        </w:tc>
      </w:tr>
      <w:tr>
        <w:tc>
          <w:tcPr>
            <w:tcW w:type="dxa" w:w="2880"/>
          </w:tcPr>
          <w:p>
            <w:r>
              <w:t>Empleo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9.317</w:t>
            </w:r>
          </w:p>
        </w:tc>
      </w:tr>
      <w:tr>
        <w:tc>
          <w:tcPr>
            <w:tcW w:type="dxa" w:w="2880"/>
          </w:tcPr>
          <w:p>
            <w:r>
              <w:t>Ingreso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30094.871</w:t>
            </w:r>
          </w:p>
        </w:tc>
      </w:tr>
      <w:tr>
        <w:tc>
          <w:tcPr>
            <w:tcW w:type="dxa" w:w="2880"/>
          </w:tcPr>
          <w:p>
            <w:r>
              <w:t>Acceso a salud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10.046</w:t>
            </w:r>
          </w:p>
        </w:tc>
      </w:tr>
      <w:tr>
        <w:tc>
          <w:tcPr>
            <w:tcW w:type="dxa" w:w="2880"/>
          </w:tcPr>
          <w:p>
            <w:r>
              <w:t>Salud crónica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9.498</w:t>
            </w:r>
          </w:p>
        </w:tc>
      </w:tr>
      <w:tr>
        <w:tc>
          <w:tcPr>
            <w:tcW w:type="dxa" w:w="2880"/>
          </w:tcPr>
          <w:p>
            <w:r>
              <w:t>Comportamiento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10.350</w:t>
            </w:r>
          </w:p>
        </w:tc>
      </w:tr>
      <w:tr>
        <w:tc>
          <w:tcPr>
            <w:tcW w:type="dxa" w:w="2880"/>
          </w:tcPr>
          <w:p>
            <w:r>
              <w:t>Educación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9.703</w:t>
            </w:r>
          </w:p>
        </w:tc>
      </w:tr>
      <w:tr>
        <w:tc>
          <w:tcPr>
            <w:tcW w:type="dxa" w:w="2880"/>
          </w:tcPr>
          <w:p>
            <w:r>
              <w:t>Vivienda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10.021</w:t>
            </w:r>
          </w:p>
        </w:tc>
      </w:tr>
      <w:tr>
        <w:tc>
          <w:tcPr>
            <w:tcW w:type="dxa" w:w="2880"/>
          </w:tcPr>
          <w:p>
            <w:r>
              <w:t>Transporte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11.110</w:t>
            </w:r>
          </w:p>
        </w:tc>
      </w:tr>
      <w:tr>
        <w:tc>
          <w:tcPr>
            <w:tcW w:type="dxa" w:w="2880"/>
          </w:tcPr>
          <w:p>
            <w:r>
              <w:t>Alimentación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9.569</w:t>
            </w:r>
          </w:p>
        </w:tc>
      </w:tr>
      <w:tr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9.216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881875000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