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Com base na página 51 e 93 de Blakely (1996), o programa “gravmag_esfera.ipynb”, calcula o potencial gravitacional/magnético a atração gravitacional/campo magnético exercidos por uma esfera sólida. Conforme abordado no livro, a atração gravitacional é dada pela derivada do potencial, assim como o campo magnético também é dado pela derivada do potencial, indicando assim outra possibilidade para aplicação de EDO’s em geofísica.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Como de costume o programa possui blocos dedicados à chamada de módulos necessários do Python, funções para cálculo e plotagem das grandezas abordadas, definição de parâmetros e de opções interativas.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Nesse caso pode-se alterar interativamente o raio e densidade da esfera, assim como sua profundidade e posição ao longo de um perfil. Deve-se ter atenção para evitar que a profundidade do corpo seja menor que seu raio. O vetor associado a g/B observado em um ponto P, é contrário à orientação da distância entre a esfera e o ponto. Levantamentos aerotransportados podem ser simulados adicionando um valor negativo a zm. As linhas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#ax1.set_ylim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#ax2.set_ylim </w:t>
      </w:r>
      <w:r w:rsidDel="00000000" w:rsidR="00000000" w:rsidRPr="00000000">
        <w:rPr>
          <w:rtl w:val="0"/>
        </w:rPr>
        <w:t xml:space="preserve">podem ser descomentadas e seus valores ajustados, para que a escala do gráfico permita comparações entre modelos diferentes.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