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ayout w:type="fixed"/>
        <w:tblLook w:firstColumn="1" w:firstRow="1" w:lastColumn="0" w:lastRow="0" w:noHBand="0" w:noVBand="1" w:val="04A0"/>
        <w:tblW w:w="9300" w:type="dxa"/>
        <w:tblBorders>
          <w:top w:val="double" w:sz="14" w:space="0" w:color="14304F"/>
          <w:left w:val="double" w:sz="14" w:space="0" w:color="14304F"/>
          <w:bottom w:val="double" w:sz="14" w:space="0" w:color="14304F"/>
          <w:right w:val="double" w:sz="14" w:space="0" w:color="14304F"/>
        </w:tblBorders>
      </w:tblPr>
      <w:tblGrid>
        <w:gridCol w:w="9360"/>
      </w:tblGrid>
      <w:tr>
        <w:trPr>
          <w:trHeight w:val="13700" w:hRule="atLeast"/>
        </w:trPr>
        <w:tc>
          <w:tcPr>
            <w:tcW w:type="dxa" w:w="9298"/>
            <w:vAlign w:val="center"/>
            <w:tcMar>
              <w:top w:w="400" w:type="dxa"/>
              <w:bottom w:w="400" w:type="dxa"/>
              <w:left w:w="400" w:type="dxa"/>
              <w:right w:w="400" w:type="dxa"/>
            </w:tcMar>
          </w:tcPr>
          <w:p>
            <w:pPr>
              <w:spacing w:after="40"/>
              <w:jc w:val="center"/>
            </w:pPr>
            <w:r>
              <w:rPr>
                <w:rFonts w:ascii="Palatino Linotype" w:hAnsi="Palatino Linotype" w:cs="Palatino Linotype"/>
                <w:b/>
                <w:i w:val="0"/>
                <w:color w:val="14304F"/>
                <w:sz w:val="60"/>
                <w:spacing w:val="160"/>
              </w:rPr>
              <w:t>MEDIAZIONE</w:t>
            </w:r>
          </w:p>
          <w:p>
            <w:pPr>
              <w:spacing w:before="0" w:after="200" w:line="240" w:lineRule="auto"/>
              <w:jc w:val="center"/>
            </w:pPr>
            <w:r>
              <w:rPr>
                <w:rFonts w:ascii="Palatino Linotype" w:hAnsi="Palatino Linotype" w:cs="Palatino Linotype"/>
                <w:b w:val="0"/>
                <w:i w:val="0"/>
                <w:color w:val="9C7A2E"/>
                <w:sz w:val="30"/>
                <w:spacing w:val="80"/>
              </w:rPr>
              <w:t>IL DIRITTO DELLA PACE</w:t>
            </w:r>
          </w:p>
          <w:p>
            <w:pPr>
              <w:spacing w:before="0" w:after="520" w:line="240" w:lineRule="auto"/>
              <w:jc w:val="center"/>
            </w:pPr>
            <w:r>
              <w:rPr>
                <w:rFonts w:ascii="Palatino Linotype" w:hAnsi="Palatino Linotype" w:cs="Palatino Linotype"/>
                <w:b w:val="0"/>
                <w:i w:val="0"/>
                <w:color w:val="9C7A2E"/>
                <w:sz w:val="26"/>
              </w:rPr>
              <w:t>— ❖ —</w:t>
            </w:r>
          </w:p>
          <w:p>
            <w:pPr>
              <w:spacing w:before="0" w:after="40" w:line="240" w:lineRule="auto"/>
              <w:jc w:val="center"/>
            </w:pPr>
            <w:r>
              <w:rPr>
                <w:rFonts w:ascii="Cambria" w:hAnsi="Cambria" w:cs="Cambria"/>
                <w:b w:val="0"/>
                <w:i/>
                <w:color w:val="3A3A3A"/>
                <w:sz w:val="24"/>
              </w:rPr>
              <w:t>Opera in cinque volumi</w:t>
            </w:r>
          </w:p>
          <w:p>
            <w:pPr>
              <w:spacing w:before="800" w:after="80" w:line="240" w:lineRule="auto"/>
              <w:jc w:val="center"/>
            </w:pPr>
            <w:r>
              <w:rPr>
                <w:rFonts w:ascii="Cambria" w:hAnsi="Cambria" w:cs="Cambria"/>
                <w:b w:val="0"/>
                <w:i w:val="0"/>
                <w:color w:val="14304F"/>
                <w:sz w:val="30"/>
                <w:spacing w:val="100"/>
              </w:rPr>
              <w:t>VOLUME QUINTO</w:t>
            </w:r>
          </w:p>
          <w:p>
            <w:pPr>
              <w:spacing w:before="0" w:after="120" w:line="240" w:lineRule="auto"/>
              <w:jc w:val="center"/>
            </w:pPr>
            <w:r>
              <w:rPr>
                <w:rFonts w:ascii="Palatino Linotype" w:hAnsi="Palatino Linotype" w:cs="Palatino Linotype"/>
                <w:b/>
                <w:i w:val="0"/>
                <w:color w:val="14304F"/>
                <w:sz w:val="46"/>
              </w:rPr>
              <w:t>Storia della mediazione e corpus normativo</w:t>
            </w:r>
          </w:p>
          <w:p>
            <w:pPr>
              <w:spacing w:before="0" w:after="600" w:line="240" w:lineRule="auto"/>
              <w:jc w:val="center"/>
            </w:pPr>
            <w:r>
              <w:rPr>
                <w:rFonts w:ascii="Cambria" w:hAnsi="Cambria" w:cs="Cambria"/>
                <w:b w:val="0"/>
                <w:i/>
                <w:color w:val="3A3A3A"/>
                <w:sz w:val="25"/>
              </w:rPr>
              <w:t>Dalle origini ai 195 ordinamenti del mondo</w:t>
            </w:r>
          </w:p>
          <w:p>
            <w:pPr>
              <w:spacing w:before="600" w:after="60" w:line="240" w:lineRule="auto"/>
              <w:jc w:val="center"/>
            </w:pPr>
            <w:r>
              <w:rPr>
                <w:rFonts w:ascii="Palatino Linotype" w:hAnsi="Palatino Linotype" w:cs="Palatino Linotype"/>
                <w:b w:val="0"/>
                <w:i w:val="0"/>
                <w:color w:val="9C7A2E"/>
                <w:sz w:val="22"/>
              </w:rPr>
              <w:t>❖</w:t>
            </w:r>
          </w:p>
          <w:p>
            <w:pPr>
              <w:spacing w:before="0" w:after="20" w:line="240" w:lineRule="auto"/>
              <w:jc w:val="center"/>
            </w:pPr>
            <w:r>
              <w:rPr>
                <w:rFonts w:ascii="Cambria" w:hAnsi="Cambria" w:cs="Cambria"/>
                <w:b w:val="0"/>
                <w:i w:val="0"/>
                <w:color w:val="14304F"/>
                <w:sz w:val="27"/>
              </w:rPr>
              <w:t>Avv. Carlo Alberto Calcagno</w:t>
            </w:r>
          </w:p>
          <w:p>
            <w:pPr>
              <w:spacing w:before="0" w:after="0" w:line="240" w:lineRule="auto"/>
              <w:jc w:val="center"/>
            </w:pPr>
            <w:r>
              <w:rPr>
                <w:rFonts w:ascii="Cambria" w:hAnsi="Cambria" w:cs="Cambria"/>
                <w:b w:val="0"/>
                <w:i w:val="0"/>
                <w:color w:val="3A3A3A"/>
                <w:sz w:val="23"/>
              </w:rPr>
              <w:t>Genova · 2026</w:t>
            </w:r>
          </w:p>
        </w:tc>
      </w:tr>
    </w:tbl>
    <w:p>
      <w:r>
        <w:br w:type="page"/>
      </w:r>
    </w:p>
    <w:p>
      <w:pPr>
        <w:spacing w:after="40"/>
        <w:jc w:val="both"/>
      </w:pPr>
      <w:r>
        <w:rPr>
          <w:b/>
          <w:i w:val="0"/>
          <w:sz w:val="24"/>
        </w:rPr>
        <w:t>«Mediazione, il diritto della pace»</w:t>
      </w:r>
    </w:p>
    <w:p>
      <w:pPr>
        <w:spacing w:after="200"/>
        <w:jc w:val="both"/>
      </w:pPr>
      <w:r>
        <w:rPr>
          <w:b w:val="0"/>
          <w:i w:val="0"/>
          <w:sz w:val="22"/>
        </w:rPr>
        <w:t>Volume Quinto — Storia della mediazione e corpus normativo</w:t>
      </w:r>
    </w:p>
    <w:p>
      <w:pPr>
        <w:spacing w:after="40"/>
        <w:jc w:val="both"/>
      </w:pPr>
      <w:r>
        <w:rPr>
          <w:b w:val="0"/>
          <w:i w:val="0"/>
          <w:sz w:val="20"/>
        </w:rPr>
        <w:t>© 2026 Carlo Alberto Calcagno. Tutti i diritti riservati.</w:t>
      </w:r>
    </w:p>
    <w:p>
      <w:pPr>
        <w:spacing w:after="40"/>
        <w:jc w:val="both"/>
      </w:pPr>
      <w:r>
        <w:rPr>
          <w:b w:val="0"/>
          <w:i w:val="0"/>
          <w:sz w:val="20"/>
        </w:rPr>
        <w:t>Licenza Creative Commons CC BY-NC-ND 4.0 (Attribuzione – Non commerciale – Non opere derivate).</w:t>
      </w:r>
    </w:p>
    <w:p>
      <w:pPr>
        <w:spacing w:after="40"/>
        <w:jc w:val="both"/>
      </w:pPr>
      <w:r>
        <w:rPr>
          <w:b w:val="0"/>
          <w:i w:val="0"/>
          <w:sz w:val="20"/>
        </w:rPr>
        <w:t>ISBN in corso di assegnazione.</w:t>
      </w:r>
    </w:p>
    <w:p>
      <w:pPr>
        <w:spacing w:after="40"/>
        <w:jc w:val="both"/>
      </w:pPr>
      <w:r>
        <w:rPr>
          <w:b w:val="0"/>
          <w:i w:val="0"/>
          <w:sz w:val="20"/>
        </w:rPr>
        <w:t>Autore e contatti: Avv. Carlo Alberto Calcagno, avvocato e mediatore — calcagnocarloalberto1@gmail.com — mediareinformati.it — mediaresenzaconfini.org.</w:t>
      </w:r>
    </w:p>
    <w:p>
      <w:pPr>
        <w:spacing w:after="40"/>
        <w:jc w:val="both"/>
      </w:pPr>
      <w:r>
        <w:rPr>
          <w:b w:val="0"/>
          <w:i/>
          <w:sz w:val="20"/>
        </w:rPr>
        <w:t>Edizione a cura dell'autore. Fonti giuridiche verificate sull'archivio di mediareinformati.it. Dati e legislazione aggiornati a luglio 2026.</w:t>
      </w:r>
    </w:p>
    <w:p>
      <w:pPr>
        <w:pStyle w:val="Heading1"/>
        <w:pageBreakBefore/>
      </w:pPr>
      <w:r>
        <w:t>Introduzione al Volume Quinto — Storia della mediazione e corpus normativo</w:t>
      </w:r>
    </w:p>
    <w:p>
      <w:pPr>
        <w:jc w:val="both"/>
      </w:pPr>
      <w:r>
        <w:rPr>
          <w:lang w:val="it-IT"/>
        </w:rPr>
        <w:t>Il quinto e ultimo volume chiude l'opera unendone la radice più antica e l'apparato documentale: la storia della mediazione e il corpus normativo mondiale.</w:t>
      </w:r>
    </w:p>
    <w:p>
      <w:pPr>
        <w:jc w:val="both"/>
      </w:pPr>
      <w:r>
        <w:rPr>
          <w:lang w:val="it-IT"/>
        </w:rPr>
        <w:t>La prima parte ripercorre il comporre i conflitti dalle origini mitiche e antropologiche alla giustizia consensuale contemporanea, attraverso il mondo antico, il diritto romano, l'esperienza medievale e le codificazioni moderne. La seconda raccoglie i dati numerici complessivi — mediatori, giudici, avvocati e mediazioni nel mondo — la giurisprudenza utilizzata nell'opera e il repertorio delle leggi dei centonovantacinque Paesi, ciascuna con il link all'atto ufficiale.</w:t>
      </w:r>
    </w:p>
    <w:p>
      <w:pPr>
        <w:jc w:val="both"/>
      </w:pPr>
      <w:r>
        <w:rPr>
          <w:lang w:val="it-IT"/>
        </w:rPr>
        <w:t>È insieme la memoria e l'archivio dell'opera: il luogo in cui la vicenda storica della mediazione si salda alla sua attuale architettura giuridica globale.</w:t>
      </w:r>
    </w:p>
    <w:p>
      <w:r>
        <w:br w:type="page"/>
      </w:r>
    </w:p>
    <w:sdt>
      <w:sdtPr>
        <w:docPartObj>
          <w:docPartGallery w:val="Table of Contents"/>
          <w:docPartUnique/>
        </w:docPartObj>
      </w:sdtPr>
      <w:sdtContent>
        <w:p>
          <w:pPr>
            <w:pStyle w:val="TOCHeading"/>
          </w:pPr>
          <w:r>
            <w:t xml:space="preserve">Sommario</w:t>
          </w:r>
        </w:p>
        <w:p>
          <w:r>
            <w:fldChar w:fldCharType="begin" w:dirty="true"/>
            <w:instrText xml:space="preserve">TOC \o "1-2" \h \z \u</w:instrText>
            <w:fldChar w:fldCharType="separate"/>
            <w:fldChar w:fldCharType="end"/>
          </w:r>
        </w:p>
      </w:sdtContent>
    </w:sdt>
    <w:p>
      <w:pPr>
        <w:pStyle w:val="Heading1"/>
      </w:pPr>
      <w:bookmarkStart w:id="20" w:name="X11d6538ce6d37454aaee3736fbc38a54138e1b4"/>
      <w:r>
        <w:t xml:space="preserve">Parte prima — Storia della mediazione nel mondo</w:t>
      </w:r>
      <w:bookmarkEnd w:id="20"/>
    </w:p>
    <w:p>
      <w:pPr>
        <w:pStyle w:val="BodyText"/>
        <w:jc w:val="both"/>
      </w:pPr>
      <w:r>
        <w:rPr>
          <w:b/>
        </w:rPr>
        <w:t xml:space="preserve">Indice</w:t>
      </w:r>
    </w:p>
    <w:p>
      <w:pPr>
        <w:pStyle w:val="BodyText"/>
        <w:jc w:val="both"/>
      </w:pPr>
      <w:r>
        <w:rPr>
          <w:b/>
        </w:rPr>
        <w:t xml:space="preserve">Nota introduttiva e piano dell'opera</w:t>
      </w:r>
      <w:r>
        <w:t xml:space="preserve"> </w:t>
      </w:r>
      <w:r>
        <w:t xml:space="preserve">3</w:t>
      </w:r>
    </w:p>
    <w:p>
      <w:pPr>
        <w:pStyle w:val="BodyText"/>
        <w:jc w:val="both"/>
      </w:pPr>
      <w:r>
        <w:rPr>
          <w:b/>
        </w:rPr>
        <w:t xml:space="preserve">Parte I — Le origini: radici antropologiche e simboliche del comporre i conflitti</w:t>
      </w:r>
      <w:r>
        <w:t xml:space="preserve"> </w:t>
      </w:r>
      <w:r>
        <w:t xml:space="preserve">4</w:t>
      </w:r>
    </w:p>
    <w:p>
      <w:pPr>
        <w:pStyle w:val="BlockText"/>
        <w:jc w:val="both"/>
      </w:pPr>
      <w:r>
        <w:t xml:space="preserve">Capitolo 1 — Prima del giudice, il pacificatore: l'universalità della conciliazione 4</w:t>
      </w:r>
    </w:p>
    <w:p>
      <w:pPr>
        <w:pStyle w:val="BlockText"/>
        <w:jc w:val="both"/>
      </w:pPr>
      <w:r>
        <w:t xml:space="preserve">Capitolo 2 — Il sacro e il patto: gli dèi garanti della pace 5</w:t>
      </w:r>
    </w:p>
    <w:p>
      <w:pPr>
        <w:pStyle w:val="BlockText"/>
        <w:jc w:val="both"/>
      </w:pPr>
      <w:r>
        <w:t xml:space="preserve">Capitolo 3 — Dal mito al metodo: una struttura ricorrente del pacificare 5</w:t>
      </w:r>
    </w:p>
    <w:p>
      <w:pPr>
        <w:pStyle w:val="FirstParagraph"/>
        <w:jc w:val="both"/>
      </w:pPr>
      <w:r>
        <w:rPr>
          <w:b/>
        </w:rPr>
        <w:t xml:space="preserve">Parte II — L'antichità mediterranea: Grecia, Magna Grecia e Roma</w:t>
      </w:r>
      <w:r>
        <w:t xml:space="preserve"> </w:t>
      </w:r>
      <w:r>
        <w:t xml:space="preserve">6</w:t>
      </w:r>
    </w:p>
    <w:p>
      <w:pPr>
        <w:pStyle w:val="BlockText"/>
        <w:jc w:val="both"/>
      </w:pPr>
      <w:r>
        <w:t xml:space="preserve">Capitolo 1 — La Grecia: la composizione dell'omicidio, da Omero ad Atene 7</w:t>
      </w:r>
    </w:p>
    <w:p>
      <w:pPr>
        <w:pStyle w:val="BlockText"/>
        <w:jc w:val="both"/>
      </w:pPr>
      <w:r>
        <w:t xml:space="preserve">Capitolo 2 — Guerra e pace: Araldi, Irenofilaci e Feciali 7</w:t>
      </w:r>
    </w:p>
    <w:p>
      <w:pPr>
        <w:pStyle w:val="BlockText"/>
        <w:jc w:val="both"/>
      </w:pPr>
      <w:r>
        <w:t xml:space="preserve">Capitolo 3 — Roma: la conciliazione e il lessico della pace 8</w:t>
      </w:r>
    </w:p>
    <w:p>
      <w:pPr>
        <w:pStyle w:val="FirstParagraph"/>
        <w:jc w:val="both"/>
      </w:pPr>
      <w:r>
        <w:rPr>
          <w:b/>
        </w:rPr>
        <w:t xml:space="preserve">Parte III — Le grandi tradizioni extra-europee</w:t>
      </w:r>
      <w:r>
        <w:t xml:space="preserve"> </w:t>
      </w:r>
      <w:r>
        <w:t xml:space="preserve">8</w:t>
      </w:r>
    </w:p>
    <w:p>
      <w:pPr>
        <w:pStyle w:val="BlockText"/>
        <w:jc w:val="both"/>
      </w:pPr>
      <w:r>
        <w:t xml:space="preserve">La tradizione dell'Asia orientale: Cina, Giappone, Corea 9</w:t>
      </w:r>
    </w:p>
    <w:p>
      <w:pPr>
        <w:pStyle w:val="BlockText"/>
        <w:jc w:val="both"/>
      </w:pPr>
      <w:r>
        <w:t xml:space="preserve">Il subcontinente indiano e l'Asia meridionale e sud-orientale 10</w:t>
      </w:r>
    </w:p>
    <w:p>
      <w:pPr>
        <w:pStyle w:val="BlockText"/>
        <w:jc w:val="both"/>
      </w:pPr>
      <w:r>
        <w:t xml:space="preserve">Il mondo arabo-islamico e il Medio Oriente 11</w:t>
      </w:r>
    </w:p>
    <w:p>
      <w:pPr>
        <w:pStyle w:val="BlockText"/>
        <w:jc w:val="both"/>
      </w:pPr>
      <w:r>
        <w:t xml:space="preserve">L'Africa subsahariana: la palabre, l'ubuntu e la giustizia riparativa comunitaria 13</w:t>
      </w:r>
    </w:p>
    <w:p>
      <w:pPr>
        <w:pStyle w:val="BlockText"/>
        <w:jc w:val="both"/>
      </w:pPr>
      <w:r>
        <w:t xml:space="preserve">Le Americhe: tradizioni indigene precolombiane e native 14</w:t>
      </w:r>
    </w:p>
    <w:p>
      <w:pPr>
        <w:pStyle w:val="BlockText"/>
        <w:jc w:val="both"/>
      </w:pPr>
      <w:r>
        <w:t xml:space="preserve">L'Oceania e le culture del Pacifico 15</w:t>
      </w:r>
    </w:p>
    <w:p>
      <w:pPr>
        <w:pStyle w:val="FirstParagraph"/>
        <w:jc w:val="both"/>
      </w:pPr>
      <w:r>
        <w:rPr>
          <w:b/>
        </w:rPr>
        <w:t xml:space="preserve">Parte IV — L'Europa dal Medioevo all'Ottocento: dalla faida alla giustizia di pace</w:t>
      </w:r>
      <w:r>
        <w:t xml:space="preserve"> </w:t>
      </w:r>
      <w:r>
        <w:t xml:space="preserve">16</w:t>
      </w:r>
    </w:p>
    <w:p>
      <w:pPr>
        <w:pStyle w:val="BlockText"/>
        <w:jc w:val="both"/>
      </w:pPr>
      <w:r>
        <w:t xml:space="preserve">Capitolo 1 — Dai regni germanici alla composizione del sangue: faida, guidrigildo e ordalia 17</w:t>
      </w:r>
    </w:p>
    <w:p>
      <w:pPr>
        <w:pStyle w:val="BlockText"/>
        <w:jc w:val="both"/>
      </w:pPr>
      <w:r>
        <w:t xml:space="preserve">Capitolo 2 — La Chiesa pacificatrice e la fine dell'ordalia 17</w:t>
      </w:r>
    </w:p>
    <w:p>
      <w:pPr>
        <w:pStyle w:val="BlockText"/>
        <w:jc w:val="both"/>
      </w:pPr>
      <w:r>
        <w:t xml:space="preserve">Capitolo 3 — Comuni, mercanti e giustizia di prossimità 18</w:t>
      </w:r>
    </w:p>
    <w:p>
      <w:pPr>
        <w:pStyle w:val="BlockText"/>
        <w:jc w:val="both"/>
      </w:pPr>
      <w:r>
        <w:t xml:space="preserve">Capitolo 4 — L'invenzione inglese: il conservatore e il giudice di pace 19</w:t>
      </w:r>
    </w:p>
    <w:p>
      <w:pPr>
        <w:pStyle w:val="BlockText"/>
        <w:jc w:val="both"/>
      </w:pPr>
      <w:r>
        <w:t xml:space="preserve">Capitolo 5 — I Lumi, la Rivoluzione e le codificazioni: la conciliazione come principio 20</w:t>
      </w:r>
    </w:p>
    <w:p>
      <w:pPr>
        <w:pStyle w:val="FirstParagraph"/>
        <w:jc w:val="both"/>
      </w:pPr>
      <w:r>
        <w:rPr>
          <w:b/>
        </w:rPr>
        <w:t xml:space="preserve">Parte V — Il Novecento e la rinascita della mediazione: dal movimento ADR al quadro internazionale contemporaneo</w:t>
      </w:r>
      <w:r>
        <w:t xml:space="preserve"> </w:t>
      </w:r>
      <w:r>
        <w:t xml:space="preserve">20</w:t>
      </w:r>
    </w:p>
    <w:p>
      <w:pPr>
        <w:pStyle w:val="BlockText"/>
        <w:jc w:val="both"/>
      </w:pPr>
      <w:r>
        <w:t xml:space="preserve">Capitolo 1 — La crisi della giustizia e la nascita del movimento ADR negli Stati Uniti 21</w:t>
      </w:r>
    </w:p>
    <w:p>
      <w:pPr>
        <w:pStyle w:val="BlockText"/>
        <w:jc w:val="both"/>
      </w:pPr>
      <w:r>
        <w:t xml:space="preserve">Capitolo 2 — La teoria della negoziazione: l'Harvard Negotiation Project e "Getting to Yes" 21</w:t>
      </w:r>
    </w:p>
    <w:p>
      <w:pPr>
        <w:pStyle w:val="BlockText"/>
        <w:jc w:val="both"/>
      </w:pPr>
      <w:r>
        <w:t xml:space="preserve">Capitolo 3 — Community mediation, giustizia di quartiere e mediazione familiare 22</w:t>
      </w:r>
    </w:p>
    <w:p>
      <w:pPr>
        <w:pStyle w:val="BlockText"/>
        <w:jc w:val="both"/>
      </w:pPr>
      <w:r>
        <w:t xml:space="preserve">Capitolo 4 — Lo sviluppo europeo e il ruolo del Consiglio d'Europa 22</w:t>
      </w:r>
    </w:p>
    <w:p>
      <w:pPr>
        <w:pStyle w:val="BlockText"/>
        <w:jc w:val="both"/>
      </w:pPr>
      <w:r>
        <w:t xml:space="preserve">Capitolo 5 — Il quadro dell'Unione europea: la Direttiva 2008/52/CE 23</w:t>
      </w:r>
    </w:p>
    <w:p>
      <w:pPr>
        <w:pStyle w:val="BlockText"/>
        <w:jc w:val="both"/>
      </w:pPr>
      <w:r>
        <w:t xml:space="preserve">Capitolo 6 — Il quadro internazionale UNCITRAL e la Convenzione di Singapore 24</w:t>
      </w:r>
    </w:p>
    <w:p>
      <w:pPr>
        <w:pStyle w:val="BlockText"/>
        <w:jc w:val="both"/>
      </w:pPr>
      <w:r>
        <w:t xml:space="preserve">Capitolo 7 — Un cenno all'Italia e uno sguardo d'insieme 24</w:t>
      </w:r>
    </w:p>
    <w:p>
      <w:pPr>
        <w:pStyle w:val="FirstParagraph"/>
        <w:jc w:val="both"/>
      </w:pPr>
      <w:r>
        <w:rPr>
          <w:b/>
        </w:rPr>
        <w:t xml:space="preserve">Parte VI — La storia della mediazione nei Paesi del mondo</w:t>
      </w:r>
      <w:r>
        <w:t xml:space="preserve"> </w:t>
      </w:r>
      <w:r>
        <w:t xml:space="preserve">25</w:t>
      </w:r>
    </w:p>
    <w:p>
      <w:pPr>
        <w:pStyle w:val="BlockText"/>
        <w:jc w:val="both"/>
      </w:pPr>
      <w:r>
        <w:t xml:space="preserve">L'Europa: le radici storiche della composizione consensuale nei singoli ordinamenti 25</w:t>
      </w:r>
    </w:p>
    <w:p>
      <w:pPr>
        <w:pStyle w:val="BlockText"/>
        <w:jc w:val="both"/>
      </w:pPr>
      <w:r>
        <w:t xml:space="preserve">L'Africa: dalla giustizia consuetudinaria comunitaria ai sistemi contemporanei 32</w:t>
      </w:r>
    </w:p>
    <w:p>
      <w:pPr>
        <w:pStyle w:val="BlockText"/>
        <w:jc w:val="both"/>
      </w:pPr>
      <w:r>
        <w:t xml:space="preserve">Il Medio Oriente e il mondo arabo-islamico: dal ṣulḥ alle legislazioni moderne 38</w:t>
      </w:r>
    </w:p>
    <w:p>
      <w:pPr>
        <w:pStyle w:val="BlockText"/>
        <w:jc w:val="both"/>
      </w:pPr>
      <w:r>
        <w:t xml:space="preserve">L'Asia orientale e sud-orientale: dalla tradizione confuciana ai sistemi legislativi contemporanei 41</w:t>
      </w:r>
    </w:p>
    <w:p>
      <w:pPr>
        <w:pStyle w:val="BlockText"/>
        <w:jc w:val="both"/>
      </w:pPr>
      <w:r>
        <w:t xml:space="preserve">Il subcontinente indiano e l'Asia centrale: panchayat, Lok Adalat e riforme contemporanee 45</w:t>
      </w:r>
    </w:p>
    <w:p>
      <w:pPr>
        <w:pStyle w:val="BlockText"/>
        <w:jc w:val="both"/>
      </w:pPr>
      <w:r>
        <w:t xml:space="preserve">Le Americhe: dalle radici coloniali ai sistemi contemporanei di composizione 48</w:t>
      </w:r>
    </w:p>
    <w:p>
      <w:pPr>
        <w:pStyle w:val="BlockText"/>
        <w:jc w:val="both"/>
      </w:pPr>
      <w:r>
        <w:t xml:space="preserve">L'Oceania: dalla composizione tradizionale del Pacifico ai sistemi moderni 52</w:t>
      </w:r>
    </w:p>
    <w:p>
      <w:pPr>
        <w:pStyle w:val="FirstParagraph"/>
        <w:jc w:val="both"/>
      </w:pPr>
      <w:r>
        <w:rPr>
          <w:b/>
        </w:rPr>
        <w:t xml:space="preserve">Conclusione — La mediazione come patrimonio dell'umanità</w:t>
      </w:r>
      <w:r>
        <w:t xml:space="preserve"> </w:t>
      </w:r>
      <w:r>
        <w:t xml:space="preserve">55</w:t>
      </w:r>
    </w:p>
    <w:p>
      <w:pPr>
        <w:pStyle w:val="BodyText"/>
        <w:jc w:val="both"/>
      </w:pPr>
      <w:r>
        <w:rPr>
          <w:b/>
        </w:rPr>
        <w:t xml:space="preserve">Nota sulle fonti</w:t>
      </w:r>
      <w:r>
        <w:t xml:space="preserve"> </w:t>
      </w:r>
      <w:r>
        <w:t xml:space="preserve">56</w:t>
      </w:r>
    </w:p>
    <w:p>
      <w:pPr>
        <w:pStyle w:val="Heading1"/>
      </w:pPr>
      <w:bookmarkStart w:id="21" w:name="nota-introduttiva-e-piano-dellopera"/>
      <w:r>
        <w:t xml:space="preserve">Nota introduttiva e piano dell’opera</w:t>
      </w:r>
      <w:bookmarkEnd w:id="21"/>
    </w:p>
    <w:p>
      <w:pPr>
        <w:pStyle w:val="FirstParagraph"/>
        <w:jc w:val="both"/>
      </w:pPr>
      <w:r>
        <w:t xml:space="preserve">Questo volume ricostruisce la storia lunga della mediazione: non la storia di un istituto giuridico recente, ma la vicenda plurimillenaria e globale del comporre i conflitti senza ricorrere alla forza né, necessariamente, al giudizio. È una storia che comincia prima del diritto scritto, nei riti e nelle figure con cui ogni comunità umana ha imparato a ricucire le proprie lacerazioni, e che attraversa tutte le civiltà — non solo quelle europee e mediterranee, ma anche, e con pari dignità, quelle dell’Asia, del mondo islamico, dell’Africa, delle Americhe precolombiane e dell’Oceania.</w:t>
      </w:r>
    </w:p>
    <w:p>
      <w:pPr>
        <w:pStyle w:val="BodyText"/>
        <w:jc w:val="both"/>
      </w:pPr>
      <w:r>
        <w:t xml:space="preserve">L’opera si articola in sei parti:</w:t>
      </w:r>
    </w:p>
    <w:p>
      <w:pPr>
        <w:numPr>
          <w:ilvl w:val="0"/>
          <w:numId w:val="1001"/>
        </w:numPr>
        <w:pStyle w:val="Compact"/>
        <w:jc w:val="both"/>
      </w:pPr>
      <w:r>
        <w:rPr>
          <w:b/>
        </w:rPr>
        <w:t xml:space="preserve">Parte I — Le origini.</w:t>
      </w:r>
      <w:r>
        <w:t xml:space="preserve"> </w:t>
      </w:r>
      <w:r>
        <w:t xml:space="preserve">Le radici antropologiche e simboliche del comporre i conflitti: l’universalità della conciliazione, la dimensione sacra del patto, gli dèi garanti della pace, la struttura archetipica che dal mito conduce ai metodi contemporanei.</w:t>
      </w:r>
    </w:p>
    <w:p>
      <w:pPr>
        <w:numPr>
          <w:ilvl w:val="0"/>
          <w:numId w:val="1001"/>
        </w:numPr>
        <w:pStyle w:val="Compact"/>
        <w:jc w:val="both"/>
      </w:pPr>
      <w:r>
        <w:rPr>
          <w:b/>
        </w:rPr>
        <w:t xml:space="preserve">Parte II — L’antichità mediterranea.</w:t>
      </w:r>
      <w:r>
        <w:t xml:space="preserve"> </w:t>
      </w:r>
      <w:r>
        <w:t xml:space="preserve">Grecia, Magna Grecia e Roma: gli araldi, gli irenofilaci e i feciali; la composizione pecuniaria dell’omicidio; il significato delle parole di pace; il Difensore di città.</w:t>
      </w:r>
    </w:p>
    <w:p>
      <w:pPr>
        <w:numPr>
          <w:ilvl w:val="0"/>
          <w:numId w:val="1001"/>
        </w:numPr>
        <w:pStyle w:val="Compact"/>
        <w:jc w:val="both"/>
      </w:pPr>
      <w:r>
        <w:rPr>
          <w:b/>
        </w:rPr>
        <w:t xml:space="preserve">Parte III — Le grandi tradizioni extra-europee.</w:t>
      </w:r>
      <w:r>
        <w:t xml:space="preserve"> </w:t>
      </w:r>
      <w:r>
        <w:t xml:space="preserve">La Cina confuciana e il</w:t>
      </w:r>
      <w:r>
        <w:t xml:space="preserve"> </w:t>
      </w:r>
      <w:r>
        <w:rPr>
          <w:i/>
        </w:rPr>
        <w:t xml:space="preserve">tiaojie</w:t>
      </w:r>
      <w:r>
        <w:t xml:space="preserve">; l’India del</w:t>
      </w:r>
      <w:r>
        <w:t xml:space="preserve"> </w:t>
      </w:r>
      <w:r>
        <w:rPr>
          <w:i/>
        </w:rPr>
        <w:t xml:space="preserve">panchayat</w:t>
      </w:r>
      <w:r>
        <w:t xml:space="preserve"> </w:t>
      </w:r>
      <w:r>
        <w:t xml:space="preserve">e delle</w:t>
      </w:r>
      <w:r>
        <w:t xml:space="preserve"> </w:t>
      </w:r>
      <w:r>
        <w:rPr>
          <w:i/>
        </w:rPr>
        <w:t xml:space="preserve">lok adalat</w:t>
      </w:r>
      <w:r>
        <w:t xml:space="preserve">; il mondo islamico del</w:t>
      </w:r>
      <w:r>
        <w:t xml:space="preserve"> </w:t>
      </w:r>
      <w:r>
        <w:rPr>
          <w:i/>
        </w:rPr>
        <w:t xml:space="preserve">ṣulḥ</w:t>
      </w:r>
      <w:r>
        <w:t xml:space="preserve"> </w:t>
      </w:r>
      <w:r>
        <w:t xml:space="preserve">e della</w:t>
      </w:r>
      <w:r>
        <w:t xml:space="preserve"> </w:t>
      </w:r>
      <w:r>
        <w:rPr>
          <w:i/>
        </w:rPr>
        <w:t xml:space="preserve">waseṭa</w:t>
      </w:r>
      <w:r>
        <w:t xml:space="preserve">; il Giappone del</w:t>
      </w:r>
      <w:r>
        <w:t xml:space="preserve"> </w:t>
      </w:r>
      <w:r>
        <w:rPr>
          <w:i/>
        </w:rPr>
        <w:t xml:space="preserve">chōtei</w:t>
      </w:r>
      <w:r>
        <w:t xml:space="preserve">; l’Africa dell’albero delle palabre, dei</w:t>
      </w:r>
      <w:r>
        <w:t xml:space="preserve"> </w:t>
      </w:r>
      <w:r>
        <w:rPr>
          <w:i/>
        </w:rPr>
        <w:t xml:space="preserve">Bashingantahe</w:t>
      </w:r>
      <w:r>
        <w:t xml:space="preserve">, della</w:t>
      </w:r>
      <w:r>
        <w:t xml:space="preserve"> </w:t>
      </w:r>
      <w:r>
        <w:rPr>
          <w:i/>
        </w:rPr>
        <w:t xml:space="preserve">gacaca</w:t>
      </w:r>
      <w:r>
        <w:t xml:space="preserve"> </w:t>
      </w:r>
      <w:r>
        <w:t xml:space="preserve">e dell’</w:t>
      </w:r>
      <w:r>
        <w:rPr>
          <w:i/>
        </w:rPr>
        <w:t xml:space="preserve">ubuntu</w:t>
      </w:r>
      <w:r>
        <w:t xml:space="preserve">; le Americhe precolombiane; l’Oceania e le tradizioni del Pacifico.</w:t>
      </w:r>
    </w:p>
    <w:p>
      <w:pPr>
        <w:numPr>
          <w:ilvl w:val="0"/>
          <w:numId w:val="1001"/>
        </w:numPr>
        <w:pStyle w:val="Compact"/>
        <w:jc w:val="both"/>
      </w:pPr>
      <w:r>
        <w:rPr>
          <w:b/>
        </w:rPr>
        <w:t xml:space="preserve">Parte IV — L’Europa dal Medioevo all’Ottocento.</w:t>
      </w:r>
      <w:r>
        <w:t xml:space="preserve"> </w:t>
      </w:r>
      <w:r>
        <w:t xml:space="preserve">Il sistema longobardo (faida, guidrigildo, ordalia), la concezione sveva, il conservatore della pace e il giudice di pace inglese, le Repubbliche marinare e le corporazioni, la stagione europea della conciliazione fra XVIII e XIX secolo.</w:t>
      </w:r>
    </w:p>
    <w:p>
      <w:pPr>
        <w:numPr>
          <w:ilvl w:val="0"/>
          <w:numId w:val="1001"/>
        </w:numPr>
        <w:pStyle w:val="Compact"/>
        <w:jc w:val="both"/>
      </w:pPr>
      <w:r>
        <w:rPr>
          <w:b/>
        </w:rPr>
        <w:t xml:space="preserve">Parte V — Il Novecento e la rinascita dell’ADR.</w:t>
      </w:r>
      <w:r>
        <w:t xml:space="preserve"> </w:t>
      </w:r>
      <w:r>
        <w:t xml:space="preserve">Dal declino ottocentesco della conciliazione al movimento</w:t>
      </w:r>
      <w:r>
        <w:t xml:space="preserve"> </w:t>
      </w:r>
      <w:r>
        <w:rPr>
          <w:i/>
        </w:rPr>
        <w:t xml:space="preserve">Alternative Dispute Resolution</w:t>
      </w:r>
      <w:r>
        <w:t xml:space="preserve">, dalla mediazione comunitaria alla Direttiva 2008/52/CE e alla giustizia consensuale contemporanea.</w:t>
      </w:r>
    </w:p>
    <w:p>
      <w:pPr>
        <w:numPr>
          <w:ilvl w:val="0"/>
          <w:numId w:val="1001"/>
        </w:numPr>
        <w:pStyle w:val="Compact"/>
        <w:jc w:val="both"/>
      </w:pPr>
      <w:r>
        <w:rPr>
          <w:b/>
        </w:rPr>
        <w:t xml:space="preserve">Parte VI — La storia Paese per Paese.</w:t>
      </w:r>
      <w:r>
        <w:t xml:space="preserve"> </w:t>
      </w:r>
      <w:r>
        <w:t xml:space="preserve">Capitoli per macro-regione (Europa, Africa, mondo arabo-islamico e Medio Oriente, Asia orientale e sud-orientale, subcontinente indiano e Asia centrale, Americhe, Oceania) con profili storici degli ordinamenti di ciascuna area — dai grandi Paesi ai molti Stati minori —, che ne tracciano le radici tradizionali e l’itinerario moderno della mediazione, in dialogo con la trattazione del diritto vigente svolta negli altri volumi dell’opera.</w:t>
      </w:r>
    </w:p>
    <w:p>
      <w:pPr>
        <w:pStyle w:val="FirstParagraph"/>
        <w:jc w:val="both"/>
      </w:pPr>
      <w:r>
        <w:t xml:space="preserve">Una precisazione di metodo. Ricostruire una storia mondiale significa uscire dall’eurocentrismo che ha a lungo dominato la storiografia dell’istituto: la mediazione non è un’invenzione occidentale poi «esportata», ma una funzione sociale che civiltà lontanissime hanno elaborato in autonomia, spesso con una raffinatezza che l’Occidente ha riscoperto solo nel Novecento. Dove le fonti dirette mancano o sono incerte, il testo lo segnala; ogni affermazione è, per quanto possibile, ricondotta a fonti storiche, antropologiche e giuridiche esterne, citate nel corso del capitolo.</w:t>
      </w:r>
    </w:p>
    <w:p>
      <w:pPr>
        <w:pStyle w:val="Heading1"/>
      </w:pPr>
      <w:bookmarkStart w:id="22" w:name="Xd0ae182a3cc7ddd56b5ea5db76f62c51b8eb819"/>
      <w:r>
        <w:t xml:space="preserve">Parte I — Le origini: radici antropologiche e simboliche del comporre i conflitti</w:t>
      </w:r>
      <w:bookmarkEnd w:id="22"/>
    </w:p>
    <w:p>
      <w:pPr>
        <w:pStyle w:val="Heading2"/>
      </w:pPr>
      <w:bookmarkStart w:id="23" w:name="Xdf39d1281441eab736e2a7d088b3f546cd48e2d"/>
      <w:r>
        <w:t xml:space="preserve">Capitolo 1 — Prima del giudice, il pacificatore: l’universalità della conciliazione</w:t>
      </w:r>
      <w:bookmarkEnd w:id="23"/>
    </w:p>
    <w:p>
      <w:pPr>
        <w:pStyle w:val="FirstParagraph"/>
        <w:jc w:val="both"/>
      </w:pPr>
      <w:r>
        <w:t xml:space="preserve">La mediazione è più antica del diritto. Prima che esistessero i tribunali, i codici e lo Stato, le comunità umane avevano già bisogno di comporre i propri conflitti, e lo facevano affidandosi non a un potere che decidesse dall’alto, ma a figure e riti che aiutassero le parti a ritrovare un accordo: l’anziano, il capo, il sacerdote, l’assemblea dei pari. L’antropologia giuridica del Novecento — dagli studi di Bronisław Malinowski sulle isole Trobriand alle ricerche di Max Gluckman sui Barotse dell’Africa australe, dal lavoro di Paul Bohannan sui Tiv della Nigeria alle indagini comparate di Laura Nader — ha mostrato che nelle società senza Stato la composizione negoziata del conflitto non è un’eccezione ma la regola, e che la figura del terzo pacificatore precede storicamente e logicamente quella del giudice che aggiudica.</w:t>
      </w:r>
    </w:p>
    <w:p>
      <w:pPr>
        <w:pStyle w:val="BodyText"/>
        <w:jc w:val="both"/>
      </w:pPr>
      <w:r>
        <w:t xml:space="preserve">La ragione è semplice e profonda. Il conflitto è un fenomeno fisiologico di ogni relazione umana: dove ci sono legami — di parentela, di vicinato, di scambio — ci sono inevitabilmente attriti, e ogni comunità che voglia sopravvivere deve dotarsi di modi per ricomporli senza distruggersi. In una società di piccola scala, dove le persone continueranno a vivere accanto anche dopo la lite, la decisione imposta di un vincitore e di un vinto è spesso disfunzionale: lascia dietro di sé un perdente risentito e un legame spezzato. Molto più utile è un percorso che, riconoscendo le ragioni di ciascuno, permetta alle parti di continuare a coesistere. È questa l’intuizione originaria della mediazione, che l’antropologia ritrova sotto forme diverse in ogni angolo del pianeta: il consiglio degli anziani, il capo-villaggio senza potere coercitivo che «parla» le parti fino all’accordo, il cerchio in cui la comunità intera partecipa alla ricomposizione.</w:t>
      </w:r>
    </w:p>
    <w:p>
      <w:pPr>
        <w:pStyle w:val="BodyText"/>
        <w:jc w:val="both"/>
      </w:pPr>
      <w:r>
        <w:t xml:space="preserve">Si possono ricondurre a tre le strategie fondamentali con cui gli esseri umani affrontano i conflitti, e sono strategie che attraversano tutta la storia: la</w:t>
      </w:r>
      <w:r>
        <w:t xml:space="preserve"> </w:t>
      </w:r>
      <w:r>
        <w:rPr>
          <w:b/>
        </w:rPr>
        <w:t xml:space="preserve">forza</w:t>
      </w:r>
      <w:r>
        <w:t xml:space="preserve">, che impone una soluzione con la violenza o la minaccia, ma è costosa, imprevedibile e generatrice di nuove vendette; la</w:t>
      </w:r>
      <w:r>
        <w:t xml:space="preserve"> </w:t>
      </w:r>
      <w:r>
        <w:rPr>
          <w:b/>
        </w:rPr>
        <w:t xml:space="preserve">norma</w:t>
      </w:r>
      <w:r>
        <w:t xml:space="preserve">, che affida a un terzo il compito di stabilire chi ha ragione secondo una regola, formalizzando e «ritualizzando» il conflitto nel giudizio; e l’</w:t>
      </w:r>
      <w:r>
        <w:rPr>
          <w:b/>
        </w:rPr>
        <w:t xml:space="preserve">accordo</w:t>
      </w:r>
      <w:r>
        <w:t xml:space="preserve">, che cerca di mettere in relazione gli interessi delle parti per costruire una soluzione condivisa. La mediazione appartiene alla terza strategia, ed è probabilmente la più antica: molto prima che si scrivessero le leggi, gli uomini negoziavano la pace. Non a caso, in moltissime lingue e culture il vocabolario della composizione è intriso di parole che rimandano alla pace, al legame, alla riconciliazione, più che alla vittoria.</w:t>
      </w:r>
    </w:p>
    <w:p>
      <w:pPr>
        <w:pStyle w:val="BodyText"/>
        <w:jc w:val="both"/>
      </w:pPr>
      <w:r>
        <w:t xml:space="preserve">Questa universalità ha un corollario importante per il nostro racconto: la storia della mediazione non può essere scritta come la biografia di un istituto nato in un luogo e in un tempo determinati. È piuttosto la storia di una funzione sociale che civiltà indipendenti hanno elaborato ciascuna a suo modo, con proprie figure, propri riti, propri linguaggi. Riconoscerlo significa restituire dignità storica alle tradizioni non europee — il che sarà il compito specifico della Parte III e della Parte VI — e leggere anche la vicenda occidentale come una delle molte declinazioni possibili di un bisogno umano costante.</w:t>
      </w:r>
    </w:p>
    <w:p>
      <w:pPr>
        <w:pStyle w:val="Heading2"/>
      </w:pPr>
      <w:bookmarkStart w:id="24" w:name="X197021869defa7b9ee11483e746929860a12c1f"/>
      <w:r>
        <w:t xml:space="preserve">Capitolo 2 — Il sacro e il patto: gli dèi garanti della pace</w:t>
      </w:r>
      <w:bookmarkEnd w:id="24"/>
    </w:p>
    <w:p>
      <w:pPr>
        <w:pStyle w:val="FirstParagraph"/>
        <w:jc w:val="both"/>
      </w:pPr>
      <w:r>
        <w:t xml:space="preserve">Nelle culture arcaiche il comporre i conflitti non è mai un fatto puramente tecnico o mondano: è avvolto nel sacro. Il giuramento, il patto, la pace vengono posti sotto la garanzia del divino, perché è la presenza degli dèi a rendere vincolante ciò che gli uomini si promettono. La parola data è sacra proprio perché è pronunciata davanti a una potenza che vede, che ricorda e che punisce chi tradisce. Il più antico trattato di pace di cui possediamo il testo — l’accordo stipulato nel XIII secolo a.C. tra l’egiziano Ramesse II e il sovrano ittita Ḫattušili III dopo la battaglia di Qadeš — si chiude con la solenne invocazione di «mille divinità» dei due popoli, chiamate a testimoniare e a garantire il patto: la composizione del conflitto è, letteralmente, affidata agli dèi. Lo stesso schema ricorre nelle culture più diverse: il giuramento sugli dèi sigilla la tregua, la riconciliazione, l’alleanza; violare il patto è insieme un torto verso l’altro uomo e un sacrilegio.</w:t>
      </w:r>
    </w:p>
    <w:p>
      <w:pPr>
        <w:pStyle w:val="BodyText"/>
        <w:jc w:val="both"/>
      </w:pPr>
      <w:r>
        <w:t xml:space="preserve">Vi è di più. In alcune grandi civiltà del Vicino Oriente antico il pantheon stesso funziona come una mappa simbolica delle funzioni del pacificare. La tradizione mesopotamica ne offre l’esempio più suggestivo. Vi troviamo figure divine che, lette con occhio contemporaneo, incarnano ciascuna una fase del processo con cui un conflitto viene attraversato e ricomposto.</w:t>
      </w:r>
      <w:r>
        <w:t xml:space="preserve"> </w:t>
      </w:r>
      <w:r>
        <w:rPr>
          <w:b/>
        </w:rPr>
        <w:t xml:space="preserve">Inanna/Ishtar</w:t>
      </w:r>
      <w:r>
        <w:t xml:space="preserve">, dea dell’amore e insieme della guerra, «regina del cielo e della terra» che discende negli Inferi, rappresenta il conflitto vivo: la passione, la rabbia, il bisogno bruciante di riconoscimento, la parte che grida «o mi vedi o ti distruggo».</w:t>
      </w:r>
      <w:r>
        <w:t xml:space="preserve"> </w:t>
      </w:r>
      <w:r>
        <w:rPr>
          <w:b/>
        </w:rPr>
        <w:t xml:space="preserve">Ereshkigal</w:t>
      </w:r>
      <w:r>
        <w:t xml:space="preserve">, sua sorella e signora del regno dei morti, incarna l’ombra del conflitto: il lutto, la vergogna, il senso di fallimento e le «parti morte» della relazione, ciò che non viene detto ma condiziona tutto.</w:t>
      </w:r>
      <w:r>
        <w:t xml:space="preserve"> </w:t>
      </w:r>
      <w:r>
        <w:rPr>
          <w:b/>
        </w:rPr>
        <w:t xml:space="preserve">Enki/Ea</w:t>
      </w:r>
      <w:r>
        <w:t xml:space="preserve">, dio delle acque dolci, della sapienza e dell’astuzia benevola, è la funzione della riformulazione creativa: colui che trova soluzioni fuori dagli schemi, che apre uno spazio dove prima c’era solo muro contro muro.</w:t>
      </w:r>
      <w:r>
        <w:t xml:space="preserve"> </w:t>
      </w:r>
      <w:r>
        <w:rPr>
          <w:b/>
        </w:rPr>
        <w:t xml:space="preserve">Marduk</w:t>
      </w:r>
      <w:r>
        <w:t xml:space="preserve">, dio poliade di Babilonia che nel poema</w:t>
      </w:r>
      <w:r>
        <w:t xml:space="preserve"> </w:t>
      </w:r>
      <w:r>
        <w:rPr>
          <w:i/>
        </w:rPr>
        <w:t xml:space="preserve">Enūma eliš</w:t>
      </w:r>
      <w:r>
        <w:t xml:space="preserve"> </w:t>
      </w:r>
      <w:r>
        <w:t xml:space="preserve">sconfigge il caos primordiale di Tiamat e dal suo corpo ordina il cosmo, è l’energia che trasforma il disordine in assetto: regole, confini, clausole, architettura concreta dell’accordo. Infine</w:t>
      </w:r>
      <w:r>
        <w:t xml:space="preserve"> </w:t>
      </w:r>
      <w:r>
        <w:rPr>
          <w:b/>
        </w:rPr>
        <w:t xml:space="preserve">Shamash/Utu</w:t>
      </w:r>
      <w:r>
        <w:t xml:space="preserve">, dio del sole e della giustizia, il giudice che «vede e illumina» ogni cosa, incarna la richiesta di verità e di dignità: la verifica che ciò che si è costruito non sia soltanto utile, ma anche percepito come sufficientemente giusto da tutti.</w:t>
      </w:r>
    </w:p>
    <w:p>
      <w:pPr>
        <w:pStyle w:val="BodyText"/>
        <w:jc w:val="both"/>
      </w:pPr>
      <w:r>
        <w:t xml:space="preserve">Non è un caso che proprio Shamash sia il dio sotto la cui autorità il re Hammurabi di Babilonia, nel XVIII secolo a.C., pone il suo celebre codice: la stele lo raffigura mentre riceve dal dio-sole i simboli del potere di rendere giustizia. Il diritto, alle sue origini, nasce intrecciato al sacro e alla funzione di ricomporre; e la giustizia non è ancora la fredda applicazione di una regola, ma un ordine cosmico e morale di cui il sovrano è garante. Questa sacralità della composizione — il pacificatore come figura quasi sacerdotale, il patto come atto religioso — attraverserà, in forme secolarizzate, gran parte della storia successiva: la ritroveremo nel ruolo dei sacerdoti e dei vescovi come conciliatori nel Medioevo europeo, negli anziani-giudici delle tradizioni africane e asiatiche, nella dimensione rituale che ancora oggi circonda tante pratiche di riconciliazione comunitaria.</w:t>
      </w:r>
    </w:p>
    <w:p>
      <w:pPr>
        <w:pStyle w:val="Heading2"/>
      </w:pPr>
      <w:bookmarkStart w:id="25" w:name="X871af43ebb6070b36db492291ab1e60ee1372c5"/>
      <w:r>
        <w:t xml:space="preserve">Capitolo 3 — Dal mito al metodo: una struttura ricorrente del pacificare</w:t>
      </w:r>
      <w:bookmarkEnd w:id="25"/>
    </w:p>
    <w:p>
      <w:pPr>
        <w:pStyle w:val="FirstParagraph"/>
        <w:jc w:val="both"/>
      </w:pPr>
      <w:r>
        <w:t xml:space="preserve">La fenomenologia simbolica appena descritta non è un vezzo erudito. Colpisce, anzi, la sorprendente continuità tra le funzioni che il mito mesopotamico distribuisce tra le divinità e la struttura che i metodi contemporanei della mediazione hanno ricostruito su basi razionali. Il più influente di questi metodi — il «metodo dei principi» elaborato negli anni Ottanta del Novecento da Roger Fisher e William Ury nell’ambito dell’</w:t>
      </w:r>
      <w:r>
        <w:rPr>
          <w:i/>
        </w:rPr>
        <w:t xml:space="preserve">Harvard Negotiation Project</w:t>
      </w:r>
      <w:r>
        <w:t xml:space="preserve"> </w:t>
      </w:r>
      <w:r>
        <w:t xml:space="preserve">— si fonda su quattro cardini: separare le persone dal problema; concentrarsi sugli interessi e non sulle posizioni; inventare opzioni a vantaggio reciproco; ancorare le scelte a criteri oggettivi.</w:t>
      </w:r>
    </w:p>
    <w:p>
      <w:pPr>
        <w:pStyle w:val="BodyText"/>
        <w:jc w:val="both"/>
      </w:pPr>
      <w:r>
        <w:t xml:space="preserve">Se si sovrappongono i due schemi, la corrispondenza è quasi puntuale. Il «separare le persone dal problema» e il riconoscimento delle emozioni corrispondono al momento in cui va lasciato emergere il conflitto vivo e va custodito il dolore non detto (le funzioni di Inanna e di Ereshkigal): non un riconoscimento «di servizio» delle emozioni, ma la disponibilità a restarci dentro quanto basta perché le parti si sentano viste. Il passaggio dalle posizioni agli interessi — dal «voglio la casa» al «ho bisogno di sentirmi al sicuro, di non sparire, di non essere usato» — e la generazione creativa di opzioni corrispondono alla funzione della riformulazione e dell’apertura di nuove possibilità (Enki). La costruzione di assetti concreti e il ricorso a criteri verificabili corrispondono all’energia che trasforma il caos in ordine (Marduk). E la verifica finale — che l’accordo non sia solo tecnicamente equilibrato ma anche sentito come giusto, che nessuno esca umiliato — corrisponde allo sguardo del sole sulla verità e sulla dignità (Shamash).</w:t>
      </w:r>
    </w:p>
    <w:p>
      <w:pPr>
        <w:pStyle w:val="BodyText"/>
        <w:jc w:val="both"/>
      </w:pPr>
      <w:r>
        <w:t xml:space="preserve">Questa convergenza non va letta in chiave mistica, ma antropologica. Essa segnala che il comporre i conflitti risponde a bisogni umani costanti — riconoscimento, sicurezza, appartenenza, stima, dignità — che non cambiano con le epoche e le latitudini. Le civiltà hanno espresso questi bisogni con linguaggi diversissimi: il mito e il rito nell’antichità, la filosofia morale in Cina e in India, la teologia nel mondo islamico e cristiano, la psicologia e la teoria della negoziazione nell’età contemporanea. Ma la «grammatica» profonda del pacificare — far emergere il conflitto, riconoscere la ferita, riformulare, costruire un ordine, verificarne la giustizia — è rimasta stupefacentemente stabile. È questa stabilità di fondo, sotto la varietà delle forme, la ragione per cui una storia mondiale della mediazione è possibile e ha senso: non come collezione di curiosità locali, ma come racconto unitario di una delle più antiche e nobili capacità della specie umana, quella di fare la pace.</w:t>
      </w:r>
    </w:p>
    <w:p>
      <w:pPr>
        <w:pStyle w:val="BodyText"/>
        <w:jc w:val="both"/>
      </w:pPr>
      <w:r>
        <w:t xml:space="preserve">Da qui muove il nostro itinerario. Nella Parte II seguiremo il filo mediterraneo, dai Greci e dai Romani; nella Parte III daremo finalmente voce alle grandi tradizioni extra-europee, troppo a lungo trascurate; nelle Parti IV e V torneremo in Europa, dal Medioevo alla nascita della moderna cultura ADR; e nella Parte VI scenderemo, Paese per Paese, a ricostruire le radici storiche della mediazione in ciascuno dei 195 ordinamenti del mondo.</w:t>
      </w:r>
    </w:p>
    <w:p>
      <w:pPr>
        <w:pStyle w:val="Heading1"/>
      </w:pPr>
      <w:bookmarkStart w:id="26" w:name="Xfd8b41ff3a71ca059f7c1db81ba887f41b86f70"/>
      <w:r>
        <w:t xml:space="preserve">Parte II — L’antichità mediterranea: Grecia, Magna Grecia e Roma</w:t>
      </w:r>
      <w:bookmarkEnd w:id="26"/>
    </w:p>
    <w:p>
      <w:pPr>
        <w:pStyle w:val="FirstParagraph"/>
        <w:jc w:val="both"/>
      </w:pPr>
      <w:r>
        <w:t xml:space="preserve">Il filo che la tradizione occidentale riconosce come proprio comincia nel mondo greco e prosegue in quello romano. Qui la composizione dei conflitti esce lentamente dalla sfera del sacro e della vendetta per assumere forme giuridiche riconoscibili, senza però perdere quella dimensione rituale e comunitaria che ne era stata la culla. È un percorso che vale la pena ripercorrere, perché molte delle intuizioni che crediamo moderne — la necessità del consenso di tutte le parti, il tentativo obbligatorio di conciliazione, la riservatezza di chi si interpone tra i contendenti — vi affiorano già con sorprendente nitidezza.</w:t>
      </w:r>
    </w:p>
    <w:p>
      <w:pPr>
        <w:pStyle w:val="Heading2"/>
      </w:pPr>
      <w:bookmarkStart w:id="27" w:name="Xc717d2f73477c9b608d7a12ae7f5ea36e73cf4b"/>
      <w:r>
        <w:t xml:space="preserve">Capitolo 1 — La Grecia: la composizione dell’omicidio, da Omero ad Atene</w:t>
      </w:r>
      <w:bookmarkEnd w:id="27"/>
    </w:p>
    <w:p>
      <w:pPr>
        <w:pStyle w:val="FirstParagraph"/>
        <w:jc w:val="both"/>
      </w:pPr>
      <w:r>
        <w:t xml:space="preserve">Nel mondo omerico l’uccisione di un uomo apriva tre possibili risposte: la vendetta, l’esilio, o l’accordo transattivo — l’</w:t>
      </w:r>
      <w:r>
        <w:rPr>
          <w:i/>
        </w:rPr>
        <w:t xml:space="preserve">aídesis</w:t>
      </w:r>
      <w:r>
        <w:t xml:space="preserve"> </w:t>
      </w:r>
      <w:r>
        <w:t xml:space="preserve">(αἴδεσις) — che comportava il pagamento di una somma a titolo compositivo. La composizione seguiva a un incontro in cui i parenti dell’ucciso e quelli dell’omicida si riconciliavano e suggellavano l’intesa con una cerimonia pubblica e solenne. Vi era però una condizione decisiva: bastava che</w:t>
      </w:r>
      <w:r>
        <w:t xml:space="preserve"> </w:t>
      </w:r>
      <w:r>
        <w:rPr>
          <w:i/>
        </w:rPr>
        <w:t xml:space="preserve">un solo</w:t>
      </w:r>
      <w:r>
        <w:t xml:space="preserve"> </w:t>
      </w:r>
      <w:r>
        <w:t xml:space="preserve">parente rifiutasse la composizione perché scattasse la vendetta. È il segno che l’accordo non era affatto scontato, ed è insieme la prima formulazione di un principio che sta ancora oggi al cuore della mediazione: perché l’accordo tenga, tutte le parti coinvolte devono trovarvi soddisfazione.</w:t>
      </w:r>
    </w:p>
    <w:p>
      <w:pPr>
        <w:pStyle w:val="BodyText"/>
        <w:jc w:val="both"/>
      </w:pPr>
      <w:r>
        <w:t xml:space="preserve">L’architettura di questa composizione era già raffinata. Perché il colpevole potesse procurarsi il denaro, doveva restare libero; interveniva allora un garante (</w:t>
      </w:r>
      <w:r>
        <w:rPr>
          <w:i/>
        </w:rPr>
        <w:t xml:space="preserve">engyetḗs</w:t>
      </w:r>
      <w:r>
        <w:t xml:space="preserve">, ἐγγυητής) che si obbligava e diventava, con lessico che passerà nel diritto romano,</w:t>
      </w:r>
      <w:r>
        <w:t xml:space="preserve"> </w:t>
      </w:r>
      <w:r>
        <w:rPr>
          <w:i/>
        </w:rPr>
        <w:t xml:space="preserve">obligatus</w:t>
      </w:r>
      <w:r>
        <w:t xml:space="preserve">. Dalla materialità di questo vincolo la tradizione giuridica fa derivare il gesto — poi puramente simbolico — dello stringersi la mano al momento della promessa. Il potere pubblico interveniva ancora poco: si limitava a dichiarare legittima la vendetta in assenza di pagamento e a garantire che, una volta versata la somma, i parenti dell’ucciso non potessero più vendicarsi.</w:t>
      </w:r>
    </w:p>
    <w:p>
      <w:pPr>
        <w:pStyle w:val="BodyText"/>
        <w:jc w:val="both"/>
      </w:pPr>
      <w:r>
        <w:t xml:space="preserve">Con la legislazione di Draconte, nel VII secolo a.C., si affermò il principio per cui nessuno poteva essere messo a morte senza una sentenza di colpevolezza — anche se l’esecuzione restava ancora affidata agli offesi — e si tentò di ridurre i casi punibili con la morte. Fu poi nella Magna Grecia che comparvero le prime pene certe, probabilmente per opera di Zaleuco di Locri. Ad Atene, però, ciò che più colpisce è la diffidenza verso la lite fine a sé stessa: chi intentava una causa infondata perdeva una cauzione e rischiava una multa; chi abbandonava un processo pubblico o non otteneva almeno un quinto dei voti dei giurati era sanzionato. Soprattutto, la città praticava veri e propri tentativi obbligatori di conciliazione: i</w:t>
      </w:r>
      <w:r>
        <w:t xml:space="preserve"> </w:t>
      </w:r>
      <w:r>
        <w:rPr>
          <w:i/>
        </w:rPr>
        <w:t xml:space="preserve">diaitetái</w:t>
      </w:r>
      <w:r>
        <w:t xml:space="preserve"> </w:t>
      </w:r>
      <w:r>
        <w:t xml:space="preserve">(arbitri-conciliatori pubblici) esperivano un tentativo obbligatorio di componimento anche per il furto di valore superiore alle dieci dracme, e solo in caso di fallimento emettevano un lodo appellabile ai giudici popolari. E la legge conosceva il perdono: nell’omicidio involontario, se nessun parente procedeva, i magistrati</w:t>
      </w:r>
      <w:r>
        <w:t xml:space="preserve"> </w:t>
      </w:r>
      <w:r>
        <w:rPr>
          <w:i/>
        </w:rPr>
        <w:t xml:space="preserve">ephétai</w:t>
      </w:r>
      <w:r>
        <w:t xml:space="preserve"> </w:t>
      </w:r>
      <w:r>
        <w:t xml:space="preserve">sceglievano dieci uomini della curia dell’ucciso perché si riconciliassero con l’omicida, che poteva così restare in patria; e nell’omicidio volontario la pena capitale si estingueva se la vittima, prima di morire, avesse perdonato l’uccisore.</w:t>
      </w:r>
    </w:p>
    <w:p>
      <w:pPr>
        <w:pStyle w:val="Heading2"/>
      </w:pPr>
      <w:bookmarkStart w:id="28" w:name="X40bfd8234cf07692faf62ecc18c57ab3e250a3b"/>
      <w:r>
        <w:t xml:space="preserve">Capitolo 2 — Guerra e pace: Araldi, Irenofilaci e Feciali</w:t>
      </w:r>
      <w:bookmarkEnd w:id="28"/>
    </w:p>
    <w:p>
      <w:pPr>
        <w:pStyle w:val="FirstParagraph"/>
        <w:jc w:val="both"/>
      </w:pPr>
      <w:r>
        <w:t xml:space="preserve">La cultura antica non separava la composizione delle liti private dalla ricerca della pace tra i popoli: era la stessa funzione, esercitata su scala diversa. Presso i Greci era vietato muovere guerra senza avere prima offerto la pace, e a questo compito — oltre che alla dichiarazione solenne del conflitto — attendevano gli</w:t>
      </w:r>
      <w:r>
        <w:t xml:space="preserve"> </w:t>
      </w:r>
      <w:r>
        <w:rPr>
          <w:b/>
        </w:rPr>
        <w:t xml:space="preserve">Araldi</w:t>
      </w:r>
      <w:r>
        <w:t xml:space="preserve">, figure sacre e rispettate non meno dei sacerdoti: bandivano la tregua olimpica, durante la quale ogni contesa cessava, e presiedevano a numerosi atti civili della</w:t>
      </w:r>
      <w:r>
        <w:t xml:space="preserve"> </w:t>
      </w:r>
      <w:r>
        <w:rPr>
          <w:i/>
        </w:rPr>
        <w:t xml:space="preserve">pólis</w:t>
      </w:r>
      <w:r>
        <w:t xml:space="preserve">. Sul loro modello, le città della Magna Grecia istituirono gli</w:t>
      </w:r>
      <w:r>
        <w:t xml:space="preserve"> </w:t>
      </w:r>
      <w:r>
        <w:rPr>
          <w:b/>
        </w:rPr>
        <w:t xml:space="preserve">Irenofilaci</w:t>
      </w:r>
      <w:r>
        <w:t xml:space="preserve"> </w:t>
      </w:r>
      <w:r>
        <w:t xml:space="preserve">(εἰρηνοφύλακες), letteralmente i «custodi della pace», che sedavano con la ragione le contese private e trattavano la pace prima di ogni guerra, al punto che nessun re o soldato poteva scendere in armi senza il loro assenso. È un’impostazione — il custode pubblico della concordia — che riaffiorerà, quasi identica, in molte legislazioni europee dell’Ottocento in tema di conciliazione.</w:t>
      </w:r>
    </w:p>
    <w:p>
      <w:pPr>
        <w:pStyle w:val="BodyText"/>
        <w:jc w:val="both"/>
      </w:pPr>
      <w:r>
        <w:t xml:space="preserve">A Roma la stessa funzione era affidata al collegio sacerdotale dei</w:t>
      </w:r>
      <w:r>
        <w:t xml:space="preserve"> </w:t>
      </w:r>
      <w:r>
        <w:rPr>
          <w:b/>
        </w:rPr>
        <w:t xml:space="preserve">Feciali</w:t>
      </w:r>
      <w:r>
        <w:t xml:space="preserve"> </w:t>
      </w:r>
      <w:r>
        <w:t xml:space="preserve">(</w:t>
      </w:r>
      <w:r>
        <w:rPr>
          <w:i/>
        </w:rPr>
        <w:t xml:space="preserve">fetiales</w:t>
      </w:r>
      <w:r>
        <w:t xml:space="preserve">), che la tradizione fa risalire a Numa. Il loro era un vero e proprio «diritto della pace e della guerra» rituale: prima di ogni conflitto un Feciale, il</w:t>
      </w:r>
      <w:r>
        <w:t xml:space="preserve"> </w:t>
      </w:r>
      <w:r>
        <w:rPr>
          <w:i/>
        </w:rPr>
        <w:t xml:space="preserve">pater patratus</w:t>
      </w:r>
      <w:r>
        <w:t xml:space="preserve">, si recava ai confini del nemico e, invocando gli dèi a testimoni, reclamava a gran voce la riparazione dei torti; solo se trascorrevano trentatré giorni senza ottenere ragione tornava in senato a dichiarare che, secondo il diritto divino, nulla si opponeva alla guerra, che veniva infine intimata piantando una lancia nel territorio avversario. La guerra, per essere</w:t>
      </w:r>
      <w:r>
        <w:t xml:space="preserve"> </w:t>
      </w:r>
      <w:r>
        <w:rPr>
          <w:i/>
        </w:rPr>
        <w:t xml:space="preserve">giusta</w:t>
      </w:r>
      <w:r>
        <w:t xml:space="preserve"> </w:t>
      </w:r>
      <w:r>
        <w:t xml:space="preserve">(</w:t>
      </w:r>
      <w:r>
        <w:rPr>
          <w:i/>
        </w:rPr>
        <w:t xml:space="preserve">bellum iustum</w:t>
      </w:r>
      <w:r>
        <w:t xml:space="preserve">), doveva dunque essere l’estremo rimedio dopo un tentativo di equo componimento. In tutto ciò gli ambasciatori erano sacri e inviolabili anche nel fervore delle ostilità, purché non venissero meno al proprio ruolo prendendo le armi: la violazione di questo tabù — come nell’episodio dell’ambasceria romana ai Galli di Brenno, narrato da Plutarco — era avvertita come la radice stessa della catastrofe che ne seguiva.</w:t>
      </w:r>
    </w:p>
    <w:p>
      <w:pPr>
        <w:pStyle w:val="Heading2"/>
      </w:pPr>
      <w:bookmarkStart w:id="29" w:name="X056a2199aaa03ffff0990918dfc1399fd56fe0c"/>
      <w:r>
        <w:t xml:space="preserve">Capitolo 3 — Roma: la conciliazione e il lessico della pace</w:t>
      </w:r>
      <w:bookmarkEnd w:id="29"/>
    </w:p>
    <w:p>
      <w:pPr>
        <w:pStyle w:val="FirstParagraph"/>
        <w:jc w:val="both"/>
      </w:pPr>
      <w:r>
        <w:t xml:space="preserve">Tanta era, a Roma, la cura per la concordia che le fu dedicato un tempio, alla dea</w:t>
      </w:r>
      <w:r>
        <w:t xml:space="preserve"> </w:t>
      </w:r>
      <w:r>
        <w:rPr>
          <w:i/>
        </w:rPr>
        <w:t xml:space="preserve">Concordia</w:t>
      </w:r>
      <w:r>
        <w:t xml:space="preserve">. La conciliazione tra privati fu largamente praticata, a giudizio instaurato o prima di esso. Occorre però una cautela storica: le parole latine non hanno sempre il significato che diamo loro oggi. Il termine</w:t>
      </w:r>
      <w:r>
        <w:t xml:space="preserve"> </w:t>
      </w:r>
      <w:r>
        <w:rPr>
          <w:i/>
        </w:rPr>
        <w:t xml:space="preserve">conciliatio</w:t>
      </w:r>
      <w:r>
        <w:t xml:space="preserve">, secondo l’etimologia proposta da Varrone, rimandava in origine all’operazione dei lavandai, che «costringevano» e pressavano i panni (</w:t>
      </w:r>
      <w:r>
        <w:rPr>
          <w:i/>
        </w:rPr>
        <w:t xml:space="preserve">cilia</w:t>
      </w:r>
      <w:r>
        <w:t xml:space="preserve">); da qui, per traslato, venne a indicare l’adoperarsi per rendere qualcuno benevolo, e in senso ancora più figurato il «far da mezzano» — tanto che i Romani chiamavano</w:t>
      </w:r>
      <w:r>
        <w:t xml:space="preserve"> </w:t>
      </w:r>
      <w:r>
        <w:rPr>
          <w:i/>
        </w:rPr>
        <w:t xml:space="preserve">conciliatrices</w:t>
      </w:r>
      <w:r>
        <w:t xml:space="preserve"> </w:t>
      </w:r>
      <w:r>
        <w:t xml:space="preserve">le donne che si incaricavano di riunire gli sposi separati. Analogamente,</w:t>
      </w:r>
      <w:r>
        <w:t xml:space="preserve"> </w:t>
      </w:r>
      <w:r>
        <w:rPr>
          <w:i/>
        </w:rPr>
        <w:t xml:space="preserve">negotiatio</w:t>
      </w:r>
      <w:r>
        <w:t xml:space="preserve"> </w:t>
      </w:r>
      <w:r>
        <w:t xml:space="preserve">designava il commercio all’ingrosso, e</w:t>
      </w:r>
      <w:r>
        <w:t xml:space="preserve"> </w:t>
      </w:r>
      <w:r>
        <w:rPr>
          <w:i/>
        </w:rPr>
        <w:t xml:space="preserve">negotiator</w:t>
      </w:r>
      <w:r>
        <w:t xml:space="preserve"> </w:t>
      </w:r>
      <w:r>
        <w:t xml:space="preserve">il mercante o il banchiere.</w:t>
      </w:r>
    </w:p>
    <w:p>
      <w:pPr>
        <w:pStyle w:val="BodyText"/>
        <w:jc w:val="both"/>
      </w:pPr>
      <w:r>
        <w:t xml:space="preserve">Ed è proprio nel commercio che il diritto romano ci consegna il precedente più notevole. Il vocabolo</w:t>
      </w:r>
      <w:r>
        <w:t xml:space="preserve"> </w:t>
      </w:r>
      <w:r>
        <w:rPr>
          <w:b/>
        </w:rPr>
        <w:t xml:space="preserve">mediator</w:t>
      </w:r>
      <w:r>
        <w:t xml:space="preserve"> </w:t>
      </w:r>
      <w:r>
        <w:t xml:space="preserve">indicava colui che, indagando la volontà e la convenienza dei mercanti, si interponeva tra loro per condurre a conclusione un affare lecito e onesto (Ulpiano usa anche i termini</w:t>
      </w:r>
      <w:r>
        <w:t xml:space="preserve"> </w:t>
      </w:r>
      <w:r>
        <w:rPr>
          <w:i/>
        </w:rPr>
        <w:t xml:space="preserve">pararii</w:t>
      </w:r>
      <w:r>
        <w:t xml:space="preserve"> </w:t>
      </w:r>
      <w:r>
        <w:t xml:space="preserve">e, di derivazione greca,</w:t>
      </w:r>
      <w:r>
        <w:t xml:space="preserve"> </w:t>
      </w:r>
      <w:r>
        <w:rPr>
          <w:i/>
        </w:rPr>
        <w:t xml:space="preserve">proxeneta</w:t>
      </w:r>
      <w:r>
        <w:t xml:space="preserve">). E a proposito di questa figura, una</w:t>
      </w:r>
      <w:r>
        <w:t xml:space="preserve"> </w:t>
      </w:r>
      <w:r>
        <w:rPr>
          <w:b/>
        </w:rPr>
        <w:t xml:space="preserve">Novella di Giustiniano</w:t>
      </w:r>
      <w:r>
        <w:t xml:space="preserve"> </w:t>
      </w:r>
      <w:r>
        <w:t xml:space="preserve">fissa una regola di straordinaria modernità: poiché una legge stabiliva che, nelle cause pecuniarie, i mediatori non potessero essere costretti a testimoniare, alcuni ne abusavano rifiutando la deposizione; si prescrisse allora che il mediatore dovesse testimoniare, pur suo malgrado,</w:t>
      </w:r>
      <w:r>
        <w:t xml:space="preserve"> </w:t>
      </w:r>
      <w:r>
        <w:rPr>
          <w:i/>
        </w:rPr>
        <w:t xml:space="preserve">soltanto se entrambe le parti vi acconsentissero</w:t>
      </w:r>
      <w:r>
        <w:t xml:space="preserve">, perché «il consenso delle parti toglie la proibizione». È, in nuce, il principio contemporaneo della riservatezza del mediatore e della sua inutilizzabilità come teste, superabile solo con l’accordo di tutti: un istituto che, oltre quindici secoli dopo, ritroveremo pressoché immutato nelle discipline nazionali ed europee della mediazione.</w:t>
      </w:r>
    </w:p>
    <w:p>
      <w:pPr>
        <w:pStyle w:val="Heading1"/>
      </w:pPr>
      <w:bookmarkStart w:id="30" w:name="Xf1d2034915b1389b807e45cefc8e45c2631d097"/>
      <w:r>
        <w:t xml:space="preserve">Parte III — Le grandi tradizioni extra-europee</w:t>
      </w:r>
      <w:bookmarkEnd w:id="30"/>
    </w:p>
    <w:p>
      <w:pPr>
        <w:pStyle w:val="FirstParagraph"/>
        <w:jc w:val="both"/>
      </w:pPr>
      <w:r>
        <w:t xml:space="preserve">Se la tradizione occidentale ama far cominciare la propria storia della mediazione dai Greci e dai Romani, una storia davvero mondiale deve riconoscere che civiltà lontanissime dall’Europa hanno elaborato, in piena autonomia e spesso con anticipo di secoli, culture della composizione non meno raffinate e talvolta più coerenti. Restituire a queste tradizioni la loro dignità storica non è un atto di cortesia, ma di verità: molte delle categorie che l’Occidente celebra come proprie conquiste recenti — la giustizia riparativa, la mediazione comunitaria, il primato della relazione sull’aggiudicazione — erano da tempo il cuore di sistemi non europei. Questa parte ne percorre le principali: l’Asia orientale confuciana, il subcontinente indiano, il mondo arabo-islamico, l’Africa subsahariana, le Americhe indigene e l’Oceania.</w:t>
      </w:r>
    </w:p>
    <w:p>
      <w:pPr>
        <w:pStyle w:val="Heading2"/>
      </w:pPr>
      <w:bookmarkStart w:id="31" w:name="X59837192070fe77ea05d5545a973820478e730e"/>
      <w:r>
        <w:t xml:space="preserve">La tradizione dell’Asia orientale: Cina, Giappone, Corea</w:t>
      </w:r>
      <w:bookmarkEnd w:id="31"/>
    </w:p>
    <w:p>
      <w:pPr>
        <w:pStyle w:val="FirstParagraph"/>
        <w:jc w:val="both"/>
      </w:pPr>
      <w:r>
        <w:t xml:space="preserve">Nessuna area del mondo ha elaborato una cultura della composizione amichevole tanto antica, continua e teoricamente articolata quanto l’Asia orientale confuciana. Qui la mediazione non è stata storicamente un ripiego rispetto al processo, ma l’espressione privilegiata di un ordine sociale che diffida del contenzioso e che colloca il ripristino della relazione al di sopra dell’accertamento del torto.</w:t>
      </w:r>
    </w:p>
    <w:p>
      <w:pPr>
        <w:pStyle w:val="Heading3"/>
      </w:pPr>
      <w:bookmarkStart w:id="32" w:name="X06a42555d4afe9621c1a7c1c99e8bce14d12c82"/>
      <w:r>
        <w:t xml:space="preserve">Cina: dall’ideale confuciano del</w:t>
      </w:r>
      <w:r>
        <w:t xml:space="preserve"> </w:t>
      </w:r>
      <w:r>
        <w:rPr>
          <w:i/>
        </w:rPr>
        <w:t xml:space="preserve">wúsòng</w:t>
      </w:r>
      <w:r>
        <w:t xml:space="preserve"> </w:t>
      </w:r>
      <w:r>
        <w:t xml:space="preserve">alla mediazione popolare</w:t>
      </w:r>
      <w:bookmarkEnd w:id="32"/>
    </w:p>
    <w:p>
      <w:pPr>
        <w:pStyle w:val="FirstParagraph"/>
        <w:jc w:val="both"/>
      </w:pPr>
      <w:r>
        <w:t xml:space="preserve">La matrice ideologica è la nozione confuciana di armonia (</w:t>
      </w:r>
      <w:r>
        <w:rPr>
          <w:i/>
        </w:rPr>
        <w:t xml:space="preserve">hé</w:t>
      </w:r>
      <w:r>
        <w:t xml:space="preserve"> </w:t>
      </w:r>
      <w:r>
        <w:t xml:space="preserve">和), intesa come equilibrio delle relazioni gerarchiche e come fine ultimo della vita associata. Da essa discende la svalutazione della lite: il celebre passo dei</w:t>
      </w:r>
      <w:r>
        <w:t xml:space="preserve"> </w:t>
      </w:r>
      <w:r>
        <w:rPr>
          <w:i/>
        </w:rPr>
        <w:t xml:space="preserve">Dialoghi</w:t>
      </w:r>
      <w:r>
        <w:t xml:space="preserve"> </w:t>
      </w:r>
      <w:r>
        <w:t xml:space="preserve">(</w:t>
      </w:r>
      <w:r>
        <w:rPr>
          <w:i/>
        </w:rPr>
        <w:t xml:space="preserve">Lúnyǔ</w:t>
      </w:r>
      <w:r>
        <w:t xml:space="preserve"> </w:t>
      </w:r>
      <w:r>
        <w:t xml:space="preserve">論語, XII.13) in cui Confucio afferma «Nel giudicare le liti io sono come chiunque altro; ciò che è davvero necessario è far sì che non vi siano più liti» ha fondato l’ideale del</w:t>
      </w:r>
      <w:r>
        <w:t xml:space="preserve"> </w:t>
      </w:r>
      <w:r>
        <w:rPr>
          <w:i/>
        </w:rPr>
        <w:t xml:space="preserve">wúsòng</w:t>
      </w:r>
      <w:r>
        <w:t xml:space="preserve"> </w:t>
      </w:r>
      <w:r>
        <w:t xml:space="preserve">無訟 («assenza di contenzioso»), leitmotiv del pensiero giuridico imperiale. Il ricorso al tribunale era percepito come sintomo di fallimento morale della comunità, e il magistrato-letterato era chiamato tanto a decidere quanto a scoraggiare le controversie.</w:t>
      </w:r>
    </w:p>
    <w:p>
      <w:pPr>
        <w:pStyle w:val="BodyText"/>
        <w:jc w:val="both"/>
      </w:pPr>
      <w:r>
        <w:t xml:space="preserve">Su questo sfondo si sviluppò, per tutta l’epoca imperiale, una fitta rete di composizione informale affidata al clan (</w:t>
      </w:r>
      <w:r>
        <w:rPr>
          <w:i/>
        </w:rPr>
        <w:t xml:space="preserve">zōngzú</w:t>
      </w:r>
      <w:r>
        <w:t xml:space="preserve"> </w:t>
      </w:r>
      <w:r>
        <w:t xml:space="preserve">宗族), al villaggio e alle corporazioni mercantili (</w:t>
      </w:r>
      <w:r>
        <w:rPr>
          <w:i/>
        </w:rPr>
        <w:t xml:space="preserve">gōnghuì</w:t>
      </w:r>
      <w:r>
        <w:t xml:space="preserve"> </w:t>
      </w:r>
      <w:r>
        <w:t xml:space="preserve">公會), oltre che a notabili e anziani. Gli storici della giustizia civile Qing — in particolare Philip C. C. Huang (</w:t>
      </w:r>
      <w:r>
        <w:rPr>
          <w:i/>
        </w:rPr>
        <w:t xml:space="preserve">Civil Justice in China</w:t>
      </w:r>
      <w:r>
        <w:t xml:space="preserve">, Stanford University Press, 1996) — hanno mostrato come esistesse un «terzo ambito» in cui la conciliazione comunitaria e l’amministrazione statale si intrecciavano: molte cause depositate presso il</w:t>
      </w:r>
      <w:r>
        <w:t xml:space="preserve"> </w:t>
      </w:r>
      <w:r>
        <w:rPr>
          <w:i/>
        </w:rPr>
        <w:t xml:space="preserve">yámén</w:t>
      </w:r>
      <w:r>
        <w:t xml:space="preserve"> </w:t>
      </w:r>
      <w:r>
        <w:t xml:space="preserve">venivano di fatto risolte tramite mediazione prima della sentenza. Strumenti come i patti di villaggio (</w:t>
      </w:r>
      <w:r>
        <w:rPr>
          <w:i/>
        </w:rPr>
        <w:t xml:space="preserve">xiāngyuē</w:t>
      </w:r>
      <w:r>
        <w:t xml:space="preserve"> </w:t>
      </w:r>
      <w:r>
        <w:t xml:space="preserve">鄉約) istituzionalizzavano l’autocontrollo morale delle comunità locali. Il termine tecnico che designa questa attività,</w:t>
      </w:r>
      <w:r>
        <w:t xml:space="preserve"> </w:t>
      </w:r>
      <w:r>
        <w:rPr>
          <w:i/>
        </w:rPr>
        <w:t xml:space="preserve">tiáojiě</w:t>
      </w:r>
      <w:r>
        <w:t xml:space="preserve"> </w:t>
      </w:r>
      <w:r>
        <w:t xml:space="preserve">调解, è tuttora la parola cinese per «mediazione».</w:t>
      </w:r>
    </w:p>
    <w:p>
      <w:pPr>
        <w:pStyle w:val="BodyText"/>
        <w:jc w:val="both"/>
      </w:pPr>
      <w:r>
        <w:t xml:space="preserve">Nel Novecento la tradizione è stata reinterpretata dal regime comunista. Dopo il 1949 lo Stato promosse la mediazione popolare (</w:t>
      </w:r>
      <w:r>
        <w:rPr>
          <w:i/>
        </w:rPr>
        <w:t xml:space="preserve">rénmín tiáojiě</w:t>
      </w:r>
      <w:r>
        <w:t xml:space="preserve"> </w:t>
      </w:r>
      <w:r>
        <w:t xml:space="preserve">人民调解) come politica di massa, radicandola nei comitati di mediazione popolare di quartiere e di villaggio: strumento a un tempo di pacificazione sociale e di educazione politica, coerente con la «linea di massa» maoista. Dopo il 1978 l’apertura economica e la crescente propensione al ricorso ai tribunali indebolirono l’istituto, che tornò poi al centro della politica giudiziaria con il movimento della «grande mediazione» (</w:t>
      </w:r>
      <w:r>
        <w:rPr>
          <w:i/>
        </w:rPr>
        <w:t xml:space="preserve">dà tiáojiě</w:t>
      </w:r>
      <w:r>
        <w:t xml:space="preserve">) dei primi anni Duemila. Il quadro è stato infine consolidato dalla Legge sulla mediazione popolare (</w:t>
      </w:r>
      <w:r>
        <w:rPr>
          <w:i/>
        </w:rPr>
        <w:t xml:space="preserve">Rénmín tiáojiě fǎ</w:t>
      </w:r>
      <w:r>
        <w:t xml:space="preserve"> </w:t>
      </w:r>
      <w:r>
        <w:t xml:space="preserve">人民调解法), approvata il 28 agosto 2010 ed entrata in vigore il 1° gennaio 2011: primo statuto organico della materia, disciplina la composizione, il funzionamento dei comitati e l’efficacia esecutiva degli accordi mediante conferma giudiziale. La politica giudiziaria odierna inquadra la mediazione in un sistema di «risoluzione diversificata delle controversie» che coordina mediazione popolare, amministrativa, settoriale, commerciale e giudiziale.</w:t>
      </w:r>
    </w:p>
    <w:p>
      <w:pPr>
        <w:pStyle w:val="Heading3"/>
      </w:pPr>
      <w:bookmarkStart w:id="33" w:name="giappone-il-wa-e-la-conciliazione-chōtei"/>
      <w:r>
        <w:t xml:space="preserve">Giappone: il</w:t>
      </w:r>
      <w:r>
        <w:t xml:space="preserve"> </w:t>
      </w:r>
      <w:r>
        <w:rPr>
          <w:i/>
        </w:rPr>
        <w:t xml:space="preserve">wa</w:t>
      </w:r>
      <w:r>
        <w:t xml:space="preserve"> </w:t>
      </w:r>
      <w:r>
        <w:t xml:space="preserve">e la conciliazione</w:t>
      </w:r>
      <w:r>
        <w:t xml:space="preserve"> </w:t>
      </w:r>
      <w:r>
        <w:rPr>
          <w:i/>
        </w:rPr>
        <w:t xml:space="preserve">chōtei</w:t>
      </w:r>
      <w:bookmarkEnd w:id="33"/>
    </w:p>
    <w:p>
      <w:pPr>
        <w:pStyle w:val="FirstParagraph"/>
        <w:jc w:val="both"/>
      </w:pPr>
      <w:r>
        <w:t xml:space="preserve">Anche in Giappone la composizione affonda le radici nell’ideale di armonia (</w:t>
      </w:r>
      <w:r>
        <w:rPr>
          <w:i/>
        </w:rPr>
        <w:t xml:space="preserve">wa</w:t>
      </w:r>
      <w:r>
        <w:t xml:space="preserve"> </w:t>
      </w:r>
      <w:r>
        <w:t xml:space="preserve">和), consacrato fin dalla «Costituzione in diciassette articoli» attribuita al principe Shōtoku (604 d.C.) e rafforzato dall’etica confuciana di epoca Tokugawa, quando la lite formale era socialmente stigmatizzata. Su questa eredità si innestò la moderna conciliazione giudiziale, il</w:t>
      </w:r>
      <w:r>
        <w:t xml:space="preserve"> </w:t>
      </w:r>
      <w:r>
        <w:rPr>
          <w:i/>
        </w:rPr>
        <w:t xml:space="preserve">chōtei</w:t>
      </w:r>
      <w:r>
        <w:t xml:space="preserve"> </w:t>
      </w:r>
      <w:r>
        <w:t xml:space="preserve">調停: la prima legge fu la</w:t>
      </w:r>
      <w:r>
        <w:t xml:space="preserve"> </w:t>
      </w:r>
      <w:r>
        <w:rPr>
          <w:i/>
        </w:rPr>
        <w:t xml:space="preserve">Shakuchi shakuya chōtei hō</w:t>
      </w:r>
      <w:r>
        <w:t xml:space="preserve"> </w:t>
      </w:r>
      <w:r>
        <w:t xml:space="preserve">(conciliazione in materia di locazioni) del 1922, in piena «democrazia Taishō», seguita nel periodo Shōwa da leggi analoghe per l’affitto agrario, le controversie commerciali, monetarie e familiari. Il sistema fu unificato nel dopoguerra con la</w:t>
      </w:r>
      <w:r>
        <w:t xml:space="preserve"> </w:t>
      </w:r>
      <w:r>
        <w:rPr>
          <w:i/>
        </w:rPr>
        <w:t xml:space="preserve">Minji chōtei hō</w:t>
      </w:r>
      <w:r>
        <w:t xml:space="preserve"> </w:t>
      </w:r>
      <w:r>
        <w:t xml:space="preserve">(Legge sulla conciliazione civile) del 1951: il</w:t>
      </w:r>
      <w:r>
        <w:t xml:space="preserve"> </w:t>
      </w:r>
      <w:r>
        <w:rPr>
          <w:i/>
        </w:rPr>
        <w:t xml:space="preserve">chōtei</w:t>
      </w:r>
      <w:r>
        <w:t xml:space="preserve"> </w:t>
      </w:r>
      <w:r>
        <w:t xml:space="preserve">si svolge dinanzi a un collegio conciliativo (</w:t>
      </w:r>
      <w:r>
        <w:rPr>
          <w:i/>
        </w:rPr>
        <w:t xml:space="preserve">chōtei iinkai</w:t>
      </w:r>
      <w:r>
        <w:t xml:space="preserve"> </w:t>
      </w:r>
      <w:r>
        <w:t xml:space="preserve">調停委員会) composto da un giudice e da due conciliatori laici. La notoria bassa litigiosità giapponese fu spiegata in chiave culturale da Takeyoshi Kawashima (1963), ma tale lettura è stata poi contestata da John O. Haley e J. Mark Ramseyer, che l’hanno ricondotta a fattori istituzionali (costi, prevedibilità degli esiti, ristrettezza del ceto forense): il dibattito conferma comunque la centralità storica della composizione.</w:t>
      </w:r>
    </w:p>
    <w:p>
      <w:pPr>
        <w:pStyle w:val="Heading3"/>
      </w:pPr>
      <w:bookmarkStart w:id="34" w:name="corea-eredità-confuciana-e-forme-moderne"/>
      <w:r>
        <w:t xml:space="preserve">Corea: eredità confuciana e forme moderne</w:t>
      </w:r>
      <w:bookmarkEnd w:id="34"/>
    </w:p>
    <w:p>
      <w:pPr>
        <w:pStyle w:val="FirstParagraph"/>
        <w:jc w:val="both"/>
      </w:pPr>
      <w:r>
        <w:t xml:space="preserve">La penisola coreana, profondamente confucianizzata sotto la dinastia Chosŏn, condivise l’avversione per il contenzioso e affidò la composizione agli anziani, ai lignaggi e ai patti di villaggio (</w:t>
      </w:r>
      <w:r>
        <w:rPr>
          <w:i/>
        </w:rPr>
        <w:t xml:space="preserve">hyangyak</w:t>
      </w:r>
      <w:r>
        <w:t xml:space="preserve"> </w:t>
      </w:r>
      <w:r>
        <w:t xml:space="preserve">鄉約). Studi comparativi documentano la persistenza di tali pratiche nella Corea contemporanea. Sul piano istituzionale, la Corea del Sud ha codificato la conciliazione giudiziale civile con il</w:t>
      </w:r>
      <w:r>
        <w:t xml:space="preserve"> </w:t>
      </w:r>
      <w:r>
        <w:rPr>
          <w:i/>
        </w:rPr>
        <w:t xml:space="preserve">Judicial Conciliation of Civil Disputes Act</w:t>
      </w:r>
      <w:r>
        <w:t xml:space="preserve"> </w:t>
      </w:r>
      <w:r>
        <w:t xml:space="preserve">(1990), affiancato da conciliazione familiare e da numerosi comitati amministrativi settoriali, in una sintesi tra radici confuciane e strumenti di ADR di modello internazionale.</w:t>
      </w:r>
    </w:p>
    <w:p>
      <w:pPr>
        <w:pStyle w:val="Heading2"/>
      </w:pPr>
      <w:bookmarkStart w:id="35" w:name="Xd9aceb7a70d499979328b00a1451586bac6b0a4"/>
      <w:r>
        <w:t xml:space="preserve">Il subcontinente indiano e l’Asia meridionale e sud-orientale</w:t>
      </w:r>
      <w:bookmarkEnd w:id="35"/>
    </w:p>
    <w:p>
      <w:pPr>
        <w:pStyle w:val="Heading3"/>
      </w:pPr>
      <w:bookmarkStart w:id="36" w:name="X3dfded7a7d1a7e72098b29d2dc45eec9df7eee2"/>
      <w:r>
        <w:t xml:space="preserve">Radici classiche:</w:t>
      </w:r>
      <w:r>
        <w:t xml:space="preserve"> </w:t>
      </w:r>
      <w:r>
        <w:rPr>
          <w:i/>
        </w:rPr>
        <w:t xml:space="preserve">dharma</w:t>
      </w:r>
      <w:r>
        <w:t xml:space="preserve">, composizione e tribunali popolari</w:t>
      </w:r>
      <w:bookmarkEnd w:id="36"/>
    </w:p>
    <w:p>
      <w:pPr>
        <w:pStyle w:val="FirstParagraph"/>
        <w:jc w:val="both"/>
      </w:pPr>
      <w:r>
        <w:t xml:space="preserve">Nella tradizione giuridica dell’India antica la controversia non è concepita anzitutto come contesa da vincere, ma come lacerazione del</w:t>
      </w:r>
      <w:r>
        <w:t xml:space="preserve"> </w:t>
      </w:r>
      <w:r>
        <w:rPr>
          <w:i/>
        </w:rPr>
        <w:t xml:space="preserve">dharma</w:t>
      </w:r>
      <w:r>
        <w:t xml:space="preserve">, l’ordine cosmico e sociale, da ricomporre. Le</w:t>
      </w:r>
      <w:r>
        <w:t xml:space="preserve"> </w:t>
      </w:r>
      <w:r>
        <w:rPr>
          <w:i/>
        </w:rPr>
        <w:t xml:space="preserve">Dharmaśāstra</w:t>
      </w:r>
      <w:r>
        <w:t xml:space="preserve"> </w:t>
      </w:r>
      <w:r>
        <w:t xml:space="preserve">— in particolare i trattati attribuiti a Nārada, Yājñavalkya e Bṛhaspati — descrivono, accanto ai tribunali del sovrano, una gerarchia di corti popolari che operavano per via conciliativa prima del giudizio regio. Bṛhaspati enumera tre istanze intermedie di composizione: il</w:t>
      </w:r>
      <w:r>
        <w:t xml:space="preserve"> </w:t>
      </w:r>
      <w:r>
        <w:rPr>
          <w:i/>
        </w:rPr>
        <w:t xml:space="preserve">kula</w:t>
      </w:r>
      <w:r>
        <w:t xml:space="preserve"> </w:t>
      </w:r>
      <w:r>
        <w:t xml:space="preserve">(assemblea di famiglia o di clan), la</w:t>
      </w:r>
      <w:r>
        <w:t xml:space="preserve"> </w:t>
      </w:r>
      <w:r>
        <w:rPr>
          <w:i/>
        </w:rPr>
        <w:t xml:space="preserve">śreṇi</w:t>
      </w:r>
      <w:r>
        <w:t xml:space="preserve"> </w:t>
      </w:r>
      <w:r>
        <w:t xml:space="preserve">(la corporazione) e il</w:t>
      </w:r>
      <w:r>
        <w:t xml:space="preserve"> </w:t>
      </w:r>
      <w:r>
        <w:rPr>
          <w:i/>
        </w:rPr>
        <w:t xml:space="preserve">pūga</w:t>
      </w:r>
      <w:r>
        <w:t xml:space="preserve"> </w:t>
      </w:r>
      <w:r>
        <w:t xml:space="preserve">o</w:t>
      </w:r>
      <w:r>
        <w:t xml:space="preserve"> </w:t>
      </w:r>
      <w:r>
        <w:rPr>
          <w:i/>
        </w:rPr>
        <w:t xml:space="preserve">gaṇa</w:t>
      </w:r>
      <w:r>
        <w:t xml:space="preserve"> </w:t>
      </w:r>
      <w:r>
        <w:t xml:space="preserve">(l’assemblea locale). La sequenza esprime un principio ricorrente: la preferenza per la mediazione di prossimità, affidata a persone che conoscono le parti e il contesto, rispetto all’intervento statale, invocato solo in ultima istanza. Da questo sostrato deriva l’istituto più celebre, il</w:t>
      </w:r>
      <w:r>
        <w:t xml:space="preserve"> </w:t>
      </w:r>
      <w:r>
        <w:rPr>
          <w:i/>
        </w:rPr>
        <w:t xml:space="preserve">pañcāyat</w:t>
      </w:r>
      <w:r>
        <w:t xml:space="preserve">: il consiglio dei «cinque» (</w:t>
      </w:r>
      <w:r>
        <w:rPr>
          <w:i/>
        </w:rPr>
        <w:t xml:space="preserve">pañca</w:t>
      </w:r>
      <w:r>
        <w:t xml:space="preserve">) anziani del villaggio, organo di conciliazione comunitaria il cui prestigio riposava sull’autorevolezza morale dei membri e sulla pressione sociale del gruppo (la formula «pañc parameśvar» — i cinque come voce del divino — ne condensa la legittimazione sacrale).</w:t>
      </w:r>
    </w:p>
    <w:p>
      <w:pPr>
        <w:pStyle w:val="Heading3"/>
      </w:pPr>
      <w:bookmarkStart w:id="37" w:name="X64b5bad62d1d69368a89f7f6a538287e2829ac5"/>
      <w:r>
        <w:t xml:space="preserve">Corporazioni mercantili e mediazione commerciale storica</w:t>
      </w:r>
      <w:bookmarkEnd w:id="37"/>
    </w:p>
    <w:p>
      <w:pPr>
        <w:pStyle w:val="FirstParagraph"/>
        <w:jc w:val="both"/>
      </w:pPr>
      <w:r>
        <w:t xml:space="preserve">La</w:t>
      </w:r>
      <w:r>
        <w:t xml:space="preserve"> </w:t>
      </w:r>
      <w:r>
        <w:rPr>
          <w:i/>
        </w:rPr>
        <w:t xml:space="preserve">śreṇi</w:t>
      </w:r>
      <w:r>
        <w:t xml:space="preserve">, la corporazione di mestiere e di mercanti attestata già nelle fonti maurya, esercitava una giurisdizione interna sui propri membri secondo consuetudini proprie. In età medievale e proto-moderna questa funzione si consolidò nelle figure del</w:t>
      </w:r>
      <w:r>
        <w:t xml:space="preserve"> </w:t>
      </w:r>
      <w:r>
        <w:rPr>
          <w:i/>
        </w:rPr>
        <w:t xml:space="preserve">mahājan</w:t>
      </w:r>
      <w:r>
        <w:t xml:space="preserve"> </w:t>
      </w:r>
      <w:r>
        <w:t xml:space="preserve">e del</w:t>
      </w:r>
      <w:r>
        <w:t xml:space="preserve"> </w:t>
      </w:r>
      <w:r>
        <w:rPr>
          <w:i/>
        </w:rPr>
        <w:t xml:space="preserve">nagarśeth</w:t>
      </w:r>
      <w:r>
        <w:t xml:space="preserve">, capo della comunità mercantile cittadina, che arbitrava e mediava le dispute d’affari con procedure snelle: una</w:t>
      </w:r>
      <w:r>
        <w:t xml:space="preserve"> </w:t>
      </w:r>
      <w:r>
        <w:rPr>
          <w:i/>
        </w:rPr>
        <w:t xml:space="preserve">lex mercatoria</w:t>
      </w:r>
      <w:r>
        <w:t xml:space="preserve"> </w:t>
      </w:r>
      <w:r>
        <w:t xml:space="preserve">autoctona, radicata nella reputazione e nella continuità delle relazioni.</w:t>
      </w:r>
    </w:p>
    <w:p>
      <w:pPr>
        <w:pStyle w:val="Heading3"/>
      </w:pPr>
      <w:bookmarkStart w:id="38" w:name="letà-coloniale-e-il-pluralismo-giuridico"/>
      <w:r>
        <w:t xml:space="preserve">L’età coloniale e il pluralismo giuridico</w:t>
      </w:r>
      <w:bookmarkEnd w:id="38"/>
    </w:p>
    <w:p>
      <w:pPr>
        <w:pStyle w:val="FirstParagraph"/>
        <w:jc w:val="both"/>
      </w:pPr>
      <w:r>
        <w:t xml:space="preserve">L’amministrazione britannica non cancellò questi meccanismi ma li riorganizzò in un ordine pluralistico: fin dalle</w:t>
      </w:r>
      <w:r>
        <w:t xml:space="preserve"> </w:t>
      </w:r>
      <w:r>
        <w:rPr>
          <w:i/>
        </w:rPr>
        <w:t xml:space="preserve">Bengal Regulations</w:t>
      </w:r>
      <w:r>
        <w:t xml:space="preserve"> </w:t>
      </w:r>
      <w:r>
        <w:t xml:space="preserve">del 1772 e del 1781 la Compagnia delle Indie riconobbe l’arbitrato e incoraggiò il rinvio delle liti a giudici scelti dalle parti; le corti coloniali convivevano con l’arbitrato mercantile e con le istanze di casta e comunità. La codificazione ottocentesca e il</w:t>
      </w:r>
      <w:r>
        <w:t xml:space="preserve"> </w:t>
      </w:r>
      <w:r>
        <w:rPr>
          <w:i/>
        </w:rPr>
        <w:t xml:space="preserve">Code of Civil Procedure</w:t>
      </w:r>
      <w:r>
        <w:t xml:space="preserve"> </w:t>
      </w:r>
      <w:r>
        <w:t xml:space="preserve">del 1908 subordinarono però progressivamente la composizione informale al modello giudiziario adversariale di matrice inglese, indebolendo l’autorità dei</w:t>
      </w:r>
      <w:r>
        <w:t xml:space="preserve"> </w:t>
      </w:r>
      <w:r>
        <w:rPr>
          <w:i/>
        </w:rPr>
        <w:t xml:space="preserve">pañcāyat</w:t>
      </w:r>
      <w:r>
        <w:t xml:space="preserve"> </w:t>
      </w:r>
      <w:r>
        <w:t xml:space="preserve">tradizionali.</w:t>
      </w:r>
    </w:p>
    <w:p>
      <w:pPr>
        <w:pStyle w:val="Heading3"/>
      </w:pPr>
      <w:bookmarkStart w:id="39" w:name="X677a1300c4df6bb2f47076659a205d157c238bc"/>
      <w:r>
        <w:t xml:space="preserve">Rinascita novecentesca:</w:t>
      </w:r>
      <w:r>
        <w:t xml:space="preserve"> </w:t>
      </w:r>
      <w:r>
        <w:rPr>
          <w:i/>
        </w:rPr>
        <w:t xml:space="preserve">Lok Adalat</w:t>
      </w:r>
      <w:r>
        <w:t xml:space="preserve"> </w:t>
      </w:r>
      <w:r>
        <w:t xml:space="preserve">e</w:t>
      </w:r>
      <w:r>
        <w:t xml:space="preserve"> </w:t>
      </w:r>
      <w:r>
        <w:rPr>
          <w:i/>
        </w:rPr>
        <w:t xml:space="preserve">Gram Nyayalayas</w:t>
      </w:r>
      <w:bookmarkEnd w:id="39"/>
    </w:p>
    <w:p>
      <w:pPr>
        <w:pStyle w:val="FirstParagraph"/>
        <w:jc w:val="both"/>
      </w:pPr>
      <w:r>
        <w:t xml:space="preserve">Nell’India indipendente la valorizzazione delle tradizioni compositive si saldò al movimento per l’accesso alla giustizia. La prima</w:t>
      </w:r>
      <w:r>
        <w:t xml:space="preserve"> </w:t>
      </w:r>
      <w:r>
        <w:rPr>
          <w:i/>
        </w:rPr>
        <w:t xml:space="preserve">Lok Adalat</w:t>
      </w:r>
      <w:r>
        <w:t xml:space="preserve"> </w:t>
      </w:r>
      <w:r>
        <w:t xml:space="preserve">(«corte del popolo») fu convocata nel 1982 in Gujarat; l’istituto ricevette base legislativa con il</w:t>
      </w:r>
      <w:r>
        <w:t xml:space="preserve"> </w:t>
      </w:r>
      <w:r>
        <w:rPr>
          <w:i/>
        </w:rPr>
        <w:t xml:space="preserve">Legal Services Authorities Act</w:t>
      </w:r>
      <w:r>
        <w:t xml:space="preserve"> </w:t>
      </w:r>
      <w:r>
        <w:t xml:space="preserve">del 1987, che ne fece un organo statutario per la conciliazione delle liti pendenti o pre-contenziose: i suoi</w:t>
      </w:r>
      <w:r>
        <w:t xml:space="preserve"> </w:t>
      </w:r>
      <w:r>
        <w:rPr>
          <w:i/>
        </w:rPr>
        <w:t xml:space="preserve">awards</w:t>
      </w:r>
      <w:r>
        <w:t xml:space="preserve"> </w:t>
      </w:r>
      <w:r>
        <w:t xml:space="preserve">hanno valore di sentenza civile, definitiva e non appellabile (l’emendamento del 2002 introdusse le</w:t>
      </w:r>
      <w:r>
        <w:t xml:space="preserve"> </w:t>
      </w:r>
      <w:r>
        <w:rPr>
          <w:i/>
        </w:rPr>
        <w:t xml:space="preserve">Permanent Lok Adalat</w:t>
      </w:r>
      <w:r>
        <w:t xml:space="preserve"> </w:t>
      </w:r>
      <w:r>
        <w:t xml:space="preserve">per i servizi di pubblica utilità). Il</w:t>
      </w:r>
      <w:r>
        <w:t xml:space="preserve"> </w:t>
      </w:r>
      <w:r>
        <w:rPr>
          <w:i/>
        </w:rPr>
        <w:t xml:space="preserve">Gram Nyayalayas Act</w:t>
      </w:r>
      <w:r>
        <w:t xml:space="preserve"> </w:t>
      </w:r>
      <w:r>
        <w:t xml:space="preserve">del 2008 istituì corti di villaggio mobili con esplicito mandato conciliativo; con il</w:t>
      </w:r>
      <w:r>
        <w:t xml:space="preserve"> </w:t>
      </w:r>
      <w:r>
        <w:rPr>
          <w:i/>
        </w:rPr>
        <w:t xml:space="preserve">Mediation Act</w:t>
      </w:r>
      <w:r>
        <w:t xml:space="preserve"> </w:t>
      </w:r>
      <w:r>
        <w:t xml:space="preserve">del 2023 l’India si è infine dotata di una disciplina organica della mediazione, che chiude idealmente il cerchio fra tradizione compositiva e diritto contemporaneo.</w:t>
      </w:r>
    </w:p>
    <w:p>
      <w:pPr>
        <w:pStyle w:val="Heading3"/>
      </w:pPr>
      <w:bookmarkStart w:id="40" w:name="X21644e8886c0866a0b317d0df4cd3886f6a0452"/>
      <w:r>
        <w:t xml:space="preserve">Cenni all’Asia meridionale e sud-orientale</w:t>
      </w:r>
      <w:bookmarkEnd w:id="40"/>
    </w:p>
    <w:p>
      <w:pPr>
        <w:pStyle w:val="FirstParagraph"/>
        <w:jc w:val="both"/>
      </w:pPr>
      <w:r>
        <w:t xml:space="preserve">Le tradizioni vicine condividono la medesima matrice comunitaria. In</w:t>
      </w:r>
      <w:r>
        <w:t xml:space="preserve"> </w:t>
      </w:r>
      <w:r>
        <w:rPr>
          <w:b/>
        </w:rPr>
        <w:t xml:space="preserve">Nepal</w:t>
      </w:r>
      <w:r>
        <w:t xml:space="preserve"> </w:t>
      </w:r>
      <w:r>
        <w:t xml:space="preserve">la mediazione di villaggio, affine al modello del</w:t>
      </w:r>
      <w:r>
        <w:t xml:space="preserve"> </w:t>
      </w:r>
      <w:r>
        <w:rPr>
          <w:i/>
        </w:rPr>
        <w:t xml:space="preserve">pañcāyat</w:t>
      </w:r>
      <w:r>
        <w:t xml:space="preserve">, è stata istituzionalizzata dal</w:t>
      </w:r>
      <w:r>
        <w:t xml:space="preserve"> </w:t>
      </w:r>
      <w:r>
        <w:rPr>
          <w:i/>
        </w:rPr>
        <w:t xml:space="preserve">Mediation Act</w:t>
      </w:r>
      <w:r>
        <w:t xml:space="preserve"> </w:t>
      </w:r>
      <w:r>
        <w:t xml:space="preserve">del 2011. In</w:t>
      </w:r>
      <w:r>
        <w:t xml:space="preserve"> </w:t>
      </w:r>
      <w:r>
        <w:rPr>
          <w:b/>
        </w:rPr>
        <w:t xml:space="preserve">Sri Lanka</w:t>
      </w:r>
      <w:r>
        <w:t xml:space="preserve"> </w:t>
      </w:r>
      <w:r>
        <w:t xml:space="preserve">i</w:t>
      </w:r>
      <w:r>
        <w:t xml:space="preserve"> </w:t>
      </w:r>
      <w:r>
        <w:rPr>
          <w:i/>
        </w:rPr>
        <w:t xml:space="preserve">Conciliation Boards</w:t>
      </w:r>
      <w:r>
        <w:t xml:space="preserve"> </w:t>
      </w:r>
      <w:r>
        <w:t xml:space="preserve">del 1958 furono rifondati come</w:t>
      </w:r>
      <w:r>
        <w:t xml:space="preserve"> </w:t>
      </w:r>
      <w:r>
        <w:rPr>
          <w:i/>
        </w:rPr>
        <w:t xml:space="preserve">Mediation Boards</w:t>
      </w:r>
      <w:r>
        <w:t xml:space="preserve"> </w:t>
      </w:r>
      <w:r>
        <w:t xml:space="preserve">con l’omonimo</w:t>
      </w:r>
      <w:r>
        <w:t xml:space="preserve"> </w:t>
      </w:r>
      <w:r>
        <w:rPr>
          <w:i/>
        </w:rPr>
        <w:t xml:space="preserve">Act</w:t>
      </w:r>
      <w:r>
        <w:t xml:space="preserve"> </w:t>
      </w:r>
      <w:r>
        <w:t xml:space="preserve">n. 72 del 1988, creando una rete capillare di mediatori laici. In</w:t>
      </w:r>
      <w:r>
        <w:t xml:space="preserve"> </w:t>
      </w:r>
      <w:r>
        <w:rPr>
          <w:b/>
        </w:rPr>
        <w:t xml:space="preserve">Bangladesh</w:t>
      </w:r>
      <w:r>
        <w:t xml:space="preserve"> </w:t>
      </w:r>
      <w:r>
        <w:t xml:space="preserve">sopravvive lo</w:t>
      </w:r>
      <w:r>
        <w:t xml:space="preserve"> </w:t>
      </w:r>
      <w:r>
        <w:rPr>
          <w:i/>
        </w:rPr>
        <w:t xml:space="preserve">shalish</w:t>
      </w:r>
      <w:r>
        <w:t xml:space="preserve">, l’assemblea informale degli anziani del villaggio, in tempi recenti rivisitata dalle ONG in forme più garantiste. Nell’arcipelago indonesiano la composizione consensuale è codificata nella coppia concettuale</w:t>
      </w:r>
      <w:r>
        <w:t xml:space="preserve"> </w:t>
      </w:r>
      <w:r>
        <w:rPr>
          <w:i/>
        </w:rPr>
        <w:t xml:space="preserve">musyawarah</w:t>
      </w:r>
      <w:r>
        <w:t xml:space="preserve"> </w:t>
      </w:r>
      <w:r>
        <w:t xml:space="preserve">(deliberazione collettiva) e</w:t>
      </w:r>
      <w:r>
        <w:t xml:space="preserve"> </w:t>
      </w:r>
      <w:r>
        <w:rPr>
          <w:i/>
        </w:rPr>
        <w:t xml:space="preserve">mufakat</w:t>
      </w:r>
      <w:r>
        <w:t xml:space="preserve"> </w:t>
      </w:r>
      <w:r>
        <w:t xml:space="preserve">(consenso), radicata nel diritto consuetudinario (</w:t>
      </w:r>
      <w:r>
        <w:rPr>
          <w:i/>
        </w:rPr>
        <w:t xml:space="preserve">adat</w:t>
      </w:r>
      <w:r>
        <w:t xml:space="preserve">) e assurta a principio della vita nazionale (il</w:t>
      </w:r>
      <w:r>
        <w:t xml:space="preserve"> </w:t>
      </w:r>
      <w:r>
        <w:rPr>
          <w:i/>
        </w:rPr>
        <w:t xml:space="preserve">Pancasila</w:t>
      </w:r>
      <w:r>
        <w:t xml:space="preserve">): segno che, in tutta la regione, la mediazione affonda le radici nell’ordinamento del villaggio più che nell’apparato statale.</w:t>
      </w:r>
    </w:p>
    <w:p>
      <w:pPr>
        <w:pStyle w:val="Heading2"/>
      </w:pPr>
      <w:bookmarkStart w:id="41" w:name="Xd91d18ec944b996db54bddfa876b84bef64b5b7"/>
      <w:r>
        <w:t xml:space="preserve">Il mondo arabo-islamico e il Medio Oriente</w:t>
      </w:r>
      <w:bookmarkEnd w:id="41"/>
    </w:p>
    <w:p>
      <w:pPr>
        <w:pStyle w:val="Heading3"/>
      </w:pPr>
      <w:bookmarkStart w:id="42" w:name="X07cca3759753fee75189af571364c28ad5deccd"/>
      <w:r>
        <w:t xml:space="preserve">Il fondamento coranico e la Sunna: l’</w:t>
      </w:r>
      <w:r>
        <w:rPr>
          <w:i/>
        </w:rPr>
        <w:t xml:space="preserve">iṣlāḥ</w:t>
      </w:r>
      <w:r>
        <w:t xml:space="preserve"> </w:t>
      </w:r>
      <w:r>
        <w:t xml:space="preserve">e il</w:t>
      </w:r>
      <w:r>
        <w:t xml:space="preserve"> </w:t>
      </w:r>
      <w:r>
        <w:rPr>
          <w:i/>
        </w:rPr>
        <w:t xml:space="preserve">ṣulḥ</w:t>
      </w:r>
      <w:bookmarkEnd w:id="42"/>
    </w:p>
    <w:p>
      <w:pPr>
        <w:pStyle w:val="FirstParagraph"/>
        <w:jc w:val="both"/>
      </w:pPr>
      <w:r>
        <w:t xml:space="preserve">Nella civiltà arabo-islamica la composizione amichevole non è un ripiego rispetto al giudizio, ma un valore religiosamente qualificato. Il Corano fa della riconciliazione (</w:t>
      </w:r>
      <w:r>
        <w:rPr>
          <w:i/>
        </w:rPr>
        <w:t xml:space="preserve">iṣlāḥ</w:t>
      </w:r>
      <w:r>
        <w:t xml:space="preserve">) un dovere della comunità: la sura 49 (</w:t>
      </w:r>
      <w:r>
        <w:rPr>
          <w:i/>
        </w:rPr>
        <w:t xml:space="preserve">al-Ḥujurāt</w:t>
      </w:r>
      <w:r>
        <w:t xml:space="preserve">, vv. 9-10) ordina ai credenti di «mettere pace» (</w:t>
      </w:r>
      <w:r>
        <w:rPr>
          <w:i/>
        </w:rPr>
        <w:t xml:space="preserve">fa-aṣliḥū</w:t>
      </w:r>
      <w:r>
        <w:t xml:space="preserve">) fra due gruppi in conflitto e proclama la fratellanza dei fedeli, mentre la sura 4 (</w:t>
      </w:r>
      <w:r>
        <w:rPr>
          <w:i/>
        </w:rPr>
        <w:t xml:space="preserve">al-Nisāʾ</w:t>
      </w:r>
      <w:r>
        <w:t xml:space="preserve">, v. 128) esorta gli sposi in crisi all’accomodamento, chiudendo con la formula divenuta massima giuridica: «</w:t>
      </w:r>
      <w:r>
        <w:rPr>
          <w:i/>
        </w:rPr>
        <w:t xml:space="preserve">wa-l-ṣulḥu khayr</w:t>
      </w:r>
      <w:r>
        <w:t xml:space="preserve">», «e la conciliazione è cosa migliore». Su questa base i giuristi elaborarono il</w:t>
      </w:r>
      <w:r>
        <w:t xml:space="preserve"> </w:t>
      </w:r>
      <w:r>
        <w:rPr>
          <w:i/>
        </w:rPr>
        <w:t xml:space="preserve">ṣulḥ</w:t>
      </w:r>
      <w:r>
        <w:t xml:space="preserve">, contratto di transazione e composizione amichevole che attraversa l’intero</w:t>
      </w:r>
      <w:r>
        <w:t xml:space="preserve"> </w:t>
      </w:r>
      <w:r>
        <w:rPr>
          <w:i/>
        </w:rPr>
        <w:t xml:space="preserve">fiqh</w:t>
      </w:r>
      <w:r>
        <w:t xml:space="preserve"> </w:t>
      </w:r>
      <w:r>
        <w:t xml:space="preserve">— dalle liti patrimoniali a quelle di sangue — privilegiando il ripristino del legame sociale rispetto all’aggiudicazione (così Aida Othman,</w:t>
      </w:r>
      <w:r>
        <w:t xml:space="preserve"> </w:t>
      </w:r>
      <w:r>
        <w:rPr>
          <w:i/>
        </w:rPr>
        <w:t xml:space="preserve">«And Amicable Settlement Is Best»: Ṣulḥ and Dispute Resolution in Islamic Law</w:t>
      </w:r>
      <w:r>
        <w:t xml:space="preserve">, 2007). La Sunna offre un modello paradigmatico: il trattato di al-Ḥudaybiyya (628 d.C.), negoziato dal Profeta con i Quraysh di Mecca, è letto come</w:t>
      </w:r>
      <w:r>
        <w:t xml:space="preserve"> </w:t>
      </w:r>
      <w:r>
        <w:rPr>
          <w:i/>
        </w:rPr>
        <w:t xml:space="preserve">ṣulḥ</w:t>
      </w:r>
      <w:r>
        <w:t xml:space="preserve"> </w:t>
      </w:r>
      <w:r>
        <w:t xml:space="preserve">per eccellenza, esempio di come una tregua concordata potesse valere più di una vittoria armata.</w:t>
      </w:r>
    </w:p>
    <w:p>
      <w:pPr>
        <w:pStyle w:val="Heading3"/>
      </w:pPr>
      <w:bookmarkStart w:id="43" w:name="il-taḥkīm-e-larbitrato-di-alī-e-muʿāwiya"/>
      <w:r>
        <w:t xml:space="preserve">Il</w:t>
      </w:r>
      <w:r>
        <w:t xml:space="preserve"> </w:t>
      </w:r>
      <w:r>
        <w:rPr>
          <w:i/>
        </w:rPr>
        <w:t xml:space="preserve">taḥkīm</w:t>
      </w:r>
      <w:r>
        <w:t xml:space="preserve"> </w:t>
      </w:r>
      <w:r>
        <w:t xml:space="preserve">e l’arbitrato di ’Alī e Muʿāwiya</w:t>
      </w:r>
      <w:bookmarkEnd w:id="43"/>
    </w:p>
    <w:p>
      <w:pPr>
        <w:pStyle w:val="FirstParagraph"/>
        <w:jc w:val="both"/>
      </w:pPr>
      <w:r>
        <w:t xml:space="preserve">Accanto al</w:t>
      </w:r>
      <w:r>
        <w:t xml:space="preserve"> </w:t>
      </w:r>
      <w:r>
        <w:rPr>
          <w:i/>
        </w:rPr>
        <w:t xml:space="preserve">ṣulḥ</w:t>
      </w:r>
      <w:r>
        <w:t xml:space="preserve"> </w:t>
      </w:r>
      <w:r>
        <w:t xml:space="preserve">si colloca il</w:t>
      </w:r>
      <w:r>
        <w:t xml:space="preserve"> </w:t>
      </w:r>
      <w:r>
        <w:rPr>
          <w:i/>
        </w:rPr>
        <w:t xml:space="preserve">taḥkīm</w:t>
      </w:r>
      <w:r>
        <w:t xml:space="preserve">, l’arbitrato affidato a un terzo, il</w:t>
      </w:r>
      <w:r>
        <w:t xml:space="preserve"> </w:t>
      </w:r>
      <w:r>
        <w:rPr>
          <w:i/>
        </w:rPr>
        <w:t xml:space="preserve">ḥakam</w:t>
      </w:r>
      <w:r>
        <w:t xml:space="preserve">. L’istituto affonda le radici nell’Arabia preislamica, dove in assenza di autorità statale le tribù ricorrevano a un arbitro di riconosciuta saggezza per dirimere contese e faide; il Corano stesso, in 4:35, prescrive la nomina di due arbitri (</w:t>
      </w:r>
      <w:r>
        <w:rPr>
          <w:i/>
        </w:rPr>
        <w:t xml:space="preserve">ḥakam</w:t>
      </w:r>
      <w:r>
        <w:t xml:space="preserve">), uno per famiglia, nelle crisi coniugali. L’episodio più celebre è il</w:t>
      </w:r>
      <w:r>
        <w:t xml:space="preserve"> </w:t>
      </w:r>
      <w:r>
        <w:rPr>
          <w:i/>
        </w:rPr>
        <w:t xml:space="preserve">taḥkīm</w:t>
      </w:r>
      <w:r>
        <w:t xml:space="preserve"> </w:t>
      </w:r>
      <w:r>
        <w:t xml:space="preserve">che pose fine alla battaglia di Ṣiffīn (657 d.C.), nella prima guerra civile fra il califfo ’Alī ibn Abī Ṭālib e Muʿāwiya: quando l’esercito siriano, prossimo alla sconfitta, issò i fogli del Corano sulle lance invocando «il Libro di Dio come arbitro», i combattimenti cessarono e la questione fu affidata a due arbitri vincolati a giudicare secondo il Corano e la Sunna. L’esito, inconcludente, provocò la secessione dei</w:t>
      </w:r>
      <w:r>
        <w:t xml:space="preserve"> </w:t>
      </w:r>
      <w:r>
        <w:rPr>
          <w:i/>
        </w:rPr>
        <w:t xml:space="preserve">Khawārij</w:t>
      </w:r>
      <w:r>
        <w:t xml:space="preserve">, che rifiutarono l’arbitrato in nome del principio «</w:t>
      </w:r>
      <w:r>
        <w:rPr>
          <w:i/>
        </w:rPr>
        <w:t xml:space="preserve">lā ḥukma illā li-llāh</w:t>
      </w:r>
      <w:r>
        <w:t xml:space="preserve">», «il giudizio spetta solo a Dio»: l’episodio mostra tanto la centralità del</w:t>
      </w:r>
      <w:r>
        <w:t xml:space="preserve"> </w:t>
      </w:r>
      <w:r>
        <w:rPr>
          <w:i/>
        </w:rPr>
        <w:t xml:space="preserve">taḥkīm</w:t>
      </w:r>
      <w:r>
        <w:t xml:space="preserve"> </w:t>
      </w:r>
      <w:r>
        <w:t xml:space="preserve">quanto la sua carica di ambiguità.</w:t>
      </w:r>
    </w:p>
    <w:p>
      <w:pPr>
        <w:pStyle w:val="Heading3"/>
      </w:pPr>
      <w:bookmarkStart w:id="44" w:name="X070dcce02186f62cf5a6e4a9e043bdf878fbb76"/>
      <w:r>
        <w:t xml:space="preserve">Il</w:t>
      </w:r>
      <w:r>
        <w:t xml:space="preserve"> </w:t>
      </w:r>
      <w:r>
        <w:rPr>
          <w:i/>
        </w:rPr>
        <w:t xml:space="preserve">ḥakam</w:t>
      </w:r>
      <w:r>
        <w:t xml:space="preserve">, il</w:t>
      </w:r>
      <w:r>
        <w:t xml:space="preserve"> </w:t>
      </w:r>
      <w:r>
        <w:rPr>
          <w:i/>
        </w:rPr>
        <w:t xml:space="preserve">qāḍī</w:t>
      </w:r>
      <w:r>
        <w:t xml:space="preserve"> </w:t>
      </w:r>
      <w:r>
        <w:t xml:space="preserve">e la conciliazione giudiziaria</w:t>
      </w:r>
      <w:bookmarkEnd w:id="44"/>
    </w:p>
    <w:p>
      <w:pPr>
        <w:pStyle w:val="FirstParagraph"/>
        <w:jc w:val="both"/>
      </w:pPr>
      <w:r>
        <w:t xml:space="preserve">Con il consolidarsi dello Stato islamico la funzione arbitrale privata del</w:t>
      </w:r>
      <w:r>
        <w:t xml:space="preserve"> </w:t>
      </w:r>
      <w:r>
        <w:rPr>
          <w:i/>
        </w:rPr>
        <w:t xml:space="preserve">ḥakam</w:t>
      </w:r>
      <w:r>
        <w:t xml:space="preserve"> </w:t>
      </w:r>
      <w:r>
        <w:t xml:space="preserve">si affiancò a quella pubblica del</w:t>
      </w:r>
      <w:r>
        <w:t xml:space="preserve"> </w:t>
      </w:r>
      <w:r>
        <w:rPr>
          <w:i/>
        </w:rPr>
        <w:t xml:space="preserve">qāḍī</w:t>
      </w:r>
      <w:r>
        <w:t xml:space="preserve">, il giudice nominato dall’autorità, la cui sentenza (</w:t>
      </w:r>
      <w:r>
        <w:rPr>
          <w:i/>
        </w:rPr>
        <w:t xml:space="preserve">qaḍāʾ</w:t>
      </w:r>
      <w:r>
        <w:t xml:space="preserve">) è dotata di forza esecutiva. Significativamente, la pratica non oppose mai il giudizio alla conciliazione: al</w:t>
      </w:r>
      <w:r>
        <w:t xml:space="preserve"> </w:t>
      </w:r>
      <w:r>
        <w:rPr>
          <w:i/>
        </w:rPr>
        <w:t xml:space="preserve">qāḍī</w:t>
      </w:r>
      <w:r>
        <w:t xml:space="preserve"> </w:t>
      </w:r>
      <w:r>
        <w:t xml:space="preserve">era riconosciuta la facoltà, e spesso il dovere, di sollecitare le parti a un</w:t>
      </w:r>
      <w:r>
        <w:t xml:space="preserve"> </w:t>
      </w:r>
      <w:r>
        <w:rPr>
          <w:i/>
        </w:rPr>
        <w:t xml:space="preserve">ṣulḥ</w:t>
      </w:r>
      <w:r>
        <w:t xml:space="preserve"> </w:t>
      </w:r>
      <w:r>
        <w:t xml:space="preserve">prima di pronunciare la sentenza, e di omologarne l’accordo.</w:t>
      </w:r>
    </w:p>
    <w:p>
      <w:pPr>
        <w:pStyle w:val="Heading3"/>
      </w:pPr>
      <w:bookmarkStart w:id="45" w:name="X3315188e05563b2827b079f608e223adff3e11f"/>
      <w:r>
        <w:t xml:space="preserve">Le forme consuetudinarie e tribali:</w:t>
      </w:r>
      <w:r>
        <w:t xml:space="preserve"> </w:t>
      </w:r>
      <w:r>
        <w:rPr>
          <w:i/>
        </w:rPr>
        <w:t xml:space="preserve">wasṭa</w:t>
      </w:r>
      <w:r>
        <w:t xml:space="preserve">,</w:t>
      </w:r>
      <w:r>
        <w:t xml:space="preserve"> </w:t>
      </w:r>
      <w:r>
        <w:rPr>
          <w:i/>
        </w:rPr>
        <w:t xml:space="preserve">jāha</w:t>
      </w:r>
      <w:r>
        <w:t xml:space="preserve"> </w:t>
      </w:r>
      <w:r>
        <w:t xml:space="preserve">e</w:t>
      </w:r>
      <w:r>
        <w:t xml:space="preserve"> </w:t>
      </w:r>
      <w:r>
        <w:rPr>
          <w:i/>
        </w:rPr>
        <w:t xml:space="preserve">ṣulḥ</w:t>
      </w:r>
      <w:r>
        <w:t xml:space="preserve"> </w:t>
      </w:r>
      <w:r>
        <w:t xml:space="preserve">del sangue</w:t>
      </w:r>
      <w:bookmarkEnd w:id="45"/>
    </w:p>
    <w:p>
      <w:pPr>
        <w:pStyle w:val="FirstParagraph"/>
        <w:jc w:val="both"/>
      </w:pPr>
      <w:r>
        <w:t xml:space="preserve">Parallelamente al diritto dei dotti, il Medio Oriente ha conservato un ricco diritto consuetudinario (</w:t>
      </w:r>
      <w:r>
        <w:rPr>
          <w:i/>
        </w:rPr>
        <w:t xml:space="preserve">ʿurf</w:t>
      </w:r>
      <w:r>
        <w:t xml:space="preserve">). Vi opera la</w:t>
      </w:r>
      <w:r>
        <w:t xml:space="preserve"> </w:t>
      </w:r>
      <w:r>
        <w:rPr>
          <w:i/>
        </w:rPr>
        <w:t xml:space="preserve">wasṭa</w:t>
      </w:r>
      <w:r>
        <w:t xml:space="preserve">, l’intermediazione di una persona influente, e soprattutto la</w:t>
      </w:r>
      <w:r>
        <w:t xml:space="preserve"> </w:t>
      </w:r>
      <w:r>
        <w:rPr>
          <w:i/>
        </w:rPr>
        <w:t xml:space="preserve">jāha</w:t>
      </w:r>
      <w:r>
        <w:t xml:space="preserve">: una delegazione di notabili rispettati che interviene</w:t>
      </w:r>
      <w:r>
        <w:t xml:space="preserve"> </w:t>
      </w:r>
      <w:r>
        <w:rPr>
          <w:i/>
        </w:rPr>
        <w:t xml:space="preserve">senza compenso</w:t>
      </w:r>
      <w:r>
        <w:t xml:space="preserve"> </w:t>
      </w:r>
      <w:r>
        <w:t xml:space="preserve">— proprio l’assenza di retribuzione ne segna l’autorità morale — per ricomporre le controversie più gravi, in particolare gli omicidi e le faide di sangue. Il processo del</w:t>
      </w:r>
      <w:r>
        <w:t xml:space="preserve"> </w:t>
      </w:r>
      <w:r>
        <w:rPr>
          <w:i/>
        </w:rPr>
        <w:t xml:space="preserve">ṣulḥa</w:t>
      </w:r>
      <w:r>
        <w:t xml:space="preserve"> </w:t>
      </w:r>
      <w:r>
        <w:t xml:space="preserve">tribale prevede una tregua (</w:t>
      </w:r>
      <w:r>
        <w:rPr>
          <w:i/>
        </w:rPr>
        <w:t xml:space="preserve">hudna</w:t>
      </w:r>
      <w:r>
        <w:t xml:space="preserve">), il riconoscimento pubblico della colpa, il versamento del prezzo del sangue (</w:t>
      </w:r>
      <w:r>
        <w:rPr>
          <w:i/>
        </w:rPr>
        <w:t xml:space="preserve">diya</w:t>
      </w:r>
      <w:r>
        <w:t xml:space="preserve">) ripartito collettivamente fra i membri del clan secondo una logica di responsabilità di gruppo, e un rituale conclusivo di riconciliazione — stretta di mano, dichiarazione di perdono e pasto condiviso — che sostituisce la vendetta con il ripristino dell’onore (</w:t>
      </w:r>
      <w:r>
        <w:rPr>
          <w:i/>
        </w:rPr>
        <w:t xml:space="preserve">sharaf</w:t>
      </w:r>
      <w:r>
        <w:t xml:space="preserve">).</w:t>
      </w:r>
    </w:p>
    <w:p>
      <w:pPr>
        <w:pStyle w:val="Heading3"/>
      </w:pPr>
      <w:bookmarkStart w:id="46" w:name="lepoca-ottomana-e-le-forme-contemporanee"/>
      <w:r>
        <w:t xml:space="preserve">L’epoca ottomana e le forme contemporanee</w:t>
      </w:r>
      <w:bookmarkEnd w:id="46"/>
    </w:p>
    <w:p>
      <w:pPr>
        <w:pStyle w:val="FirstParagraph"/>
        <w:jc w:val="both"/>
      </w:pPr>
      <w:r>
        <w:t xml:space="preserve">In età ottomana questi meccanismi si integrarono nell’apparato imperiale: gli studi sui registri giudiziari (</w:t>
      </w:r>
      <w:r>
        <w:rPr>
          <w:i/>
        </w:rPr>
        <w:t xml:space="preserve">sicill</w:t>
      </w:r>
      <w:r>
        <w:t xml:space="preserve">) mostrano che una quota assai rilevante delle cause si chiudeva con un</w:t>
      </w:r>
      <w:r>
        <w:t xml:space="preserve"> </w:t>
      </w:r>
      <w:r>
        <w:rPr>
          <w:i/>
        </w:rPr>
        <w:t xml:space="preserve">ṣulḥ</w:t>
      </w:r>
      <w:r>
        <w:t xml:space="preserve"> </w:t>
      </w:r>
      <w:r>
        <w:t xml:space="preserve">omologato dal</w:t>
      </w:r>
      <w:r>
        <w:t xml:space="preserve"> </w:t>
      </w:r>
      <w:r>
        <w:rPr>
          <w:i/>
        </w:rPr>
        <w:t xml:space="preserve">qāḍī</w:t>
      </w:r>
      <w:r>
        <w:t xml:space="preserve">, mentre i</w:t>
      </w:r>
      <w:r>
        <w:t xml:space="preserve"> </w:t>
      </w:r>
      <w:r>
        <w:rPr>
          <w:i/>
        </w:rPr>
        <w:t xml:space="preserve">majlis</w:t>
      </w:r>
      <w:r>
        <w:t xml:space="preserve"> </w:t>
      </w:r>
      <w:r>
        <w:t xml:space="preserve">e le assemblee di notabili filtravano le controversie prima e accanto al tribunale. Nel mondo arabo contemporaneo l’eredità è viva: la</w:t>
      </w:r>
      <w:r>
        <w:t xml:space="preserve"> </w:t>
      </w:r>
      <w:r>
        <w:rPr>
          <w:i/>
        </w:rPr>
        <w:t xml:space="preserve">wasṭa</w:t>
      </w:r>
      <w:r>
        <w:t xml:space="preserve"> </w:t>
      </w:r>
      <w:r>
        <w:t xml:space="preserve">e la</w:t>
      </w:r>
      <w:r>
        <w:t xml:space="preserve"> </w:t>
      </w:r>
      <w:r>
        <w:rPr>
          <w:i/>
        </w:rPr>
        <w:t xml:space="preserve">jāha</w:t>
      </w:r>
      <w:r>
        <w:t xml:space="preserve"> </w:t>
      </w:r>
      <w:r>
        <w:t xml:space="preserve">continuano a operare in Giordania, Palestina, Iraq ed Egitto accanto alle corti statali, e il</w:t>
      </w:r>
      <w:r>
        <w:t xml:space="preserve"> </w:t>
      </w:r>
      <w:r>
        <w:rPr>
          <w:i/>
        </w:rPr>
        <w:t xml:space="preserve">ṣulḥ</w:t>
      </w:r>
      <w:r>
        <w:t xml:space="preserve"> </w:t>
      </w:r>
      <w:r>
        <w:t xml:space="preserve">è oggi rivalutato come modello autoctono di</w:t>
      </w:r>
      <w:r>
        <w:t xml:space="preserve"> </w:t>
      </w:r>
      <w:r>
        <w:rPr>
          <w:i/>
        </w:rPr>
        <w:t xml:space="preserve">alternative dispute resolution</w:t>
      </w:r>
      <w:r>
        <w:t xml:space="preserve">, ponte fra la tradizione islamica della riconciliazione e le pratiche moderne di mediazione.</w:t>
      </w:r>
    </w:p>
    <w:p>
      <w:pPr>
        <w:pStyle w:val="Heading2"/>
      </w:pPr>
      <w:bookmarkStart w:id="47" w:name="X408fc44df1a7029eb781901ee6b82f693fec033"/>
      <w:r>
        <w:t xml:space="preserve">L’Africa subsahariana: la palabre, l’</w:t>
      </w:r>
      <w:r>
        <w:rPr>
          <w:i/>
        </w:rPr>
        <w:t xml:space="preserve">ubuntu</w:t>
      </w:r>
      <w:r>
        <w:t xml:space="preserve"> </w:t>
      </w:r>
      <w:r>
        <w:t xml:space="preserve">e la giustizia riparativa comunitaria</w:t>
      </w:r>
      <w:bookmarkEnd w:id="47"/>
    </w:p>
    <w:p>
      <w:pPr>
        <w:pStyle w:val="Heading3"/>
      </w:pPr>
      <w:bookmarkStart w:id="48" w:name="Xe1e367c8e50d145675ebedef05d7e72c0234d59"/>
      <w:r>
        <w:t xml:space="preserve">L’albero delle palabre e la composizione consuetudinaria</w:t>
      </w:r>
      <w:bookmarkEnd w:id="48"/>
    </w:p>
    <w:p>
      <w:pPr>
        <w:pStyle w:val="FirstParagraph"/>
        <w:jc w:val="both"/>
      </w:pPr>
      <w:r>
        <w:t xml:space="preserve">Nelle società subsahariane precoloniali la controversia non è mai stata concepita come affare privato fra due contendenti, bensì come lacerazione del tessuto comunitario da ricucire. Il luogo simbolico di questa ricucitura è l’</w:t>
      </w:r>
      <w:r>
        <w:rPr>
          <w:i/>
        </w:rPr>
        <w:t xml:space="preserve">arbre à palabres</w:t>
      </w:r>
      <w:r>
        <w:t xml:space="preserve"> </w:t>
      </w:r>
      <w:r>
        <w:t xml:space="preserve">(l’albero delle palabre): uno spazio fisico — un grande baobab, un fico, una tettoia — e insieme una vera e propria pratica di risoluzione delle dispute, diffusa dall’Africa occidentale al Corno d’Africa. Sotto l’albero l’intera collettività si raduna in assemblea aperta, dove ciascuno ha diritto di parola e la decisione matura per</w:t>
      </w:r>
      <w:r>
        <w:t xml:space="preserve"> </w:t>
      </w:r>
      <w:r>
        <w:rPr>
          <w:i/>
        </w:rPr>
        <w:t xml:space="preserve">consenso</w:t>
      </w:r>
      <w:r>
        <w:t xml:space="preserve"> </w:t>
      </w:r>
      <w:r>
        <w:t xml:space="preserve">anziché per maggioranza o per sentenza imposta. Al centro siedono gli anziani, i capi lignaggio e i sovrani tradizionali: la loro funzione — come sottolinea I. William Zartman nei lavori sui</w:t>
      </w:r>
      <w:r>
        <w:t xml:space="preserve"> </w:t>
      </w:r>
      <w:r>
        <w:rPr>
          <w:i/>
        </w:rPr>
        <w:t xml:space="preserve">traditional cures for modern conflicts</w:t>
      </w:r>
      <w:r>
        <w:t xml:space="preserve"> </w:t>
      </w:r>
      <w:r>
        <w:t xml:space="preserve">— non è quella di giudici muniti di potere coercitivo, ma di facilitatori dotati di legittimità simbolica, che persuadono e ammoniscono ricorrendo a un fitto repertorio di proverbi usati come argomenti normativi. La finalità non è accertare una verità oggettiva né punire, ma raggiungere una verità comunitaria condivisa e</w:t>
      </w:r>
      <w:r>
        <w:t xml:space="preserve"> </w:t>
      </w:r>
      <w:r>
        <w:rPr>
          <w:i/>
        </w:rPr>
        <w:t xml:space="preserve">riconciliare</w:t>
      </w:r>
      <w:r>
        <w:t xml:space="preserve">: l’esito tipico è la reintegrazione dell’offensore mediante riparazione, ammenda simbolica e perdono pubblico — il modello che Paul Bohannan, studiando i Tiv della Nigeria, descrisse come orientato al ripristino delle relazioni più che all’affermazione astratta del diritto.</w:t>
      </w:r>
    </w:p>
    <w:p>
      <w:pPr>
        <w:pStyle w:val="Heading3"/>
      </w:pPr>
      <w:bookmarkStart w:id="49" w:name="X22a730491a7afcb35e2eae96d5e16795ac5e012"/>
      <w:r>
        <w:t xml:space="preserve">L’</w:t>
      </w:r>
      <w:r>
        <w:rPr>
          <w:i/>
        </w:rPr>
        <w:t xml:space="preserve">ubuntu</w:t>
      </w:r>
      <w:r>
        <w:t xml:space="preserve"> </w:t>
      </w:r>
      <w:r>
        <w:t xml:space="preserve">come fondamento della giustizia riparativa</w:t>
      </w:r>
      <w:bookmarkEnd w:id="49"/>
    </w:p>
    <w:p>
      <w:pPr>
        <w:pStyle w:val="FirstParagraph"/>
        <w:jc w:val="both"/>
      </w:pPr>
      <w:r>
        <w:t xml:space="preserve">Questo primato del legame trova la propria matrice filosofica nell’</w:t>
      </w:r>
      <w:r>
        <w:rPr>
          <w:i/>
        </w:rPr>
        <w:t xml:space="preserve">ubuntu</w:t>
      </w:r>
      <w:r>
        <w:t xml:space="preserve">, concetto delle lingue bantu dell’Africa australe (isiZulu</w:t>
      </w:r>
      <w:r>
        <w:t xml:space="preserve"> </w:t>
      </w:r>
      <w:r>
        <w:rPr>
          <w:i/>
        </w:rPr>
        <w:t xml:space="preserve">umuntu ngumuntu ngabantu</w:t>
      </w:r>
      <w:r>
        <w:t xml:space="preserve">: «una persona è persona attraverso le altre persone»), sintetizzato nella formula «io sono perché noi siamo». Nella lettura di pensatori come John Mbiti e di figure come Desmond Tutu e Tim Murithi, l’</w:t>
      </w:r>
      <w:r>
        <w:rPr>
          <w:i/>
        </w:rPr>
        <w:t xml:space="preserve">ubuntu</w:t>
      </w:r>
      <w:r>
        <w:t xml:space="preserve"> </w:t>
      </w:r>
      <w:r>
        <w:t xml:space="preserve">nega il soggetto atomistico e definisce l’umano come essenzialmente relazionale: ne discende una giustizia non retributiva ma</w:t>
      </w:r>
      <w:r>
        <w:t xml:space="preserve"> </w:t>
      </w:r>
      <w:r>
        <w:rPr>
          <w:i/>
        </w:rPr>
        <w:t xml:space="preserve">riparativa</w:t>
      </w:r>
      <w:r>
        <w:t xml:space="preserve">, che risana la rete di rapporti danneggiata dal crimine restituendo dignità alla vittima e, attraverso il ravvedimento, al colpevole. La filosofia ha ricevuto persino riconoscimento costituzionale: nella storica sentenza</w:t>
      </w:r>
      <w:r>
        <w:t xml:space="preserve"> </w:t>
      </w:r>
      <w:r>
        <w:rPr>
          <w:i/>
        </w:rPr>
        <w:t xml:space="preserve">S v Makwanyane</w:t>
      </w:r>
      <w:r>
        <w:t xml:space="preserve"> </w:t>
      </w:r>
      <w:r>
        <w:t xml:space="preserve">(1995), con cui la Corte costituzionale sudafricana abolì la pena di morte, i giudici invocarono espressamente l’</w:t>
      </w:r>
      <w:r>
        <w:rPr>
          <w:i/>
        </w:rPr>
        <w:t xml:space="preserve">ubuntu</w:t>
      </w:r>
      <w:r>
        <w:t xml:space="preserve"> </w:t>
      </w:r>
      <w:r>
        <w:t xml:space="preserve">come valore fondante dell’ordinamento post-</w:t>
      </w:r>
      <w:r>
        <w:rPr>
          <w:i/>
        </w:rPr>
        <w:t xml:space="preserve">apartheid</w:t>
      </w:r>
      <w:r>
        <w:t xml:space="preserve">.</w:t>
      </w:r>
    </w:p>
    <w:p>
      <w:pPr>
        <w:pStyle w:val="Heading3"/>
      </w:pPr>
      <w:bookmarkStart w:id="50" w:name="istituzioni-specifiche"/>
      <w:r>
        <w:t xml:space="preserve">Istituzioni specifiche</w:t>
      </w:r>
      <w:bookmarkEnd w:id="50"/>
    </w:p>
    <w:p>
      <w:pPr>
        <w:pStyle w:val="FirstParagraph"/>
        <w:jc w:val="both"/>
      </w:pPr>
      <w:r>
        <w:t xml:space="preserve">L’ethos della palabre si è cristallizzato in istituzioni riconoscibili. In</w:t>
      </w:r>
      <w:r>
        <w:t xml:space="preserve"> </w:t>
      </w:r>
      <w:r>
        <w:rPr>
          <w:b/>
        </w:rPr>
        <w:t xml:space="preserve">Burundi</w:t>
      </w:r>
      <w:r>
        <w:t xml:space="preserve"> </w:t>
      </w:r>
      <w:r>
        <w:t xml:space="preserve">i</w:t>
      </w:r>
      <w:r>
        <w:t xml:space="preserve"> </w:t>
      </w:r>
      <w:r>
        <w:rPr>
          <w:i/>
        </w:rPr>
        <w:t xml:space="preserve">Bashingantahe</w:t>
      </w:r>
      <w:r>
        <w:t xml:space="preserve"> </w:t>
      </w:r>
      <w:r>
        <w:t xml:space="preserve">costituivano un consiglio di notabili investiti con solenne giuramento e scelti per l’integrità, che presiedevano alla composizione delle liti e alla riconciliazione familiare; erosi dalla colonizzazione, sono stati oggetto di tentativi di rinascita. L’esempio più celebre è quello dei</w:t>
      </w:r>
      <w:r>
        <w:t xml:space="preserve"> </w:t>
      </w:r>
      <w:r>
        <w:rPr>
          <w:i/>
        </w:rPr>
        <w:t xml:space="preserve">gacaca</w:t>
      </w:r>
      <w:r>
        <w:t xml:space="preserve"> </w:t>
      </w:r>
      <w:r>
        <w:t xml:space="preserve">in</w:t>
      </w:r>
      <w:r>
        <w:t xml:space="preserve"> </w:t>
      </w:r>
      <w:r>
        <w:rPr>
          <w:b/>
        </w:rPr>
        <w:t xml:space="preserve">Ruanda</w:t>
      </w:r>
      <w:r>
        <w:t xml:space="preserve"> </w:t>
      </w:r>
      <w:r>
        <w:t xml:space="preserve">(letteralmente «l’erba tenera» su cui la comunità si radunava): antico meccanismo di composizione locale, fu ripristinato dallo Stato nel 2005 per affrontare l’enorme arretrato lasciato dal genocidio del 1994. Oltre 12.000 tribunali comunitari, con giudici (</w:t>
      </w:r>
      <w:r>
        <w:rPr>
          <w:i/>
        </w:rPr>
        <w:t xml:space="preserve">inyangamugayo</w:t>
      </w:r>
      <w:r>
        <w:t xml:space="preserve">) eletti localmente, giudicarono più di 1,2 milioni di casi fino al 2012, con finalità dichiaratamente riparative — confessione pubblica, rimorso, richiesta di perdono, pene ridotte o lavori di utilità — pur tra i limiti sul giusto processo segnalati da storici e organizzazioni per i diritti umani. In</w:t>
      </w:r>
      <w:r>
        <w:t xml:space="preserve"> </w:t>
      </w:r>
      <w:r>
        <w:rPr>
          <w:b/>
        </w:rPr>
        <w:t xml:space="preserve">Sudafrica</w:t>
      </w:r>
      <w:r>
        <w:t xml:space="preserve"> </w:t>
      </w:r>
      <w:r>
        <w:t xml:space="preserve">i tribunali dei capi tradizionali amministrano tuttora una giustizia di prossimità ispirata all’</w:t>
      </w:r>
      <w:r>
        <w:rPr>
          <w:i/>
        </w:rPr>
        <w:t xml:space="preserve">ubuntu</w:t>
      </w:r>
      <w:r>
        <w:t xml:space="preserve">; e in</w:t>
      </w:r>
      <w:r>
        <w:t xml:space="preserve"> </w:t>
      </w:r>
      <w:r>
        <w:rPr>
          <w:b/>
        </w:rPr>
        <w:t xml:space="preserve">Africa occidentale</w:t>
      </w:r>
      <w:r>
        <w:t xml:space="preserve"> </w:t>
      </w:r>
      <w:r>
        <w:t xml:space="preserve">l’eredità della palabre è confluita persino nel diritto degli affari, con l’</w:t>
      </w:r>
      <w:r>
        <w:rPr>
          <w:i/>
        </w:rPr>
        <w:t xml:space="preserve">Acte uniforme relatif à la médiation</w:t>
      </w:r>
      <w:r>
        <w:t xml:space="preserve"> </w:t>
      </w:r>
      <w:r>
        <w:t xml:space="preserve">adottato nel 2017 dai diciassette Stati dello spazio OHADA.</w:t>
      </w:r>
    </w:p>
    <w:p>
      <w:pPr>
        <w:pStyle w:val="Heading3"/>
      </w:pPr>
      <w:bookmarkStart w:id="51" w:name="X69f5b98cb1d000ac7b41224d1ec3fecd911737a"/>
      <w:r>
        <w:t xml:space="preserve">Eredità coloniale, pluralismo giuridico e rinascita</w:t>
      </w:r>
      <w:bookmarkEnd w:id="51"/>
    </w:p>
    <w:p>
      <w:pPr>
        <w:pStyle w:val="FirstParagraph"/>
        <w:jc w:val="both"/>
      </w:pPr>
      <w:r>
        <w:t xml:space="preserve">La storia di queste istituzioni è inseparabile dalla frattura coloniale: attraverso il</w:t>
      </w:r>
      <w:r>
        <w:t xml:space="preserve"> </w:t>
      </w:r>
      <w:r>
        <w:rPr>
          <w:i/>
        </w:rPr>
        <w:t xml:space="preserve">governo indiretto</w:t>
      </w:r>
      <w:r>
        <w:t xml:space="preserve"> </w:t>
      </w:r>
      <w:r>
        <w:t xml:space="preserve">e i</w:t>
      </w:r>
      <w:r>
        <w:t xml:space="preserve"> </w:t>
      </w:r>
      <w:r>
        <w:rPr>
          <w:i/>
        </w:rPr>
        <w:t xml:space="preserve">native courts</w:t>
      </w:r>
      <w:r>
        <w:t xml:space="preserve">, l’amministrazione non si limitò a registrare le consuetudini ma spesso le irrigidì, subordinandole alle</w:t>
      </w:r>
      <w:r>
        <w:t xml:space="preserve"> </w:t>
      </w:r>
      <w:r>
        <w:rPr>
          <w:i/>
        </w:rPr>
        <w:t xml:space="preserve">repugnancy clauses</w:t>
      </w:r>
      <w:r>
        <w:t xml:space="preserve"> </w:t>
      </w:r>
      <w:r>
        <w:t xml:space="preserve">di matrice europea e marginalizzando le donne. Ne nacque un durevole pluralismo giuridico, la coesistenza — talora conflittuale — fra diritto statale di derivazione europea e diritto consuetudinario. Le riforme costituzionali dell’ultima generazione (Sudafrica 1995, Uganda 1995, Kenya 2010, Zimbabwe 2013) hanno riabilitato la consuetudine come fonte autonoma, alimentando l’odierna rinascita della mediazione comunitaria come via d’accesso alla giustizia radicata nell’antica sapienza dell’albero delle palabre.</w:t>
      </w:r>
    </w:p>
    <w:p>
      <w:pPr>
        <w:pStyle w:val="Heading2"/>
      </w:pPr>
      <w:bookmarkStart w:id="52" w:name="Xfbfaacded9f6be9ab728ca498340792a5d3715d"/>
      <w:r>
        <w:t xml:space="preserve">Le Americhe: tradizioni indigene precolombiane e native</w:t>
      </w:r>
      <w:bookmarkEnd w:id="52"/>
    </w:p>
    <w:p>
      <w:pPr>
        <w:pStyle w:val="FirstParagraph"/>
        <w:jc w:val="both"/>
      </w:pPr>
      <w:r>
        <w:t xml:space="preserve">Molto prima dell’arrivo degli europei, le società indigene del continente americano avevano elaborato sofisticati dispositivi di composizione delle controversie, fondati non sull’idea di una sanzione astratta imposta da un’autorità sovrana, ma sul ripristino dell’equilibrio comunitario. In queste tradizioni il conflitto è concepito come una lacerazione di un tessuto di relazioni, e la sua soluzione richiede riconciliazione più che punizione: una logica strutturalmente affine a quella che l’Occidente contemporaneo riscopre sotto il nome di giustizia riparativa.</w:t>
      </w:r>
    </w:p>
    <w:p>
      <w:pPr>
        <w:pStyle w:val="Heading3"/>
      </w:pPr>
      <w:bookmarkStart w:id="53" w:name="mesoamerica-maya-e-aztechi"/>
      <w:r>
        <w:t xml:space="preserve">Mesoamerica: Maya e Aztechi</w:t>
      </w:r>
      <w:bookmarkEnd w:id="53"/>
    </w:p>
    <w:p>
      <w:pPr>
        <w:pStyle w:val="FirstParagraph"/>
        <w:jc w:val="both"/>
      </w:pPr>
      <w:r>
        <w:t xml:space="preserve">Nel mondo</w:t>
      </w:r>
      <w:r>
        <w:t xml:space="preserve"> </w:t>
      </w:r>
      <w:r>
        <w:rPr>
          <w:i/>
        </w:rPr>
        <w:t xml:space="preserve">maya</w:t>
      </w:r>
      <w:r>
        <w:t xml:space="preserve"> </w:t>
      </w:r>
      <w:r>
        <w:t xml:space="preserve">la gestione dei conflitti si radicava nella struttura del villaggio e del lignaggio: le fonti coloniali e gli studi etnostorici mostrano autorità locali — il</w:t>
      </w:r>
      <w:r>
        <w:t xml:space="preserve"> </w:t>
      </w:r>
      <w:r>
        <w:rPr>
          <w:i/>
        </w:rPr>
        <w:t xml:space="preserve">batab</w:t>
      </w:r>
      <w:r>
        <w:t xml:space="preserve"> </w:t>
      </w:r>
      <w:r>
        <w:t xml:space="preserve">a capo del distretto, affiancato dagli anziani</w:t>
      </w:r>
      <w:r>
        <w:t xml:space="preserve"> </w:t>
      </w:r>
      <w:r>
        <w:rPr>
          <w:i/>
        </w:rPr>
        <w:t xml:space="preserve">principales</w:t>
      </w:r>
      <w:r>
        <w:t xml:space="preserve"> </w:t>
      </w:r>
      <w:r>
        <w:t xml:space="preserve">— che dirimevano le liti attraverso l’ascolto pubblico, la persuasione e la ricerca di un accordo compensativo tra le parti e i loro parentadi. Presso gli</w:t>
      </w:r>
      <w:r>
        <w:t xml:space="preserve"> </w:t>
      </w:r>
      <w:r>
        <w:rPr>
          <w:b/>
        </w:rPr>
        <w:t xml:space="preserve">Aztechi</w:t>
      </w:r>
      <w:r>
        <w:t xml:space="preserve"> </w:t>
      </w:r>
      <w:r>
        <w:t xml:space="preserve">(Mexica) coesistevano un apparato giudiziario formalizzato e forme di composizione comunitaria di base: una gerarchia di tribunali — il</w:t>
      </w:r>
      <w:r>
        <w:t xml:space="preserve"> </w:t>
      </w:r>
      <w:r>
        <w:rPr>
          <w:i/>
        </w:rPr>
        <w:t xml:space="preserve">tēcalli</w:t>
      </w:r>
      <w:r>
        <w:t xml:space="preserve">, corte locale del giudice-signore, sopra il quale il</w:t>
      </w:r>
      <w:r>
        <w:t xml:space="preserve"> </w:t>
      </w:r>
      <w:r>
        <w:rPr>
          <w:i/>
        </w:rPr>
        <w:t xml:space="preserve">tlacxitlan</w:t>
      </w:r>
      <w:r>
        <w:t xml:space="preserve"> </w:t>
      </w:r>
      <w:r>
        <w:t xml:space="preserve">e le istanze d’appello — con giudici formati nelle scuole nobiliari (</w:t>
      </w:r>
      <w:r>
        <w:rPr>
          <w:i/>
        </w:rPr>
        <w:t xml:space="preserve">calmecac</w:t>
      </w:r>
      <w:r>
        <w:t xml:space="preserve">) e vincolati a un rigoroso codice etico; accanto a essa, il</w:t>
      </w:r>
      <w:r>
        <w:t xml:space="preserve"> </w:t>
      </w:r>
      <w:r>
        <w:rPr>
          <w:i/>
        </w:rPr>
        <w:t xml:space="preserve">calpulli</w:t>
      </w:r>
      <w:r>
        <w:t xml:space="preserve">, unità territoriale e di parentela i cui anziani risolvevano internamente molte dispute privilegiando l’arbitrato e l’accordo riparatorio prima del ricorso alle corti.</w:t>
      </w:r>
    </w:p>
    <w:p>
      <w:pPr>
        <w:pStyle w:val="Heading3"/>
      </w:pPr>
      <w:bookmarkStart w:id="54" w:name="le-ande-limpero-inca-tawantinsuyu"/>
      <w:r>
        <w:t xml:space="preserve">Le Ande: l’impero Inca (</w:t>
      </w:r>
      <w:r>
        <w:rPr>
          <w:i/>
        </w:rPr>
        <w:t xml:space="preserve">Tawantinsuyu</w:t>
      </w:r>
      <w:r>
        <w:t xml:space="preserve">)</w:t>
      </w:r>
      <w:bookmarkEnd w:id="54"/>
    </w:p>
    <w:p>
      <w:pPr>
        <w:pStyle w:val="FirstParagraph"/>
        <w:jc w:val="both"/>
      </w:pPr>
      <w:r>
        <w:t xml:space="preserve">Nell’impero</w:t>
      </w:r>
      <w:r>
        <w:t xml:space="preserve"> </w:t>
      </w:r>
      <w:r>
        <w:rPr>
          <w:i/>
        </w:rPr>
        <w:t xml:space="preserve">inca</w:t>
      </w:r>
      <w:r>
        <w:t xml:space="preserve"> </w:t>
      </w:r>
      <w:r>
        <w:t xml:space="preserve">la composizione era inseparabile dai principi di reciprocità che ordinavano l’intera vita sociale: la cellula di base era l’</w:t>
      </w:r>
      <w:r>
        <w:rPr>
          <w:i/>
        </w:rPr>
        <w:t xml:space="preserve">ayllu</w:t>
      </w:r>
      <w:r>
        <w:t xml:space="preserve">, gruppo di discendenza che condivideva terra e lavoro, e il collante delle relazioni era l’</w:t>
      </w:r>
      <w:r>
        <w:rPr>
          <w:i/>
        </w:rPr>
        <w:t xml:space="preserve">ayni</w:t>
      </w:r>
      <w:r>
        <w:t xml:space="preserve">, lo scambio reciproco di prestazioni. Gran parte dei conflitti — confini, acqua, obblighi di lavoro (</w:t>
      </w:r>
      <w:r>
        <w:rPr>
          <w:i/>
        </w:rPr>
        <w:t xml:space="preserve">mit’a</w:t>
      </w:r>
      <w:r>
        <w:t xml:space="preserve">) — si scioglieva attraverso meccanismi di redistribuzione e mutua obbligazione più che tramite contenzioso formale. L’amministrazione della giustizia era decentrata e gerarchica: il</w:t>
      </w:r>
      <w:r>
        <w:t xml:space="preserve"> </w:t>
      </w:r>
      <w:r>
        <w:rPr>
          <w:i/>
        </w:rPr>
        <w:t xml:space="preserve">curaca</w:t>
      </w:r>
      <w:r>
        <w:t xml:space="preserve"> </w:t>
      </w:r>
      <w:r>
        <w:t xml:space="preserve">(</w:t>
      </w:r>
      <w:r>
        <w:rPr>
          <w:i/>
        </w:rPr>
        <w:t xml:space="preserve">kuraka</w:t>
      </w:r>
      <w:r>
        <w:t xml:space="preserve">), capo etnico locale, componeva le liti minori nella propria comunità, mentre le cause più gravi risalivano ai governatori provinciali fino al Sapa Inca; il sistema non conosceva codici scritti né prigioni e faceva affidamento su ispettori itineranti (</w:t>
      </w:r>
      <w:r>
        <w:rPr>
          <w:i/>
        </w:rPr>
        <w:t xml:space="preserve">tukuy rikuq</w:t>
      </w:r>
      <w:r>
        <w:t xml:space="preserve">, «colui che vede tutto») per garantire l’equità.</w:t>
      </w:r>
    </w:p>
    <w:p>
      <w:pPr>
        <w:pStyle w:val="Heading3"/>
      </w:pPr>
      <w:bookmarkStart w:id="55" w:name="Xa56c1d66aab06c5e9672d9279de2315e8bb63a0"/>
      <w:r>
        <w:t xml:space="preserve">Nord America: Prime Nazioni, Haudenosaunee e giustizia Navajo</w:t>
      </w:r>
      <w:bookmarkEnd w:id="55"/>
    </w:p>
    <w:p>
      <w:pPr>
        <w:pStyle w:val="FirstParagraph"/>
        <w:jc w:val="both"/>
      </w:pPr>
      <w:r>
        <w:t xml:space="preserve">Nelle società delle Prime Nazioni la composizione assumeva la forma del cerchio: i</w:t>
      </w:r>
      <w:r>
        <w:t xml:space="preserve"> </w:t>
      </w:r>
      <w:r>
        <w:rPr>
          <w:i/>
        </w:rPr>
        <w:t xml:space="preserve">peacemaking circles</w:t>
      </w:r>
      <w:r>
        <w:t xml:space="preserve"> </w:t>
      </w:r>
      <w:r>
        <w:t xml:space="preserve">consentivano a tutti i coinvolti — vittima, offensore, familiari, comunità — di parlare a turno fino a un consenso riparatorio, pratiche la cui vitalità e influenza sulle</w:t>
      </w:r>
      <w:r>
        <w:t xml:space="preserve"> </w:t>
      </w:r>
      <w:r>
        <w:rPr>
          <w:i/>
        </w:rPr>
        <w:t xml:space="preserve">sentencing circles</w:t>
      </w:r>
      <w:r>
        <w:t xml:space="preserve"> </w:t>
      </w:r>
      <w:r>
        <w:t xml:space="preserve">canadesi è stata documentata da studiosi come Rupert Ross e Kay Pranis. Il monumento politico-giuridico di questa tradizione è la Grande Legge della Pace (</w:t>
      </w:r>
      <w:r>
        <w:rPr>
          <w:i/>
        </w:rPr>
        <w:t xml:space="preserve">Gayanashagowa</w:t>
      </w:r>
      <w:r>
        <w:t xml:space="preserve">) della Confederazione irochese (</w:t>
      </w:r>
      <w:r>
        <w:rPr>
          <w:i/>
        </w:rPr>
        <w:t xml:space="preserve">Haudenosaunee</w:t>
      </w:r>
      <w:r>
        <w:t xml:space="preserve">), che istituiva un Gran Consiglio di</w:t>
      </w:r>
      <w:r>
        <w:t xml:space="preserve"> </w:t>
      </w:r>
      <w:r>
        <w:rPr>
          <w:i/>
        </w:rPr>
        <w:t xml:space="preserve">sachem</w:t>
      </w:r>
      <w:r>
        <w:t xml:space="preserve"> </w:t>
      </w:r>
      <w:r>
        <w:t xml:space="preserve">deliberante all’unanimità, con ruolo determinante delle</w:t>
      </w:r>
      <w:r>
        <w:t xml:space="preserve"> </w:t>
      </w:r>
      <w:r>
        <w:rPr>
          <w:i/>
        </w:rPr>
        <w:t xml:space="preserve">clan mothers</w:t>
      </w:r>
      <w:r>
        <w:t xml:space="preserve">. Emblematico è infine il</w:t>
      </w:r>
      <w:r>
        <w:t xml:space="preserve"> </w:t>
      </w:r>
      <w:r>
        <w:rPr>
          <w:i/>
        </w:rPr>
        <w:t xml:space="preserve">Navajo Peacemaking Court</w:t>
      </w:r>
      <w:r>
        <w:t xml:space="preserve"> </w:t>
      </w:r>
      <w:r>
        <w:t xml:space="preserve">(</w:t>
      </w:r>
      <w:r>
        <w:rPr>
          <w:i/>
        </w:rPr>
        <w:t xml:space="preserve">Hózhǫ́ǫ́jí Naat’áanii</w:t>
      </w:r>
      <w:r>
        <w:t xml:space="preserve">), rivitalizzato nel 1982: il</w:t>
      </w:r>
      <w:r>
        <w:t xml:space="preserve"> </w:t>
      </w:r>
      <w:r>
        <w:rPr>
          <w:i/>
        </w:rPr>
        <w:t xml:space="preserve">naat’áanii</w:t>
      </w:r>
      <w:r>
        <w:t xml:space="preserve"> </w:t>
      </w:r>
      <w:r>
        <w:t xml:space="preserve">non è un mediatore neutrale, ma un leader rispettato che, attraverso la parola e l’insegnamento tradizionale, guida le parti a ricostituire l’armonia (</w:t>
      </w:r>
      <w:r>
        <w:rPr>
          <w:i/>
        </w:rPr>
        <w:t xml:space="preserve">hózhó</w:t>
      </w:r>
      <w:r>
        <w:t xml:space="preserve">) lacerata dal conflitto, mobilitando i legami di parentela (</w:t>
      </w:r>
      <w:r>
        <w:rPr>
          <w:i/>
        </w:rPr>
        <w:t xml:space="preserve">k’é</w:t>
      </w:r>
      <w:r>
        <w:t xml:space="preserve">).</w:t>
      </w:r>
    </w:p>
    <w:p>
      <w:pPr>
        <w:pStyle w:val="Heading3"/>
      </w:pPr>
      <w:bookmarkStart w:id="56" w:name="sopravvivenza-e-rinascita-contemporanea"/>
      <w:r>
        <w:t xml:space="preserve">Sopravvivenza e rinascita contemporanea</w:t>
      </w:r>
      <w:bookmarkEnd w:id="56"/>
    </w:p>
    <w:p>
      <w:pPr>
        <w:pStyle w:val="FirstParagraph"/>
        <w:jc w:val="both"/>
      </w:pPr>
      <w:r>
        <w:t xml:space="preserve">Lungi dall’essere reperti del passato, questi modelli conoscono oggi una vigorosa rinascita. In America Latina la giustizia comunitaria maya è stata «recuperata» nel Guatemala del dopo-conflitto e riconosciuta, insieme alle</w:t>
      </w:r>
      <w:r>
        <w:t xml:space="preserve"> </w:t>
      </w:r>
      <w:r>
        <w:rPr>
          <w:i/>
        </w:rPr>
        <w:t xml:space="preserve">rondas campesinas</w:t>
      </w:r>
      <w:r>
        <w:t xml:space="preserve"> </w:t>
      </w:r>
      <w:r>
        <w:t xml:space="preserve">andine, dal pluralismo giuridico sancito nelle costituzioni di Bolivia, Ecuador e Colombia; in Nord America la giustizia riparativa indigena è divenuta un riferimento globale per il movimento della</w:t>
      </w:r>
      <w:r>
        <w:t xml:space="preserve"> </w:t>
      </w:r>
      <w:r>
        <w:rPr>
          <w:i/>
        </w:rPr>
        <w:t xml:space="preserve">restorative justice</w:t>
      </w:r>
      <w:r>
        <w:t xml:space="preserve">, testimoniando l’attualità di una concezione della mediazione come riparazione del legame comunitario.</w:t>
      </w:r>
    </w:p>
    <w:p>
      <w:pPr>
        <w:pStyle w:val="Heading2"/>
      </w:pPr>
      <w:bookmarkStart w:id="57" w:name="loceania-e-le-culture-del-pacifico"/>
      <w:r>
        <w:t xml:space="preserve">L’Oceania e le culture del Pacifico</w:t>
      </w:r>
      <w:bookmarkEnd w:id="57"/>
    </w:p>
    <w:p>
      <w:pPr>
        <w:pStyle w:val="FirstParagraph"/>
        <w:jc w:val="both"/>
      </w:pPr>
      <w:r>
        <w:t xml:space="preserve">Le società insulari del Pacifico hanno elaborato, ben prima del contatto coloniale, sofisticate architetture di composizione dei conflitti fondate su un principio comune: la disputa non è un fatto privato fra individui, ma una lacerazione del tessuto relazionale della comunità, che va ricucita attraverso la parola pubblica, il riconoscimento del torto e il ristabilimento dell’equilibrio. Questi meccanismi privilegiano la riconciliazione e la restituzione rispetto alla punizione, anticipando categorie che l’Occidente avrebbe riscoperto solo nel Novecento.</w:t>
      </w:r>
    </w:p>
    <w:p>
      <w:pPr>
        <w:pStyle w:val="Heading3"/>
      </w:pPr>
      <w:bookmarkStart w:id="58" w:name="X32eb17569cce1d702f471143beeedff7fdee9b2"/>
      <w:r>
        <w:t xml:space="preserve">Polinesia: ho’oponopono, ifoga e la parola che rimette in ordine</w:t>
      </w:r>
      <w:bookmarkEnd w:id="58"/>
    </w:p>
    <w:p>
      <w:pPr>
        <w:pStyle w:val="FirstParagraph"/>
        <w:jc w:val="both"/>
      </w:pPr>
      <w:r>
        <w:t xml:space="preserve">L’esempio più studiato è il</w:t>
      </w:r>
      <w:r>
        <w:t xml:space="preserve"> </w:t>
      </w:r>
      <w:r>
        <w:rPr>
          <w:i/>
        </w:rPr>
        <w:t xml:space="preserve">ho’oponopono</w:t>
      </w:r>
      <w:r>
        <w:t xml:space="preserve"> </w:t>
      </w:r>
      <w:r>
        <w:t xml:space="preserve">hawaiano, letteralmente il «mettere le cose a posto»: secondo le ricostruzioni etnografiche di Mary Kawena Pukui ed E.S. Craighill Handy (</w:t>
      </w:r>
      <w:r>
        <w:rPr>
          <w:i/>
        </w:rPr>
        <w:t xml:space="preserve">Nānā i ke Kumu</w:t>
      </w:r>
      <w:r>
        <w:t xml:space="preserve">), è un consiglio di famiglia allargata (</w:t>
      </w:r>
      <w:r>
        <w:rPr>
          <w:i/>
        </w:rPr>
        <w:t xml:space="preserve">’ohana</w:t>
      </w:r>
      <w:r>
        <w:t xml:space="preserve">) in cui le relazioni spezzate vengono raddrizzate attraverso preghiera (</w:t>
      </w:r>
      <w:r>
        <w:rPr>
          <w:i/>
        </w:rPr>
        <w:t xml:space="preserve">pule</w:t>
      </w:r>
      <w:r>
        <w:t xml:space="preserve">), discussione, confessione e pentimento (</w:t>
      </w:r>
      <w:r>
        <w:rPr>
          <w:i/>
        </w:rPr>
        <w:t xml:space="preserve">mihi</w:t>
      </w:r>
      <w:r>
        <w:t xml:space="preserve">), fino al mutuo rilascio (</w:t>
      </w:r>
      <w:r>
        <w:rPr>
          <w:i/>
        </w:rPr>
        <w:t xml:space="preserve">kala</w:t>
      </w:r>
      <w:r>
        <w:t xml:space="preserve">) e a un pasto conclusivo, sotto la guida di un anziano-facilitatore (</w:t>
      </w:r>
      <w:r>
        <w:rPr>
          <w:i/>
        </w:rPr>
        <w:t xml:space="preserve">haku</w:t>
      </w:r>
      <w:r>
        <w:t xml:space="preserve">). Analogo per funzione è l’</w:t>
      </w:r>
      <w:r>
        <w:rPr>
          <w:i/>
        </w:rPr>
        <w:t xml:space="preserve">ifoga</w:t>
      </w:r>
      <w:r>
        <w:t xml:space="preserve"> </w:t>
      </w:r>
      <w:r>
        <w:t xml:space="preserve">samoano, la cerimonia di scusa in cui l’offensore, coperto da una stuoia fine (</w:t>
      </w:r>
      <w:r>
        <w:rPr>
          <w:i/>
        </w:rPr>
        <w:t xml:space="preserve">’ie tōga</w:t>
      </w:r>
      <w:r>
        <w:t xml:space="preserve">), si prostra davanti alla dimora della parte offesa attendendone il perdono, nella cornice deliberativa del</w:t>
      </w:r>
      <w:r>
        <w:t xml:space="preserve"> </w:t>
      </w:r>
      <w:r>
        <w:rPr>
          <w:i/>
        </w:rPr>
        <w:t xml:space="preserve">fono</w:t>
      </w:r>
      <w:r>
        <w:t xml:space="preserve"> </w:t>
      </w:r>
      <w:r>
        <w:t xml:space="preserve">dei capi titolati (</w:t>
      </w:r>
      <w:r>
        <w:rPr>
          <w:i/>
        </w:rPr>
        <w:t xml:space="preserve">matai</w:t>
      </w:r>
      <w:r>
        <w:t xml:space="preserve">). Alle</w:t>
      </w:r>
      <w:r>
        <w:t xml:space="preserve"> </w:t>
      </w:r>
      <w:r>
        <w:rPr>
          <w:b/>
        </w:rPr>
        <w:t xml:space="preserve">Figi</w:t>
      </w:r>
      <w:r>
        <w:t xml:space="preserve"> </w:t>
      </w:r>
      <w:r>
        <w:t xml:space="preserve">il rito del</w:t>
      </w:r>
      <w:r>
        <w:t xml:space="preserve"> </w:t>
      </w:r>
      <w:r>
        <w:rPr>
          <w:i/>
        </w:rPr>
        <w:t xml:space="preserve">bulubulu</w:t>
      </w:r>
      <w:r>
        <w:t xml:space="preserve"> </w:t>
      </w:r>
      <w:r>
        <w:t xml:space="preserve">prevede la presentazione formale di scuse e di un dente di capodoglio (</w:t>
      </w:r>
      <w:r>
        <w:rPr>
          <w:i/>
        </w:rPr>
        <w:t xml:space="preserve">tabua</w:t>
      </w:r>
      <w:r>
        <w:t xml:space="preserve">), atto di «seppellimento» simbolico dell’offesa e di riassorbimento del colpevole nel gruppo.</w:t>
      </w:r>
    </w:p>
    <w:p>
      <w:pPr>
        <w:pStyle w:val="Heading3"/>
      </w:pPr>
      <w:bookmarkStart w:id="59" w:name="X70e94af2cd1ab0aaae28edb5cef6d1435eacaf1"/>
      <w:r>
        <w:t xml:space="preserve">Melanesia: assemblee di villaggio, compenso e kastom</w:t>
      </w:r>
      <w:bookmarkEnd w:id="59"/>
    </w:p>
    <w:p>
      <w:pPr>
        <w:pStyle w:val="FirstParagraph"/>
        <w:jc w:val="both"/>
      </w:pPr>
      <w:r>
        <w:t xml:space="preserve">Nelle società melanesiane — Papua Nuova Guinea, Isole Salomone, Vanuatu — la composizione ruota attorno alle assemblee di villaggio (i</w:t>
      </w:r>
      <w:r>
        <w:t xml:space="preserve"> </w:t>
      </w:r>
      <w:r>
        <w:rPr>
          <w:i/>
        </w:rPr>
        <w:t xml:space="preserve">moots</w:t>
      </w:r>
      <w:r>
        <w:t xml:space="preserve"> </w:t>
      </w:r>
      <w:r>
        <w:t xml:space="preserve">studiati da A.L. Epstein) e al principio del compenso: il pagamento di beni, maiali o denaro tradizionale ristabilisce le relazioni fra i gruppi di parentela e previene la vendetta. Questi meccanismi si collocano nell’ambito del</w:t>
      </w:r>
      <w:r>
        <w:t xml:space="preserve"> </w:t>
      </w:r>
      <w:r>
        <w:rPr>
          <w:i/>
        </w:rPr>
        <w:t xml:space="preserve">kastom</w:t>
      </w:r>
      <w:r>
        <w:t xml:space="preserve">, l’insieme delle norme autoctone contrapposte al diritto importato, che continua a operare accanto — e spesso in tensione — con le istituzioni statali (la Papua Nuova Guinea ha istituzionalizzato i</w:t>
      </w:r>
      <w:r>
        <w:t xml:space="preserve"> </w:t>
      </w:r>
      <w:r>
        <w:rPr>
          <w:i/>
        </w:rPr>
        <w:t xml:space="preserve">village courts</w:t>
      </w:r>
      <w:r>
        <w:t xml:space="preserve"> </w:t>
      </w:r>
      <w:r>
        <w:t xml:space="preserve">affidati a giudici locali che applicano procedure conciliative consuetudinarie).</w:t>
      </w:r>
    </w:p>
    <w:p>
      <w:pPr>
        <w:pStyle w:val="Heading3"/>
      </w:pPr>
      <w:bookmarkStart w:id="60" w:name="Xe03fb84c8217f6aec2ccaf9741b63a2b91be2bd"/>
      <w:r>
        <w:t xml:space="preserve">Aotearoa/Nuova Zelanda: dal muru māori alle Family Group Conferences</w:t>
      </w:r>
      <w:bookmarkEnd w:id="60"/>
    </w:p>
    <w:p>
      <w:pPr>
        <w:pStyle w:val="FirstParagraph"/>
        <w:jc w:val="both"/>
      </w:pPr>
      <w:r>
        <w:t xml:space="preserve">La tradizione</w:t>
      </w:r>
      <w:r>
        <w:t xml:space="preserve"> </w:t>
      </w:r>
      <w:r>
        <w:rPr>
          <w:b/>
        </w:rPr>
        <w:t xml:space="preserve">Māori</w:t>
      </w:r>
      <w:r>
        <w:t xml:space="preserve"> </w:t>
      </w:r>
      <w:r>
        <w:t xml:space="preserve">offre il caso di maggiore influenza globale. Il tessuto relazionale si costruisce attraverso il</w:t>
      </w:r>
      <w:r>
        <w:t xml:space="preserve"> </w:t>
      </w:r>
      <w:r>
        <w:rPr>
          <w:i/>
        </w:rPr>
        <w:t xml:space="preserve">whakawhanaungatanga</w:t>
      </w:r>
      <w:r>
        <w:t xml:space="preserve"> </w:t>
      </w:r>
      <w:r>
        <w:t xml:space="preserve">(la creazione di legami di parentela), e le controversie si trattano nel</w:t>
      </w:r>
      <w:r>
        <w:t xml:space="preserve"> </w:t>
      </w:r>
      <w:r>
        <w:rPr>
          <w:i/>
        </w:rPr>
        <w:t xml:space="preserve">hui</w:t>
      </w:r>
      <w:r>
        <w:t xml:space="preserve">, l’assemblea che si tiene sul</w:t>
      </w:r>
      <w:r>
        <w:t xml:space="preserve"> </w:t>
      </w:r>
      <w:r>
        <w:rPr>
          <w:i/>
        </w:rPr>
        <w:t xml:space="preserve">marae</w:t>
      </w:r>
      <w:r>
        <w:t xml:space="preserve">. Il principio ordinatore è l’</w:t>
      </w:r>
      <w:r>
        <w:rPr>
          <w:i/>
        </w:rPr>
        <w:t xml:space="preserve">utu</w:t>
      </w:r>
      <w:r>
        <w:t xml:space="preserve">, la reciprocità che mantiene l’equilibrio fra i gruppi; la sua applicazione compositiva è il</w:t>
      </w:r>
      <w:r>
        <w:t xml:space="preserve"> </w:t>
      </w:r>
      <w:r>
        <w:rPr>
          <w:i/>
        </w:rPr>
        <w:t xml:space="preserve">muru</w:t>
      </w:r>
      <w:r>
        <w:t xml:space="preserve">, la spoliazione rituale con cui il gruppo dell’offensore cede beni o terre a titolo di compenso, dopo di che la vicenda si considera chiusa. La responsabilità è collettiva: la colpa individuale coinvolge l’intero gruppo. Questa eredità è confluita nel diritto neozelandese moderno: il</w:t>
      </w:r>
      <w:r>
        <w:t xml:space="preserve"> </w:t>
      </w:r>
      <w:r>
        <w:rPr>
          <w:i/>
        </w:rPr>
        <w:t xml:space="preserve">Children, Young Persons, and Their Families Act</w:t>
      </w:r>
      <w:r>
        <w:t xml:space="preserve"> </w:t>
      </w:r>
      <w:r>
        <w:t xml:space="preserve">del 1989 ha istituito le</w:t>
      </w:r>
      <w:r>
        <w:t xml:space="preserve"> </w:t>
      </w:r>
      <w:r>
        <w:rPr>
          <w:i/>
        </w:rPr>
        <w:t xml:space="preserve">Family Group Conferences</w:t>
      </w:r>
      <w:r>
        <w:t xml:space="preserve">, che riuniscono offensore, vittima e famiglie per concordare una riparazione — modello poi diffuso nel mondo come «dono della Nuova Zelanda», di cui autori come Gabrielle Maxwell e Allison Morris hanno documentato l’efficacia (pur con l’avvertenza critica che «giustizia riparativa» e giustizia māori non coincidano pienamente).</w:t>
      </w:r>
    </w:p>
    <w:p>
      <w:pPr>
        <w:pStyle w:val="Heading3"/>
      </w:pPr>
      <w:bookmarkStart w:id="61" w:name="Xfeaa15d65076e79ae61cae8d368a1c253f7a3ec"/>
      <w:r>
        <w:t xml:space="preserve">Australia: composizione aborigena e circoli contemporanei</w:t>
      </w:r>
      <w:bookmarkEnd w:id="61"/>
    </w:p>
    <w:p>
      <w:pPr>
        <w:pStyle w:val="FirstParagraph"/>
        <w:jc w:val="both"/>
      </w:pPr>
      <w:r>
        <w:t xml:space="preserve">Le culture aborigene australiane conoscono forme di riconciliazione ritualizzata come il</w:t>
      </w:r>
      <w:r>
        <w:t xml:space="preserve"> </w:t>
      </w:r>
      <w:r>
        <w:rPr>
          <w:i/>
        </w:rPr>
        <w:t xml:space="preserve">makarrata</w:t>
      </w:r>
      <w:r>
        <w:t xml:space="preserve"> </w:t>
      </w:r>
      <w:r>
        <w:t xml:space="preserve">degli Yolngu della Terra di Arnhem — processo di pacificazione dopo il conflitto, mediato dagli anziani secondo logiche di parentela e di legge sacra. Su questo sostrato la giustizia contemporanea ha innestato i</w:t>
      </w:r>
      <w:r>
        <w:t xml:space="preserve"> </w:t>
      </w:r>
      <w:r>
        <w:rPr>
          <w:i/>
        </w:rPr>
        <w:t xml:space="preserve">circle sentencing</w:t>
      </w:r>
      <w:r>
        <w:t xml:space="preserve"> </w:t>
      </w:r>
      <w:r>
        <w:t xml:space="preserve">e le corti aborigene (le</w:t>
      </w:r>
      <w:r>
        <w:t xml:space="preserve"> </w:t>
      </w:r>
      <w:r>
        <w:rPr>
          <w:i/>
        </w:rPr>
        <w:t xml:space="preserve">Nunga Courts</w:t>
      </w:r>
      <w:r>
        <w:t xml:space="preserve"> </w:t>
      </w:r>
      <w:r>
        <w:t xml:space="preserve">in South Australia, le</w:t>
      </w:r>
      <w:r>
        <w:t xml:space="preserve"> </w:t>
      </w:r>
      <w:r>
        <w:rPr>
          <w:i/>
        </w:rPr>
        <w:t xml:space="preserve">Koori Courts</w:t>
      </w:r>
      <w:r>
        <w:t xml:space="preserve"> </w:t>
      </w:r>
      <w:r>
        <w:t xml:space="preserve">in Victoria), che coinvolgono anziani e comunità nella determinazione della pena in chiave culturalmente appropriata e riparativa.</w:t>
      </w:r>
    </w:p>
    <w:p>
      <w:pPr>
        <w:pStyle w:val="Heading1"/>
      </w:pPr>
      <w:bookmarkStart w:id="62" w:name="X37e6ff13b103bd89d6dde034eba9399389893bc"/>
      <w:r>
        <w:t xml:space="preserve">Parte IV — L’Europa dal Medioevo all’Ottocento: dalla faida alla giustizia di pace</w:t>
      </w:r>
      <w:bookmarkEnd w:id="62"/>
    </w:p>
    <w:p>
      <w:pPr>
        <w:pStyle w:val="FirstParagraph"/>
        <w:jc w:val="both"/>
      </w:pPr>
      <w:r>
        <w:t xml:space="preserve">Ripreso il filo mediterraneo nella Parte II e dato spazio alle grandi tradizioni extra-europee nella Parte III, il racconto torna ora in Europa per seguirvi un itinerario lungo più di un millennio: dal crollo dell’ordine romano e dall’irruzione dei regni germanici fino alle codificazioni ottocentesche. È un percorso che muove dalla vendetta privata come forma primaria di reazione al torto e approda, attraverso una lenta domesticazione del conflitto, all’idea moderna di una giustizia che prima di decidere cerca di conciliare. In mezzo stanno il ruolo pacificatore della Chiesa, la fioritura delle magistrature di prossimità nei Comuni e nel mondo mercantile, l’invenzione inglese del giudice di pace e, infine, la grande stagione riformatrice dei Lumi e della Rivoluzione, che fece della conciliazione preventiva un principio politico prima ancora che una tecnica processuale.</w:t>
      </w:r>
    </w:p>
    <w:p>
      <w:pPr>
        <w:pStyle w:val="Heading2"/>
      </w:pPr>
      <w:bookmarkStart w:id="63" w:name="X8edc8418f5abc1006719bb26e490ea622557beb"/>
      <w:r>
        <w:t xml:space="preserve">Capitolo 1 — Dai regni germanici alla composizione del sangue: faida, guidrigildo e ordalia</w:t>
      </w:r>
      <w:bookmarkEnd w:id="63"/>
    </w:p>
    <w:p>
      <w:pPr>
        <w:pStyle w:val="FirstParagraph"/>
        <w:jc w:val="both"/>
      </w:pPr>
      <w:r>
        <w:t xml:space="preserve">Alla dissoluzione dell’unità imperiale romana subentrò in Occidente un pluralismo di ordinamenti in cui la reazione all’offesa non era ancora monopolio dello Stato ma diritto del singolo, della famiglia e del gruppo parentale. Il perno di questo sistema era la faida, la vendetta privata: all’omicidio, al ferimento, all’ingiuria la parte offesa poteva rispondere con la ritorsione, spesso allargata all’intera stirpe e capace di trascinare comunità intere in spirali di violenza. La più celebre elaborazione legislativa di questo mondo è quella longobarda, il cui diritto, raccolto a partire dall’Editto di Rotari del 643, estese la propria influenza a larga parte d’Italia.</w:t>
      </w:r>
    </w:p>
    <w:p>
      <w:pPr>
        <w:pStyle w:val="BodyText"/>
        <w:jc w:val="both"/>
      </w:pPr>
      <w:r>
        <w:t xml:space="preserve">La grande intuizione dei legislatori germanici fu quella di offrire un’alternativa economica alla vendetta: la composizione pecuniaria. Chi non voleva o non poteva avvalersi della faida vedeva il proprio conflitto ricondotto davanti all’assemblea degli uomini in armi e poteva ottenere, in luogo del sangue, il pagamento di una somma. È il meccanismo del guidrigildo — il</w:t>
      </w:r>
      <w:r>
        <w:t xml:space="preserve"> </w:t>
      </w:r>
      <w:r>
        <w:t xml:space="preserve">“</w:t>
      </w:r>
      <w:r>
        <w:t xml:space="preserve">prezzo dell’uomo</w:t>
      </w:r>
      <w:r>
        <w:t xml:space="preserve">”</w:t>
      </w:r>
      <w:r>
        <w:t xml:space="preserve"> </w:t>
      </w:r>
      <w:r>
        <w:t xml:space="preserve">— accompagnato dal fredus, la quota versata all’autorità pubblica. Nella determinazione del guidrigildo si operava una vera e propria stima del valore della persona (l’aestimatio capitis), in un primo tempo rimessa all’offeso e poi fissata dalla legge secondo il rango, il sesso e la condizione giuridica della vittima. Dietro l’apparente freddezza contabile si nascondeva un progresso civile di enorme portata: la trasformazione della vendetta in indennizzo, del conflitto in transazione, incontrava l’interesse del singolo a essere risarcito con quello dell’autorità a incassare e a contenere la violenza. In questa logica, il sistema barbarico coniugava una giustizia probatoria arcaica — l’ordalia, la</w:t>
      </w:r>
      <w:r>
        <w:t xml:space="preserve"> </w:t>
      </w:r>
      <w:r>
        <w:t xml:space="preserve">“</w:t>
      </w:r>
      <w:r>
        <w:t xml:space="preserve">prova di Dio</w:t>
      </w:r>
      <w:r>
        <w:t xml:space="preserve">”</w:t>
      </w:r>
      <w:r>
        <w:t xml:space="preserve">, e il duello giudiziario, in cui chi vinceva dimostrava la propria innocenza — con la via, sempre aperta, dell’accomodamento economico che spegneva la faida.</w:t>
      </w:r>
    </w:p>
    <w:p>
      <w:pPr>
        <w:pStyle w:val="BodyText"/>
        <w:jc w:val="both"/>
      </w:pPr>
      <w:r>
        <w:t xml:space="preserve">Va colto in questa esperienza, al di là della sua rozzezza, il germe di un principio che attraverserà tutta la storia della composizione: l’idea che una controversia possa chiudersi non con la sopraffazione né con la pura imposizione autoritativa, ma con una prestazione concordata che restituisce la pace tra le parti. La composizione del sangue è, in nuce, il riconoscimento che alla lite si può porre fine componendo interessi anziché annientando l’avversario.</w:t>
      </w:r>
    </w:p>
    <w:p>
      <w:pPr>
        <w:pStyle w:val="Heading2"/>
      </w:pPr>
      <w:bookmarkStart w:id="64" w:name="Xbb284e1efa461f4abac7718e234e5623e0e7349"/>
      <w:r>
        <w:t xml:space="preserve">Capitolo 2 — La Chiesa pacificatrice e la fine dell’ordalia</w:t>
      </w:r>
      <w:bookmarkEnd w:id="64"/>
    </w:p>
    <w:p>
      <w:pPr>
        <w:pStyle w:val="FirstParagraph"/>
        <w:jc w:val="both"/>
      </w:pPr>
      <w:r>
        <w:t xml:space="preserve">Accanto al potere laico, nel Medioevo occidentale operò una seconda grande forza di pacificazione: la Chiesa. Sin dall’età apostolica i pastori cristiani si erano adoperati per distogliere i fedeli dal ricorrere ai tribunali, offrendosi come arbitri e amichevoli conciliatori delle controversie tra credenti; con l’affermarsi del cristianesimo, i vescovi furono autorizzati a intervenire negli affari civili dei fedeli in veste di conciliatori e arbitri, dando corpo a quella giurisdizione episcopale — l’episcopalis audientia — che fece del giudizio del vescovo una sede privilegiata di composizione bonaria.</w:t>
      </w:r>
    </w:p>
    <w:p>
      <w:pPr>
        <w:pStyle w:val="BodyText"/>
        <w:jc w:val="both"/>
      </w:pPr>
      <w:r>
        <w:t xml:space="preserve">La Chiesa svolse inoltre un ruolo decisivo nel contenere le forme più arcaiche e violente della giustizia. Tentò di limitare la faida con l’istituto del diritto di asilo e favorì l’affermarsi di un processo fondato, per quanto possibile, su riscontri oggettivi. Sul terreno delle prove il passaggio cruciale fu il IV Concilio Lateranense del 1215, che vietò al clero di partecipare ai riti dell’ordalia sottraendole così la legittimazione religiosa che ne costituiva il fondamento. Fu una autentica rivoluzione nell’amministrazione della prova: al verdetto delle armi e alle prove fisiche subentrarono progressivamente la testimonianza, il documento scritto, l’accertamento razionale del fatto. Venendo meno il</w:t>
      </w:r>
      <w:r>
        <w:t xml:space="preserve"> </w:t>
      </w:r>
      <w:r>
        <w:t xml:space="preserve">“</w:t>
      </w:r>
      <w:r>
        <w:t xml:space="preserve">giudizio di Dio</w:t>
      </w:r>
      <w:r>
        <w:t xml:space="preserve">”</w:t>
      </w:r>
      <w:r>
        <w:t xml:space="preserve">, si aprì lo spazio per una giustizia umana, argomentativa e — proprio perché fondata sulla ricostruzione dei fatti e non sull’ordalia — assai più permeabile alla logica dell’accordo e della conciliazione.</w:t>
      </w:r>
    </w:p>
    <w:p>
      <w:pPr>
        <w:pStyle w:val="Heading2"/>
      </w:pPr>
      <w:bookmarkStart w:id="65" w:name="Xa2f141c3a5132f9d177153c36b275b23b84438b"/>
      <w:r>
        <w:t xml:space="preserve">Capitolo 3 — Comuni, mercanti e giustizia di prossimità</w:t>
      </w:r>
      <w:bookmarkEnd w:id="65"/>
    </w:p>
    <w:p>
      <w:pPr>
        <w:pStyle w:val="FirstParagraph"/>
        <w:jc w:val="both"/>
      </w:pPr>
      <w:r>
        <w:t xml:space="preserve">Nel basso Medioevo la ripresa delle città, dei commerci e delle autonomie comunali moltiplicò le sedi e le forme della composizione amichevole. Le magistrature minori — chiamate a decidere le questioni di minor rilievo economico — svolsero abitualmente, accanto a compiti di giurisdizione, funzioni di conciliazione e di arbitrato, in un contesto in cui la distinzione moderna tra giudicare e conciliare era ancora fluida. In molti ordinamenti la figura dell’arbitro scelto dalle parti si sovrapponeva a quella del pacificatore, e la stessa parola conciliazione designava tanto l’attività di chi componeva la lite quanto il risultato dell’accordo.</w:t>
      </w:r>
    </w:p>
    <w:p>
      <w:pPr>
        <w:pStyle w:val="BodyText"/>
        <w:jc w:val="both"/>
      </w:pPr>
      <w:r>
        <w:t xml:space="preserve">Fu soprattutto il mondo dei mercanti a fare della composizione consensuale uno strumento ordinario. Nel XII secolo gli accordi di pace tra le Repubbliche marinare italiane e il mondo arabo erano conclusi in forma conciliativa, segno di una diplomazia commerciale che preferiva la transazione al conflitto. All’interno delle città, le Arti e le corporazioni affidavano a esperti e probiviri la composizione delle controversie tra i loro membri: uomini di mestiere che conoscevano gli usi del commercio e potevano dirimere in modo rapido e competente liti che i tribunali ordinari, privi di quella tecnica e vincolati a procedure rigide, faticavano a gestire. Questa consuetudine divenne così radicata da essere recepita dalle legislazioni: in Francia, tra XVI e XVII secolo, la composizione mercantile fu regolata per legge proprio perché i commercianti non trovavano nei tribunali giudici dotati delle competenze necessarie.</w:t>
      </w:r>
    </w:p>
    <w:p>
      <w:pPr>
        <w:pStyle w:val="BodyText"/>
        <w:jc w:val="both"/>
      </w:pPr>
      <w:r>
        <w:t xml:space="preserve">Nell’Italia meridionale l’età sveva offrì un modello destinato a lunga fortuna. Federico II istituì in ogni città o terra demaniale un Baiulo, magistrato non giureconsulto assistito da giudici-assessori e da un notaro, la cui giurisdizione, esercitata secondo equità e senza atti scritti, era circoscritta alle cause modeste — le mercedi degli operai, le questioni delle nutrici, dei servi, degli orfani, le liti sui confini rustici da definirsi interpellando i più pratici del luogo. Oltre una soglia di valore, o se la parte convenuta non ne accettava la giurisdizione, le parti erano rimesse ai giudici ordinari. Accanto al Baiulo operavano magistrati propriamente conciliativi: nelle città più importanti del Mezzogiorno figure come i Compari o Ammensatori, e altrove i Giudici civili, davanti ai quali le parti comparivano anzitutto per un tentativo di conciliazione, e solo in caso di fallimento si procedeva secondo diritto. È in questa giurisdizione volontaria e non contenziosa che si riconosce il prototipo di quella funzione che sarebbe stata raccolta dal conciliatore delle Due Sicilie, dal conciliatore dell’Italia unita e, da ultimo, dal giudice di pace.</w:t>
      </w:r>
    </w:p>
    <w:p>
      <w:pPr>
        <w:pStyle w:val="BodyText"/>
        <w:jc w:val="both"/>
      </w:pPr>
      <w:r>
        <w:t xml:space="preserve">La stessa idea di una giustizia di pace, prossima alla comunità e orientata all’accordo, percorre le grandi codificazioni tardomedievali. Il Codice di Wiślica, promulgato dal re Casimiro il Grande di Polonia intorno al 1347, improntò l’intero impianto del diritto civile e penale all’amichevole componimento e alla conciliazione, prevedendo il pagamento di un’ammenda per ciascun delitto in una logica non lontana da quella longobarda. Nel mondo feudale italiano l’investitura conferiva anche il potere di comporre le liti dei villaggi: sotto i duchi di Savoia i vassalli detti Castellani esercitavano la conciliazione entro una soglia di valore, oltre la quale rimettevano le parti al giudice ordinario, mentre nelle terre non feudali la comunità eleggeva giudici e conciliatori chiamati Baili, ai quali potevano accedere soltanto i notai previa approvazione e giuramento. Con Amedeo VIII le loro udienze finirono per restringersi a puri mezzi di conciliazione nelle liti minori. Era, questa, quella medesima giurisdizione di prossimità che secoli più tardi sarebbe stata raccolta dal conciliatore e dal giudice di pace: un filo di continuità che lega la piccola giustizia comunale e feudale alle istituzioni conciliative dell’età moderna.</w:t>
      </w:r>
    </w:p>
    <w:p>
      <w:pPr>
        <w:pStyle w:val="BodyText"/>
        <w:jc w:val="both"/>
      </w:pPr>
      <w:r>
        <w:t xml:space="preserve">Anche la composizione mercantile lasciò un’eredità tecnica destinata a durare. Le Arti manifatturiere venete, già nel XIV secolo, regolavano le controversie fra gli iscritti attraverso una propria magistratura di conciliazione; e in Francia, dove i giudici dei tribunali di commercio non avevano le competenze tecniche necessarie e non era ammessa la testimonianza orale degli esperti, una legge del 1563 consentì di nominare un esperto — l’arbitro-relatore — che sentiva le parti e ne riferiva al tribunale. Da quella figura sarebbe disceso, attraverso il Code de commerce del 1806, l’arbitro conciliatore, e per suo tramite istituti moderni di valutazione tecnica del contendere: una linea di continuità che dal probiviro delle corporazioni giunge fino ai sistemi contemporanei di composizione assistita.</w:t>
      </w:r>
    </w:p>
    <w:p>
      <w:pPr>
        <w:pStyle w:val="Heading2"/>
      </w:pPr>
      <w:bookmarkStart w:id="66" w:name="Xcf2c0af4c58c8d97bd939b6f6305cccffb580cd"/>
      <w:r>
        <w:t xml:space="preserve">Capitolo 4 — L’invenzione inglese: il conservatore e il giudice di pace</w:t>
      </w:r>
      <w:bookmarkEnd w:id="66"/>
    </w:p>
    <w:p>
      <w:pPr>
        <w:pStyle w:val="FirstParagraph"/>
        <w:jc w:val="both"/>
      </w:pPr>
      <w:r>
        <w:t xml:space="preserve">Un contributo autonomo e destinato a straordinaria fortuna venne dal mondo di common law. In Inghilterra le radici affondano nel 1275, quando sotto Edoardo I furono istituiti magistrati locali detti custodes o conservatores pacis — modellati, secondo una tradizione storiografica, sui difensori delle città romane — eletti dalla comunità e competenti tanto per la conciliazione quanto per la giustizia dei piccoli conflitti. Sotto Edoardo III essi presero il nome di giudici di pace (justices of the peace), con lo statuto del 1361, e acquistarono più ampie attribuzioni penali, riservandosi il re la loro nomina: magistrati laici e locali, incaricati di preservare l’ordine pubblico e di comporre le controversie minori della comunità. Le sue attribuzioni, definite in un primo tempo da antichi formulari e poi ampliate da una fitta stratificazione di statuti, ne fecero il cardine della giustizia di prossimità inglese, in cui la funzione di pacificazione era logicamente e cronologicamente anteriore a quella di decisione.</w:t>
      </w:r>
    </w:p>
    <w:p>
      <w:pPr>
        <w:pStyle w:val="BodyText"/>
        <w:jc w:val="both"/>
      </w:pPr>
      <w:r>
        <w:t xml:space="preserve">Da questo ceppo la figura si diffuse nel mondo anglosassone, adattandosi ai diversi contesti. In America il giudice di pace attecchì prima che nel resto d’Europa, differenziandosi dal modello inglese soprattutto per il carattere temporaneo e poi elettivo della carica, coerente con lo spirito democratico delle nuove istituzioni. Analogamente giunse in Australia, dove la pratica di affidare al giudice un tentativo di conciliazione ha carattere secolare e dove il justice of the peace conserva ancora oggi il proprio nome e alcune funzioni. La vicenda del giudice di pace mostra come, accanto alla tradizione conciliativa di matrice romano-canonica e mercantile del continente, l’esperienza inglese abbia elaborato un proprio modello di giustizia comunitaria, laico ed elastico, che avrebbe influenzato profondamente le riforme continentali del secolo dei Lumi.</w:t>
      </w:r>
    </w:p>
    <w:p>
      <w:pPr>
        <w:pStyle w:val="Heading2"/>
      </w:pPr>
      <w:bookmarkStart w:id="67" w:name="Xb9045328849ceb980a18b2f6cd924059e102be7"/>
      <w:r>
        <w:t xml:space="preserve">Capitolo 5 — I Lumi, la Rivoluzione e le codificazioni: la conciliazione come principio</w:t>
      </w:r>
      <w:bookmarkEnd w:id="67"/>
    </w:p>
    <w:p>
      <w:pPr>
        <w:pStyle w:val="FirstParagraph"/>
        <w:jc w:val="both"/>
      </w:pPr>
      <w:r>
        <w:t xml:space="preserve">Il Settecento portò a maturazione l’idea che la giustizia dovesse essere anzitutto rapida, economica e volta alla pace, in reazione a una procedura percepita come lenta, dispendiosa e capace di alimentare all’infinito le liti. Le grandi codificazioni dell’assolutismo illuminato fecero della conciliazione un istituto centrale. Il Codice giudiziario austriaco entrato in vigore nel 1781 e il Codice prussiano del 1794 dettarono principi in materia di amichevole componimento destinati a influenzare a lungo la legislazione europea; sperimentazioni parallele si ebbero in numerosi Stati italiani, dal Principato vescovile di Trento — dove negli anni Ottanta del secolo un nuovo codice giudiziario riformò radicalmente il processo in senso orale e conciliativo — al Lombardo-Veneto, che avrebbe poi conosciuto la conciliazione obbligatoria come perno insostituibile del rito civile.</w:t>
      </w:r>
    </w:p>
    <w:p>
      <w:pPr>
        <w:pStyle w:val="BodyText"/>
        <w:jc w:val="both"/>
      </w:pPr>
      <w:r>
        <w:t xml:space="preserve">Fu però la Rivoluzione francese a trasformare la conciliazione da tecnica processuale in principio politico. La legge del 1790 sull’organizzazione giudiziaria istituì il giudice di pace elettivo e stabilì che nessuna causa potesse essere portata davanti al tribunale senza un preliminare tentativo di conciliazione: la giustizia doveva anzitutto pacificare e solo in via residuale decidere. Accanto al giudice di pace operava l’ufficio di pace (bureau de paix), organo collegiale che assisteva i litiganti e patrocinava i poveri, e senza il cui certificato di infruttuoso tentativo non era possibile procedere in appello. Il Codice di procedura civile napoleonico del 1806 consolidò questo impianto, radicando nella cultura giuridica europea l’idea del preliminare di conciliazione.</w:t>
      </w:r>
    </w:p>
    <w:p>
      <w:pPr>
        <w:pStyle w:val="BodyText"/>
        <w:jc w:val="both"/>
      </w:pPr>
      <w:r>
        <w:t xml:space="preserve">Il modello si diffuse rapidamente in Italia sull’onda dell’espansione napoleonica. Le repubbliche giacobine e poi il Regno d’Italia napoleonico introdussero l’ufficio di conciliazione e il giudice di pace, affidando a quest’ultimo l’esercizio della funzione conciliativa per tutte le cause non altrimenti riservate; nel Regno delle Due Sicilie, caduta la dominazione francese, la tradizione fu ripresa dai conciliatori istituiti con le leggi del 1817 e del 1819. Da questi molteplici innesti — la giustizia di pace feudale dei Castellani e dei Baili, il giudice di pace francese, i conciliatori preunitari — sarebbe infine sorto il conciliatore del Regno d’Italia, disciplinato dalla legge del 1865, cui la legge del 1892 avrebbe imposto di procurare in ogni controversia, prima di ogni altra cosa, la conciliazione tra le parti. Si chiudeva così, e insieme si rinnovava, il lungo itinerario che dalla composizione del sangue dei regni germanici aveva condotto, attraverso la giustizia pacificatrice della Chiesa e dei Comuni e attraverso l’invenzione del giudice di pace, all’idea moderna di una giustizia che nella conciliazione riconosce non un ripiego, ma la propria vocazione più alta.</w:t>
      </w:r>
    </w:p>
    <w:p>
      <w:pPr>
        <w:pStyle w:val="Heading1"/>
      </w:pPr>
      <w:bookmarkStart w:id="68" w:name="Xead4314512d495854a271bff6de75833c4aa476"/>
      <w:r>
        <w:t xml:space="preserve">Parte V — Il Novecento e la rinascita della mediazione: dal movimento ADR al quadro internazionale contemporaneo</w:t>
      </w:r>
      <w:bookmarkEnd w:id="68"/>
    </w:p>
    <w:p>
      <w:pPr>
        <w:pStyle w:val="FirstParagraph"/>
        <w:jc w:val="both"/>
      </w:pPr>
      <w:r>
        <w:t xml:space="preserve">Dopo secoli in cui la composizione amichevole delle liti aveva vissuto una lunga fase di marginalizzazione, schiacciata dall’affermarsi dello Stato moderno e dalla centralità del processo giurisdizionale, il Novecento — e in particolare il suo ultimo quarto — segna una vera e propria rinascita della mediazione. Questa riscoperta non nasce come nostalgia di forme premoderne di giustizia, ma come risposta pragmatica a una duplice esigenza: da un lato, alleggerire apparati giudiziari sempre più congestionati; dall’altro, offrire alle parti strumenti di composizione più rapidi, meno costosi e capaci di preservare le relazioni. Il percorso che qui si ricostruisce muove dagli Stati Uniti degli anni Settanta, attraversa l’elaborazione teorica della negoziazione, si radica nelle esperienze europee e culmina nel consolidamento di un quadro internazionale che, con la Convenzione di Singapore, ambisce a fare della mediazione uno strumento del commercio globale.</w:t>
      </w:r>
    </w:p>
    <w:p>
      <w:pPr>
        <w:pStyle w:val="Heading2"/>
      </w:pPr>
      <w:bookmarkStart w:id="69" w:name="X3677b9a09ee324047de41bca148674ceb5acf9f"/>
      <w:r>
        <w:t xml:space="preserve">Capitolo 1 — La crisi della giustizia e la nascita del movimento ADR negli Stati Uniti</w:t>
      </w:r>
      <w:bookmarkEnd w:id="69"/>
    </w:p>
    <w:p>
      <w:pPr>
        <w:pStyle w:val="FirstParagraph"/>
        <w:jc w:val="both"/>
      </w:pPr>
      <w:r>
        <w:t xml:space="preserve">Il punto di svolta convenzionalmente indicato dalla storiografia giuridica è la conferenza tenutasi a Saint Paul, nel Minnesota, nel 1976, nota come</w:t>
      </w:r>
      <w:r>
        <w:t xml:space="preserve"> </w:t>
      </w:r>
      <w:r>
        <w:rPr>
          <w:b/>
        </w:rPr>
        <w:t xml:space="preserve">Pound Conference</w:t>
      </w:r>
      <w:r>
        <w:t xml:space="preserve"> </w:t>
      </w:r>
      <w:r>
        <w:t xml:space="preserve">dal nome del giurista Roscoe Pound, il cui titolo ufficiale era</w:t>
      </w:r>
      <w:r>
        <w:t xml:space="preserve"> </w:t>
      </w:r>
      <w:r>
        <w:rPr>
          <w:i/>
        </w:rPr>
        <w:t xml:space="preserve">National Conference on the Causes of Popular Dissatisfaction with the Administration of Justice</w:t>
      </w:r>
      <w:r>
        <w:t xml:space="preserve">. Già nella denominazione si coglie la posta in gioco: interrogarsi sulle cause dell’insoddisfazione popolare verso l’amministrazione della giustizia. La conferenza raccoglieva un disagio diffuso nella società statunitense degli anni Settanta, segnata dall’esplosione del contenzioso, dalla lunghezza e onerosità dei procedimenti e da una crescente percezione di distanza tra il cittadino e le corti.</w:t>
      </w:r>
    </w:p>
    <w:p>
      <w:pPr>
        <w:pStyle w:val="BodyText"/>
        <w:jc w:val="both"/>
      </w:pPr>
      <w:r>
        <w:t xml:space="preserve">Un ruolo decisivo, di regia istituzionale e di legittimazione, fu svolto dal</w:t>
      </w:r>
      <w:r>
        <w:t xml:space="preserve"> </w:t>
      </w:r>
      <w:r>
        <w:rPr>
          <w:i/>
        </w:rPr>
        <w:t xml:space="preserve">Chief Justice</w:t>
      </w:r>
      <w:r>
        <w:t xml:space="preserve"> </w:t>
      </w:r>
      <w:r>
        <w:t xml:space="preserve">Warren Burger, presidente della Corte Suprema, che fece della riforma della giustizia e della promozione di strumenti alternativi una battaglia personale, prestando alla causa l’autorevolezza della più alta magistratura federale. Ma il contributo destinato a maggiore fortuna fu quello del professore di Harvard Frank Sander, il cui intervento delineò l’immagine, poi celeberrima, del</w:t>
      </w:r>
      <w:r>
        <w:t xml:space="preserve"> </w:t>
      </w:r>
      <w:r>
        <w:rPr>
          <w:i/>
        </w:rPr>
        <w:t xml:space="preserve">multi-door courthouse</w:t>
      </w:r>
      <w:r>
        <w:t xml:space="preserve">, il</w:t>
      </w:r>
      <w:r>
        <w:t xml:space="preserve"> </w:t>
      </w:r>
      <w:r>
        <w:t xml:space="preserve">“</w:t>
      </w:r>
      <w:r>
        <w:t xml:space="preserve">tribunale a più porte</w:t>
      </w:r>
      <w:r>
        <w:t xml:space="preserve">”</w:t>
      </w:r>
      <w:r>
        <w:t xml:space="preserve">. L’idea era tanto semplice quanto rivoluzionaria: anziché immaginare il processo come unica via di accesso alla giustizia, occorreva concepire il palazzo di giustizia come un edificio dotato di più porte, ciascuna corrispondente a un diverso meccanismo di soluzione delle controversie — l’arbitrato, la conciliazione, la mediazione, la valutazione neutrale, oltre naturalmente al giudizio. Compito del sistema sarebbe stato indirizzare ciascuna lite verso la porta più appropriata alla sua natura. È in questo contesto che si consolida l’acronimo</w:t>
      </w:r>
      <w:r>
        <w:t xml:space="preserve"> </w:t>
      </w:r>
      <w:r>
        <w:rPr>
          <w:b/>
        </w:rPr>
        <w:t xml:space="preserve">ADR</w:t>
      </w:r>
      <w:r>
        <w:t xml:space="preserve"> </w:t>
      </w:r>
      <w:r>
        <w:t xml:space="preserve">(</w:t>
      </w:r>
      <w:r>
        <w:rPr>
          <w:i/>
        </w:rPr>
        <w:t xml:space="preserve">Alternative Dispute Resolution</w:t>
      </w:r>
      <w:r>
        <w:t xml:space="preserve">), destinato a designare l’intera famiglia degli strumenti alternativi al processo e a diffondersi, nei decenni successivi, ben oltre i confini statunitensi.</w:t>
      </w:r>
    </w:p>
    <w:p>
      <w:pPr>
        <w:pStyle w:val="Heading2"/>
      </w:pPr>
      <w:bookmarkStart w:id="70" w:name="X7c84f4eeea993785ac01943cf5070cd6e64ce8c"/>
      <w:r>
        <w:t xml:space="preserve">Capitolo 2 — La teoria della negoziazione: l’Harvard Negotiation Project e</w:t>
      </w:r>
      <w:r>
        <w:t xml:space="preserve"> </w:t>
      </w:r>
      <w:r>
        <w:t xml:space="preserve">“</w:t>
      </w:r>
      <w:r>
        <w:t xml:space="preserve">Getting to Yes</w:t>
      </w:r>
      <w:r>
        <w:t xml:space="preserve">”</w:t>
      </w:r>
      <w:bookmarkEnd w:id="70"/>
    </w:p>
    <w:p>
      <w:pPr>
        <w:pStyle w:val="FirstParagraph"/>
        <w:jc w:val="both"/>
      </w:pPr>
      <w:r>
        <w:t xml:space="preserve">Se la Pound Conference fornì l’impulso istituzionale, il fondamento teorico della nuova stagione venne dall’accademia, e in particolare dallo</w:t>
      </w:r>
      <w:r>
        <w:t xml:space="preserve"> </w:t>
      </w:r>
      <w:r>
        <w:rPr>
          <w:i/>
        </w:rPr>
        <w:t xml:space="preserve">Harvard Negotiation Project</w:t>
      </w:r>
      <w:r>
        <w:t xml:space="preserve">, laboratorio di studi sulla negoziazione fondato presso la Harvard Law School. Da quell’esperienza nasce l’opera che più di ogni altra ha plasmato la cultura contemporanea della trattativa e della mediazione:</w:t>
      </w:r>
      <w:r>
        <w:t xml:space="preserve"> </w:t>
      </w:r>
      <w:r>
        <w:rPr>
          <w:i/>
        </w:rPr>
        <w:t xml:space="preserve">Getting to Yes: Negotiating Agreement Without Giving In</w:t>
      </w:r>
      <w:r>
        <w:t xml:space="preserve">, pubblicata nel 1981 da Roger Fisher e William Ury.</w:t>
      </w:r>
    </w:p>
    <w:p>
      <w:pPr>
        <w:pStyle w:val="BodyText"/>
        <w:jc w:val="both"/>
      </w:pPr>
      <w:r>
        <w:t xml:space="preserve">Il libro propone il modello della cosiddetta</w:t>
      </w:r>
      <w:r>
        <w:t xml:space="preserve"> </w:t>
      </w:r>
      <w:r>
        <w:rPr>
          <w:i/>
        </w:rPr>
        <w:t xml:space="preserve">negoziazione di principi</w:t>
      </w:r>
      <w:r>
        <w:t xml:space="preserve"> </w:t>
      </w:r>
      <w:r>
        <w:t xml:space="preserve">(o negoziazione basata sul merito), in contrapposizione alla negoziazione posizionale tradizionale, concepita come braccio di ferro tra pretese contrapposte. Il cuore teorico dell’opera è la distinzione tra</w:t>
      </w:r>
      <w:r>
        <w:t xml:space="preserve"> </w:t>
      </w:r>
      <w:r>
        <w:rPr>
          <w:b/>
        </w:rPr>
        <w:t xml:space="preserve">posizioni</w:t>
      </w:r>
      <w:r>
        <w:t xml:space="preserve"> </w:t>
      </w:r>
      <w:r>
        <w:t xml:space="preserve">e</w:t>
      </w:r>
      <w:r>
        <w:t xml:space="preserve"> </w:t>
      </w:r>
      <w:r>
        <w:rPr>
          <w:b/>
        </w:rPr>
        <w:t xml:space="preserve">interessi</w:t>
      </w:r>
      <w:r>
        <w:t xml:space="preserve">: la posizione è ciò che ciascuna parte dichiara di volere, la soluzione che rivendica; l’interesse è la ragione sottostante, il bisogno reale che quella posizione intende soddisfare. Molte controversie appaiono insolubili sul piano delle posizioni — perché due pretese incompatibili non possono coesistere — ma diventano componibili se si risale agli interessi, spesso conciliabili e talvolta persino convergenti. Da qui l’invito, divenuto quasi proverbiale, a</w:t>
      </w:r>
      <w:r>
        <w:t xml:space="preserve"> </w:t>
      </w:r>
      <w:r>
        <w:t xml:space="preserve">“</w:t>
      </w:r>
      <w:r>
        <w:t xml:space="preserve">separare le persone dal problema</w:t>
      </w:r>
      <w:r>
        <w:t xml:space="preserve">”</w:t>
      </w:r>
      <w:r>
        <w:t xml:space="preserve"> </w:t>
      </w:r>
      <w:r>
        <w:t xml:space="preserve">e a concentrarsi sugli interessi anziché sulle posizioni.</w:t>
      </w:r>
    </w:p>
    <w:p>
      <w:pPr>
        <w:pStyle w:val="BodyText"/>
        <w:jc w:val="both"/>
      </w:pPr>
      <w:r>
        <w:t xml:space="preserve">Altrettanto influente è il concetto di</w:t>
      </w:r>
      <w:r>
        <w:t xml:space="preserve"> </w:t>
      </w:r>
      <w:r>
        <w:rPr>
          <w:b/>
        </w:rPr>
        <w:t xml:space="preserve">BATNA</w:t>
      </w:r>
      <w:r>
        <w:t xml:space="preserve"> </w:t>
      </w:r>
      <w:r>
        <w:t xml:space="preserve">(</w:t>
      </w:r>
      <w:r>
        <w:rPr>
          <w:i/>
        </w:rPr>
        <w:t xml:space="preserve">Best Alternative To a Negotiated Agreement</w:t>
      </w:r>
      <w:r>
        <w:t xml:space="preserve">), la migliore alternativa a un accordo negoziato: il termine di paragone rispetto al quale ciascuna parte deve valutare la convenienza di qualsiasi proposta. Conoscere la propria BATNA — ciò che accadrebbe in assenza di accordo, tipicamente l’esito del processo — consente di negoziare con lucidità, evitando sia di accettare intese svantaggiose sia di rifiutare soluzioni preferibili all’alternativa disponibile. Questi strumenti concettuali, elaborati per la negoziazione, sono divenuti il vocabolario stesso della mediazione moderna, in cui il terzo neutrale opera proprio per condurre le parti dagli interessi verso soluzioni reciprocamente vantaggiose.</w:t>
      </w:r>
    </w:p>
    <w:p>
      <w:pPr>
        <w:pStyle w:val="Heading2"/>
      </w:pPr>
      <w:bookmarkStart w:id="71" w:name="Xd212d68e74dc3b3ac2924318831a28791b36347"/>
      <w:r>
        <w:t xml:space="preserve">Capitolo 3 — Community mediation, giustizia di quartiere e mediazione familiare</w:t>
      </w:r>
      <w:bookmarkEnd w:id="71"/>
    </w:p>
    <w:p>
      <w:pPr>
        <w:pStyle w:val="FirstParagraph"/>
        <w:jc w:val="both"/>
      </w:pPr>
      <w:r>
        <w:t xml:space="preserve">Parallelamente all’elaborazione teorica, negli Stati Uniti degli anni Settanta e Ottanta la mediazione conobbe una diffusione capillare a livello locale. Presero forma le esperienze di</w:t>
      </w:r>
      <w:r>
        <w:t xml:space="preserve"> </w:t>
      </w:r>
      <w:r>
        <w:rPr>
          <w:i/>
        </w:rPr>
        <w:t xml:space="preserve">community mediation</w:t>
      </w:r>
      <w:r>
        <w:t xml:space="preserve"> </w:t>
      </w:r>
      <w:r>
        <w:t xml:space="preserve">e i cosiddetti</w:t>
      </w:r>
      <w:r>
        <w:t xml:space="preserve"> </w:t>
      </w:r>
      <w:r>
        <w:rPr>
          <w:i/>
        </w:rPr>
        <w:t xml:space="preserve">Neighborhood Justice Centers</w:t>
      </w:r>
      <w:r>
        <w:t xml:space="preserve">, centri di giustizia di quartiere pensati per offrire, in contesti urbani spesso segnati da tensioni sociali, uno spazio informale e accessibile per la composizione di conflitti minori: liti di vicinato, controversie tra locatori e conduttori, screzi familiari e comunitari, piccole vertenze commerciali. Questi centri incarnavano una visione della mediazione non soltanto come tecnica deflativa del contenzioso, ma come pratica di partecipazione civica e di ricucitura del tessuto sociale, valorizzando il coinvolgimento diretto dei membri della comunità nella gestione dei propri conflitti.</w:t>
      </w:r>
    </w:p>
    <w:p>
      <w:pPr>
        <w:pStyle w:val="BodyText"/>
        <w:jc w:val="both"/>
      </w:pPr>
      <w:r>
        <w:t xml:space="preserve">Di particolare rilievo, per la sua fortuna successiva, fu lo sviluppo della mediazione familiare. In un’epoca di profonda trasformazione dei modelli familiari e di crescita del contenzioso in materia di separazione e divorzio, la mediazione si affermò come sede privilegiata per accompagnare le coppie nella riorganizzazione delle relazioni dopo la crisi, con particolare attenzione alla tutela dei figli e alla continuità della funzione genitoriale. La mediazione familiare, nata come pratica specialistica dotata di una propria deontologia e di specifiche competenze, si diffuse rapidamente anche oltre i confini statunitensi, imponendosi come uno dei terreni elettivi della composizione non contenziosa e contribuendo in modo decisivo alla legittimazione culturale dell’intero movimento.</w:t>
      </w:r>
    </w:p>
    <w:p>
      <w:pPr>
        <w:pStyle w:val="Heading2"/>
      </w:pPr>
      <w:bookmarkStart w:id="72" w:name="X19e3dd5fbda245e8c3bda8ef229326f77936ccd"/>
      <w:r>
        <w:t xml:space="preserve">Capitolo 4 — Lo sviluppo europeo e il ruolo del Consiglio d’Europa</w:t>
      </w:r>
      <w:bookmarkEnd w:id="72"/>
    </w:p>
    <w:p>
      <w:pPr>
        <w:pStyle w:val="FirstParagraph"/>
        <w:jc w:val="both"/>
      </w:pPr>
      <w:r>
        <w:t xml:space="preserve">L’esperienza statunitense trovò in Europa un terreno recettivo, sebbene declinato secondo le peculiarità delle diverse tradizioni giuridiche. Nel Regno Unito, dove la cultura del</w:t>
      </w:r>
      <w:r>
        <w:t xml:space="preserve"> </w:t>
      </w:r>
      <w:r>
        <w:rPr>
          <w:i/>
        </w:rPr>
        <w:t xml:space="preserve">settlement</w:t>
      </w:r>
      <w:r>
        <w:t xml:space="preserve"> </w:t>
      </w:r>
      <w:r>
        <w:t xml:space="preserve">e della composizione stragiudiziale era già radicata, la mediazione si sviluppò soprattutto in ambito commerciale e civile, incoraggiata dalle riforme del processo civile e da un atteggiamento giurisprudenziale sempre più favorevole al ricorso agli strumenti alternativi prima e durante il giudizio.</w:t>
      </w:r>
    </w:p>
    <w:p>
      <w:pPr>
        <w:pStyle w:val="BodyText"/>
        <w:jc w:val="both"/>
      </w:pPr>
      <w:r>
        <w:t xml:space="preserve">In Francia la tradizione conosceva da tempo la figura della</w:t>
      </w:r>
      <w:r>
        <w:t xml:space="preserve"> </w:t>
      </w:r>
      <w:r>
        <w:rPr>
          <w:i/>
        </w:rPr>
        <w:t xml:space="preserve">conciliation</w:t>
      </w:r>
      <w:r>
        <w:t xml:space="preserve">, affiancata progressivamente dalla</w:t>
      </w:r>
      <w:r>
        <w:t xml:space="preserve"> </w:t>
      </w:r>
      <w:r>
        <w:rPr>
          <w:i/>
        </w:rPr>
        <w:t xml:space="preserve">médiation</w:t>
      </w:r>
      <w:r>
        <w:t xml:space="preserve">, con una distinzione — non sempre netta — tra l’attività conciliativa più direttamente collegata all’ufficio giudiziario e la mediazione affidata a terzi indipendenti. L’ordinamento francese sviluppò una disciplina articolata, che riconosceva tanto la mediazione giudiziaria, disposta dal giudice nel corso del processo, quanto quella convenzionale, scelta autonomamente dalle parti.</w:t>
      </w:r>
    </w:p>
    <w:p>
      <w:pPr>
        <w:pStyle w:val="BodyText"/>
        <w:jc w:val="both"/>
      </w:pPr>
      <w:r>
        <w:t xml:space="preserve">In Germania, accanto alla tradizione della</w:t>
      </w:r>
      <w:r>
        <w:t xml:space="preserve"> </w:t>
      </w:r>
      <w:r>
        <w:rPr>
          <w:i/>
        </w:rPr>
        <w:t xml:space="preserve">Schlichtung</w:t>
      </w:r>
      <w:r>
        <w:t xml:space="preserve"> </w:t>
      </w:r>
      <w:r>
        <w:t xml:space="preserve">— la conciliazione, spesso praticata in ambito lavoristico e in settori specifici — il momento di svolta è rappresentato dal</w:t>
      </w:r>
      <w:r>
        <w:t xml:space="preserve"> </w:t>
      </w:r>
      <w:r>
        <w:rPr>
          <w:i/>
        </w:rPr>
        <w:t xml:space="preserve">Mediationsgesetz</w:t>
      </w:r>
      <w:r>
        <w:t xml:space="preserve"> </w:t>
      </w:r>
      <w:r>
        <w:t xml:space="preserve">del 2012, la legge sulla mediazione con cui il legislatore tedesco diede attuazione organica alla disciplina europea, definendo la figura del mediatore, i principi di riservatezza e volontarietà e i rapporti tra mediazione e processo.</w:t>
      </w:r>
    </w:p>
    <w:p>
      <w:pPr>
        <w:pStyle w:val="BodyText"/>
        <w:jc w:val="both"/>
      </w:pPr>
      <w:r>
        <w:t xml:space="preserve">Un ruolo di impulso e di armonizzazione, spesso trascurato ma di grande importanza, fu svolto dal Consiglio d’Europa, che attraverso una serie di Raccomandazioni rivolte agli Stati membri promosse il ricorso alla mediazione in vari settori — familiare, civile, penale e amministrativo — fissando principi comuni in tema di riservatezza, indipendenza del mediatore, accessibilità e rapporti con l’autorità giudiziaria. Questi atti, pur privi di efficacia vincolante, orientarono le riforme nazionali e prepararono il terreno all’intervento, ben più incisivo, dell’Unione europea.</w:t>
      </w:r>
    </w:p>
    <w:p>
      <w:pPr>
        <w:pStyle w:val="Heading2"/>
      </w:pPr>
      <w:bookmarkStart w:id="73" w:name="X0e276e8adda883548f4d9c09bc3131a2d17243c"/>
      <w:r>
        <w:t xml:space="preserve">Capitolo 5 — Il quadro dell’Unione europea: la Direttiva 2008/52/CE</w:t>
      </w:r>
      <w:bookmarkEnd w:id="73"/>
    </w:p>
    <w:p>
      <w:pPr>
        <w:pStyle w:val="FirstParagraph"/>
        <w:jc w:val="both"/>
      </w:pPr>
      <w:r>
        <w:t xml:space="preserve">Il passaggio dall’orientamento alla vera e propria armonizzazione normativa si compie con la Direttiva 2008/52/CE del Parlamento europeo e del Consiglio, relativa a determinati aspetti della mediazione in materia civile e commerciale. La direttiva costituisce il principale atto di diritto derivato dell’Unione in materia e ha esercitato un’influenza profonda sugli ordinamenti nazionali.</w:t>
      </w:r>
    </w:p>
    <w:p>
      <w:pPr>
        <w:pStyle w:val="BodyText"/>
        <w:jc w:val="both"/>
      </w:pPr>
      <w:r>
        <w:t xml:space="preserve">Sotto il profilo formale, l’ambito di applicazione della direttiva è circoscritto alle controversie transfrontaliere, ossia quelle in cui almeno una delle parti è domiciliata o abitualmente residente in uno Stato membro diverso da quello dell’altra parte. Tuttavia, il suo impatto reale ha ampiamente superato tale perimetro: numerosi legislatori nazionali hanno scelto di recepirne i principi estendendoli anche alle controversie puramente interne, sicché la direttiva ha finito per operare come modello generale di disciplina della mediazione in tutta l’Unione. Tra i suoi contenuti qualificanti figurano la garanzia della riservatezza del procedimento, la disciplina degli effetti della mediazione sui termini di prescrizione e decadenza — così che il ricorso alla mediazione non pregiudichi la successiva azione giudiziaria — e soprattutto il regime dell’esecutività degli accordi raggiunti, che gli Stati devono rendere possibile su richiesta delle parti.</w:t>
      </w:r>
    </w:p>
    <w:p>
      <w:pPr>
        <w:pStyle w:val="BodyText"/>
        <w:jc w:val="both"/>
      </w:pPr>
      <w:r>
        <w:t xml:space="preserve">Un dato storicamente significativo riguarda la Danimarca, che in virtù della propria posizione differenziata rispetto allo spazio di libertà, sicurezza e giustizia dell’Unione non partecipò all’adozione della direttiva e non ne fu vincolata, restando in una condizione di</w:t>
      </w:r>
      <w:r>
        <w:t xml:space="preserve"> </w:t>
      </w:r>
      <w:r>
        <w:rPr>
          <w:i/>
        </w:rPr>
        <w:t xml:space="preserve">opt-out</w:t>
      </w:r>
      <w:r>
        <w:t xml:space="preserve">. Si tratta di una peculiarità che testimonia la complessità del processo di integrazione europea in materia di cooperazione giudiziaria civile e che va tenuta presente nella ricostruzione dell’effettiva estensione applicativa della disciplina.</w:t>
      </w:r>
    </w:p>
    <w:p>
      <w:pPr>
        <w:pStyle w:val="Heading2"/>
      </w:pPr>
      <w:bookmarkStart w:id="74" w:name="X3222c5d05b37a52e7f868cb0c8e7460d68a2571"/>
      <w:r>
        <w:t xml:space="preserve">Capitolo 6 — Il quadro internazionale UNCITRAL e la Convenzione di Singapore</w:t>
      </w:r>
      <w:bookmarkEnd w:id="74"/>
    </w:p>
    <w:p>
      <w:pPr>
        <w:pStyle w:val="FirstParagraph"/>
        <w:jc w:val="both"/>
      </w:pPr>
      <w:r>
        <w:t xml:space="preserve">Se l’Unione europea ha operato sul piano regionale, la vocazione universale della mediazione ha trovato la propria sede naturale nei lavori della UNCITRAL (</w:t>
      </w:r>
      <w:r>
        <w:rPr>
          <w:i/>
        </w:rPr>
        <w:t xml:space="preserve">United Nations Commission on International Trade Law</w:t>
      </w:r>
      <w:r>
        <w:t xml:space="preserve">), la commissione delle Nazioni Unite per il diritto commerciale internazionale. Il percorso si articola in tappe successive e progressivamente più ambiziose.</w:t>
      </w:r>
    </w:p>
    <w:p>
      <w:pPr>
        <w:pStyle w:val="BodyText"/>
        <w:jc w:val="both"/>
      </w:pPr>
      <w:r>
        <w:t xml:space="preserve">Il primo passo è la Legge Modello sulla conciliazione commerciale internazionale del 2002 (</w:t>
      </w:r>
      <w:r>
        <w:rPr>
          <w:i/>
        </w:rPr>
        <w:t xml:space="preserve">Model Law on International Commercial Conciliation</w:t>
      </w:r>
      <w:r>
        <w:t xml:space="preserve">), strumento di</w:t>
      </w:r>
      <w:r>
        <w:t xml:space="preserve"> </w:t>
      </w:r>
      <w:r>
        <w:rPr>
          <w:i/>
        </w:rPr>
        <w:t xml:space="preserve">soft law</w:t>
      </w:r>
      <w:r>
        <w:t xml:space="preserve"> </w:t>
      </w:r>
      <w:r>
        <w:t xml:space="preserve">concepito come modello che i singoli Stati potevano adottare per uniformare le rispettive discipline nazionali della conciliazione. A distanza di sedici anni, l’evoluzione terminologica e concettuale conduce alla Legge Modello sulla mediazione commerciale internazionale del 2018 (</w:t>
      </w:r>
      <w:r>
        <w:rPr>
          <w:i/>
        </w:rPr>
        <w:t xml:space="preserve">Model Law on International Commercial Mediation</w:t>
      </w:r>
      <w:r>
        <w:t xml:space="preserve">), che aggiorna il precedente strumento e adotta significativamente il termine</w:t>
      </w:r>
      <w:r>
        <w:t xml:space="preserve"> </w:t>
      </w:r>
      <w:r>
        <w:t xml:space="preserve">“</w:t>
      </w:r>
      <w:r>
        <w:t xml:space="preserve">mediazione</w:t>
      </w:r>
      <w:r>
        <w:t xml:space="preserve">”</w:t>
      </w:r>
      <w:r>
        <w:t xml:space="preserve"> </w:t>
      </w:r>
      <w:r>
        <w:t xml:space="preserve">in luogo di</w:t>
      </w:r>
      <w:r>
        <w:t xml:space="preserve"> </w:t>
      </w:r>
      <w:r>
        <w:t xml:space="preserve">“</w:t>
      </w:r>
      <w:r>
        <w:t xml:space="preserve">conciliazione</w:t>
      </w:r>
      <w:r>
        <w:t xml:space="preserve">”</w:t>
      </w:r>
      <w:r>
        <w:t xml:space="preserve">, registrando la definitiva prevalenza del primo nel lessico internazionale.</w:t>
      </w:r>
    </w:p>
    <w:p>
      <w:pPr>
        <w:pStyle w:val="BodyText"/>
        <w:jc w:val="both"/>
      </w:pPr>
      <w:r>
        <w:t xml:space="preserve">Il coronamento di questo cammino è però la Convenzione delle Nazioni Unite sugli accordi transattivi internazionali risultanti dalla mediazione (</w:t>
      </w:r>
      <w:r>
        <w:rPr>
          <w:i/>
        </w:rPr>
        <w:t xml:space="preserve">United Nations Convention on International Settlement Agreements Resulting from Mediation</w:t>
      </w:r>
      <w:r>
        <w:t xml:space="preserve">), universalmente nota come</w:t>
      </w:r>
      <w:r>
        <w:t xml:space="preserve"> </w:t>
      </w:r>
      <w:r>
        <w:rPr>
          <w:b/>
        </w:rPr>
        <w:t xml:space="preserve">Convenzione di Singapore sulla mediazione</w:t>
      </w:r>
      <w:r>
        <w:t xml:space="preserve">. Adottata nel 2018, essa è stata aperta alla firma a Singapore il 7 agosto 2019 ed è entrata in vigore il 12 settembre 2020. Al 2026 la Convenzione conta 69 firmatari e 22 Stati parte, un dato che segnala insieme un’ampia adesione di principio e un processo di ratifica ancora in corso di maturazione.</w:t>
      </w:r>
    </w:p>
    <w:p>
      <w:pPr>
        <w:pStyle w:val="BodyText"/>
        <w:jc w:val="both"/>
      </w:pPr>
      <w:r>
        <w:t xml:space="preserve">La portata innovativa della Convenzione di Singapore risiede nella sua funzione essenziale: rendere direttamente eseguibili in via transnazionale gli accordi commerciali internazionali frutto di mediazione. Prima di essa, l’accordo raggiunto in mediazione aveva la natura di un contratto e, per essere fatto valere all’estero in caso di inadempimento, doveva percorrere le ordinarie e spesso incerte vie del riconoscimento contrattuale nei singoli ordinamenti. La Convenzione istituisce invece un meccanismo per cui l’accordo transattivo internazionale, purché risultante da mediazione e rispondente ai requisiti previsti, può essere azionato direttamente dinanzi alle autorità competenti degli Stati parte, senza necessità di un previo giudizio di merito. Il modello dichiarato è quello della Convenzione di New York del 1958 sul riconoscimento e l’esecuzione delle sentenze arbitrali straniere: come quest’ultima ha assicurato la circolazione internazionale dei lodi arbitrali, garantendo la fortuna globale dell’arbitrato commerciale, così la Convenzione di Singapore aspira a fare per gli accordi di mediazione, dotandoli di quella certezza esecutiva transfrontaliera che ne costituiva l’anello debole. In questa simmetria si coglie l’ambizione dell’intero disegno: elevare la mediazione al rango di strumento pienamente affidabile del commercio internazionale.</w:t>
      </w:r>
    </w:p>
    <w:p>
      <w:pPr>
        <w:pStyle w:val="Heading2"/>
      </w:pPr>
      <w:bookmarkStart w:id="75" w:name="X4d333183ecdef4319f9268a3086f2594a983725"/>
      <w:r>
        <w:t xml:space="preserve">Capitolo 7 — Un cenno all’Italia e uno sguardo d’insieme</w:t>
      </w:r>
      <w:bookmarkEnd w:id="75"/>
    </w:p>
    <w:p>
      <w:pPr>
        <w:pStyle w:val="FirstParagraph"/>
        <w:jc w:val="both"/>
      </w:pPr>
      <w:r>
        <w:t xml:space="preserve">In questo quadro sovranazionale si inserisce anche l’esperienza italiana, la cui trattazione approfondita è svolta in altra parte dell’opera e alla quale qui basta un rapido richiamo per collocare l’ordinamento nazionale nel percorso descritto. La mediazione civile e commerciale è oggi disciplinata dal decreto legislativo 4 marzo 2010, n. 28, adottato anche in attuazione degli indirizzi europei, successivamente riformato dal decreto legislativo 10 ottobre 2022, n. 149 (nell’ambito della riforma Cartabia del processo civile) e da ultimo dal correttivo, il decreto legislativo 27 dicembre 2024, n. 216, entrato in vigore il 25 gennaio 2025. Si tratta di un impianto che colloca l’Italia tra gli ordinamenti che hanno fatto della mediazione uno strumento strutturale di gestione del contenzioso, con soluzioni talora più incisive rispetto agli standard minimi europei.</w:t>
      </w:r>
    </w:p>
    <w:p>
      <w:pPr>
        <w:pStyle w:val="BodyText"/>
        <w:jc w:val="both"/>
      </w:pPr>
      <w:r>
        <w:t xml:space="preserve">Il tragitto ricostruito in questa parte mostra come, nell’arco di circa mezzo secolo, la mediazione sia passata dalla condizione di pratica marginale a quella di componente riconosciuta dei sistemi di giustizia, nazionali e internazionali. Dall’intuizione del</w:t>
      </w:r>
      <w:r>
        <w:t xml:space="preserve"> </w:t>
      </w:r>
      <w:r>
        <w:rPr>
          <w:i/>
        </w:rPr>
        <w:t xml:space="preserve">multi-door courthouse</w:t>
      </w:r>
      <w:r>
        <w:t xml:space="preserve"> </w:t>
      </w:r>
      <w:r>
        <w:t xml:space="preserve">di Frank Sander alla teoria degli interessi di Fisher e Ury, dalle esperienze comunitarie statunitensi alle riforme europee, fino all’architettura normativa della Direttiva 2008/52/CE e della Convenzione di Singapore, si delinea un movimento coerente: la progressiva istituzionalizzazione di una forma di composizione dei conflitti fondata non sull’imposizione autoritativa di una decisione, ma sull’accordo consapevole delle parti. In questa prospettiva, la rinascita novecentesca della mediazione non appare come un fenomeno effimero, bensì come la maturazione di un modello di giustizia destinato a convivere stabilmente con quello giurisdizionale, di cui costituisce, insieme, alternativa e complemento.</w:t>
      </w:r>
    </w:p>
    <w:p>
      <w:pPr>
        <w:pStyle w:val="Heading1"/>
      </w:pPr>
      <w:bookmarkStart w:id="76" w:name="X50cdab2015325c7a85504d09129cece2f3a20f9"/>
      <w:r>
        <w:t xml:space="preserve">Parte VI — La storia della mediazione nei Paesi del mondo</w:t>
      </w:r>
      <w:bookmarkEnd w:id="76"/>
    </w:p>
    <w:p>
      <w:pPr>
        <w:pStyle w:val="FirstParagraph"/>
        <w:jc w:val="both"/>
      </w:pPr>
      <w:r>
        <w:t xml:space="preserve">Le parti precedenti hanno seguito la vicenda della composizione dei conflitti lungo grandi assi tematici e cronologici: le radici antropologiche, l’antichità mediterranea, le tradizioni extra-europee, il lungo cammino europeo dal Medioevo all’Ottocento e la rinascita novecentesca culminata nel quadro internazionale contemporaneo. Questa parte finale adotta una prospettiva diversa e complementare: scende, macro-regione per macro-regione, a ricostruire le radici storiche e istituzionali della mediazione nei singoli ordinamenti del mondo. Non si tratta di ripetere la trattazione tematica, ma di mostrare come ciascun Paese — europeo ed extra-europeo — sia giunto, per una propria via, a fare della composizione consensuale una componente del proprio sistema di giustizia. Dove le Parti III e IV hanno illuminato i fondamenti culturali e le grandi tappe, qui si segue il filo della storia nazionale: l’eredità consuetudinaria, l’impronta coloniale o codicistica, le riforme del Novecento e le legislazioni più recenti. Ne emerge una mappa che, letta insieme alla trattazione del diritto vigente svolta altrove nell’opera, restituisce la mediazione per quello che è: non un’invenzione recente di un solo continente, ma un patrimonio dell’umanità che ogni civiltà ha coltivato a suo modo e che, nel nostro tempo, ritrova ovunque dignità istituzionale.</w:t>
      </w:r>
    </w:p>
    <w:p>
      <w:pPr>
        <w:pStyle w:val="Heading2"/>
      </w:pPr>
      <w:bookmarkStart w:id="77" w:name="X2d938f925c6c32f0a45ff7011d862d24d844e66"/>
      <w:r>
        <w:t xml:space="preserve">L’Europa: le radici storiche della composizione consensuale nei singoli ordinamenti</w:t>
      </w:r>
      <w:bookmarkEnd w:id="77"/>
    </w:p>
    <w:p>
      <w:pPr>
        <w:pStyle w:val="FirstParagraph"/>
        <w:jc w:val="both"/>
      </w:pPr>
      <w:r>
        <w:t xml:space="preserve">La ricostruzione storica della mediazione e della conciliazione in Europa non può muovere dall’idea che si tratti di un istituto d’importazione recente, nato con la stagione dell’</w:t>
      </w:r>
      <w:r>
        <w:rPr>
          <w:i/>
        </w:rPr>
        <w:t xml:space="preserve">Alternative Dispute Resolution</w:t>
      </w:r>
      <w:r>
        <w:t xml:space="preserve"> </w:t>
      </w:r>
      <w:r>
        <w:t xml:space="preserve">nordamericana e poi trapiantato nel continente attraverso il diritto dell’Unione. Al contrario, la composizione consensuale delle liti affonda in Europa radici antiche e stratificate, che si intrecciano con la giustizia di prossimità, con le comunità di villaggio, con le tradizioni ecclesiastiche e mercantili e, non da ultimo, con il grande laboratorio istituzionale aperto dalle rivoluzioni e dalle codificazioni fra Sette e Ottocento. Ricostruire queste radici, ordinamento per ordinamento, significa mostrare come la spinta contemporanea alla mediazione — culminata, sul piano sovranazionale, nella direttiva 2008/52/CE — abbia potuto innestarsi su humus preesistenti profondamente diversi tra loro, pur convergenti nell’idea che la lite possa e debba, ove possibile, essere spenta prima e fuori dal giudizio contenzioso.</w:t>
      </w:r>
    </w:p>
    <w:p>
      <w:pPr>
        <w:pStyle w:val="Heading3"/>
      </w:pPr>
      <w:bookmarkStart w:id="78" w:name="francia"/>
      <w:r>
        <w:t xml:space="preserve">Francia</w:t>
      </w:r>
      <w:bookmarkEnd w:id="78"/>
    </w:p>
    <w:p>
      <w:pPr>
        <w:pStyle w:val="FirstParagraph"/>
        <w:jc w:val="both"/>
      </w:pPr>
      <w:r>
        <w:t xml:space="preserve">La Francia occupa una posizione fondativa nella storia continentale della conciliazione. La Rivoluzione fece della composizione preventiva un vero e proprio principio politico: la legge dei 16-24 agosto 1790 sull’organizzazione giudiziaria istituì il</w:t>
      </w:r>
      <w:r>
        <w:t xml:space="preserve"> </w:t>
      </w:r>
      <w:r>
        <w:rPr>
          <w:i/>
        </w:rPr>
        <w:t xml:space="preserve">juge de paix</w:t>
      </w:r>
      <w:r>
        <w:t xml:space="preserve">, magistrato elettivo e di prossimità, e stabilì che nessuna causa potesse essere portata davanti al tribunale senza un preliminare tentativo di conciliazione (</w:t>
      </w:r>
      <w:r>
        <w:rPr>
          <w:i/>
        </w:rPr>
        <w:t xml:space="preserve">préliminaire de conciliation</w:t>
      </w:r>
      <w:r>
        <w:t xml:space="preserve">). L’idea, ispirata anche all’esperienza dei</w:t>
      </w:r>
      <w:r>
        <w:t xml:space="preserve"> </w:t>
      </w:r>
      <w:r>
        <w:rPr>
          <w:i/>
        </w:rPr>
        <w:t xml:space="preserve">bureaux de paix et de conciliation</w:t>
      </w:r>
      <w:r>
        <w:t xml:space="preserve"> </w:t>
      </w:r>
      <w:r>
        <w:t xml:space="preserve">e a modelli come i probiviri olandesi allora ammirati dai costituenti, era che la giustizia dovesse anzitutto pacificare, e solo in via residuale decidere. Il</w:t>
      </w:r>
      <w:r>
        <w:t xml:space="preserve"> </w:t>
      </w:r>
      <w:r>
        <w:rPr>
          <w:i/>
        </w:rPr>
        <w:t xml:space="preserve">Code de procédure civile</w:t>
      </w:r>
      <w:r>
        <w:t xml:space="preserve"> </w:t>
      </w:r>
      <w:r>
        <w:t xml:space="preserve">napoleonico del 1806 conservò il tentativo obbligatorio di conciliazione davanti al giudice di pace, consolidandone la fisionomia. Sebbene l’obbligatorietà del preliminare sia stata progressivamente attenuata nel corso del XIX e XX secolo, la cultura giuridica francese ha mantenuto viva la distinzione tra</w:t>
      </w:r>
      <w:r>
        <w:t xml:space="preserve"> </w:t>
      </w:r>
      <w:r>
        <w:rPr>
          <w:i/>
        </w:rPr>
        <w:t xml:space="preserve">conciliation</w:t>
      </w:r>
      <w:r>
        <w:t xml:space="preserve"> </w:t>
      </w:r>
      <w:r>
        <w:t xml:space="preserve">— condotta da un terzo istituzionale, spesso il</w:t>
      </w:r>
      <w:r>
        <w:t xml:space="preserve"> </w:t>
      </w:r>
      <w:r>
        <w:rPr>
          <w:i/>
        </w:rPr>
        <w:t xml:space="preserve">conciliateur de justice</w:t>
      </w:r>
      <w:r>
        <w:t xml:space="preserve"> </w:t>
      </w:r>
      <w:r>
        <w:t xml:space="preserve">introdotto nel 1978 — e</w:t>
      </w:r>
      <w:r>
        <w:t xml:space="preserve"> </w:t>
      </w:r>
      <w:r>
        <w:rPr>
          <w:i/>
        </w:rPr>
        <w:t xml:space="preserve">médiation</w:t>
      </w:r>
      <w:r>
        <w:t xml:space="preserve">, affidata a un mediatore scelto dalle parti. Questa duplicità terminologica e concettuale, di lunga sedimentazione storica, ha reso la Francia uno dei laboratori europei più fecondi della composizione consensuale.</w:t>
      </w:r>
    </w:p>
    <w:p>
      <w:pPr>
        <w:pStyle w:val="Heading3"/>
      </w:pPr>
      <w:bookmarkStart w:id="79" w:name="regno-unito-e-irlanda"/>
      <w:r>
        <w:t xml:space="preserve">Regno Unito e Irlanda</w:t>
      </w:r>
      <w:bookmarkEnd w:id="79"/>
    </w:p>
    <w:p>
      <w:pPr>
        <w:pStyle w:val="FirstParagraph"/>
        <w:jc w:val="both"/>
      </w:pPr>
      <w:r>
        <w:t xml:space="preserve">Nel mondo di</w:t>
      </w:r>
      <w:r>
        <w:t xml:space="preserve"> </w:t>
      </w:r>
      <w:r>
        <w:rPr>
          <w:i/>
        </w:rPr>
        <w:t xml:space="preserve">common law</w:t>
      </w:r>
      <w:r>
        <w:t xml:space="preserve"> </w:t>
      </w:r>
      <w:r>
        <w:t xml:space="preserve">la radice storica va cercata anzitutto nella figura dei</w:t>
      </w:r>
      <w:r>
        <w:t xml:space="preserve"> </w:t>
      </w:r>
      <w:r>
        <w:rPr>
          <w:i/>
        </w:rPr>
        <w:t xml:space="preserve">justices of the peace</w:t>
      </w:r>
      <w:r>
        <w:t xml:space="preserve">, la cui istituzione si fa risalire al</w:t>
      </w:r>
      <w:r>
        <w:t xml:space="preserve"> </w:t>
      </w:r>
      <w:r>
        <w:rPr>
          <w:i/>
        </w:rPr>
        <w:t xml:space="preserve">Justice of the Peace Act</w:t>
      </w:r>
      <w:r>
        <w:t xml:space="preserve"> </w:t>
      </w:r>
      <w:r>
        <w:t xml:space="preserve">del 1361, sotto Edoardo III: magistrati laici locali cui erano affidati compiti di ordine pubblico e di composizione delle controversie minori, in una logica di pacificazione comunitaria. Accanto a questa giustizia di prossimità, la tradizione inglese sviluppò con l’</w:t>
      </w:r>
      <w:r>
        <w:rPr>
          <w:i/>
        </w:rPr>
        <w:t xml:space="preserve">equity</w:t>
      </w:r>
      <w:r>
        <w:t xml:space="preserve"> </w:t>
      </w:r>
      <w:r>
        <w:t xml:space="preserve">amministrata dalla Court of Chancery un correttivo flessibile al rigore della</w:t>
      </w:r>
      <w:r>
        <w:t xml:space="preserve"> </w:t>
      </w:r>
      <w:r>
        <w:rPr>
          <w:i/>
        </w:rPr>
        <w:t xml:space="preserve">common law</w:t>
      </w:r>
      <w:r>
        <w:t xml:space="preserve">, orientato alla coscienza e all’equilibrio tra le parti: un terreno culturale che avrebbe reso più naturale, in età contemporanea, l’accoglienza di forme non contenziose di risoluzione. Lo sviluppo moderno dell’ADR britannico è però fenomeno del tardo Novecento: sotto l’impulso delle riforme del processo civile promosse da Lord Woolf (</w:t>
      </w:r>
      <w:r>
        <w:rPr>
          <w:i/>
        </w:rPr>
        <w:t xml:space="preserve">Access to Justice</w:t>
      </w:r>
      <w:r>
        <w:t xml:space="preserve">, 1996) e trasfuse nelle</w:t>
      </w:r>
      <w:r>
        <w:t xml:space="preserve"> </w:t>
      </w:r>
      <w:r>
        <w:rPr>
          <w:i/>
        </w:rPr>
        <w:t xml:space="preserve">Civil Procedure Rules</w:t>
      </w:r>
      <w:r>
        <w:t xml:space="preserve"> </w:t>
      </w:r>
      <w:r>
        <w:t xml:space="preserve">del 1998, la mediazione assunse rilievo istituzionale, fino alla fondazione, nel 2003, del</w:t>
      </w:r>
      <w:r>
        <w:t xml:space="preserve"> </w:t>
      </w:r>
      <w:r>
        <w:rPr>
          <w:i/>
        </w:rPr>
        <w:t xml:space="preserve">Civil Mediation Council</w:t>
      </w:r>
      <w:r>
        <w:t xml:space="preserve"> </w:t>
      </w:r>
      <w:r>
        <w:t xml:space="preserve">come organismo di riferimento del settore. L’Irlanda ha seguito un percorso analogo, culminato nel</w:t>
      </w:r>
      <w:r>
        <w:t xml:space="preserve"> </w:t>
      </w:r>
      <w:r>
        <w:rPr>
          <w:i/>
        </w:rPr>
        <w:t xml:space="preserve">Mediation Act</w:t>
      </w:r>
      <w:r>
        <w:t xml:space="preserve"> </w:t>
      </w:r>
      <w:r>
        <w:t xml:space="preserve">del 2017, che ha dato veste organica a pratiche in precedenza affidate all’iniziativa delle parti e dei giudici.</w:t>
      </w:r>
    </w:p>
    <w:p>
      <w:pPr>
        <w:pStyle w:val="Heading3"/>
      </w:pPr>
      <w:bookmarkStart w:id="80" w:name="germania-austria-e-svizzera"/>
      <w:r>
        <w:t xml:space="preserve">Germania, Austria e Svizzera</w:t>
      </w:r>
      <w:bookmarkEnd w:id="80"/>
    </w:p>
    <w:p>
      <w:pPr>
        <w:pStyle w:val="FirstParagraph"/>
        <w:jc w:val="both"/>
      </w:pPr>
      <w:r>
        <w:t xml:space="preserve">L’area germanofona conserva una radicata tradizione di</w:t>
      </w:r>
      <w:r>
        <w:t xml:space="preserve"> </w:t>
      </w:r>
      <w:r>
        <w:rPr>
          <w:i/>
        </w:rPr>
        <w:t xml:space="preserve">Schlichtung</w:t>
      </w:r>
      <w:r>
        <w:t xml:space="preserve">, ossia di conciliazione, spesso incardinata in appositi organismi (</w:t>
      </w:r>
      <w:r>
        <w:rPr>
          <w:i/>
        </w:rPr>
        <w:t xml:space="preserve">Gütestelle</w:t>
      </w:r>
      <w:r>
        <w:t xml:space="preserve">) e in tentativi preliminari (</w:t>
      </w:r>
      <w:r>
        <w:rPr>
          <w:i/>
        </w:rPr>
        <w:t xml:space="preserve">Sühneversuch</w:t>
      </w:r>
      <w:r>
        <w:t xml:space="preserve">) di antica ascendenza, particolarmente vivi in materia di controversie di vicinato, di lavoro e di piccole liti. In Germania la mediazione ha ricevuto disciplina organica con il</w:t>
      </w:r>
      <w:r>
        <w:t xml:space="preserve"> </w:t>
      </w:r>
      <w:r>
        <w:rPr>
          <w:i/>
        </w:rPr>
        <w:t xml:space="preserve">Mediationsgesetz</w:t>
      </w:r>
      <w:r>
        <w:t xml:space="preserve"> </w:t>
      </w:r>
      <w:r>
        <w:t xml:space="preserve">del 2012, adottato in attuazione della direttiva europea del 2008; ma già l’ordinamento processuale conosceva forme di conciliazione obbligatoria demandate ai Länder. L’Austria aveva anticipato la codificazione con lo</w:t>
      </w:r>
      <w:r>
        <w:t xml:space="preserve"> </w:t>
      </w:r>
      <w:r>
        <w:rPr>
          <w:i/>
        </w:rPr>
        <w:t xml:space="preserve">Zivilrechts-Mediations-Gesetz</w:t>
      </w:r>
      <w:r>
        <w:t xml:space="preserve"> </w:t>
      </w:r>
      <w:r>
        <w:t xml:space="preserve">del 2003, tra i primi in Europa a offrire uno statuto compiuto del mediatore civile. La Svizzera rappresenta un caso di particolare interesse storico: la sua struttura federale ha conservato per secoli, nei Cantoni, la figura del giudice di pace o conciliatore (</w:t>
      </w:r>
      <w:r>
        <w:rPr>
          <w:i/>
        </w:rPr>
        <w:t xml:space="preserve">Friedensrichter</w:t>
      </w:r>
      <w:r>
        <w:t xml:space="preserve">,</w:t>
      </w:r>
      <w:r>
        <w:t xml:space="preserve"> </w:t>
      </w:r>
      <w:r>
        <w:rPr>
          <w:i/>
        </w:rPr>
        <w:t xml:space="preserve">juge de paix</w:t>
      </w:r>
      <w:r>
        <w:t xml:space="preserve">), incaricato di un tentativo di composizione prima del contenzioso. Questa tradizione cantonale è stata poi rifusa nell’unificato Codice di procedura civile svizzero, entrato in vigore nel 2011, che ha reso di regola obbligatoria la procedura di conciliazione (</w:t>
      </w:r>
      <w:r>
        <w:rPr>
          <w:i/>
        </w:rPr>
        <w:t xml:space="preserve">Schlichtungsverfahren</w:t>
      </w:r>
      <w:r>
        <w:t xml:space="preserve">) come antecamera del processo, testimoniando la continuità tra l’antica giustizia comunale e il diritto processuale moderno.</w:t>
      </w:r>
    </w:p>
    <w:p>
      <w:pPr>
        <w:pStyle w:val="Heading3"/>
      </w:pPr>
      <w:bookmarkStart w:id="81" w:name="i-paesi-nordici"/>
      <w:r>
        <w:t xml:space="preserve">I Paesi nordici</w:t>
      </w:r>
      <w:bookmarkEnd w:id="81"/>
    </w:p>
    <w:p>
      <w:pPr>
        <w:pStyle w:val="FirstParagraph"/>
        <w:jc w:val="both"/>
      </w:pPr>
      <w:r>
        <w:t xml:space="preserve">I Paesi scandinavi vantano una delle più solide tradizioni europee di conciliazione di quartiere. In Norvegia il</w:t>
      </w:r>
      <w:r>
        <w:t xml:space="preserve"> </w:t>
      </w:r>
      <w:r>
        <w:rPr>
          <w:i/>
        </w:rPr>
        <w:t xml:space="preserve">forliksråd</w:t>
      </w:r>
      <w:r>
        <w:t xml:space="preserve">, il consiglio di conciliazione tuttora operante come primo grado per numerose controversie civili, discende direttamente dalle</w:t>
      </w:r>
      <w:r>
        <w:t xml:space="preserve"> </w:t>
      </w:r>
      <w:r>
        <w:rPr>
          <w:i/>
        </w:rPr>
        <w:t xml:space="preserve">forlikskommisjoner</w:t>
      </w:r>
      <w:r>
        <w:t xml:space="preserve"> </w:t>
      </w:r>
      <w:r>
        <w:t xml:space="preserve">(commissioni di conciliazione) istituite nel regno dano-norvegese con l’editto del 1795, concepite per deflazionare il contenzioso e favorire l’accordo tra vicini. Un’ispirazione analoga percorre gli ordinamenti di Danimarca, Svezia e Finlandia, dove la composizione bonaria delle liti minori è stata storicamente affidata a organi laici e locali, radicati nella comunità e orientati più alla ricomposizione del legame sociale che all’accertamento formale del torto. In Danimarca la mediazione giudiziaria contemporanea (</w:t>
      </w:r>
      <w:r>
        <w:rPr>
          <w:i/>
        </w:rPr>
        <w:t xml:space="preserve">retsmægling</w:t>
      </w:r>
      <w:r>
        <w:t xml:space="preserve">) è oggi disciplinata dai capitoli 26 e 27 della legge sull’amministrazione della giustizia (</w:t>
      </w:r>
      <w:r>
        <w:rPr>
          <w:i/>
        </w:rPr>
        <w:t xml:space="preserve">Retsplejeloven</w:t>
      </w:r>
      <w:r>
        <w:t xml:space="preserve">), che ne affidano la conduzione a un giudice o a un avvocato appositamente formato e ne garantiscono la riservatezza. Questa cultura secolare della conciliazione di prossimità spiega perché, nei Paesi nordici, l’introduzione della mediazione contemporanea — anche in ambito familiare e penale, con le sperimentazioni di giustizia riparativa — abbia trovato terreno particolarmente ricettivo, ponendosi in continuità con un patrimonio istituzionale antico più che come innovazione radicale.</w:t>
      </w:r>
    </w:p>
    <w:p>
      <w:pPr>
        <w:pStyle w:val="Heading3"/>
      </w:pPr>
      <w:bookmarkStart w:id="82" w:name="spagna-e-portogallo"/>
      <w:r>
        <w:t xml:space="preserve">Spagna e Portogallo</w:t>
      </w:r>
      <w:bookmarkEnd w:id="82"/>
    </w:p>
    <w:p>
      <w:pPr>
        <w:pStyle w:val="FirstParagraph"/>
        <w:jc w:val="both"/>
      </w:pPr>
      <w:r>
        <w:t xml:space="preserve">Nella penisola iberica la radice storica della composizione consensuale è legata alla figura del giudice di pace e alla conciliazione preventiva di matrice liberale. La Costituzione di Cadice del 1812 attribuì agli</w:t>
      </w:r>
      <w:r>
        <w:t xml:space="preserve"> </w:t>
      </w:r>
      <w:r>
        <w:rPr>
          <w:i/>
        </w:rPr>
        <w:t xml:space="preserve">alcaldes</w:t>
      </w:r>
      <w:r>
        <w:t xml:space="preserve"> </w:t>
      </w:r>
      <w:r>
        <w:t xml:space="preserve">funzioni conciliative e stabilì il principio secondo cui non si potesse iniziare alcuna causa civile senza un previo tentativo di conciliazione, saldando l’eredità delle giurisdizioni municipali con gli ideali del costituzionalismo. Da allora la figura del</w:t>
      </w:r>
      <w:r>
        <w:t xml:space="preserve"> </w:t>
      </w:r>
      <w:r>
        <w:rPr>
          <w:i/>
        </w:rPr>
        <w:t xml:space="preserve">juez de paz</w:t>
      </w:r>
      <w:r>
        <w:t xml:space="preserve"> </w:t>
      </w:r>
      <w:r>
        <w:t xml:space="preserve">è rimasta un tratto stabile dell’organizzazione giudiziaria di prossimità spagnola. La disciplina organica della mediazione è però recente: fino al 2012 esistevano solo leggi settoriali e autonomistiche delle Comunità Autonome, in prevalenza sul terreno familiare, mentre la prima legge statale unitaria è la</w:t>
      </w:r>
      <w:r>
        <w:t xml:space="preserve"> </w:t>
      </w:r>
      <w:r>
        <w:rPr>
          <w:i/>
        </w:rPr>
        <w:t xml:space="preserve">Ley 5/2012</w:t>
      </w:r>
      <w:r>
        <w:t xml:space="preserve"> </w:t>
      </w:r>
      <w:r>
        <w:t xml:space="preserve">del 6 luglio 2012, sulla mediazione in materia civile e commerciale, modellata sulla legge UNCITRAL del 2002 e imperniata sul principio di volontarietà. La svolta verso l’obbligatorietà è giunta con la riforma del 2024 sull’efficienza del servizio pubblico di giustizia, che ha introdotto i</w:t>
      </w:r>
      <w:r>
        <w:t xml:space="preserve"> </w:t>
      </w:r>
      <w:r>
        <w:rPr>
          <w:i/>
        </w:rPr>
        <w:t xml:space="preserve">medios adecuados de solución de controversias</w:t>
      </w:r>
      <w:r>
        <w:t xml:space="preserve"> </w:t>
      </w:r>
      <w:r>
        <w:t xml:space="preserve">(MASC) come requisito di procedibilità per le controversie civili e commerciali, con assistenza obbligatoria dell’avvocato.</w:t>
      </w:r>
    </w:p>
    <w:p>
      <w:pPr>
        <w:pStyle w:val="BodyText"/>
        <w:jc w:val="both"/>
      </w:pPr>
      <w:r>
        <w:t xml:space="preserve">Il Portogallo, dal canto suo, ha una tradizione conciliativa di rango costituzionale: la Carta costituzionale del 1826 sancì l’obbligatorietà del previo tentativo di conciliazione, affidato ai giudici di pace, e il decreto del 21 maggio 1841 rese la conciliazione obbligatoria per tutte le cause, a pena di nullità insanabile, prima che i moti del 1848 ne interrompessero l’affermazione. Su questo antico sostrato si innesta l’esperienza moderna dei</w:t>
      </w:r>
      <w:r>
        <w:t xml:space="preserve"> </w:t>
      </w:r>
      <w:r>
        <w:rPr>
          <w:i/>
        </w:rPr>
        <w:t xml:space="preserve">julgados de paz</w:t>
      </w:r>
      <w:r>
        <w:t xml:space="preserve">, tribunali di pace di ascendenza municipale riorganizzati dalla legge n. 78 del 2001: istituzioni di piccola giustizia in cui la conciliazione e la mediazione precedono e accompagnano la decisione, recuperando la vocazione comunitaria di una giustizia vicina al cittadino.</w:t>
      </w:r>
    </w:p>
    <w:p>
      <w:pPr>
        <w:pStyle w:val="Heading3"/>
      </w:pPr>
      <w:bookmarkStart w:id="83" w:name="paesi-bassi-e-belgio"/>
      <w:r>
        <w:t xml:space="preserve">Paesi Bassi e Belgio</w:t>
      </w:r>
      <w:bookmarkEnd w:id="83"/>
    </w:p>
    <w:p>
      <w:pPr>
        <w:pStyle w:val="FirstParagraph"/>
        <w:jc w:val="both"/>
      </w:pPr>
      <w:r>
        <w:t xml:space="preserve">Nei Paesi Bassi la tradizione pre-rivoluzionaria dei probiviri e delle magistrature municipali di composizione ispirò, come si è visto, gli stessi costituenti francesi. In Belgio l’impronta napoleonica è particolarmente evidente: la figura del giudice di pace (</w:t>
      </w:r>
      <w:r>
        <w:rPr>
          <w:i/>
        </w:rPr>
        <w:t xml:space="preserve">vrederechter</w:t>
      </w:r>
      <w:r>
        <w:t xml:space="preserve"> </w:t>
      </w:r>
      <w:r>
        <w:t xml:space="preserve">/</w:t>
      </w:r>
      <w:r>
        <w:t xml:space="preserve"> </w:t>
      </w:r>
      <w:r>
        <w:rPr>
          <w:i/>
        </w:rPr>
        <w:t xml:space="preserve">juge de paix</w:t>
      </w:r>
      <w:r>
        <w:t xml:space="preserve">), ereditata dal sistema del 1790 e conservata attraverso le successive codificazioni, ha mantenuto una spiccata funzione conciliativa nelle controversie di prossimità, tanto che il Belgio è rimasto uno degli ordinamenti in cui il giudice di pace conserva rilievo centrale. Entrambi i Paesi, in età contemporanea, hanno sviluppato un quadro organico della mediazione: il Belgio con la legge del 21 febbraio 2005, entrata in vigore il 30 settembre 2005, che ha inserito nel Codice giudiziario la disciplina della mediazione volontaria e giudiziaria dinanzi a mediatore accreditato (artt. 1725 e 1727) e ha istituito una Commissione federale per la mediazione competente per l’accreditamento e la deontologia; i Paesi Bassi con una fioritura di prassi di</w:t>
      </w:r>
      <w:r>
        <w:t xml:space="preserve"> </w:t>
      </w:r>
      <w:r>
        <w:rPr>
          <w:i/>
        </w:rPr>
        <w:t xml:space="preserve">mediation</w:t>
      </w:r>
      <w:r>
        <w:t xml:space="preserve">, promosse anche dall’autorità giudiziaria, che affondano tuttavia in quella antica cultura mercantile e comunitaria di composizione negoziata delle liti.</w:t>
      </w:r>
    </w:p>
    <w:p>
      <w:pPr>
        <w:pStyle w:val="Heading3"/>
      </w:pPr>
      <w:bookmarkStart w:id="84" w:name="europa-centro-orientale-e-balcanica"/>
      <w:r>
        <w:t xml:space="preserve">Europa centro-orientale e balcanica</w:t>
      </w:r>
      <w:bookmarkEnd w:id="84"/>
    </w:p>
    <w:p>
      <w:pPr>
        <w:pStyle w:val="FirstParagraph"/>
        <w:jc w:val="both"/>
      </w:pPr>
      <w:r>
        <w:t xml:space="preserve">L’Europa centro-orientale offre testimonianze storiche di grande antichità. In Polonia il Codice di Wiślica (gli Statuti di Wiślica) promulgato da Casimiro il Grande intorno al 1347 rappresenta uno dei primi grandi tentativi di sistemazione del diritto consuetudinario polacco e riflette una società in cui la composizione delle liti passava largamente attraverso forme arbitrali e conciliative radicate nelle comunità locali e signorili. Accanto a queste tradizioni consuetudinarie, diffuse in tutta l’area — dalle terre boeme e ungheresi ai Balcani, dove la composizione comunitaria e i consigli degli anziani ebbero lungo peso — la mediazione moderna è riemersa soprattutto dopo il 1989, nel quadro della transizione post-comunista e dell’avvicinamento all’Unione europea: la Polonia ha introdotto la mediazione nel codice di procedura civile nel 2005, rafforzandola poi con la legge del 10 settembre 2015 (in vigore dal 1° gennaio 2016), che ha valorizzato il rinvio giudiziale, la sessione informativa e la figura del mediatore permanente iscritto presso il tribunale. Percorsi analoghi hanno interessato numerosi ordinamenti dell’area: la Croazia si è dotata di una legge sulla mediazione già nel 2003 (poi sostituita dalla legge del 28 gennaio 2011 di attuazione della direttiva del 2008), con obbligatorietà nelle controversie di lavoro e nel divorzio con figli minori; la Romania aveva conosciuto la conciliazione diretta obbligatoria in materia commerciale con il decreto n. 138 del 2000, poi riformata dalla</w:t>
      </w:r>
      <w:r>
        <w:t xml:space="preserve"> </w:t>
      </w:r>
      <w:r>
        <w:rPr>
          <w:i/>
        </w:rPr>
        <w:t xml:space="preserve">Legea 202/2010</w:t>
      </w:r>
      <w:r>
        <w:t xml:space="preserve">. Su tutti questi ordinamenti ha inciso, come fattore di convergenza, il recepimento della direttiva 2008/52/CE.</w:t>
      </w:r>
    </w:p>
    <w:p>
      <w:pPr>
        <w:pStyle w:val="Heading3"/>
      </w:pPr>
      <w:bookmarkStart w:id="85" w:name="russia-e-mondo-slavo-ortodosso"/>
      <w:r>
        <w:t xml:space="preserve">Russia e mondo slavo-ortodosso</w:t>
      </w:r>
      <w:bookmarkEnd w:id="85"/>
    </w:p>
    <w:p>
      <w:pPr>
        <w:pStyle w:val="FirstParagraph"/>
        <w:jc w:val="both"/>
      </w:pPr>
      <w:r>
        <w:t xml:space="preserve">Nel mondo slavo-ortodosso la radice storica della composizione consensuale è indissolubile dalla giustizia comunitaria contadina. Il</w:t>
      </w:r>
      <w:r>
        <w:t xml:space="preserve"> </w:t>
      </w:r>
      <w:r>
        <w:rPr>
          <w:i/>
        </w:rPr>
        <w:t xml:space="preserve">mir</w:t>
      </w:r>
      <w:r>
        <w:t xml:space="preserve">, la comunità di villaggio, e i tribunali di</w:t>
      </w:r>
      <w:r>
        <w:t xml:space="preserve"> </w:t>
      </w:r>
      <w:r>
        <w:rPr>
          <w:i/>
        </w:rPr>
        <w:t xml:space="preserve">volost’</w:t>
      </w:r>
      <w:r>
        <w:t xml:space="preserve"> </w:t>
      </w:r>
      <w:r>
        <w:t xml:space="preserve">amministravano una giustizia consuetudinaria orientata alla ricomposizione del conflitto all’interno del gruppo, secondo criteri di equità e di pace sociale più che di stretta legalità. La grande riforma giudiziaria di Alessandro II del 1864 introdusse la figura del</w:t>
      </w:r>
      <w:r>
        <w:t xml:space="preserve"> </w:t>
      </w:r>
      <w:r>
        <w:rPr>
          <w:i/>
        </w:rPr>
        <w:t xml:space="preserve">mirovoj sud’ja</w:t>
      </w:r>
      <w:r>
        <w:t xml:space="preserve">, il giudice di pace, con marcate funzioni conciliative nelle liti minori. In età sovietica l’idea di una giustizia comunitaria fu reinterpretata dai</w:t>
      </w:r>
      <w:r>
        <w:t xml:space="preserve"> </w:t>
      </w:r>
      <w:r>
        <w:rPr>
          <w:i/>
        </w:rPr>
        <w:t xml:space="preserve">tovariščeskie sudy</w:t>
      </w:r>
      <w:r>
        <w:t xml:space="preserve">, i</w:t>
      </w:r>
      <w:r>
        <w:t xml:space="preserve"> </w:t>
      </w:r>
      <w:r>
        <w:t xml:space="preserve">“</w:t>
      </w:r>
      <w:r>
        <w:t xml:space="preserve">tribunali dei compagni</w:t>
      </w:r>
      <w:r>
        <w:t xml:space="preserve">”</w:t>
      </w:r>
      <w:r>
        <w:t xml:space="preserve">, organi collettivi di quartiere e di fabbrica incaricati di comporre controversie attraverso pressione sociale e mediazione, in una logica pedagogica e collettivistica. Dopo il crollo dell’Unione Sovietica, la Russia ha adottato una disciplina moderna della mediazione con la legge federale n. 193-FZ del 2010, sulla procedura alternativa di risoluzione delle controversie con la partecipazione di un mediatore, segnando la ripresa istituzionale di una vocazione conciliativa di lunghissimo corso.</w:t>
      </w:r>
    </w:p>
    <w:p>
      <w:pPr>
        <w:pStyle w:val="Heading3"/>
      </w:pPr>
      <w:bookmarkStart w:id="86" w:name="grecia-e-mondo-mediterraneo-orientale"/>
      <w:r>
        <w:t xml:space="preserve">Grecia e mondo mediterraneo orientale</w:t>
      </w:r>
      <w:bookmarkEnd w:id="86"/>
    </w:p>
    <w:p>
      <w:pPr>
        <w:pStyle w:val="FirstParagraph"/>
        <w:jc w:val="both"/>
      </w:pPr>
      <w:r>
        <w:t xml:space="preserve">La Grecia e il Mediterraneo orientale portano l’eredità del diritto romano-bizantino, entro il quale la composizione consensuale ebbe rilievo cospicuo. La tradizione giuridica bizantina, erede del</w:t>
      </w:r>
      <w:r>
        <w:t xml:space="preserve"> </w:t>
      </w:r>
      <w:r>
        <w:rPr>
          <w:i/>
        </w:rPr>
        <w:t xml:space="preserve">compromissum</w:t>
      </w:r>
      <w:r>
        <w:t xml:space="preserve"> </w:t>
      </w:r>
      <w:r>
        <w:t xml:space="preserve">romano e dell’arbitrato, conobbe altresì forme di composizione affidate all’autorità morale del vescovo — l’</w:t>
      </w:r>
      <w:r>
        <w:rPr>
          <w:i/>
        </w:rPr>
        <w:t xml:space="preserve">episcopalis audientia</w:t>
      </w:r>
      <w:r>
        <w:t xml:space="preserve"> </w:t>
      </w:r>
      <w:r>
        <w:t xml:space="preserve">— e ai notabili delle comunità, in una società in cui la mediazione dell’anziano, del sacerdote e del giudice locale costituiva un tessuto capillare di pacificazione. Questa stratificazione bizantina e ottomana, con le sue giurisdizioni comunitarie e religiose, ha lasciato tracce durature nella cultura giuridica dell’area. La mediazione contemporanea vi è stata introdotta per via legislativa nel quadro europeo: la Grecia ha recepito la direttiva del 2008 con la legge n. 3898 del 2010, offrendo veste moderna a una vocazione conciliativa che il mondo mediterraneo orientale aveva coltivato per secoli.</w:t>
      </w:r>
    </w:p>
    <w:p>
      <w:pPr>
        <w:pStyle w:val="Heading3"/>
      </w:pPr>
      <w:bookmarkStart w:id="87" w:name="repubblica-ceca-slovacchia-e-ungheria"/>
      <w:r>
        <w:t xml:space="preserve">Repubblica Ceca, Slovacchia e Ungheria</w:t>
      </w:r>
      <w:bookmarkEnd w:id="87"/>
    </w:p>
    <w:p>
      <w:pPr>
        <w:pStyle w:val="FirstParagraph"/>
        <w:jc w:val="both"/>
      </w:pPr>
      <w:r>
        <w:t xml:space="preserve">Questi ordinamenti dell’Europa centrale condividono una lunga tradizione conciliativa di matrice asburgica, radicata nella cultura giudiziaria austro-ungarica in cui il tentativo di componimento amichevole precedeva o accompagnava il processo civile. L’Ungheria è stata tra i primi a codificare la mediazione, con una legge del 2002 anteriore di anni alla direttiva europea, dotata di un sistema di accreditamento dei mediatori presso il Ministero della Giustizia. La Slovacchia si è dotata di una disciplina organica nel 2004, con registro dei mediatori, mentre la Repubblica Ceca ha adottato la propria legge sulla mediazione (</w:t>
      </w:r>
      <w:r>
        <w:rPr>
          <w:i/>
        </w:rPr>
        <w:t xml:space="preserve">zákon o mediaci</w:t>
      </w:r>
      <w:r>
        <w:t xml:space="preserve">) nel 2012, in dichiarata attuazione della Direttiva 2008/52/CE, prevedendo la mediazione registrata, la sospensione della prescrizione e la possibilità per il giudice di ordinare un primo incontro informativo.</w:t>
      </w:r>
    </w:p>
    <w:p>
      <w:pPr>
        <w:pStyle w:val="Heading3"/>
      </w:pPr>
      <w:bookmarkStart w:id="88" w:name="larea-ex-jugoslava-e-la-bulgaria"/>
      <w:r>
        <w:t xml:space="preserve">L’area ex-jugoslava e la Bulgaria</w:t>
      </w:r>
      <w:bookmarkEnd w:id="88"/>
    </w:p>
    <w:p>
      <w:pPr>
        <w:pStyle w:val="FirstParagraph"/>
        <w:jc w:val="both"/>
      </w:pPr>
      <w:r>
        <w:t xml:space="preserve">Nei Paesi nati dalla dissoluzione della Jugoslavia la mediazione moderna si è affermata a partire dai primi anni Duemila, spesso sostenuta da programmi internazionali di riforma della giustizia e da un tessuto preesistente di composizione comunitaria. La Slovenia ha approvato una legge sulla mediazione civile e commerciale nel 2008, affiancata da un consolidato sistema di mediazione annessa ai tribunali; la Serbia si è dotata di una prima legge nel 2005, poi sostituita da una disciplina più organica nel 2014; la Bosnia-Erzegovina ha introdotto una legge sulla procedura di mediazione nel 2004, la Macedonia del Nord nel 2006 e il Montenegro nel 2005. Pur non essendo tutti Stati membri dell’Unione, questi ordinamenti hanno assunto la Direttiva 2008/52/CE come modello nel percorso di avvicinamento all’</w:t>
      </w:r>
      <w:r>
        <w:rPr>
          <w:i/>
        </w:rPr>
        <w:t xml:space="preserve">acquis</w:t>
      </w:r>
      <w:r>
        <w:t xml:space="preserve">. La Bulgaria, dal canto suo, ha introdotto una legge sulla mediazione nel 2004, con registro unico dei mediatori presso il Ministero della Giustizia e successiva diffusione dei centri di mediazione annessi ai tribunali.</w:t>
      </w:r>
    </w:p>
    <w:p>
      <w:pPr>
        <w:pStyle w:val="Heading3"/>
      </w:pPr>
      <w:bookmarkStart w:id="89" w:name="i-paesi-baltici-e-lucraina"/>
      <w:r>
        <w:t xml:space="preserve">I Paesi baltici e l’Ucraina</w:t>
      </w:r>
      <w:bookmarkEnd w:id="89"/>
    </w:p>
    <w:p>
      <w:pPr>
        <w:pStyle w:val="FirstParagraph"/>
        <w:jc w:val="both"/>
      </w:pPr>
      <w:r>
        <w:t xml:space="preserve">I tre Stati baltici hanno recepito la Direttiva 2008/52/CE nel quadro del riordino dei sistemi di giustizia seguito all’adesione all’Unione del 2004. L’Estonia ha adottato una legge sulla conciliazione nel 2009; la Lituania ha disciplinato la mediazione conciliativa nelle controversie civili sul finire del primo decennio del Duemila, ampliandola poi con la mediazione giudiziale e, in alcune materie, un tentativo obbligatorio; la Lettonia ha approvato una legge sulla mediazione nel 2014, con un consiglio dei mediatori certificati. L’Ucraina, dopo un lungo periodo di sperimentazione promossa dalla società civile e da progetti internazionali, è giunta a una disciplina organica con la legge sulla mediazione del 2021, che ne ha definito principi, statuto del mediatore, riservatezza e volontarietà.</w:t>
      </w:r>
    </w:p>
    <w:p>
      <w:pPr>
        <w:pStyle w:val="Heading3"/>
      </w:pPr>
      <w:bookmarkStart w:id="90" w:name="malta-e-cipro"/>
      <w:r>
        <w:t xml:space="preserve">Malta e Cipro</w:t>
      </w:r>
      <w:bookmarkEnd w:id="90"/>
    </w:p>
    <w:p>
      <w:pPr>
        <w:pStyle w:val="FirstParagraph"/>
        <w:jc w:val="both"/>
      </w:pPr>
      <w:r>
        <w:t xml:space="preserve">I due Stati insulari mediterranei, membri dell’Unione dal 2004, presentano un impianto di ADR influenzato dalla tradizione di</w:t>
      </w:r>
      <w:r>
        <w:t xml:space="preserve"> </w:t>
      </w:r>
      <w:r>
        <w:rPr>
          <w:i/>
        </w:rPr>
        <w:t xml:space="preserve">common law</w:t>
      </w:r>
      <w:r>
        <w:t xml:space="preserve"> </w:t>
      </w:r>
      <w:r>
        <w:t xml:space="preserve">britannica. Malta si è dotata di una legge sulla mediazione già nel 2004 (</w:t>
      </w:r>
      <w:r>
        <w:rPr>
          <w:i/>
        </w:rPr>
        <w:t xml:space="preserve">Mediation Act</w:t>
      </w:r>
      <w:r>
        <w:t xml:space="preserve">), istituendo il</w:t>
      </w:r>
      <w:r>
        <w:t xml:space="preserve"> </w:t>
      </w:r>
      <w:r>
        <w:rPr>
          <w:i/>
        </w:rPr>
        <w:t xml:space="preserve">Malta Mediation Centre</w:t>
      </w:r>
      <w:r>
        <w:t xml:space="preserve"> </w:t>
      </w:r>
      <w:r>
        <w:t xml:space="preserve">quale organismo pubblico deputato alla gestione dei procedimenti, e ha successivamente adeguato la disciplina alla direttiva europea. Cipro ha recepito la direttiva con una legge del 2012 sulla mediazione nelle controversie civili, introducendo la riservatezza, la sospensione dei termini e l’esecutività degli accordi. In entrambi gli ordinamenti la mediazione si è sviluppata prevalentemente in ambito civile, commerciale e familiare. L’esperienza italiana, per la sua ampiezza e per la peculiarità del modello di mediazione delegata e obbligatoria, è trattata in altra sede e viene qui soltanto richiamata a fini comparativi.</w:t>
      </w:r>
    </w:p>
    <w:p>
      <w:pPr>
        <w:pStyle w:val="Heading3"/>
      </w:pPr>
      <w:bookmarkStart w:id="91" w:name="islanda-e-lussemburgo"/>
      <w:r>
        <w:t xml:space="preserve">Islanda e Lussemburgo</w:t>
      </w:r>
      <w:bookmarkEnd w:id="91"/>
    </w:p>
    <w:p>
      <w:pPr>
        <w:pStyle w:val="FirstParagraph"/>
        <w:jc w:val="both"/>
      </w:pPr>
      <w:r>
        <w:t xml:space="preserve">Pur estranea all’Unione europea, l’Islanda condivide la tradizione conciliativa nordica: nell’ordinamento del regno danese-norvegese, cui l’isola apparteneva, furono introdotte alla fine del XVIII secolo le commissioni di conciliazione obbligatoria (le</w:t>
      </w:r>
      <w:r>
        <w:t xml:space="preserve"> </w:t>
      </w:r>
      <w:r>
        <w:rPr>
          <w:i/>
        </w:rPr>
        <w:t xml:space="preserve">sáttanefndir</w:t>
      </w:r>
      <w:r>
        <w:t xml:space="preserve">), incaricate di tentare la composizione amichevole prima del processo, mentre radici ancora più antiche si rintracciano nel diritto medievale islandese e nella pratica arbitrale attestata dalle saghe. Il Lussemburgo ha invece recepito la Direttiva 2008/52/CE con una legge del 2012 sulla mediazione in materia civile e commerciale, che disciplina tanto la mediazione convenzionale quanto quella giudiziaria e prevede l’omologazione degli accordi; la tradizione conciliativa preesistente si radica nella figura del giudice di pace.</w:t>
      </w:r>
    </w:p>
    <w:p>
      <w:pPr>
        <w:pStyle w:val="Heading3"/>
      </w:pPr>
      <w:bookmarkStart w:id="92" w:name="albania-e-moldova"/>
      <w:r>
        <w:t xml:space="preserve">Albania e Moldova</w:t>
      </w:r>
      <w:bookmarkEnd w:id="92"/>
    </w:p>
    <w:p>
      <w:pPr>
        <w:pStyle w:val="FirstParagraph"/>
        <w:jc w:val="both"/>
      </w:pPr>
      <w:r>
        <w:t xml:space="preserve">Dopo la caduta del regime comunista, l’Albania ha sviluppato la mediazione con il sostegno di organismi internazionali; la normativa vigente è la legge sulla mediazione nella risoluzione delle controversie del 2011, che istituisce l’albo dei mediatori e ne regola la formazione. Sul piano storico-antropologico, l’Albania settentrionale conserva memoria del</w:t>
      </w:r>
      <w:r>
        <w:t xml:space="preserve"> </w:t>
      </w:r>
      <w:r>
        <w:rPr>
          <w:i/>
        </w:rPr>
        <w:t xml:space="preserve">Kanun</w:t>
      </w:r>
      <w:r>
        <w:t xml:space="preserve"> </w:t>
      </w:r>
      <w:r>
        <w:t xml:space="preserve">— celebre quello di Lekë Dukagjini —, che affidava la composizione delle liti, comprese quelle di sangue, all’intervento di anziani e mediatori di villaggio (</w:t>
      </w:r>
      <w:r>
        <w:rPr>
          <w:i/>
        </w:rPr>
        <w:t xml:space="preserve">pleqnia</w:t>
      </w:r>
      <w:r>
        <w:t xml:space="preserve">). Anche la Moldova ha riformato il proprio sistema ADR nel quadro della transizione post-sovietica: una prima legge sulla mediazione del 2007 è stata sostituita da una disciplina organica nel 2015, che ha introdotto il Consiglio di mediazione e ipotesi di mediazione anche in materia penale e minorile.</w:t>
      </w:r>
    </w:p>
    <w:p>
      <w:pPr>
        <w:pStyle w:val="Heading3"/>
      </w:pPr>
      <w:bookmarkStart w:id="93" w:name="bielorussia"/>
      <w:r>
        <w:t xml:space="preserve">Bielorussia</w:t>
      </w:r>
      <w:bookmarkEnd w:id="93"/>
    </w:p>
    <w:p>
      <w:pPr>
        <w:pStyle w:val="FirstParagraph"/>
        <w:jc w:val="both"/>
      </w:pPr>
      <w:r>
        <w:t xml:space="preserve">Nel solco delle riforme processuali post-sovietiche, la Bielorussia ha adottato una legge sulla mediazione nel 2013, che disciplina la mediazione stragiudiziale e giudiziale nelle controversie civili ed economiche, prevede l’attestazione dei mediatori e l’efficacia dell’accordo. La materia si innesta su una tradizione di composizione arbitrale delle liti economiche gestita in precedenza soprattutto dai tribunali economici.</w:t>
      </w:r>
    </w:p>
    <w:p>
      <w:pPr>
        <w:pStyle w:val="Heading3"/>
      </w:pPr>
      <w:bookmarkStart w:id="94" w:name="il-caucaso-georgia-armenia-e-azerbaigian"/>
      <w:r>
        <w:t xml:space="preserve">Il Caucaso: Georgia, Armenia e Azerbaigian</w:t>
      </w:r>
      <w:bookmarkEnd w:id="94"/>
    </w:p>
    <w:p>
      <w:pPr>
        <w:pStyle w:val="FirstParagraph"/>
        <w:jc w:val="both"/>
      </w:pPr>
      <w:r>
        <w:t xml:space="preserve">Stati transcontinentali a cavallo tra Europa e Asia, i Paesi del Caucaso meridionale presentano un tratto comune: accanto alle riforme legislative recenti sopravvive la memoria dei consigli di anziani, forma tradizionale di giustizia comunitaria diffusa in tutta l’area turcofona e caucasica. Alla tradizione dei consigli degli anziani e ai meccanismi consuetudinari di riconciliazione la Georgia ha affiancato, dopo una fase di mediazione annessa ai tribunali, una legge organica sulla mediazione adottata sul finire degli anni Dieci; l’Armenia ha introdotto, nel quadro delle riforme della giustizia civile, disposizioni sulla mediazione e sull’arbitrato commerciale; l’Azerbaigian ha adottato una legge sulla mediazione che prevede, quale tratto distintivo, un passaggio obbligatorio in mediazione per talune categorie di controversie prima dell’azione giudiziale, disciplina che si sovrappone alla radicata istituzione degli</w:t>
      </w:r>
      <w:r>
        <w:t xml:space="preserve"> </w:t>
      </w:r>
      <w:r>
        <w:rPr>
          <w:i/>
        </w:rPr>
        <w:t xml:space="preserve">aksakal</w:t>
      </w:r>
      <w:r>
        <w:t xml:space="preserve">.</w:t>
      </w:r>
    </w:p>
    <w:p>
      <w:pPr>
        <w:pStyle w:val="Heading3"/>
      </w:pPr>
      <w:bookmarkStart w:id="95" w:name="i-micro-stati-e-la-santa-sede"/>
      <w:r>
        <w:t xml:space="preserve">I micro-Stati e la Santa Sede</w:t>
      </w:r>
      <w:bookmarkEnd w:id="95"/>
    </w:p>
    <w:p>
      <w:pPr>
        <w:pStyle w:val="FirstParagraph"/>
        <w:jc w:val="both"/>
      </w:pPr>
      <w:r>
        <w:t xml:space="preserve">L’antica Repubblica di San Marino conserva un diritto di matrice statutaria e di</w:t>
      </w:r>
      <w:r>
        <w:t xml:space="preserve"> </w:t>
      </w:r>
      <w:r>
        <w:rPr>
          <w:i/>
        </w:rPr>
        <w:t xml:space="preserve">ius commune</w:t>
      </w:r>
      <w:r>
        <w:t xml:space="preserve">, entro cui la conciliazione delle liti minori è storicamente affidata a magistrati di prossimità. Andorra ha dotato il proprio ordinamento di una legge sulla mediazione nel 2018; Monaco, che conosce da tempo la conciliazione dinanzi al giudice, ha più di recente disciplinato per via legislativa la mediazione civile e commerciale; il Liechtenstein ha adottato una legge sulla mediazione in materia civile (</w:t>
      </w:r>
      <w:r>
        <w:rPr>
          <w:i/>
        </w:rPr>
        <w:t xml:space="preserve">Mediationsgesetz</w:t>
      </w:r>
      <w:r>
        <w:t xml:space="preserve">) nel 2005, ispirata al modello austriaco, con registro dei mediatori e regole su formazione e riservatezza.</w:t>
      </w:r>
    </w:p>
    <w:p>
      <w:pPr>
        <w:pStyle w:val="BodyText"/>
        <w:jc w:val="both"/>
      </w:pPr>
      <w:r>
        <w:t xml:space="preserve">La Chiesa vanta la più lunga tradizione conciliativa d’Occidente. Già nella tarda antichità l’</w:t>
      </w:r>
      <w:r>
        <w:rPr>
          <w:i/>
        </w:rPr>
        <w:t xml:space="preserve">episcopalis audientia</w:t>
      </w:r>
      <w:r>
        <w:t xml:space="preserve"> </w:t>
      </w:r>
      <w:r>
        <w:t xml:space="preserve">affidava al vescovo la composizione arbitrale delle liti tra fedeli, riconosciuta anche dal diritto imperiale romano. Tale eredità è confluita nel diritto canonico vigente: il</w:t>
      </w:r>
      <w:r>
        <w:t xml:space="preserve"> </w:t>
      </w:r>
      <w:r>
        <w:rPr>
          <w:i/>
        </w:rPr>
        <w:t xml:space="preserve">Codex Iuris Canonici</w:t>
      </w:r>
      <w:r>
        <w:t xml:space="preserve"> </w:t>
      </w:r>
      <w:r>
        <w:t xml:space="preserve">del 1983 impone al giudice di non tralasciare, all’inizio e in qualunque fase della causa, di esortare e aiutare le parti a cercare di comune accordo una soluzione equa (can. 1446), disciplina la transazione, il compromesso e l’arbitrato per evitare le liti (cann. 1713-1716) e prevede, in materia di ricorsi contro atti amministrativi, che si cerchi previamente una soluzione concordata, eventualmente per il tramite di persone autorevoli (can. 1733). Su questa base la Santa Sede promuove tuttora la composizione amichevole come via preferita rispetto al giudizio.</w:t>
      </w:r>
    </w:p>
    <w:p>
      <w:pPr>
        <w:pStyle w:val="Heading3"/>
      </w:pPr>
      <w:bookmarkStart w:id="96" w:name="un-patrimonio-comune-e-differenziato"/>
      <w:r>
        <w:t xml:space="preserve">Un patrimonio comune e differenziato</w:t>
      </w:r>
      <w:bookmarkEnd w:id="96"/>
    </w:p>
    <w:p>
      <w:pPr>
        <w:pStyle w:val="FirstParagraph"/>
        <w:jc w:val="both"/>
      </w:pPr>
      <w:r>
        <w:t xml:space="preserve">Guardata nel suo insieme, la storia europea della composizione consensuale rivela un paradosso solo apparente: pur nella straordinaria varietà delle tradizioni — la conciliazione preventiva rivoluzionaria francese, i</w:t>
      </w:r>
      <w:r>
        <w:t xml:space="preserve"> </w:t>
      </w:r>
      <w:r>
        <w:rPr>
          <w:i/>
        </w:rPr>
        <w:t xml:space="preserve">justices of the peace</w:t>
      </w:r>
      <w:r>
        <w:t xml:space="preserve"> </w:t>
      </w:r>
      <w:r>
        <w:t xml:space="preserve">di</w:t>
      </w:r>
      <w:r>
        <w:t xml:space="preserve"> </w:t>
      </w:r>
      <w:r>
        <w:rPr>
          <w:i/>
        </w:rPr>
        <w:t xml:space="preserve">common law</w:t>
      </w:r>
      <w:r>
        <w:t xml:space="preserve">, la</w:t>
      </w:r>
      <w:r>
        <w:t xml:space="preserve"> </w:t>
      </w:r>
      <w:r>
        <w:rPr>
          <w:i/>
        </w:rPr>
        <w:t xml:space="preserve">Schlichtung</w:t>
      </w:r>
      <w:r>
        <w:t xml:space="preserve"> </w:t>
      </w:r>
      <w:r>
        <w:t xml:space="preserve">germanica e i</w:t>
      </w:r>
      <w:r>
        <w:t xml:space="preserve"> </w:t>
      </w:r>
      <w:r>
        <w:rPr>
          <w:i/>
        </w:rPr>
        <w:t xml:space="preserve">Friedensrichter</w:t>
      </w:r>
      <w:r>
        <w:t xml:space="preserve"> </w:t>
      </w:r>
      <w:r>
        <w:t xml:space="preserve">svizzeri, i</w:t>
      </w:r>
      <w:r>
        <w:t xml:space="preserve"> </w:t>
      </w:r>
      <w:r>
        <w:rPr>
          <w:i/>
        </w:rPr>
        <w:t xml:space="preserve">forliksråd</w:t>
      </w:r>
      <w:r>
        <w:t xml:space="preserve"> </w:t>
      </w:r>
      <w:r>
        <w:t xml:space="preserve">nordici, il</w:t>
      </w:r>
      <w:r>
        <w:t xml:space="preserve"> </w:t>
      </w:r>
      <w:r>
        <w:rPr>
          <w:i/>
        </w:rPr>
        <w:t xml:space="preserve">juez de paz</w:t>
      </w:r>
      <w:r>
        <w:t xml:space="preserve"> </w:t>
      </w:r>
      <w:r>
        <w:t xml:space="preserve">iberico, gli Statuti di Wiślica, il</w:t>
      </w:r>
      <w:r>
        <w:t xml:space="preserve"> </w:t>
      </w:r>
      <w:r>
        <w:rPr>
          <w:i/>
        </w:rPr>
        <w:t xml:space="preserve">mir</w:t>
      </w:r>
      <w:r>
        <w:t xml:space="preserve"> </w:t>
      </w:r>
      <w:r>
        <w:t xml:space="preserve">russo, l’eredità bizantina — emerge un filo unitario. In tutta Europa, prima e accanto alla giustizia dello Stato, ha operato una giustizia di prossimità volta a comporre più che a decidere, radicata nella comunità, nella coscienza e nell’equità. La stagione contemporanea della mediazione, culminata nell’armonizzazione europea, non ha dunque creato</w:t>
      </w:r>
      <w:r>
        <w:t xml:space="preserve"> </w:t>
      </w:r>
      <w:r>
        <w:rPr>
          <w:i/>
        </w:rPr>
        <w:t xml:space="preserve">ex novo</w:t>
      </w:r>
      <w:r>
        <w:t xml:space="preserve"> </w:t>
      </w:r>
      <w:r>
        <w:t xml:space="preserve">la composizione consensuale: ne ha piuttosto riscoperto e razionalizzato le radici, restituendo dignità istituzionale a un patrimonio antico che il continente non aveva mai del tutto smarrito.</w:t>
      </w:r>
    </w:p>
    <w:p>
      <w:pPr>
        <w:pStyle w:val="Heading2"/>
      </w:pPr>
      <w:bookmarkStart w:id="97" w:name="X729fffd7735189f02d3c5ef6d1e87f8f784eabb"/>
      <w:r>
        <w:t xml:space="preserve">L’Africa: dalla giustizia consuetudinaria comunitaria ai sistemi contemporanei</w:t>
      </w:r>
      <w:bookmarkEnd w:id="97"/>
    </w:p>
    <w:p>
      <w:pPr>
        <w:pStyle w:val="FirstParagraph"/>
        <w:jc w:val="both"/>
      </w:pPr>
      <w:r>
        <w:t xml:space="preserve">Se la Parte III ha ricostruito le radici antropologiche e simboliche della composizione dei conflitti in Africa — l’albero delle palabre, la filosofia dell’</w:t>
      </w:r>
      <w:r>
        <w:rPr>
          <w:i/>
        </w:rPr>
        <w:t xml:space="preserve">ubuntu</w:t>
      </w:r>
      <w:r>
        <w:t xml:space="preserve">, la vocazione riparativa e comunitaria della giustizia tradizionale — il presente capitolo assume una prospettiva complementare, seguendo la vicenda istituzionale e legislativa moderna. Il tratto distintivo comune è il pluralismo giuridico: in gran parte del continente il diritto consuetudinario non è mai stato soppiantato dal diritto statale di matrice europea, ma è sopravvissuto accanto ad esso, generando ordinamenti a più livelli in cui i tribunali dei capi, i consigli di anziani e i comitati di conciliazione convivono, e progressivamente si integrano, con le corti formali.</w:t>
      </w:r>
    </w:p>
    <w:p>
      <w:pPr>
        <w:pStyle w:val="Heading3"/>
      </w:pPr>
      <w:bookmarkStart w:id="98" w:name="africa-australe-il-sudafrica"/>
      <w:r>
        <w:t xml:space="preserve">Africa australe: il Sudafrica</w:t>
      </w:r>
      <w:bookmarkEnd w:id="98"/>
    </w:p>
    <w:p>
      <w:pPr>
        <w:pStyle w:val="FirstParagraph"/>
        <w:jc w:val="both"/>
      </w:pPr>
      <w:r>
        <w:t xml:space="preserve">Il Sudafrica offre l’osservatorio più completo di questa stratificazione. Alla base permane la giustizia consuetudinaria amministrata dai capi tradizionali, le cui corti — le</w:t>
      </w:r>
      <w:r>
        <w:t xml:space="preserve"> </w:t>
      </w:r>
      <w:r>
        <w:rPr>
          <w:i/>
        </w:rPr>
        <w:t xml:space="preserve">chiefs’ courts</w:t>
      </w:r>
      <w:r>
        <w:t xml:space="preserve"> </w:t>
      </w:r>
      <w:r>
        <w:t xml:space="preserve">— hanno storicamente composto le controversie di diritto di famiglia, successorio e fondiario nelle comunità rurali, secondo procedure orali, partecipative e orientate alla riconciliazione. Dopo il 1994 il Sudafrica democratico ha scelto di riconoscerle costituzionalmente: la Costituzione del 1996 tutela il diritto consuetudinario e il ruolo delle autorità tradizionali, e il legislatore è intervenuto con provvedimenti come il</w:t>
      </w:r>
      <w:r>
        <w:t xml:space="preserve"> </w:t>
      </w:r>
      <w:r>
        <w:rPr>
          <w:i/>
        </w:rPr>
        <w:t xml:space="preserve">Traditional Leadership and Governance Framework Act</w:t>
      </w:r>
      <w:r>
        <w:t xml:space="preserve"> </w:t>
      </w:r>
      <w:r>
        <w:t xml:space="preserve">del 2003.</w:t>
      </w:r>
    </w:p>
    <w:p>
      <w:pPr>
        <w:pStyle w:val="BodyText"/>
        <w:jc w:val="both"/>
      </w:pPr>
      <w:r>
        <w:t xml:space="preserve">Accanto a questo strato consuetudinario, il Sudafrica ha costruito uno dei sistemi di mediazione istituzionale più avanzati del continente nel campo del lavoro. Il</w:t>
      </w:r>
      <w:r>
        <w:t xml:space="preserve"> </w:t>
      </w:r>
      <w:r>
        <w:rPr>
          <w:i/>
        </w:rPr>
        <w:t xml:space="preserve">Labour Relations Act</w:t>
      </w:r>
      <w:r>
        <w:t xml:space="preserve"> </w:t>
      </w:r>
      <w:r>
        <w:t xml:space="preserve">del 1995 ha istituito la</w:t>
      </w:r>
      <w:r>
        <w:t xml:space="preserve"> </w:t>
      </w:r>
      <w:r>
        <w:rPr>
          <w:i/>
        </w:rPr>
        <w:t xml:space="preserve">Commission for Conciliation, Mediation and Arbitration</w:t>
      </w:r>
      <w:r>
        <w:t xml:space="preserve"> </w:t>
      </w:r>
      <w:r>
        <w:t xml:space="preserve">(CCMA), organismo indipendente incaricato di conciliare e, ove la conciliazione fallisca, arbitrare le controversie di lavoro. La CCMA ha introdotto un modello obbligatorio di conciliazione preventiva studiato ben oltre i confini nazionali. Più recentemente, le</w:t>
      </w:r>
      <w:r>
        <w:t xml:space="preserve"> </w:t>
      </w:r>
      <w:r>
        <w:rPr>
          <w:i/>
        </w:rPr>
        <w:t xml:space="preserve">Rules of the Magistrates’ Courts</w:t>
      </w:r>
      <w:r>
        <w:t xml:space="preserve"> </w:t>
      </w:r>
      <w:r>
        <w:t xml:space="preserve">sono state integrate con norme sulla mediazione annessa alle corti, entrate in vigore a partire dal 2014.</w:t>
      </w:r>
    </w:p>
    <w:p>
      <w:pPr>
        <w:pStyle w:val="BodyText"/>
        <w:jc w:val="both"/>
      </w:pPr>
      <w:r>
        <w:t xml:space="preserve">Il Sudafrica è infine celebre per un’esperienza che ha portato la logica della giustizia riparativa alla scala dell’intera nazione: la</w:t>
      </w:r>
      <w:r>
        <w:t xml:space="preserve"> </w:t>
      </w:r>
      <w:r>
        <w:rPr>
          <w:i/>
        </w:rPr>
        <w:t xml:space="preserve">Truth and Reconciliation Commission</w:t>
      </w:r>
      <w:r>
        <w:t xml:space="preserve">, istituita dal</w:t>
      </w:r>
      <w:r>
        <w:t xml:space="preserve"> </w:t>
      </w:r>
      <w:r>
        <w:rPr>
          <w:i/>
        </w:rPr>
        <w:t xml:space="preserve">Promotion of National Unity and Reconciliation Act</w:t>
      </w:r>
      <w:r>
        <w:t xml:space="preserve"> </w:t>
      </w:r>
      <w:r>
        <w:t xml:space="preserve">del 1995 e presieduta da Desmond Tutu. Fondata sull’idea che la ricostruzione del legame sociale passi attraverso il racconto, il riconoscimento e — a determinate condizioni — l’amnistia, piuttosto che la punizione, la Commissione ha tradotto in dispositivo giuridico-istituzionale l’etica dell’</w:t>
      </w:r>
      <w:r>
        <w:rPr>
          <w:i/>
        </w:rPr>
        <w:t xml:space="preserve">ubuntu</w:t>
      </w:r>
      <w:r>
        <w:t xml:space="preserve">, offrendo un modello di mediazione politica e sociale post-conflitto ripreso in molti altri contesti.</w:t>
      </w:r>
    </w:p>
    <w:p>
      <w:pPr>
        <w:pStyle w:val="Heading3"/>
      </w:pPr>
      <w:bookmarkStart w:id="99" w:name="X4382dbbfa8e04b86b8160ba24a0d7c332a9c280"/>
      <w:r>
        <w:t xml:space="preserve">Africa orientale: Kenya, Tanzania, Uganda, Ruanda</w:t>
      </w:r>
      <w:bookmarkEnd w:id="99"/>
    </w:p>
    <w:p>
      <w:pPr>
        <w:pStyle w:val="FirstParagraph"/>
        <w:jc w:val="both"/>
      </w:pPr>
      <w:r>
        <w:t xml:space="preserve">Il Kenya ha compiuto una scelta di rango costituzionale. La Costituzione del 2010, all’articolo 159, impone alle corti di promuovere forme alternative di risoluzione delle controversie, menzionando espressamente la riconciliazione, la mediazione, l’arbitrato e i meccanismi tradizionali di composizione dei conflitti, con il solo limite del rispetto della Carta dei diritti. Questa clausola ha dato copertura costituzionale al pluralismo giuridico e ha innescato riforme attuative: l’istituzione del</w:t>
      </w:r>
      <w:r>
        <w:t xml:space="preserve"> </w:t>
      </w:r>
      <w:r>
        <w:rPr>
          <w:i/>
        </w:rPr>
        <w:t xml:space="preserve">Nairobi Centre for International Arbitration</w:t>
      </w:r>
      <w:r>
        <w:t xml:space="preserve">, creato con l’apposito atto del 2013, e l’avvio della</w:t>
      </w:r>
      <w:r>
        <w:t xml:space="preserve"> </w:t>
      </w:r>
      <w:r>
        <w:rPr>
          <w:i/>
        </w:rPr>
        <w:t xml:space="preserve">court-annexed mediation</w:t>
      </w:r>
      <w:r>
        <w:t xml:space="preserve">, sperimentata dalla magistratura a partire dalla metà degli anni Duemiladieci.</w:t>
      </w:r>
    </w:p>
    <w:p>
      <w:pPr>
        <w:pStyle w:val="BodyText"/>
        <w:jc w:val="both"/>
      </w:pPr>
      <w:r>
        <w:t xml:space="preserve">La Tanzania ha una lunga tradizione di</w:t>
      </w:r>
      <w:r>
        <w:t xml:space="preserve"> </w:t>
      </w:r>
      <w:r>
        <w:rPr>
          <w:i/>
        </w:rPr>
        <w:t xml:space="preserve">ward tribunals</w:t>
      </w:r>
      <w:r>
        <w:t xml:space="preserve"> </w:t>
      </w:r>
      <w:r>
        <w:t xml:space="preserve">(tribunali di quartiere) a vocazione conciliativa, e ha reso la mediazione una fase strutturale del processo civile con le riforme del</w:t>
      </w:r>
      <w:r>
        <w:t xml:space="preserve"> </w:t>
      </w:r>
      <w:r>
        <w:rPr>
          <w:i/>
        </w:rPr>
        <w:t xml:space="preserve">Civil Procedure Code</w:t>
      </w:r>
      <w:r>
        <w:t xml:space="preserve">. Anche l’Uganda ha sviluppato un doppio binario: i</w:t>
      </w:r>
      <w:r>
        <w:t xml:space="preserve"> </w:t>
      </w:r>
      <w:r>
        <w:rPr>
          <w:i/>
        </w:rPr>
        <w:t xml:space="preserve">Local Council Courts</w:t>
      </w:r>
      <w:r>
        <w:t xml:space="preserve">, disciplinati dall’apposito atto del 2006, che portano la giustizia conciliativa a livello di villaggio, e la mediazione giudiziaria formalizzata dalle</w:t>
      </w:r>
      <w:r>
        <w:t xml:space="preserve"> </w:t>
      </w:r>
      <w:r>
        <w:rPr>
          <w:i/>
        </w:rPr>
        <w:t xml:space="preserve">Judicature (Mediation) Rules</w:t>
      </w:r>
      <w:r>
        <w:t xml:space="preserve"> </w:t>
      </w:r>
      <w:r>
        <w:t xml:space="preserve">del 2013.</w:t>
      </w:r>
    </w:p>
    <w:p>
      <w:pPr>
        <w:pStyle w:val="BodyText"/>
        <w:jc w:val="both"/>
      </w:pPr>
      <w:r>
        <w:t xml:space="preserve">Il caso più drammatico e più studiato è quello del Ruanda. Di fronte all’impossibilità materiale di processare centinaia di migliaia di imputati per il genocidio del 1994 attraverso le corti ordinarie, il legislatore ruandese ha rivitalizzato un’antica istituzione comunitaria, i tribunali</w:t>
      </w:r>
      <w:r>
        <w:t xml:space="preserve"> </w:t>
      </w:r>
      <w:r>
        <w:rPr>
          <w:i/>
        </w:rPr>
        <w:t xml:space="preserve">gacaca</w:t>
      </w:r>
      <w:r>
        <w:t xml:space="preserve"> </w:t>
      </w:r>
      <w:r>
        <w:t xml:space="preserve">(letteralmente</w:t>
      </w:r>
      <w:r>
        <w:t xml:space="preserve"> </w:t>
      </w:r>
      <w:r>
        <w:t xml:space="preserve">“</w:t>
      </w:r>
      <w:r>
        <w:t xml:space="preserve">erba</w:t>
      </w:r>
      <w:r>
        <w:t xml:space="preserve">”</w:t>
      </w:r>
      <w:r>
        <w:t xml:space="preserve">, il luogo all’aperto dove la comunità si riuniva per comporre le liti). Con leggi organiche adottate a partire dal 2001 e riviste nel 2004, i</w:t>
      </w:r>
      <w:r>
        <w:t xml:space="preserve"> </w:t>
      </w:r>
      <w:r>
        <w:rPr>
          <w:i/>
        </w:rPr>
        <w:t xml:space="preserve">gacaca</w:t>
      </w:r>
      <w:r>
        <w:t xml:space="preserve"> </w:t>
      </w:r>
      <w:r>
        <w:t xml:space="preserve">furono trasformati in giurisdizioni popolari elettive, operative dal 2002 fino alla loro chiusura ufficiale nel 2012. Presieduti da giudici-integri (</w:t>
      </w:r>
      <w:r>
        <w:rPr>
          <w:i/>
        </w:rPr>
        <w:t xml:space="preserve">inyangamugayo</w:t>
      </w:r>
      <w:r>
        <w:t xml:space="preserve">) scelti dalle comunità, questi tribunali hanno coniugato accertamento delle responsabilità, confessione, richiesta di perdono e riparazione, configurandosi come una mediazione comunitaria di massa. Sul versante civile, il Ruanda ha inoltre costituzionalizzato i comitati di conciliatori (</w:t>
      </w:r>
      <w:r>
        <w:rPr>
          <w:i/>
        </w:rPr>
        <w:t xml:space="preserve">abunzi</w:t>
      </w:r>
      <w:r>
        <w:t xml:space="preserve">), incaricati di tentare la composizione amichevole prima dell’accesso alle corti.</w:t>
      </w:r>
    </w:p>
    <w:p>
      <w:pPr>
        <w:pStyle w:val="Heading3"/>
      </w:pPr>
      <w:bookmarkStart w:id="100" w:name="X1465e76e1dbb4585fe420f2758b693a8b3199f4"/>
      <w:r>
        <w:t xml:space="preserve">Africa occidentale: Nigeria, Ghana, Senegal e area francofona</w:t>
      </w:r>
      <w:bookmarkEnd w:id="100"/>
    </w:p>
    <w:p>
      <w:pPr>
        <w:pStyle w:val="FirstParagraph"/>
        <w:jc w:val="both"/>
      </w:pPr>
      <w:r>
        <w:t xml:space="preserve">La Nigeria ha introdotto in Africa il modello nordamericano del</w:t>
      </w:r>
      <w:r>
        <w:t xml:space="preserve"> </w:t>
      </w:r>
      <w:r>
        <w:rPr>
          <w:i/>
        </w:rPr>
        <w:t xml:space="preserve">Multi-Door Courthouse</w:t>
      </w:r>
      <w:r>
        <w:t xml:space="preserve">, il</w:t>
      </w:r>
      <w:r>
        <w:t xml:space="preserve"> </w:t>
      </w:r>
      <w:r>
        <w:t xml:space="preserve">“</w:t>
      </w:r>
      <w:r>
        <w:t xml:space="preserve">tribunale dalle molte porte</w:t>
      </w:r>
      <w:r>
        <w:t xml:space="preserve">”</w:t>
      </w:r>
      <w:r>
        <w:t xml:space="preserve"> </w:t>
      </w:r>
      <w:r>
        <w:t xml:space="preserve">che affianca al giudizio ordinario una pluralità di percorsi — mediazione, conciliazione, arbitrato — offerti all’interno della stessa struttura giudiziaria. Il</w:t>
      </w:r>
      <w:r>
        <w:t xml:space="preserve"> </w:t>
      </w:r>
      <w:r>
        <w:rPr>
          <w:i/>
        </w:rPr>
        <w:t xml:space="preserve">Lagos Multi-Door Courthouse</w:t>
      </w:r>
      <w:r>
        <w:t xml:space="preserve">, inaugurato nel 2002, è stato il primo del suo genere nel continente e ha fatto scuola, replicandosi in altri Stati della federazione e trovando poi consacrazione in normative statali dedicate all’ADR. Tutto questo si innesta su una radicata tradizione di autorità tradizionali: i capi, gli emiri e i consigli di anziani continuano a esercitare una funzione conciliativa riconosciuta socialmente e in parte dal diritto.</w:t>
      </w:r>
    </w:p>
    <w:p>
      <w:pPr>
        <w:pStyle w:val="BodyText"/>
        <w:jc w:val="both"/>
      </w:pPr>
      <w:r>
        <w:t xml:space="preserve">Il Ghana ha scelto la via della codificazione organica con l’</w:t>
      </w:r>
      <w:r>
        <w:rPr>
          <w:i/>
        </w:rPr>
        <w:t xml:space="preserve">Alternative Dispute Resolution Act</w:t>
      </w:r>
      <w:r>
        <w:t xml:space="preserve"> </w:t>
      </w:r>
      <w:r>
        <w:t xml:space="preserve">del 2010 (Act 798), legge quadro che disciplina in modo unitario arbitrato, mediazione e conciliazione, prevede l’istituzione di un centro nazionale per l’ADR e, significativamente, riconosce e valorizza la</w:t>
      </w:r>
      <w:r>
        <w:t xml:space="preserve"> </w:t>
      </w:r>
      <w:r>
        <w:rPr>
          <w:i/>
        </w:rPr>
        <w:t xml:space="preserve">customary arbitration</w:t>
      </w:r>
      <w:r>
        <w:t xml:space="preserve">, cioè l’arbitrato consuetudinario amministrato dai capi tradizionali secondo il diritto delle comunità. Nel Senegal e nell’area francofona la memoria dell’</w:t>
      </w:r>
      <w:r>
        <w:rPr>
          <w:i/>
        </w:rPr>
        <w:t xml:space="preserve">arbre à palabres</w:t>
      </w:r>
      <w:r>
        <w:t xml:space="preserve"> </w:t>
      </w:r>
      <w:r>
        <w:t xml:space="preserve">continua a informare la cultura giuridica; accanto ai meccanismi consuetudinari, questi Paesi hanno introdotto la conciliazione come fase del processo civile e hanno aderito al grande cantiere dell’armonizzazione regionale rappresentato dall’OHADA.</w:t>
      </w:r>
    </w:p>
    <w:p>
      <w:pPr>
        <w:pStyle w:val="Heading3"/>
      </w:pPr>
      <w:bookmarkStart w:id="101" w:name="X1b23514197796b76275a7b28ce48c70c60542fa"/>
      <w:r>
        <w:t xml:space="preserve">Il ruolo dell’OHADA e l’Atto uniforme sulla mediazione del 2017</w:t>
      </w:r>
      <w:bookmarkEnd w:id="101"/>
    </w:p>
    <w:p>
      <w:pPr>
        <w:pStyle w:val="FirstParagraph"/>
        <w:jc w:val="both"/>
      </w:pPr>
      <w:r>
        <w:t xml:space="preserve">L’</w:t>
      </w:r>
      <w:r>
        <w:rPr>
          <w:i/>
        </w:rPr>
        <w:t xml:space="preserve">Organisation pour l’harmonisation en Afrique du droit des affaires</w:t>
      </w:r>
      <w:r>
        <w:t xml:space="preserve"> </w:t>
      </w:r>
      <w:r>
        <w:t xml:space="preserve">(OHADA), nata dal trattato firmato nel 1993 e riunente prevalentemente Stati dell’Africa francofona, ha rappresentato il tentativo più ambizioso di dotare il continente di un diritto degli affari uniforme e prevedibile. Fin dalle origini l’OHADA aveva incluso l’arbitrato tra le materie armonizzate, affidandone la gestione alla</w:t>
      </w:r>
      <w:r>
        <w:t xml:space="preserve"> </w:t>
      </w:r>
      <w:r>
        <w:rPr>
          <w:i/>
        </w:rPr>
        <w:t xml:space="preserve">Cour commune de justice et d’arbitrage</w:t>
      </w:r>
      <w:r>
        <w:t xml:space="preserve"> </w:t>
      </w:r>
      <w:r>
        <w:t xml:space="preserve">(CCJA) con sede ad Abidjan. Il passo decisivo per la mediazione è però l’</w:t>
      </w:r>
      <w:r>
        <w:rPr>
          <w:i/>
        </w:rPr>
        <w:t xml:space="preserve">Acte uniforme relatif à la médiation</w:t>
      </w:r>
      <w:r>
        <w:t xml:space="preserve">, adottato nel novembre del 2017 ed entrato in vigore l’anno successivo: ispirato ai lavori dell’UNCITRAL, esso ha fornito per la prima volta agli Stati membri una disciplina comune e direttamente applicabile della mediazione, definendone la nozione, i principi di riservatezza e volontarietà e le condizioni di esecutività dell’accordo, collocando la mediazione al centro dell’architettura del diritto commerciale africano armonizzato.</w:t>
      </w:r>
    </w:p>
    <w:p>
      <w:pPr>
        <w:pStyle w:val="Heading3"/>
      </w:pPr>
      <w:bookmarkStart w:id="102" w:name="africa-settentrionale-ed-etiopia"/>
      <w:r>
        <w:t xml:space="preserve">Africa settentrionale ed Etiopia</w:t>
      </w:r>
      <w:bookmarkEnd w:id="102"/>
    </w:p>
    <w:p>
      <w:pPr>
        <w:pStyle w:val="FirstParagraph"/>
        <w:jc w:val="both"/>
      </w:pPr>
      <w:r>
        <w:t xml:space="preserve">Nei Paesi del Maghreb la conciliazione affonda le radici tanto nella tradizione tribale quanto nel diritto islamico, che conosce da secoli istituti come il</w:t>
      </w:r>
      <w:r>
        <w:t xml:space="preserve"> </w:t>
      </w:r>
      <w:r>
        <w:rPr>
          <w:i/>
        </w:rPr>
        <w:t xml:space="preserve">ṣulḥ</w:t>
      </w:r>
      <w:r>
        <w:t xml:space="preserve">; su questo sostrato si sono innestate riforme moderne, come la disciplina marocchina della mediazione convenzionale del 2007. L’Etiopia, che non ha conosciuto una colonizzazione stabile e ha conservato istituzioni giuridiche autoctone particolarmente vitali, presenta uno dei più ricchi patrimoni di giustizia consuetudinaria del continente: dai meccanismi di mediazione degli anziani (come lo</w:t>
      </w:r>
      <w:r>
        <w:t xml:space="preserve"> </w:t>
      </w:r>
      <w:r>
        <w:rPr>
          <w:i/>
        </w:rPr>
        <w:t xml:space="preserve">shimglina</w:t>
      </w:r>
      <w:r>
        <w:t xml:space="preserve">) al sistema</w:t>
      </w:r>
      <w:r>
        <w:t xml:space="preserve"> </w:t>
      </w:r>
      <w:r>
        <w:rPr>
          <w:i/>
        </w:rPr>
        <w:t xml:space="preserve">gadaa</w:t>
      </w:r>
      <w:r>
        <w:t xml:space="preserve"> </w:t>
      </w:r>
      <w:r>
        <w:t xml:space="preserve">delle popolazioni oromo, alle numerose forme locali di composizione, tutte orientate alla riconciliazione e al ripristino dell’armonia sociale, che il legislatore etiopico ha progressivamente riconosciuto, in particolare in materia di diritto di famiglia.</w:t>
      </w:r>
    </w:p>
    <w:p>
      <w:pPr>
        <w:pStyle w:val="Heading3"/>
      </w:pPr>
      <w:bookmarkStart w:id="103" w:name="zimbabwe-zambia-e-botswana"/>
      <w:r>
        <w:t xml:space="preserve">Zimbabwe, Zambia e Botswana</w:t>
      </w:r>
      <w:bookmarkEnd w:id="103"/>
    </w:p>
    <w:p>
      <w:pPr>
        <w:pStyle w:val="FirstParagraph"/>
        <w:jc w:val="both"/>
      </w:pPr>
      <w:r>
        <w:t xml:space="preserve">Nell’Africa australe di lingua inglese la mediazione affonda le radici nelle assemblee comunitarie presiedute dalle autorità tradizionali: in Botswana il</w:t>
      </w:r>
      <w:r>
        <w:t xml:space="preserve"> </w:t>
      </w:r>
      <w:r>
        <w:rPr>
          <w:i/>
        </w:rPr>
        <w:t xml:space="preserve">kgotla</w:t>
      </w:r>
      <w:r>
        <w:t xml:space="preserve">, il foro pubblico del villaggio guidato dal</w:t>
      </w:r>
      <w:r>
        <w:t xml:space="preserve"> </w:t>
      </w:r>
      <w:r>
        <w:rPr>
          <w:i/>
        </w:rPr>
        <w:t xml:space="preserve">kgosi</w:t>
      </w:r>
      <w:r>
        <w:t xml:space="preserve"> </w:t>
      </w:r>
      <w:r>
        <w:t xml:space="preserve">(capo), rimane tuttora una sede riconosciuta di composizione delle liti e trova base legislativa nella disciplina sui tribunali consuetudinari (</w:t>
      </w:r>
      <w:r>
        <w:rPr>
          <w:i/>
        </w:rPr>
        <w:t xml:space="preserve">Customary Courts Act</w:t>
      </w:r>
      <w:r>
        <w:t xml:space="preserve">). In Zimbabwe i tribunali dei capi e dei capivillaggio operano nel quadro della legislazione sul diritto consuetudinario e sui tribunali locali (</w:t>
      </w:r>
      <w:r>
        <w:rPr>
          <w:i/>
        </w:rPr>
        <w:t xml:space="preserve">Customary Law and Local Courts Act</w:t>
      </w:r>
      <w:r>
        <w:t xml:space="preserve">), che ne riconosce la funzione conciliativa accanto alla giurisdizione statale. Sul versante della</w:t>
      </w:r>
      <w:r>
        <w:t xml:space="preserve"> </w:t>
      </w:r>
      <w:r>
        <w:rPr>
          <w:i/>
        </w:rPr>
        <w:t xml:space="preserve">court-connected mediation</w:t>
      </w:r>
      <w:r>
        <w:t xml:space="preserve">, lo Zimbabwe ha introdotto negli anni più recenti un programma di mediazione annessa ai tribunali mediante strumenti regolamentari, mentre lo Zambia aveva già avviato, a partire dalla fine degli anni Novanta, la mediazione annessa all’Alta Corte attraverso modifiche alle regole di procedura civile.</w:t>
      </w:r>
    </w:p>
    <w:p>
      <w:pPr>
        <w:pStyle w:val="Heading3"/>
      </w:pPr>
      <w:bookmarkStart w:id="104" w:name="mozambico-e-angola"/>
      <w:r>
        <w:t xml:space="preserve">Mozambico e Angola</w:t>
      </w:r>
      <w:bookmarkEnd w:id="104"/>
    </w:p>
    <w:p>
      <w:pPr>
        <w:pStyle w:val="FirstParagraph"/>
        <w:jc w:val="both"/>
      </w:pPr>
      <w:r>
        <w:t xml:space="preserve">Nei due grandi Paesi lusofoni la composizione informale delle controversie è storicamente affidata alle autorità tradizionali (i</w:t>
      </w:r>
      <w:r>
        <w:t xml:space="preserve"> </w:t>
      </w:r>
      <w:r>
        <w:rPr>
          <w:i/>
        </w:rPr>
        <w:t xml:space="preserve">régulos</w:t>
      </w:r>
      <w:r>
        <w:t xml:space="preserve"> </w:t>
      </w:r>
      <w:r>
        <w:t xml:space="preserve">e i</w:t>
      </w:r>
      <w:r>
        <w:t xml:space="preserve"> </w:t>
      </w:r>
      <w:r>
        <w:rPr>
          <w:i/>
        </w:rPr>
        <w:t xml:space="preserve">sobas</w:t>
      </w:r>
      <w:r>
        <w:t xml:space="preserve">) e a forme di giustizia comunitaria. In Mozambico i</w:t>
      </w:r>
      <w:r>
        <w:t xml:space="preserve"> </w:t>
      </w:r>
      <w:r>
        <w:rPr>
          <w:i/>
        </w:rPr>
        <w:t xml:space="preserve">tribunais comunitários</w:t>
      </w:r>
      <w:r>
        <w:t xml:space="preserve"> </w:t>
      </w:r>
      <w:r>
        <w:t xml:space="preserve">furono formalmente istituiti dalla legge n. 4/92, che li configurò come organi di prossimità chiamati a dirimere le liti minori privilegiando la riconciliazione e l’equità sociale piuttosto che l’applicazione tecnica del diritto positivo. In Angola la giustizia di prossimità resta in larga misura affidata alle strutture tradizionali e ai meccanismi comunitari, con un percorso di istituzionalizzazione più incompiuto rispetto al modello mozambicano. In entrambi i casi la mediazione comunitaria si presenta come strumento post-conflitto di ricostruzione del tessuto sociale, oltre che come risposta alla limitata capillarità dei tribunali statali.</w:t>
      </w:r>
    </w:p>
    <w:p>
      <w:pPr>
        <w:pStyle w:val="Heading3"/>
      </w:pPr>
      <w:bookmarkStart w:id="105" w:name="Xce07f3b4a5146e9fa27610384146c6be3c57ed7"/>
      <w:r>
        <w:t xml:space="preserve">Costa d’Avorio, Camerun e Repubblica Democratica del Congo</w:t>
      </w:r>
      <w:bookmarkEnd w:id="105"/>
    </w:p>
    <w:p>
      <w:pPr>
        <w:pStyle w:val="FirstParagraph"/>
        <w:jc w:val="both"/>
      </w:pPr>
      <w:r>
        <w:t xml:space="preserve">Costa d’Avorio, Camerun e Repubblica Democratica del Congo aderiscono all’Organisation pour l’harmonisation en Afrique du droit des affaires (OHADA) e sono quindi interessati dall’Atto uniforme relativo alla mediazione, adottato nel 2017, che ha dotato l’area di un regime comune di mediazione commerciale ispirato agli standard UNCITRAL. Su questo strato sovranazionale si innesta una radicata tradizione di conciliazione affidata ai capi tradizionali e alle assemblee di villaggio, cui si affianca la conciliazione preventiva prevista dai codici di procedura. Il Camerun presenta la peculiarità di un ordinamento bigiuridico, in cui coesistono la tradizione di</w:t>
      </w:r>
      <w:r>
        <w:t xml:space="preserve"> </w:t>
      </w:r>
      <w:r>
        <w:rPr>
          <w:i/>
        </w:rPr>
        <w:t xml:space="preserve">civil law</w:t>
      </w:r>
      <w:r>
        <w:t xml:space="preserve"> </w:t>
      </w:r>
      <w:r>
        <w:t xml:space="preserve">francofona e quella di</w:t>
      </w:r>
      <w:r>
        <w:t xml:space="preserve"> </w:t>
      </w:r>
      <w:r>
        <w:rPr>
          <w:i/>
        </w:rPr>
        <w:t xml:space="preserve">common law</w:t>
      </w:r>
      <w:r>
        <w:t xml:space="preserve"> </w:t>
      </w:r>
      <w:r>
        <w:t xml:space="preserve">anglofona, con tribunali consuetudinari (</w:t>
      </w:r>
      <w:r>
        <w:rPr>
          <w:i/>
        </w:rPr>
        <w:t xml:space="preserve">customary courts</w:t>
      </w:r>
      <w:r>
        <w:t xml:space="preserve">) nelle regioni anglofone. Nella Repubblica Democratica del Congo, dove la debolezza dell’apparato giudiziario è stata aggravata dai lunghi conflitti armati, la composizione delle liti nelle comunità continua a poggiare sulla</w:t>
      </w:r>
      <w:r>
        <w:t xml:space="preserve"> </w:t>
      </w:r>
      <w:r>
        <w:rPr>
          <w:i/>
        </w:rPr>
        <w:t xml:space="preserve">palabre</w:t>
      </w:r>
      <w:r>
        <w:t xml:space="preserve"> </w:t>
      </w:r>
      <w:r>
        <w:t xml:space="preserve">e sui capi consuetudinari, spesso valorizzati anche dai programmi internazionali di</w:t>
      </w:r>
      <w:r>
        <w:t xml:space="preserve"> </w:t>
      </w:r>
      <w:r>
        <w:rPr>
          <w:i/>
        </w:rPr>
        <w:t xml:space="preserve">rule of law</w:t>
      </w:r>
      <w:r>
        <w:t xml:space="preserve">.</w:t>
      </w:r>
    </w:p>
    <w:p>
      <w:pPr>
        <w:pStyle w:val="Heading3"/>
      </w:pPr>
      <w:bookmarkStart w:id="106" w:name="malawi"/>
      <w:r>
        <w:t xml:space="preserve">Malawi</w:t>
      </w:r>
      <w:bookmarkEnd w:id="106"/>
    </w:p>
    <w:p>
      <w:pPr>
        <w:pStyle w:val="FirstParagraph"/>
        <w:jc w:val="both"/>
      </w:pPr>
      <w:r>
        <w:t xml:space="preserve">In Malawi la giustizia consuetudinaria è storicamente amministrata dalle autorità tradizionali e dai tribunali locali, la cui evoluzione ha attraversato fasi alterne, dai controversi</w:t>
      </w:r>
      <w:r>
        <w:t xml:space="preserve"> </w:t>
      </w:r>
      <w:r>
        <w:rPr>
          <w:i/>
        </w:rPr>
        <w:t xml:space="preserve">traditional courts</w:t>
      </w:r>
      <w:r>
        <w:t xml:space="preserve"> </w:t>
      </w:r>
      <w:r>
        <w:t xml:space="preserve">dell’epoca autoritaria alla loro successiva ridefinizione entro l’ordinamento costituzionale. Sul piano della giustizia statale, il Malawi ha introdotto la mediazione annessa ai tribunali come fase del processo civile, generalizzandola quale passaggio conciliativo nei giudizi civili a partire dalla riforma delle regole di procedura dei primi anni Duemila.</w:t>
      </w:r>
    </w:p>
    <w:p>
      <w:pPr>
        <w:pStyle w:val="Heading3"/>
      </w:pPr>
      <w:bookmarkStart w:id="107" w:name="sudan"/>
      <w:r>
        <w:t xml:space="preserve">Sudan</w:t>
      </w:r>
      <w:bookmarkEnd w:id="107"/>
    </w:p>
    <w:p>
      <w:pPr>
        <w:pStyle w:val="FirstParagraph"/>
        <w:jc w:val="both"/>
      </w:pPr>
      <w:r>
        <w:t xml:space="preserve">In Sudan la composizione delle controversie è profondamente segnata dalla giustizia tribale: la</w:t>
      </w:r>
      <w:r>
        <w:t xml:space="preserve"> </w:t>
      </w:r>
      <w:r>
        <w:rPr>
          <w:i/>
        </w:rPr>
        <w:t xml:space="preserve">judiyya</w:t>
      </w:r>
      <w:r>
        <w:t xml:space="preserve">, mediazione condotta da notabili rispettati e uomini saggi (gli</w:t>
      </w:r>
      <w:r>
        <w:t xml:space="preserve"> </w:t>
      </w:r>
      <w:r>
        <w:rPr>
          <w:i/>
        </w:rPr>
        <w:t xml:space="preserve">ajawid</w:t>
      </w:r>
      <w:r>
        <w:t xml:space="preserve">), rappresenta un meccanismo consuetudinario diffuso per la riconciliazione, la gestione dei conflitti intercomunitari e la definizione dei risarcimenti secondo l’equità e i codici d’onore locali. Questo strato consuetudinario si è storicamente intrecciato con l’amministrazione tribale (la</w:t>
      </w:r>
      <w:r>
        <w:t xml:space="preserve"> </w:t>
      </w:r>
      <w:r>
        <w:rPr>
          <w:i/>
        </w:rPr>
        <w:t xml:space="preserve">native administration</w:t>
      </w:r>
      <w:r>
        <w:t xml:space="preserve">,</w:t>
      </w:r>
      <w:r>
        <w:t xml:space="preserve"> </w:t>
      </w:r>
      <w:r>
        <w:rPr>
          <w:i/>
        </w:rPr>
        <w:t xml:space="preserve">idara ahlia</w:t>
      </w:r>
      <w:r>
        <w:t xml:space="preserve">) formalizzata in epoca coloniale, e con il diritto islamico applicato dai tribunali. La</w:t>
      </w:r>
      <w:r>
        <w:t xml:space="preserve"> </w:t>
      </w:r>
      <w:r>
        <w:rPr>
          <w:i/>
        </w:rPr>
        <w:t xml:space="preserve">judiyya</w:t>
      </w:r>
      <w:r>
        <w:t xml:space="preserve"> </w:t>
      </w:r>
      <w:r>
        <w:t xml:space="preserve">ha conservato un ruolo di rilievo soprattutto nelle regioni periferiche e nei contesti di conflitto, dove ha operato come strumento di mediazione tra comunità in assenza o insufficienza dell’apparato statale.</w:t>
      </w:r>
    </w:p>
    <w:p>
      <w:pPr>
        <w:pStyle w:val="Heading3"/>
      </w:pPr>
      <w:bookmarkStart w:id="108" w:name="mali-burkina-faso-e-niger"/>
      <w:r>
        <w:t xml:space="preserve">Mali, Burkina Faso e Niger</w:t>
      </w:r>
      <w:bookmarkEnd w:id="108"/>
    </w:p>
    <w:p>
      <w:pPr>
        <w:pStyle w:val="FirstParagraph"/>
        <w:jc w:val="both"/>
      </w:pPr>
      <w:r>
        <w:t xml:space="preserve">Nei Paesi saheliani di lingua francese la mediazione tradizionale è emblematicamente rappresentata dall’</w:t>
      </w:r>
      <w:r>
        <w:rPr>
          <w:i/>
        </w:rPr>
        <w:t xml:space="preserve">arbre à palabres</w:t>
      </w:r>
      <w:r>
        <w:t xml:space="preserve">, l’albero delle discussioni sotto il quale gli anziani e i capi compongono le liti attraverso il dialogo e la ricerca del consenso. A questa matrice si affianca l’eredità islamica della giustizia dei</w:t>
      </w:r>
      <w:r>
        <w:t xml:space="preserve"> </w:t>
      </w:r>
      <w:r>
        <w:rPr>
          <w:i/>
        </w:rPr>
        <w:t xml:space="preserve">cadì</w:t>
      </w:r>
      <w:r>
        <w:t xml:space="preserve"> </w:t>
      </w:r>
      <w:r>
        <w:t xml:space="preserve">(</w:t>
      </w:r>
      <w:r>
        <w:rPr>
          <w:i/>
        </w:rPr>
        <w:t xml:space="preserve">qādī</w:t>
      </w:r>
      <w:r>
        <w:t xml:space="preserve">), giudici-conciliatori operanti secondo la</w:t>
      </w:r>
      <w:r>
        <w:t xml:space="preserve"> </w:t>
      </w:r>
      <w:r>
        <w:rPr>
          <w:i/>
        </w:rPr>
        <w:t xml:space="preserve">sharia</w:t>
      </w:r>
      <w:r>
        <w:t xml:space="preserve"> </w:t>
      </w:r>
      <w:r>
        <w:t xml:space="preserve">in materia soprattutto familiare e successoria. Mali, Burkina Faso e Niger sono inoltre tutti membri dell’OHADA e quindi soggetti all’Atto uniforme sulla mediazione del 2017, che ha introdotto un regime moderno di mediazione commerciale accanto alle procedure di conciliazione dei rispettivi codici di procedura: ne deriva una coesistenza di registri — palabre comunitaria, conciliazione islamica e mediazione degli affari di diritto uniforme — caratteristica degli ordinamenti pluralisti della regione.</w:t>
      </w:r>
    </w:p>
    <w:p>
      <w:pPr>
        <w:pStyle w:val="Heading3"/>
      </w:pPr>
      <w:bookmarkStart w:id="109" w:name="namibia-lesotho-ed-eswatini"/>
      <w:r>
        <w:t xml:space="preserve">Namibia, Lesotho ed Eswatini</w:t>
      </w:r>
      <w:bookmarkEnd w:id="109"/>
    </w:p>
    <w:p>
      <w:pPr>
        <w:pStyle w:val="FirstParagraph"/>
        <w:jc w:val="both"/>
      </w:pPr>
      <w:r>
        <w:t xml:space="preserve">I tre Stati dell’Africa australe condividono un diritto misto, innervato dalla tradizione romano-olandese e dalla</w:t>
      </w:r>
      <w:r>
        <w:t xml:space="preserve"> </w:t>
      </w:r>
      <w:r>
        <w:rPr>
          <w:i/>
        </w:rPr>
        <w:t xml:space="preserve">common law</w:t>
      </w:r>
      <w:r>
        <w:t xml:space="preserve"> </w:t>
      </w:r>
      <w:r>
        <w:t xml:space="preserve">inglese, sovrapposto a solide radici consuetudinarie amministrate da autorità tradizionali. In Namibia le controversie comunitarie sono composte anche dai fori consuetudinari riconosciuti dal</w:t>
      </w:r>
      <w:r>
        <w:t xml:space="preserve"> </w:t>
      </w:r>
      <w:r>
        <w:rPr>
          <w:i/>
        </w:rPr>
        <w:t xml:space="preserve">Community Courts Act</w:t>
      </w:r>
      <w:r>
        <w:t xml:space="preserve"> </w:t>
      </w:r>
      <w:r>
        <w:t xml:space="preserve">(2003), mentre gli anziani e i capi mantengono un ruolo conciliativo diffuso. In Lesotho ed Eswatini la giustizia consuetudinaria dei capi (con le</w:t>
      </w:r>
      <w:r>
        <w:t xml:space="preserve"> </w:t>
      </w:r>
      <w:r>
        <w:rPr>
          <w:i/>
        </w:rPr>
        <w:t xml:space="preserve">Swazi National Courts</w:t>
      </w:r>
      <w:r>
        <w:t xml:space="preserve"> </w:t>
      </w:r>
      <w:r>
        <w:t xml:space="preserve">in Eswatini) affianca i tribunali di derivazione inglese, incorporando la composizione negoziata delle liti come pratica ordinaria. Nessuno dei tre appartiene all’OHADA; la mediazione moderna si sviluppa soprattutto in forma</w:t>
      </w:r>
      <w:r>
        <w:t xml:space="preserve"> </w:t>
      </w:r>
      <w:r>
        <w:rPr>
          <w:i/>
        </w:rPr>
        <w:t xml:space="preserve">court-connected</w:t>
      </w:r>
      <w:r>
        <w:t xml:space="preserve"> </w:t>
      </w:r>
      <w:r>
        <w:t xml:space="preserve">e nell’ambito arbitrale-conciliativo.</w:t>
      </w:r>
    </w:p>
    <w:p>
      <w:pPr>
        <w:pStyle w:val="Heading3"/>
      </w:pPr>
      <w:bookmarkStart w:id="110" w:name="madagascar-mauritius-seychelles-e-comore"/>
      <w:r>
        <w:t xml:space="preserve">Madagascar, Mauritius, Seychelles e Comore</w:t>
      </w:r>
      <w:bookmarkEnd w:id="110"/>
    </w:p>
    <w:p>
      <w:pPr>
        <w:pStyle w:val="FirstParagraph"/>
        <w:jc w:val="both"/>
      </w:pPr>
      <w:r>
        <w:t xml:space="preserve">L’area dell’Oceano Indiano riunisce sistemi giuridici misti ma con affiliazioni assai diverse. Il Madagascar, di tradizione civilistica francese, conserva forti istituti comunitari di composizione, come il</w:t>
      </w:r>
      <w:r>
        <w:t xml:space="preserve"> </w:t>
      </w:r>
      <w:r>
        <w:rPr>
          <w:i/>
        </w:rPr>
        <w:t xml:space="preserve">fokonolona</w:t>
      </w:r>
      <w:r>
        <w:t xml:space="preserve"> </w:t>
      </w:r>
      <w:r>
        <w:t xml:space="preserve">(comunità di villaggio) e i</w:t>
      </w:r>
      <w:r>
        <w:t xml:space="preserve"> </w:t>
      </w:r>
      <w:r>
        <w:rPr>
          <w:i/>
        </w:rPr>
        <w:t xml:space="preserve">dina</w:t>
      </w:r>
      <w:r>
        <w:t xml:space="preserve">, patti consuetudinari collettivi tuttora rilevanti. Mauritius e Seychelles hanno ordinamenti misti</w:t>
      </w:r>
      <w:r>
        <w:t xml:space="preserve"> </w:t>
      </w:r>
      <w:r>
        <w:rPr>
          <w:i/>
        </w:rPr>
        <w:t xml:space="preserve">civil law</w:t>
      </w:r>
      <w:r>
        <w:t xml:space="preserve">/</w:t>
      </w:r>
      <w:r>
        <w:rPr>
          <w:i/>
        </w:rPr>
        <w:t xml:space="preserve">common law</w:t>
      </w:r>
      <w:r>
        <w:t xml:space="preserve">: Mauritius si è affermata come polo di ADR grazie all’</w:t>
      </w:r>
      <w:r>
        <w:rPr>
          <w:i/>
        </w:rPr>
        <w:t xml:space="preserve">International Arbitration Act</w:t>
      </w:r>
      <w:r>
        <w:t xml:space="preserve"> </w:t>
      </w:r>
      <w:r>
        <w:t xml:space="preserve">e a centri specializzati come il MARC promosso dalla Camera di commercio, con una divisione di mediazione presso le corti. Le Comore rappresentano l’unico Stato dell’Oceano Indiano membro dell’OHADA, e quindi soggetto all’Atto uniforme sulla mediazione del 2017, su un sostrato di diritto civile francese e influenza islamica, con la conciliazione affidata ai notabili.</w:t>
      </w:r>
    </w:p>
    <w:p>
      <w:pPr>
        <w:pStyle w:val="Heading3"/>
      </w:pPr>
      <w:bookmarkStart w:id="111" w:name="X3bc55977eecee8caf1252a5c3af88ab547bc8fc"/>
      <w:r>
        <w:t xml:space="preserve">Africa centrale francofona: Gabon, Congo-Brazzaville, Ciad, Repubblica Centrafricana e Guinea Equatoriale</w:t>
      </w:r>
      <w:bookmarkEnd w:id="111"/>
    </w:p>
    <w:p>
      <w:pPr>
        <w:pStyle w:val="FirstParagraph"/>
        <w:jc w:val="both"/>
      </w:pPr>
      <w:r>
        <w:t xml:space="preserve">Questi Stati appartengono tutti all’OHADA e sono pertanto vincolati all’Atto uniforme relativo alla mediazione, adottato a Conakry nel 2017 ed entrato in vigore nel 2018, che offre una disciplina comune della mediazione commerciale. La tradizione giuridica è civilistica di matrice francese, salvo la Guinea Equatoriale, di formazione ispanofona ma anch’essa integrata nel diritto uniforme OHADA. Sul piano consuetudinario resta viva la composizione comunitaria dell’</w:t>
      </w:r>
      <w:r>
        <w:rPr>
          <w:i/>
        </w:rPr>
        <w:t xml:space="preserve">arbre à palabres</w:t>
      </w:r>
      <w:r>
        <w:t xml:space="preserve"> </w:t>
      </w:r>
      <w:r>
        <w:t xml:space="preserve">e dei consigli di anziani e capi, con funzione conciliativa nelle liti familiari e fondiarie; la mediazione istituzionale si innesta soprattutto sui centri di arbitrato e mediazione collegati alle camere di commercio.</w:t>
      </w:r>
    </w:p>
    <w:p>
      <w:pPr>
        <w:pStyle w:val="Heading3"/>
      </w:pPr>
      <w:bookmarkStart w:id="112" w:name="X7f449c14f8c0302f3f335821e70111da7207b51"/>
      <w:r>
        <w:t xml:space="preserve">Africa occidentale: Benin, Togo, Guinea e Guinea-Bissau</w:t>
      </w:r>
      <w:bookmarkEnd w:id="112"/>
    </w:p>
    <w:p>
      <w:pPr>
        <w:pStyle w:val="FirstParagraph"/>
        <w:jc w:val="both"/>
      </w:pPr>
      <w:r>
        <w:t xml:space="preserve">Anche questi quattro Stati sono membri dell’OHADA e applicano l’Atto uniforme sulla mediazione del 2017. Benin, Togo e Guinea sono di tradizione civilistica francese, mentre la Guinea-Bissau, lusofona, coniuga il diritto civile di matrice portoghese con l’integrazione nel sistema OHADA. In tutti permane un radicato ricorso alla composizione tramite capi tradizionali, notabili e consigli di anziani, particolarmente nelle controversie fondiarie e comunitarie.</w:t>
      </w:r>
    </w:p>
    <w:p>
      <w:pPr>
        <w:pStyle w:val="Heading3"/>
      </w:pPr>
      <w:bookmarkStart w:id="113" w:name="sierra-leone-liberia-e-gambia"/>
      <w:r>
        <w:t xml:space="preserve">Sierra Leone, Liberia e Gambia</w:t>
      </w:r>
      <w:bookmarkEnd w:id="113"/>
    </w:p>
    <w:p>
      <w:pPr>
        <w:pStyle w:val="FirstParagraph"/>
        <w:jc w:val="both"/>
      </w:pPr>
      <w:r>
        <w:t xml:space="preserve">Questi Stati dell’Africa occidentale anglofona seguono la tradizione di</w:t>
      </w:r>
      <w:r>
        <w:t xml:space="preserve"> </w:t>
      </w:r>
      <w:r>
        <w:rPr>
          <w:i/>
        </w:rPr>
        <w:t xml:space="preserve">common law</w:t>
      </w:r>
      <w:r>
        <w:t xml:space="preserve"> </w:t>
      </w:r>
      <w:r>
        <w:t xml:space="preserve">(con la Liberia storicamente influenzata dal diritto statunitense) e non aderiscono all’OHADA. La giustizia consuetudinaria dei capi e dei</w:t>
      </w:r>
      <w:r>
        <w:t xml:space="preserve"> </w:t>
      </w:r>
      <w:r>
        <w:rPr>
          <w:i/>
        </w:rPr>
        <w:t xml:space="preserve">local/customary courts</w:t>
      </w:r>
      <w:r>
        <w:t xml:space="preserve"> </w:t>
      </w:r>
      <w:r>
        <w:t xml:space="preserve">convive con le corti statutarie, incorporando la conciliazione come modalità ordinaria di soluzione delle liti locali. La mediazione moderna si è sviluppata soprattutto in forma</w:t>
      </w:r>
      <w:r>
        <w:t xml:space="preserve"> </w:t>
      </w:r>
      <w:r>
        <w:rPr>
          <w:i/>
        </w:rPr>
        <w:t xml:space="preserve">court-connected</w:t>
      </w:r>
      <w:r>
        <w:t xml:space="preserve"> </w:t>
      </w:r>
      <w:r>
        <w:t xml:space="preserve">e attraverso programmi di giustizia comunitaria, anche nel quadro dei percorsi post-conflitto in Sierra Leone e Liberia.</w:t>
      </w:r>
    </w:p>
    <w:p>
      <w:pPr>
        <w:pStyle w:val="Heading3"/>
      </w:pPr>
      <w:bookmarkStart w:id="114" w:name="capo-verde-e-são-tomé-e-príncipe"/>
      <w:r>
        <w:t xml:space="preserve">Capo Verde e São Tomé e Príncipe</w:t>
      </w:r>
      <w:bookmarkEnd w:id="114"/>
    </w:p>
    <w:p>
      <w:pPr>
        <w:pStyle w:val="FirstParagraph"/>
        <w:jc w:val="both"/>
      </w:pPr>
      <w:r>
        <w:t xml:space="preserve">I due arcipelaghi lusofoni condividono la tradizione civilistica di matrice portoghese e non appartengono all’OHADA. Capo Verde ha investito nella giustizia di prossimità e nella mediazione attraverso strutture come le</w:t>
      </w:r>
      <w:r>
        <w:t xml:space="preserve"> </w:t>
      </w:r>
      <w:r>
        <w:rPr>
          <w:i/>
        </w:rPr>
        <w:t xml:space="preserve">Casas do Direito</w:t>
      </w:r>
      <w:r>
        <w:t xml:space="preserve">, che offrono orientamento giuridico e composizione amichevole delle controversie. São Tomé e Príncipe presenta un impianto giuridico analogo, con la composizione comunitaria affidata a notabili e strutture locali; in entrambi la mediazione istituzionale è di sviluppo recente e legata alla riforma dell’accesso alla giustizia.</w:t>
      </w:r>
    </w:p>
    <w:p>
      <w:pPr>
        <w:pStyle w:val="Heading3"/>
      </w:pPr>
      <w:bookmarkStart w:id="115" w:name="X571c6660669ed19bedee480ee27e2ee97aab333"/>
      <w:r>
        <w:t xml:space="preserve">Corno d’Africa e Grandi Laghi: Gibuti, Eritrea, Somalia, Sud Sudan e Burundi</w:t>
      </w:r>
      <w:bookmarkEnd w:id="115"/>
    </w:p>
    <w:p>
      <w:pPr>
        <w:pStyle w:val="FirstParagraph"/>
        <w:jc w:val="both"/>
      </w:pPr>
      <w:r>
        <w:t xml:space="preserve">Il gruppo raccoglie ordinamenti eterogenei accomunati da una fortissima persistenza della composizione consuetudinaria. Gibuti unisce diritto civile francese e diritto islamico; l’Eritrea ha una tradizione mista con radicati istituti consuetudinari; la Somalia poggia sull’intreccio tra</w:t>
      </w:r>
      <w:r>
        <w:t xml:space="preserve"> </w:t>
      </w:r>
      <w:r>
        <w:rPr>
          <w:i/>
        </w:rPr>
        <w:t xml:space="preserve">xeer</w:t>
      </w:r>
      <w:r>
        <w:t xml:space="preserve"> </w:t>
      </w:r>
      <w:r>
        <w:t xml:space="preserve">consuetudinario,</w:t>
      </w:r>
      <w:r>
        <w:t xml:space="preserve"> </w:t>
      </w:r>
      <w:r>
        <w:rPr>
          <w:i/>
        </w:rPr>
        <w:t xml:space="preserve">šarīʿa</w:t>
      </w:r>
      <w:r>
        <w:t xml:space="preserve"> </w:t>
      </w:r>
      <w:r>
        <w:t xml:space="preserve">e l’arbitrato-mediazione degli anziani di clan (i</w:t>
      </w:r>
      <w:r>
        <w:t xml:space="preserve"> </w:t>
      </w:r>
      <w:r>
        <w:rPr>
          <w:i/>
        </w:rPr>
        <w:t xml:space="preserve">guurti</w:t>
      </w:r>
      <w:r>
        <w:t xml:space="preserve">), architrave della risoluzione delle liti. Il Sud Sudan, di tradizione tendenzialmente di</w:t>
      </w:r>
      <w:r>
        <w:t xml:space="preserve"> </w:t>
      </w:r>
      <w:r>
        <w:rPr>
          <w:i/>
        </w:rPr>
        <w:t xml:space="preserve">common law</w:t>
      </w:r>
      <w:r>
        <w:t xml:space="preserve"> </w:t>
      </w:r>
      <w:r>
        <w:t xml:space="preserve">ereditata dal periodo anglo-egiziano, affida gran parte delle controversie ai</w:t>
      </w:r>
      <w:r>
        <w:t xml:space="preserve"> </w:t>
      </w:r>
      <w:r>
        <w:rPr>
          <w:i/>
        </w:rPr>
        <w:t xml:space="preserve">customary courts</w:t>
      </w:r>
      <w:r>
        <w:t xml:space="preserve"> </w:t>
      </w:r>
      <w:r>
        <w:t xml:space="preserve">e alle autorità tradizionali. Il Burundi, di diritto civile francese, custodisce l’istituzione degli</w:t>
      </w:r>
      <w:r>
        <w:t xml:space="preserve"> </w:t>
      </w:r>
      <w:r>
        <w:rPr>
          <w:i/>
        </w:rPr>
        <w:t xml:space="preserve">Bashingantahe</w:t>
      </w:r>
      <w:r>
        <w:t xml:space="preserve">, il consiglio di notabili integri storicamente deputato alla mediazione e alla riconciliazione, tuttora emblematico della tradizione conciliativa africana.</w:t>
      </w:r>
    </w:p>
    <w:p>
      <w:pPr>
        <w:pStyle w:val="Heading3"/>
      </w:pPr>
      <w:bookmarkStart w:id="116" w:name="uno-sguardo-dinsieme"/>
      <w:r>
        <w:t xml:space="preserve">Uno sguardo d’insieme</w:t>
      </w:r>
      <w:bookmarkEnd w:id="116"/>
    </w:p>
    <w:p>
      <w:pPr>
        <w:pStyle w:val="FirstParagraph"/>
        <w:jc w:val="both"/>
      </w:pPr>
      <w:r>
        <w:t xml:space="preserve">Percorrendo il continente dall’estremo sud al Corno d’Africa, emerge un tratto unificante: la storia istituzionale moderna della mediazione in Africa non è la storia di un trapianto di modelli esterni su un terreno vergine, ma quella di una continua negoziazione tra due ordinamenti — quello consuetudinario e comunitario e quello statale di derivazione coloniale. Le riforme contemporanee, dalla CCMA sudafricana all’articolo 159 della Costituzione keniota, dai</w:t>
      </w:r>
      <w:r>
        <w:t xml:space="preserve"> </w:t>
      </w:r>
      <w:r>
        <w:rPr>
          <w:i/>
        </w:rPr>
        <w:t xml:space="preserve">Multi-Door Courthouses</w:t>
      </w:r>
      <w:r>
        <w:t xml:space="preserve"> </w:t>
      </w:r>
      <w:r>
        <w:t xml:space="preserve">nigeriani all’</w:t>
      </w:r>
      <w:r>
        <w:rPr>
          <w:i/>
        </w:rPr>
        <w:t xml:space="preserve">ADR Act</w:t>
      </w:r>
      <w:r>
        <w:t xml:space="preserve"> </w:t>
      </w:r>
      <w:r>
        <w:t xml:space="preserve">ghanese, fino all’Atto uniforme OHADA del 2017, condividono la tendenza a istituzionalizzare e formalizzare la mediazione senza reciderne le radici. Il pluralismo giuridico, a lungo percepito come un’eredità problematica, si è progressivamente rivelato una risorsa.</w:t>
      </w:r>
    </w:p>
    <w:p>
      <w:pPr>
        <w:pStyle w:val="Heading2"/>
      </w:pPr>
      <w:bookmarkStart w:id="117" w:name="Xdf33a248ec1a99982bf9f6a485760424ca49134"/>
      <w:r>
        <w:t xml:space="preserve">Il Medio Oriente e il mondo arabo-islamico: dal ṣulḥ alle legislazioni moderne</w:t>
      </w:r>
      <w:bookmarkEnd w:id="117"/>
    </w:p>
    <w:p>
      <w:pPr>
        <w:pStyle w:val="FirstParagraph"/>
        <w:jc w:val="both"/>
      </w:pPr>
      <w:r>
        <w:t xml:space="preserve">La ricostruzione storica della mediazione nell’area medio-orientale e nel mondo arabo-islamico non può prescindere dai fondamenti concettuali già esaminati nella Parte III: il</w:t>
      </w:r>
      <w:r>
        <w:t xml:space="preserve"> </w:t>
      </w:r>
      <w:r>
        <w:rPr>
          <w:i/>
        </w:rPr>
        <w:t xml:space="preserve">ṣulḥ</w:t>
      </w:r>
      <w:r>
        <w:t xml:space="preserve"> </w:t>
      </w:r>
      <w:r>
        <w:t xml:space="preserve">e l’</w:t>
      </w:r>
      <w:r>
        <w:rPr>
          <w:i/>
        </w:rPr>
        <w:t xml:space="preserve">iṣlāḥ</w:t>
      </w:r>
      <w:r>
        <w:t xml:space="preserve"> </w:t>
      </w:r>
      <w:r>
        <w:t xml:space="preserve">di matrice coranica, il</w:t>
      </w:r>
      <w:r>
        <w:t xml:space="preserve"> </w:t>
      </w:r>
      <w:r>
        <w:rPr>
          <w:i/>
        </w:rPr>
        <w:t xml:space="preserve">taḥkīm</w:t>
      </w:r>
      <w:r>
        <w:t xml:space="preserve"> </w:t>
      </w:r>
      <w:r>
        <w:t xml:space="preserve">arbitrale, la figura del</w:t>
      </w:r>
      <w:r>
        <w:t xml:space="preserve"> </w:t>
      </w:r>
      <w:r>
        <w:rPr>
          <w:i/>
        </w:rPr>
        <w:t xml:space="preserve">ḥakam</w:t>
      </w:r>
      <w:r>
        <w:t xml:space="preserve">, gli istituti sociali della</w:t>
      </w:r>
      <w:r>
        <w:t xml:space="preserve"> </w:t>
      </w:r>
      <w:r>
        <w:rPr>
          <w:i/>
        </w:rPr>
        <w:t xml:space="preserve">wasṭa</w:t>
      </w:r>
      <w:r>
        <w:t xml:space="preserve"> </w:t>
      </w:r>
      <w:r>
        <w:t xml:space="preserve">e della</w:t>
      </w:r>
      <w:r>
        <w:t xml:space="preserve"> </w:t>
      </w:r>
      <w:r>
        <w:rPr>
          <w:i/>
        </w:rPr>
        <w:t xml:space="preserve">jāha</w:t>
      </w:r>
      <w:r>
        <w:t xml:space="preserve">. Il presente capitolo assume tali categorie come acquisite e si concentra sul processo di codificazione e istituzionalizzazione che, dalla seconda metà del XIX secolo a oggi, ha trasformato pratiche consuetudinarie e principi religiosi in strumenti legislativi statuali. Il filo conduttore è duplice: da un lato la persistenza del</w:t>
      </w:r>
      <w:r>
        <w:t xml:space="preserve"> </w:t>
      </w:r>
      <w:r>
        <w:rPr>
          <w:i/>
        </w:rPr>
        <w:t xml:space="preserve">ṣulḥ</w:t>
      </w:r>
      <w:r>
        <w:t xml:space="preserve"> </w:t>
      </w:r>
      <w:r>
        <w:t xml:space="preserve">come istituto di diritto positivo, dall’altro l’innesto, spesso di derivazione europea, di modelli di conciliazione e mediazione annessa ai tribunali.</w:t>
      </w:r>
    </w:p>
    <w:p>
      <w:pPr>
        <w:pStyle w:val="Heading3"/>
      </w:pPr>
      <w:bookmarkStart w:id="118" w:name="leredità-ottomana-e-la-mecelle"/>
      <w:r>
        <w:t xml:space="preserve">L’eredità ottomana e la Mecelle</w:t>
      </w:r>
      <w:bookmarkEnd w:id="118"/>
    </w:p>
    <w:p>
      <w:pPr>
        <w:pStyle w:val="FirstParagraph"/>
        <w:jc w:val="both"/>
      </w:pPr>
      <w:r>
        <w:t xml:space="preserve">Lo spartiacque della storia giuridica moderna dell’area è rappresentato dalla</w:t>
      </w:r>
      <w:r>
        <w:t xml:space="preserve"> </w:t>
      </w:r>
      <w:r>
        <w:rPr>
          <w:i/>
        </w:rPr>
        <w:t xml:space="preserve">Mecelle-i Ahkâm-ı Adliyye</w:t>
      </w:r>
      <w:r>
        <w:t xml:space="preserve"> </w:t>
      </w:r>
      <w:r>
        <w:t xml:space="preserve">(in arabo</w:t>
      </w:r>
      <w:r>
        <w:t xml:space="preserve"> </w:t>
      </w:r>
      <w:r>
        <w:rPr>
          <w:i/>
        </w:rPr>
        <w:t xml:space="preserve">Majallat al-Aḥkām al-ʿAdliyya</w:t>
      </w:r>
      <w:r>
        <w:t xml:space="preserve">), promulgata a tappe tra il 1869 e il 1876 sotto la guida di Ahmed Cevdet Pascià. Redatta nel contesto delle riforme del Tanzimat, la Mecelle costituì la prima codificazione in senso moderno del diritto civile islamico, traducendo in articoli numerati il patrimonio giurisprudenziale della scuola ḥanafita. Essa dedicò un intero libro al</w:t>
      </w:r>
      <w:r>
        <w:t xml:space="preserve"> </w:t>
      </w:r>
      <w:r>
        <w:rPr>
          <w:i/>
        </w:rPr>
        <w:t xml:space="preserve">ṣulḥ</w:t>
      </w:r>
      <w:r>
        <w:t xml:space="preserve"> </w:t>
      </w:r>
      <w:r>
        <w:t xml:space="preserve">e all’</w:t>
      </w:r>
      <w:r>
        <w:rPr>
          <w:i/>
        </w:rPr>
        <w:t xml:space="preserve">ibrāʾ</w:t>
      </w:r>
      <w:r>
        <w:t xml:space="preserve"> </w:t>
      </w:r>
      <w:r>
        <w:t xml:space="preserve">(la transazione e la remissione del debito), definendo l’accordo transattivo come contratto vincolante: il</w:t>
      </w:r>
      <w:r>
        <w:t xml:space="preserve"> </w:t>
      </w:r>
      <w:r>
        <w:rPr>
          <w:i/>
        </w:rPr>
        <w:t xml:space="preserve">ṣulḥ</w:t>
      </w:r>
      <w:r>
        <w:t xml:space="preserve">, da pratica ispirata alla riconciliazione coranica, diveniva così categoria contrattuale codificata, dotata di certezza formale. La Mecelle sopravvisse alla caduta dell’Impero e continuò a operare come diritto civile vigente in numerosi territori successori — dalla Palestina all’Iraq, dalla Siria al Libano — talvolta fino alla seconda metà del Novecento, imprimendo una comune impronta lessicale e concettuale alle successive legislazioni nazionali.</w:t>
      </w:r>
    </w:p>
    <w:p>
      <w:pPr>
        <w:pStyle w:val="Heading3"/>
      </w:pPr>
      <w:bookmarkStart w:id="119" w:name="turchia"/>
      <w:r>
        <w:t xml:space="preserve">Turchia</w:t>
      </w:r>
      <w:bookmarkEnd w:id="119"/>
    </w:p>
    <w:p>
      <w:pPr>
        <w:pStyle w:val="FirstParagraph"/>
        <w:jc w:val="both"/>
      </w:pPr>
      <w:r>
        <w:t xml:space="preserve">La Repubblica turca proclamata nel 1923 operò una netta cesura con l’eredità ottomana: l’adozione del Codice civile del 1926, ispirato al modello svizzero, abrogò la Mecelle e recise il legame formale con il diritto islamico codificato. La mediazione nel senso contemporaneo riemerge in Turchia solo nel XXI secolo, come istituto tecnico-processuale. La Legge sulla mediazione nelle controversie civili n. 6325 del 2012 (entrata in vigore nel 2013) introdusse un quadro organico per la mediazione volontaria, istituendo un registro dei mediatori e un’autorità di vigilanza presso il Ministero della Giustizia. Il passaggio decisivo verso la mediazione obbligatoria come condizione di procedibilità avvenne però in due tempi: dal gennaio 2018, con la legge sui tribunali del lavoro n. 7036 del 2017, la mediazione divenne prerequisito per l’azione giudiziaria nelle controversie di lavoro; dal gennaio 2019, con la legge n. 7155 del 2018, l’obbligo fu esteso alle controversie commerciali aventi a oggetto crediti pecuniari. La Turchia si è così affermata come uno dei laboratori più avanzati della mediazione obbligatoria pre-processuale dell’intera regione.</w:t>
      </w:r>
    </w:p>
    <w:p>
      <w:pPr>
        <w:pStyle w:val="Heading3"/>
      </w:pPr>
      <w:bookmarkStart w:id="120" w:name="egitto"/>
      <w:r>
        <w:t xml:space="preserve">Egitto</w:t>
      </w:r>
      <w:bookmarkEnd w:id="120"/>
    </w:p>
    <w:p>
      <w:pPr>
        <w:pStyle w:val="FirstParagraph"/>
        <w:jc w:val="both"/>
      </w:pPr>
      <w:r>
        <w:t xml:space="preserve">L’Egitto conserva una lunga tradizione di conciliazione, radicata tanto nel</w:t>
      </w:r>
      <w:r>
        <w:t xml:space="preserve"> </w:t>
      </w:r>
      <w:r>
        <w:rPr>
          <w:i/>
        </w:rPr>
        <w:t xml:space="preserve">ṣulḥ</w:t>
      </w:r>
      <w:r>
        <w:t xml:space="preserve"> </w:t>
      </w:r>
      <w:r>
        <w:t xml:space="preserve">islamico quanto nella pratica dei consigli di villaggio. Il Codice civile del 1948, opera di ʿAbd al-Razzāq al-Sanhūrī, mantenne la transazione (</w:t>
      </w:r>
      <w:r>
        <w:rPr>
          <w:i/>
        </w:rPr>
        <w:t xml:space="preserve">al-ṣulḥ</w:t>
      </w:r>
      <w:r>
        <w:t xml:space="preserve">) come contratto tipico, in continuità con la tradizione giuridica islamica filtrata attraverso la tecnica civilistica. Nel diritto di famiglia, la Legge n. 10 del 2004, istitutiva dei tribunali della famiglia, ha reso obbligatorio il passaggio attraverso appositi uffici di composizione delle controversie familiari, incaricati di tentare la conciliazione prima dell’azione giudiziaria. Sul versante commerciale internazionale, il</w:t>
      </w:r>
      <w:r>
        <w:t xml:space="preserve"> </w:t>
      </w:r>
      <w:r>
        <w:rPr>
          <w:i/>
        </w:rPr>
        <w:t xml:space="preserve">Cairo Regional Centre for International Commercial Arbitration</w:t>
      </w:r>
      <w:r>
        <w:t xml:space="preserve"> </w:t>
      </w:r>
      <w:r>
        <w:t xml:space="preserve">(CRCICA), operativo dal 1979, ha nel tempo affiancato all’arbitrato regolamenti di mediazione e conciliazione.</w:t>
      </w:r>
    </w:p>
    <w:p>
      <w:pPr>
        <w:pStyle w:val="Heading3"/>
      </w:pPr>
      <w:bookmarkStart w:id="121" w:name="i-paesi-del-golfo"/>
      <w:r>
        <w:t xml:space="preserve">I Paesi del Golfo</w:t>
      </w:r>
      <w:bookmarkEnd w:id="121"/>
    </w:p>
    <w:p>
      <w:pPr>
        <w:pStyle w:val="FirstParagraph"/>
        <w:jc w:val="both"/>
      </w:pPr>
      <w:r>
        <w:t xml:space="preserve">Nei Paesi del Golfo la mediazione si è sviluppata attraverso la creazione di centri specializzati, spesso in connessione con l’apertura ai flussi commerciali internazionali. Negli Emirati Arabi Uniti, l’emirato di Dubai ha istituito, con la Legge di Dubai n. 16 del 2009, il</w:t>
      </w:r>
      <w:r>
        <w:t xml:space="preserve"> </w:t>
      </w:r>
      <w:r>
        <w:rPr>
          <w:i/>
        </w:rPr>
        <w:t xml:space="preserve">Centre for Amicable Settlement of Disputes</w:t>
      </w:r>
      <w:r>
        <w:t xml:space="preserve">, organo di conciliazione competente per un’ampia gamma di controversie civili quale filtro anteriore al giudizio; a livello federale, la disciplina è stata poi organizzata con la legge federale sulla mediazione del 2021. In Arabia Saudita il</w:t>
      </w:r>
      <w:r>
        <w:t xml:space="preserve"> </w:t>
      </w:r>
      <w:r>
        <w:rPr>
          <w:i/>
        </w:rPr>
        <w:t xml:space="preserve">ṣulḥ</w:t>
      </w:r>
      <w:r>
        <w:t xml:space="preserve"> </w:t>
      </w:r>
      <w:r>
        <w:t xml:space="preserve">conserva un rilievo particolare, coerente con l’ancoraggio del sistema alla šarīʿa, ed è promosso istituzionalmente attraverso strutture di</w:t>
      </w:r>
      <w:r>
        <w:t xml:space="preserve"> </w:t>
      </w:r>
      <w:r>
        <w:rPr>
          <w:i/>
        </w:rPr>
        <w:t xml:space="preserve">taṣāluḥ</w:t>
      </w:r>
      <w:r>
        <w:t xml:space="preserve"> </w:t>
      </w:r>
      <w:r>
        <w:t xml:space="preserve">affiancate agli organi giudiziari. Il Qatar ha dato vita al</w:t>
      </w:r>
      <w:r>
        <w:t xml:space="preserve"> </w:t>
      </w:r>
      <w:r>
        <w:rPr>
          <w:i/>
        </w:rPr>
        <w:t xml:space="preserve">Qatar International Center for Conciliation and Arbitration</w:t>
      </w:r>
      <w:r>
        <w:t xml:space="preserve"> </w:t>
      </w:r>
      <w:r>
        <w:t xml:space="preserve">(QICCA), istituito nel 2006. Il Bahrein ha creato con il Decreto legislativo n. 30 del 2009 la</w:t>
      </w:r>
      <w:r>
        <w:t xml:space="preserve"> </w:t>
      </w:r>
      <w:r>
        <w:rPr>
          <w:i/>
        </w:rPr>
        <w:t xml:space="preserve">Bahrain Chamber for Dispute Resolution</w:t>
      </w:r>
      <w:r>
        <w:t xml:space="preserve"> </w:t>
      </w:r>
      <w:r>
        <w:t xml:space="preserve">(BCDR), sviluppata in cooperazione con l’</w:t>
      </w:r>
      <w:r>
        <w:rPr>
          <w:i/>
        </w:rPr>
        <w:t xml:space="preserve">American Arbitration Association</w:t>
      </w:r>
      <w:r>
        <w:t xml:space="preserve">.</w:t>
      </w:r>
    </w:p>
    <w:p>
      <w:pPr>
        <w:pStyle w:val="Heading3"/>
      </w:pPr>
      <w:bookmarkStart w:id="122" w:name="libano-e-giordania"/>
      <w:r>
        <w:t xml:space="preserve">Libano e Giordania</w:t>
      </w:r>
      <w:bookmarkEnd w:id="122"/>
    </w:p>
    <w:p>
      <w:pPr>
        <w:pStyle w:val="FirstParagraph"/>
        <w:jc w:val="both"/>
      </w:pPr>
      <w:r>
        <w:t xml:space="preserve">In Libano e Giordania coesistono la giustizia statuale e una vitale tradizione di composizione tribale, incentrata sulla</w:t>
      </w:r>
      <w:r>
        <w:t xml:space="preserve"> </w:t>
      </w:r>
      <w:r>
        <w:rPr>
          <w:i/>
        </w:rPr>
        <w:t xml:space="preserve">jāha</w:t>
      </w:r>
      <w:r>
        <w:t xml:space="preserve"> </w:t>
      </w:r>
      <w:r>
        <w:t xml:space="preserve">— la delegazione di notabili che interviene per mediare, in particolare nei conflitti d’onore o di sangue — e sul</w:t>
      </w:r>
      <w:r>
        <w:t xml:space="preserve"> </w:t>
      </w:r>
      <w:r>
        <w:rPr>
          <w:i/>
        </w:rPr>
        <w:t xml:space="preserve">ṣulḥ</w:t>
      </w:r>
      <w:r>
        <w:t xml:space="preserve"> </w:t>
      </w:r>
      <w:r>
        <w:t xml:space="preserve">consuetudinario. La Giordania ha formalizzato la mediazione giudiziaria con la Legge sulla mediazione per la composizione delle controversie civili n. 12 del 2006, poi rivista. Il Libano ha adottato la Legge n. 82 del 2018 sulla mediazione giudiziaria (</w:t>
      </w:r>
      <w:r>
        <w:rPr>
          <w:i/>
        </w:rPr>
        <w:t xml:space="preserve">médiation judiciaire</w:t>
      </w:r>
      <w:r>
        <w:t xml:space="preserve">), disciplinando l’intervento di mediatori formati e certificati. In entrambi i Paesi la mediazione moderna si è sovrapposta, senza soppiantarla, alla</w:t>
      </w:r>
      <w:r>
        <w:t xml:space="preserve"> </w:t>
      </w:r>
      <w:r>
        <w:rPr>
          <w:i/>
        </w:rPr>
        <w:t xml:space="preserve">ṣulḥ</w:t>
      </w:r>
      <w:r>
        <w:t xml:space="preserve"> </w:t>
      </w:r>
      <w:r>
        <w:t xml:space="preserve">tribale che continua a regolare una parte significativa della conflittualità sociale.</w:t>
      </w:r>
    </w:p>
    <w:p>
      <w:pPr>
        <w:pStyle w:val="Heading3"/>
      </w:pPr>
      <w:bookmarkStart w:id="123" w:name="iran"/>
      <w:r>
        <w:t xml:space="preserve">Iran</w:t>
      </w:r>
      <w:bookmarkEnd w:id="123"/>
    </w:p>
    <w:p>
      <w:pPr>
        <w:pStyle w:val="FirstParagraph"/>
        <w:jc w:val="both"/>
      </w:pPr>
      <w:r>
        <w:t xml:space="preserve">L’esperienza iraniana riflette la matrice sciita e la volontà, dopo la rivoluzione del 1979, di radicare la giustizia nella prossimità comunitaria. Lo strumento istituzionale caratteristico è rappresentato dai Consigli per la risoluzione delle dispute (</w:t>
      </w:r>
      <w:r>
        <w:rPr>
          <w:i/>
        </w:rPr>
        <w:t xml:space="preserve">Shoraye Hal-e Ekhtelaf</w:t>
      </w:r>
      <w:r>
        <w:t xml:space="preserve">), introdotti su base normativa nel 2002 e in seguito consolidati da un’apposita legge di riordino. Composti da membri della comunità locale, spesso non giuristi di professione, tali consigli hanno il compito di comporre in via conciliativa una vasta categoria di controversie minori — civili, familiari e di modesta rilevanza penale — alleggerendo il carico dei tribunali e valorizzando la riconciliazione (</w:t>
      </w:r>
      <w:r>
        <w:rPr>
          <w:i/>
        </w:rPr>
        <w:t xml:space="preserve">ṣulḥ</w:t>
      </w:r>
      <w:r>
        <w:t xml:space="preserve">) come obiettivo prioritario.</w:t>
      </w:r>
    </w:p>
    <w:p>
      <w:pPr>
        <w:pStyle w:val="Heading3"/>
      </w:pPr>
      <w:bookmarkStart w:id="124" w:name="israele"/>
      <w:r>
        <w:t xml:space="preserve">Israele</w:t>
      </w:r>
      <w:bookmarkEnd w:id="124"/>
    </w:p>
    <w:p>
      <w:pPr>
        <w:pStyle w:val="FirstParagraph"/>
        <w:jc w:val="both"/>
      </w:pPr>
      <w:r>
        <w:t xml:space="preserve">Nel caso israeliano convergono due tradizioni distinte. Da un lato il diritto ebraico conosce da secoli l’istituto del</w:t>
      </w:r>
      <w:r>
        <w:t xml:space="preserve"> </w:t>
      </w:r>
      <w:r>
        <w:rPr>
          <w:i/>
        </w:rPr>
        <w:t xml:space="preserve">pesharah</w:t>
      </w:r>
      <w:r>
        <w:t xml:space="preserve">, il compromesso conciliativo che il giudice rabbinico può perseguire in alternativa al giudizio secondo stretto diritto (</w:t>
      </w:r>
      <w:r>
        <w:rPr>
          <w:i/>
        </w:rPr>
        <w:t xml:space="preserve">din</w:t>
      </w:r>
      <w:r>
        <w:t xml:space="preserve">), e i</w:t>
      </w:r>
      <w:r>
        <w:t xml:space="preserve"> </w:t>
      </w:r>
      <w:r>
        <w:rPr>
          <w:i/>
        </w:rPr>
        <w:t xml:space="preserve">battei din</w:t>
      </w:r>
      <w:r>
        <w:t xml:space="preserve"> </w:t>
      </w:r>
      <w:r>
        <w:t xml:space="preserve">rabbinici hanno storicamente operato quali fori di arbitrato e mediazione per la comunità. Dall’altro lo Stato di Israele ha innestato su questo sostrato una mediazione moderna di tipo processuale: la riforma della legge sui tribunali dei primi anni Novanta ha conferito ai giudici il potere di rinviare le cause alla mediazione, dando avvio allo sviluppo di programmi di mediazione annessa ai tribunali che nel tempo si sono estesi e professionalizzati.</w:t>
      </w:r>
    </w:p>
    <w:p>
      <w:pPr>
        <w:pStyle w:val="Heading3"/>
      </w:pPr>
      <w:bookmarkStart w:id="125" w:name="maghreb"/>
      <w:r>
        <w:t xml:space="preserve">Maghreb</w:t>
      </w:r>
      <w:bookmarkEnd w:id="125"/>
    </w:p>
    <w:p>
      <w:pPr>
        <w:pStyle w:val="FirstParagraph"/>
        <w:jc w:val="both"/>
      </w:pPr>
      <w:r>
        <w:t xml:space="preserve">Nei Paesi del Maghreb la storia della mediazione è segnata dall’intreccio tra la tradizione conciliativa islamica e l’eredità del diritto francese, con una decisa accelerazione riformatrice negli ultimi due decenni. Il Marocco ha introdotto la mediazione convenzionale con la Legge n. 08-05 del 2007, che ha novellato il Codice di procedura civile disciplinando congiuntamente arbitrato e mediazione. L’Algeria, con il Codice di procedura civile e amministrativa del 2008, ha codificato la mediazione giudiziaria (</w:t>
      </w:r>
      <w:r>
        <w:rPr>
          <w:i/>
        </w:rPr>
        <w:t xml:space="preserve">médiation judiciaire</w:t>
      </w:r>
      <w:r>
        <w:t xml:space="preserve">) e la conciliazione come fasi eventuali del processo. La Tunisia ha valorizzato soprattutto la conciliazione in materia di lavoro e nel contenzioso commerciale, mantenendo la transazione tra i contratti tipici del proprio diritto delle obbligazioni.</w:t>
      </w:r>
    </w:p>
    <w:p>
      <w:pPr>
        <w:pStyle w:val="Heading3"/>
      </w:pPr>
      <w:bookmarkStart w:id="126" w:name="iraq-e-siria"/>
      <w:r>
        <w:t xml:space="preserve">Iraq e Siria</w:t>
      </w:r>
      <w:bookmarkEnd w:id="126"/>
    </w:p>
    <w:p>
      <w:pPr>
        <w:pStyle w:val="FirstParagraph"/>
        <w:jc w:val="both"/>
      </w:pPr>
      <w:r>
        <w:t xml:space="preserve">Nell’attuale Iraq la codificazione ottomana fu a lungo diritto vigente: la</w:t>
      </w:r>
      <w:r>
        <w:t xml:space="preserve"> </w:t>
      </w:r>
      <w:r>
        <w:rPr>
          <w:i/>
        </w:rPr>
        <w:t xml:space="preserve">Mecelle</w:t>
      </w:r>
      <w:r>
        <w:t xml:space="preserve"> </w:t>
      </w:r>
      <w:r>
        <w:t xml:space="preserve">(1869-1876), il cui libro dedicato al</w:t>
      </w:r>
      <w:r>
        <w:t xml:space="preserve"> </w:t>
      </w:r>
      <w:r>
        <w:rPr>
          <w:i/>
        </w:rPr>
        <w:t xml:space="preserve">ṣulḥ</w:t>
      </w:r>
      <w:r>
        <w:t xml:space="preserve"> </w:t>
      </w:r>
      <w:r>
        <w:t xml:space="preserve">e all’</w:t>
      </w:r>
      <w:r>
        <w:rPr>
          <w:i/>
        </w:rPr>
        <w:t xml:space="preserve">ibrāʾ</w:t>
      </w:r>
      <w:r>
        <w:t xml:space="preserve"> </w:t>
      </w:r>
      <w:r>
        <w:t xml:space="preserve">disciplinava la transazione conciliativa, rimase in vigore nelle province di Baghdad, Bassora e Mosul e continuò ad applicarsi durante il mandato britannico, fino alla sostituzione con il Codice civile iracheno del 1951 elaborato sotto la direzione di ʿAbd al-Razzāq al-Sanhūrī. Accanto al diritto statuale ha sempre operato una robusta giustizia tribale (</w:t>
      </w:r>
      <w:r>
        <w:rPr>
          <w:i/>
        </w:rPr>
        <w:t xml:space="preserve">ʿašāʾir</w:t>
      </w:r>
      <w:r>
        <w:t xml:space="preserve">), fondata sull’</w:t>
      </w:r>
      <w:r>
        <w:rPr>
          <w:i/>
        </w:rPr>
        <w:t xml:space="preserve">ʿurf</w:t>
      </w:r>
      <w:r>
        <w:t xml:space="preserve"> </w:t>
      </w:r>
      <w:r>
        <w:t xml:space="preserve">e imperniata sulla figura del</w:t>
      </w:r>
      <w:r>
        <w:t xml:space="preserve"> </w:t>
      </w:r>
      <w:r>
        <w:rPr>
          <w:i/>
        </w:rPr>
        <w:t xml:space="preserve">šayḫ</w:t>
      </w:r>
      <w:r>
        <w:t xml:space="preserve"> </w:t>
      </w:r>
      <w:r>
        <w:t xml:space="preserve">e su meccanismi come il</w:t>
      </w:r>
      <w:r>
        <w:t xml:space="preserve"> </w:t>
      </w:r>
      <w:r>
        <w:rPr>
          <w:i/>
        </w:rPr>
        <w:t xml:space="preserve">faṣl</w:t>
      </w:r>
      <w:r>
        <w:t xml:space="preserve"> </w:t>
      </w:r>
      <w:r>
        <w:t xml:space="preserve">e il pagamento della</w:t>
      </w:r>
      <w:r>
        <w:t xml:space="preserve"> </w:t>
      </w:r>
      <w:r>
        <w:rPr>
          <w:i/>
        </w:rPr>
        <w:t xml:space="preserve">diya</w:t>
      </w:r>
      <w:r>
        <w:t xml:space="preserve">. Anche in Siria la</w:t>
      </w:r>
      <w:r>
        <w:t xml:space="preserve"> </w:t>
      </w:r>
      <w:r>
        <w:rPr>
          <w:i/>
        </w:rPr>
        <w:t xml:space="preserve">Mecelle</w:t>
      </w:r>
      <w:r>
        <w:t xml:space="preserve"> </w:t>
      </w:r>
      <w:r>
        <w:t xml:space="preserve">costituì il diritto civile di riferimento in età ottomana e mandataria, finché il Codice civile siriano del 1949, anch’esso di ispirazione sanhuriana, non ne prese il posto; l’eredità lessicale della conciliazione è tuttora visibile nella denominazione dei tribunali di grado inferiore come</w:t>
      </w:r>
      <w:r>
        <w:t xml:space="preserve"> </w:t>
      </w:r>
      <w:r>
        <w:rPr>
          <w:i/>
        </w:rPr>
        <w:t xml:space="preserve">maḥākim al-ṣulḥ</w:t>
      </w:r>
      <w:r>
        <w:t xml:space="preserve">,</w:t>
      </w:r>
      <w:r>
        <w:t xml:space="preserve"> </w:t>
      </w:r>
      <w:r>
        <w:t xml:space="preserve">“</w:t>
      </w:r>
      <w:r>
        <w:t xml:space="preserve">tribunali di conciliazione</w:t>
      </w:r>
      <w:r>
        <w:t xml:space="preserve">”</w:t>
      </w:r>
      <w:r>
        <w:t xml:space="preserve">.</w:t>
      </w:r>
    </w:p>
    <w:p>
      <w:pPr>
        <w:pStyle w:val="Heading3"/>
      </w:pPr>
      <w:bookmarkStart w:id="127" w:name="kuwait-e-oman"/>
      <w:r>
        <w:t xml:space="preserve">Kuwait e Oman</w:t>
      </w:r>
      <w:bookmarkEnd w:id="127"/>
    </w:p>
    <w:p>
      <w:pPr>
        <w:pStyle w:val="FirstParagraph"/>
        <w:jc w:val="both"/>
      </w:pPr>
      <w:r>
        <w:t xml:space="preserve">In Kuwait la tradizione del</w:t>
      </w:r>
      <w:r>
        <w:t xml:space="preserve"> </w:t>
      </w:r>
      <w:r>
        <w:rPr>
          <w:i/>
        </w:rPr>
        <w:t xml:space="preserve">ṣulḥ</w:t>
      </w:r>
      <w:r>
        <w:t xml:space="preserve"> </w:t>
      </w:r>
      <w:r>
        <w:t xml:space="preserve">e della mediazione dei notabili affonda le radici nell’organizzazione tribale e mercantile pre-petrolifera, in cui le liti commerciali venivano spesso composte in seno alla comunità dei mercanti; sul piano moderno l’ordinamento ha valorizzato l’arbitrato giudiziario e la conciliazione, e la Camera di commercio e industria ha promosso un centro di arbitrato commerciale. L’Oman conserva una forte tradizione consuetudinaria in cui il</w:t>
      </w:r>
      <w:r>
        <w:t xml:space="preserve"> </w:t>
      </w:r>
      <w:r>
        <w:rPr>
          <w:i/>
        </w:rPr>
        <w:t xml:space="preserve">ṣulḥ</w:t>
      </w:r>
      <w:r>
        <w:t xml:space="preserve"> </w:t>
      </w:r>
      <w:r>
        <w:t xml:space="preserve">si intreccia con l’autorevolezza dei</w:t>
      </w:r>
      <w:r>
        <w:t xml:space="preserve"> </w:t>
      </w:r>
      <w:r>
        <w:rPr>
          <w:i/>
        </w:rPr>
        <w:t xml:space="preserve">walī</w:t>
      </w:r>
      <w:r>
        <w:t xml:space="preserve">, dei capi tribù e delle guide religiose di matrice ibadita; sul piano moderno il Sultanato si è dotato di una legge sull’arbitrato nelle controversie civili e commerciali (1997) e, più di recente, di un</w:t>
      </w:r>
      <w:r>
        <w:t xml:space="preserve"> </w:t>
      </w:r>
      <w:r>
        <w:rPr>
          <w:i/>
        </w:rPr>
        <w:t xml:space="preserve">Oman Commercial Arbitration Centre</w:t>
      </w:r>
      <w:r>
        <w:t xml:space="preserve"> </w:t>
      </w:r>
      <w:r>
        <w:t xml:space="preserve">per l’arbitrato e la conciliazione istituzionali.</w:t>
      </w:r>
    </w:p>
    <w:p>
      <w:pPr>
        <w:pStyle w:val="Heading3"/>
      </w:pPr>
      <w:bookmarkStart w:id="128" w:name="yemen-palestina-e-libia"/>
      <w:r>
        <w:t xml:space="preserve">Yemen, Palestina e Libia</w:t>
      </w:r>
      <w:bookmarkEnd w:id="128"/>
    </w:p>
    <w:p>
      <w:pPr>
        <w:pStyle w:val="FirstParagraph"/>
        <w:jc w:val="both"/>
      </w:pPr>
      <w:r>
        <w:t xml:space="preserve">Lo Yemen rappresenta uno degli esempi più vividi di persistenza del diritto tribale nel mondo arabo: nelle regioni settentrionali, organizzate attorno alle confederazioni Ḥāšid e Bakīl, l’</w:t>
      </w:r>
      <w:r>
        <w:rPr>
          <w:i/>
        </w:rPr>
        <w:t xml:space="preserve">ʿurf</w:t>
      </w:r>
      <w:r>
        <w:t xml:space="preserve"> </w:t>
      </w:r>
      <w:r>
        <w:t xml:space="preserve">qabalita regola tuttora larga parte della risoluzione dei conflitti, affidata ai</w:t>
      </w:r>
      <w:r>
        <w:t xml:space="preserve"> </w:t>
      </w:r>
      <w:r>
        <w:rPr>
          <w:i/>
        </w:rPr>
        <w:t xml:space="preserve">mašāyiḫ</w:t>
      </w:r>
      <w:r>
        <w:t xml:space="preserve"> </w:t>
      </w:r>
      <w:r>
        <w:t xml:space="preserve">e ai notabili attraverso istituti quali la tregua, il deposito di garanzie e la prestazione di garanti, culminanti nel</w:t>
      </w:r>
      <w:r>
        <w:t xml:space="preserve"> </w:t>
      </w:r>
      <w:r>
        <w:rPr>
          <w:i/>
        </w:rPr>
        <w:t xml:space="preserve">ṣulḥ</w:t>
      </w:r>
      <w:r>
        <w:t xml:space="preserve"> </w:t>
      </w:r>
      <w:r>
        <w:t xml:space="preserve">e nel pagamento compensativo. Nei territori palestinesi la</w:t>
      </w:r>
      <w:r>
        <w:t xml:space="preserve"> </w:t>
      </w:r>
      <w:r>
        <w:rPr>
          <w:i/>
        </w:rPr>
        <w:t xml:space="preserve">ṣulḥ</w:t>
      </w:r>
      <w:r>
        <w:t xml:space="preserve">, nella sua forma cerimoniale nota come</w:t>
      </w:r>
      <w:r>
        <w:t xml:space="preserve"> </w:t>
      </w:r>
      <w:r>
        <w:rPr>
          <w:i/>
        </w:rPr>
        <w:t xml:space="preserve">ṣulḥa</w:t>
      </w:r>
      <w:r>
        <w:t xml:space="preserve">, costituisce un istituto vivo di giustizia riparativa: il procedimento tipico prevede l’intervento di una delegazione di notabili (</w:t>
      </w:r>
      <w:r>
        <w:rPr>
          <w:i/>
        </w:rPr>
        <w:t xml:space="preserve">jāha</w:t>
      </w:r>
      <w:r>
        <w:t xml:space="preserve">), la proclamazione di una tregua (</w:t>
      </w:r>
      <w:r>
        <w:rPr>
          <w:i/>
        </w:rPr>
        <w:t xml:space="preserve">ʿaṭwa</w:t>
      </w:r>
      <w:r>
        <w:t xml:space="preserve">), la negoziazione di un risarcimento e una pubblica cerimonia di riconciliazione, oggi formalizzata da comitati di riconciliazione (</w:t>
      </w:r>
      <w:r>
        <w:rPr>
          <w:i/>
        </w:rPr>
        <w:t xml:space="preserve">liǧān al-iṣlāḥ</w:t>
      </w:r>
      <w:r>
        <w:t xml:space="preserve">). In Libia la composizione delle controversie è radicata nelle strutture tribali e nell’</w:t>
      </w:r>
      <w:r>
        <w:rPr>
          <w:i/>
        </w:rPr>
        <w:t xml:space="preserve">ʿurf</w:t>
      </w:r>
      <w:r>
        <w:t xml:space="preserve"> </w:t>
      </w:r>
      <w:r>
        <w:t xml:space="preserve">delle grandi confederazioni, e dopo il 2011 numerosi conflitti locali sono stati affrontati attraverso comitati di riconciliazione sociale e mediazioni tra tribù.</w:t>
      </w:r>
    </w:p>
    <w:p>
      <w:pPr>
        <w:pStyle w:val="Heading3"/>
      </w:pPr>
      <w:bookmarkStart w:id="129" w:name="X37b13b8776e801db00044a865db3879e8a76245"/>
      <w:r>
        <w:t xml:space="preserve">Gli organismi regionali islamici di conciliazione</w:t>
      </w:r>
      <w:bookmarkEnd w:id="129"/>
    </w:p>
    <w:p>
      <w:pPr>
        <w:pStyle w:val="FirstParagraph"/>
        <w:jc w:val="both"/>
      </w:pPr>
      <w:r>
        <w:t xml:space="preserve">Sul piano sovranazionale, il mondo arabo-islamico ha sviluppato istituzioni che coniugano conciliazione e arbitrato secondo i principi della</w:t>
      </w:r>
      <w:r>
        <w:t xml:space="preserve"> </w:t>
      </w:r>
      <w:r>
        <w:rPr>
          <w:i/>
        </w:rPr>
        <w:t xml:space="preserve">šarīʿa</w:t>
      </w:r>
      <w:r>
        <w:t xml:space="preserve">. L’</w:t>
      </w:r>
      <w:r>
        <w:rPr>
          <w:i/>
        </w:rPr>
        <w:t xml:space="preserve">International Islamic Centre for Reconciliation and Arbitration</w:t>
      </w:r>
      <w:r>
        <w:t xml:space="preserve"> </w:t>
      </w:r>
      <w:r>
        <w:t xml:space="preserve">(IICRA), con sede a Dubai e istituito nel 2005 sotto l’egida di enti collegati all’Organizzazione della Cooperazione Islamica, offre servizi di riconciliazione e arbitrato specializzati per le controversie della finanza islamica. Sul versante commerciale generale opera il</w:t>
      </w:r>
      <w:r>
        <w:t xml:space="preserve"> </w:t>
      </w:r>
      <w:r>
        <w:rPr>
          <w:i/>
        </w:rPr>
        <w:t xml:space="preserve">GCC Commercial Arbitration Centre</w:t>
      </w:r>
      <w:r>
        <w:t xml:space="preserve">, espressione del Consiglio di Cooperazione del Golfo; sul piano dottrinale, l’</w:t>
      </w:r>
      <w:r>
        <w:rPr>
          <w:i/>
        </w:rPr>
        <w:t xml:space="preserve">Islamic Fiqh Academy</w:t>
      </w:r>
      <w:r>
        <w:t xml:space="preserve"> </w:t>
      </w:r>
      <w:r>
        <w:t xml:space="preserve">dell’OIC con sede a Gedda contribuisce a legittimare il</w:t>
      </w:r>
      <w:r>
        <w:t xml:space="preserve"> </w:t>
      </w:r>
      <w:r>
        <w:rPr>
          <w:i/>
        </w:rPr>
        <w:t xml:space="preserve">ṣulḥ</w:t>
      </w:r>
      <w:r>
        <w:t xml:space="preserve"> </w:t>
      </w:r>
      <w:r>
        <w:t xml:space="preserve">e l’arbitrato come strumenti conformi al diritto islamico.</w:t>
      </w:r>
    </w:p>
    <w:p>
      <w:pPr>
        <w:pStyle w:val="BodyText"/>
        <w:jc w:val="both"/>
      </w:pPr>
      <w:r>
        <w:t xml:space="preserve">Nel loro insieme, le vicende qui ricostruite mostrano come nel mondo arabo-islamico e mediorientale la mediazione non sia un’importazione recente, bensì la reinterpretazione istituzionale di un patrimonio antico. Dalla codificazione ottomana del</w:t>
      </w:r>
      <w:r>
        <w:t xml:space="preserve"> </w:t>
      </w:r>
      <w:r>
        <w:rPr>
          <w:i/>
        </w:rPr>
        <w:t xml:space="preserve">ṣulḥ</w:t>
      </w:r>
      <w:r>
        <w:t xml:space="preserve"> </w:t>
      </w:r>
      <w:r>
        <w:t xml:space="preserve">nella Mecelle fino alle leggi sulla mediazione obbligatoria del XXI secolo, il tratto comune è la ricerca di un equilibrio tra la concordia di ispirazione religiosa e comunitaria e le esigenze di certezza e deflazione proprie degli ordinamenti statuali moderni.</w:t>
      </w:r>
    </w:p>
    <w:p>
      <w:pPr>
        <w:pStyle w:val="Heading2"/>
      </w:pPr>
      <w:bookmarkStart w:id="130" w:name="Xd2415e44d5cd50477122c9fe285b73c1ecbb150"/>
      <w:r>
        <w:t xml:space="preserve">L’Asia orientale e sud-orientale: dalla tradizione confuciana ai sistemi legislativi contemporanei</w:t>
      </w:r>
      <w:bookmarkEnd w:id="130"/>
    </w:p>
    <w:p>
      <w:pPr>
        <w:pStyle w:val="FirstParagraph"/>
        <w:jc w:val="both"/>
      </w:pPr>
      <w:r>
        <w:t xml:space="preserve">Se la Parte III ha illustrato le radici filosofiche della composizione amichevole in Asia — l’ideale confuciano dell’assenza di lite, l’armonia sociale come valore fondante — resta da ricostruire il modo in cui, nel corso del Novecento e all’inizio del nuovo secolo, questi Paesi hanno tradotto un patrimonio culturale diffuso in architetture istituzionali e in testi normativi precisi. È una vicenda che vede convivere due dinamiche apparentemente opposte: da un lato la formalizzazione legislativa di pratiche informali antichissime, dall’altro l’importazione di modelli occidentali di</w:t>
      </w:r>
      <w:r>
        <w:t xml:space="preserve"> </w:t>
      </w:r>
      <w:r>
        <w:rPr>
          <w:i/>
        </w:rPr>
        <w:t xml:space="preserve">Alternative Dispute Resolution</w:t>
      </w:r>
      <w:r>
        <w:t xml:space="preserve">, riadattati a contesti in cui la mediazione non era mai stata percepita come</w:t>
      </w:r>
      <w:r>
        <w:t xml:space="preserve"> </w:t>
      </w:r>
      <w:r>
        <w:t xml:space="preserve">“</w:t>
      </w:r>
      <w:r>
        <w:t xml:space="preserve">alternativa</w:t>
      </w:r>
      <w:r>
        <w:t xml:space="preserve">”</w:t>
      </w:r>
      <w:r>
        <w:t xml:space="preserve"> </w:t>
      </w:r>
      <w:r>
        <w:t xml:space="preserve">al processo, bensì come via principale e preferenziale. Il risultato è oggi un panorama tra i più avanzati al mondo, culminato — non a caso proprio in questa regione — nella prima convenzione internazionale dedicata specificamente alla mediazione commerciale.</w:t>
      </w:r>
    </w:p>
    <w:p>
      <w:pPr>
        <w:pStyle w:val="Heading3"/>
      </w:pPr>
      <w:bookmarkStart w:id="131" w:name="cina"/>
      <w:r>
        <w:t xml:space="preserve">Cina</w:t>
      </w:r>
      <w:bookmarkEnd w:id="131"/>
    </w:p>
    <w:p>
      <w:pPr>
        <w:pStyle w:val="FirstParagraph"/>
        <w:jc w:val="both"/>
      </w:pPr>
      <w:r>
        <w:t xml:space="preserve">La Repubblica Popolare Cinese ha fatto della mediazione uno strumento strutturale del proprio ordinamento fin dalla fondazione, nel 1949. Il regime dei Comitati popolari di mediazione (</w:t>
      </w:r>
      <w:r>
        <w:rPr>
          <w:i/>
        </w:rPr>
        <w:t xml:space="preserve">renmin tiaojie weiyuanhui</w:t>
      </w:r>
      <w:r>
        <w:t xml:space="preserve">) fu istituzionalizzato nei primi anni Cinquanta come organo di base, radicato nei villaggi, nelle unità di lavoro e nei quartieri urbani, incaricato di comporre le controversie minori tra cittadini senza ricorso al tribunale. Questa</w:t>
      </w:r>
      <w:r>
        <w:t xml:space="preserve"> </w:t>
      </w:r>
      <w:r>
        <w:t xml:space="preserve">“</w:t>
      </w:r>
      <w:r>
        <w:t xml:space="preserve">mediazione popolare</w:t>
      </w:r>
      <w:r>
        <w:t xml:space="preserve">”</w:t>
      </w:r>
      <w:r>
        <w:t xml:space="preserve"> </w:t>
      </w:r>
      <w:r>
        <w:t xml:space="preserve">(</w:t>
      </w:r>
      <w:r>
        <w:rPr>
          <w:i/>
        </w:rPr>
        <w:t xml:space="preserve">People’s Mediation</w:t>
      </w:r>
      <w:r>
        <w:t xml:space="preserve">) non era una semplice sopravvivenza della tradizione, ma un dispositivo politico e amministrativo che consentiva di gestire il conflitto sociale a livello capillare. Nel corso dei decenni il modello è stato più volte riformato, fino alla svolta della</w:t>
      </w:r>
      <w:r>
        <w:t xml:space="preserve"> </w:t>
      </w:r>
      <w:r>
        <w:rPr>
          <w:i/>
        </w:rPr>
        <w:t xml:space="preserve">People’s Mediation Law</w:t>
      </w:r>
      <w:r>
        <w:t xml:space="preserve"> </w:t>
      </w:r>
      <w:r>
        <w:t xml:space="preserve">del 2010, entrata in vigore il 1° gennaio 2011: essa ha conferito una cornice normativa unitaria a una prassi fino ad allora regolata da fonti secondarie, sancendo i principi di volontarietà e legalità e affrontando il nodo dell’efficacia degli accordi con meccanismi di conferma giudiziale che li rendono esecutivi. Accanto alla mediazione popolare, l’ordinamento cinese conosce la mediazione giudiziaria condotta dai giudici e quella amministrativa, in un sistema che gli studiosi hanno definito della</w:t>
      </w:r>
      <w:r>
        <w:t xml:space="preserve"> </w:t>
      </w:r>
      <w:r>
        <w:t xml:space="preserve">“</w:t>
      </w:r>
      <w:r>
        <w:t xml:space="preserve">grande mediazione</w:t>
      </w:r>
      <w:r>
        <w:t xml:space="preserve">”</w:t>
      </w:r>
      <w:r>
        <w:t xml:space="preserve"> </w:t>
      </w:r>
      <w:r>
        <w:t xml:space="preserve">(</w:t>
      </w:r>
      <w:r>
        <w:rPr>
          <w:i/>
        </w:rPr>
        <w:t xml:space="preserve">da tiaojie</w:t>
      </w:r>
      <w:r>
        <w:t xml:space="preserve">).</w:t>
      </w:r>
    </w:p>
    <w:p>
      <w:pPr>
        <w:pStyle w:val="BodyText"/>
        <w:jc w:val="both"/>
      </w:pPr>
      <w:r>
        <w:t xml:space="preserve">Un discorso a parte merita Hong Kong, dove l’eredità coloniale britannica ha lasciato in dote un ordinamento di</w:t>
      </w:r>
      <w:r>
        <w:t xml:space="preserve"> </w:t>
      </w:r>
      <w:r>
        <w:rPr>
          <w:i/>
        </w:rPr>
        <w:t xml:space="preserve">common law</w:t>
      </w:r>
      <w:r>
        <w:t xml:space="preserve">. Qui la mediazione si è sviluppata secondo il paradigma occidentale dell’ADR, sospinta dalla vocazione della città a</w:t>
      </w:r>
      <w:r>
        <w:t xml:space="preserve"> </w:t>
      </w:r>
      <w:r>
        <w:rPr>
          <w:i/>
        </w:rPr>
        <w:t xml:space="preserve">hub</w:t>
      </w:r>
      <w:r>
        <w:t xml:space="preserve"> </w:t>
      </w:r>
      <w:r>
        <w:t xml:space="preserve">commerciale e arbitrale internazionale, imperniato sullo</w:t>
      </w:r>
      <w:r>
        <w:t xml:space="preserve"> </w:t>
      </w:r>
      <w:r>
        <w:rPr>
          <w:i/>
        </w:rPr>
        <w:t xml:space="preserve">Hong Kong International Arbitration Centre</w:t>
      </w:r>
      <w:r>
        <w:t xml:space="preserve">. Il momento di codificazione è giunto con la</w:t>
      </w:r>
      <w:r>
        <w:t xml:space="preserve"> </w:t>
      </w:r>
      <w:r>
        <w:rPr>
          <w:i/>
        </w:rPr>
        <w:t xml:space="preserve">Mediation Ordinance</w:t>
      </w:r>
      <w:r>
        <w:t xml:space="preserve"> </w:t>
      </w:r>
      <w:r>
        <w:t xml:space="preserve">(Cap. 620), adottata nel 2012 ed entrata in vigore nel 2013, che ha definito la mediazione e disciplinato in particolare la riservatezza del procedimento.</w:t>
      </w:r>
    </w:p>
    <w:p>
      <w:pPr>
        <w:pStyle w:val="Heading3"/>
      </w:pPr>
      <w:bookmarkStart w:id="132" w:name="giappone"/>
      <w:r>
        <w:t xml:space="preserve">Giappone</w:t>
      </w:r>
      <w:bookmarkEnd w:id="132"/>
    </w:p>
    <w:p>
      <w:pPr>
        <w:pStyle w:val="FirstParagraph"/>
        <w:jc w:val="both"/>
      </w:pPr>
      <w:r>
        <w:t xml:space="preserve">Il Giappone offre l’esempio più risalente di conciliazione codificata nella regione. La procedura di</w:t>
      </w:r>
      <w:r>
        <w:t xml:space="preserve"> </w:t>
      </w:r>
      <w:r>
        <w:rPr>
          <w:i/>
        </w:rPr>
        <w:t xml:space="preserve">chōtei</w:t>
      </w:r>
      <w:r>
        <w:t xml:space="preserve">, conciliazione condotta sotto l’egida del giudice con l’ausilio di conciliatori laici, affonda le radici in interventi legislativi degli anni Venti, moltiplicatisi poi per singole materie fino al periodo bellico. Dopo la Seconda guerra mondiale, l’esigenza di riordinare questa normativa frammentaria condusse alla</w:t>
      </w:r>
      <w:r>
        <w:t xml:space="preserve"> </w:t>
      </w:r>
      <w:r>
        <w:rPr>
          <w:i/>
        </w:rPr>
        <w:t xml:space="preserve">Civil Conciliation Act</w:t>
      </w:r>
      <w:r>
        <w:t xml:space="preserve"> </w:t>
      </w:r>
      <w:r>
        <w:t xml:space="preserve">(Legge sulla conciliazione civile n. 222 del 9 giugno 1951), tuttora pilastro del sistema: essa disciplina un procedimento incardinato presso i tribunali, in cui una commissione composta da un giudice e da conciliatori nominati assiste le parti nel raggiungimento di un accordo, il quale, una volta verbalizzato, acquista la medesima efficacia di una sentenza definitiva. I conciliatori civili sono nominati dalla Corte Suprema, in prevalenza tra avvocati con adeguata anzianità, per un mandato biennale rinnovabile. All’inizio del nuovo secolo, per promuovere anche la mediazione extragiudiziale privata, è stata approvata nel 2004 la</w:t>
      </w:r>
      <w:r>
        <w:t xml:space="preserve"> </w:t>
      </w:r>
      <w:r>
        <w:rPr>
          <w:i/>
        </w:rPr>
        <w:t xml:space="preserve">Act on Promotion of Use of Alternative Dispute Resolution</w:t>
      </w:r>
      <w:r>
        <w:t xml:space="preserve"> </w:t>
      </w:r>
      <w:r>
        <w:t xml:space="preserve">(nota come</w:t>
      </w:r>
      <w:r>
        <w:t xml:space="preserve"> </w:t>
      </w:r>
      <w:r>
        <w:rPr>
          <w:i/>
        </w:rPr>
        <w:t xml:space="preserve">ADR Act</w:t>
      </w:r>
      <w:r>
        <w:t xml:space="preserve">), entrata in vigore nel 2007, che ha introdotto un sistema di certificazione degli organismi privati di ADR da parte del Ministero della Giustizia.</w:t>
      </w:r>
    </w:p>
    <w:p>
      <w:pPr>
        <w:pStyle w:val="Heading3"/>
      </w:pPr>
      <w:bookmarkStart w:id="133" w:name="corea-del-sud"/>
      <w:r>
        <w:t xml:space="preserve">Corea del Sud</w:t>
      </w:r>
      <w:bookmarkEnd w:id="133"/>
    </w:p>
    <w:p>
      <w:pPr>
        <w:pStyle w:val="FirstParagraph"/>
        <w:jc w:val="both"/>
      </w:pPr>
      <w:r>
        <w:t xml:space="preserve">La Corea del Sud ha seguito un percorso in parte analogo a quello giapponese, privilegiando la conciliazione a base giudiziaria. Il testo di riferimento è il</w:t>
      </w:r>
      <w:r>
        <w:t xml:space="preserve"> </w:t>
      </w:r>
      <w:r>
        <w:rPr>
          <w:i/>
        </w:rPr>
        <w:t xml:space="preserve">Judicial Conciliation of Civil Disputes Act</w:t>
      </w:r>
      <w:r>
        <w:t xml:space="preserve">, adottato nel 1990, che ha istituzionalizzato una procedura di conciliazione civile gestita dai tribunali: l’accordo raggiunto, una volta registrato, ha efficacia equivalente a quella di una transazione giudiziale. Accanto a questo strumento generale, l’ordinamento coreano conosce numerose forme di conciliazione settoriale gestite da commissioni amministrative specializzate — in materia ambientale, di consumo, di responsabilità medica, del lavoro — nonché una consolidata pratica di arbitrato e mediazione commerciale presso il</w:t>
      </w:r>
      <w:r>
        <w:t xml:space="preserve"> </w:t>
      </w:r>
      <w:r>
        <w:rPr>
          <w:i/>
        </w:rPr>
        <w:t xml:space="preserve">Korean Commercial Arbitration Board</w:t>
      </w:r>
      <w:r>
        <w:t xml:space="preserve">.</w:t>
      </w:r>
    </w:p>
    <w:p>
      <w:pPr>
        <w:pStyle w:val="Heading3"/>
      </w:pPr>
      <w:bookmarkStart w:id="134" w:name="taiwan"/>
      <w:r>
        <w:t xml:space="preserve">Taiwan</w:t>
      </w:r>
      <w:bookmarkEnd w:id="134"/>
    </w:p>
    <w:p>
      <w:pPr>
        <w:pStyle w:val="FirstParagraph"/>
        <w:jc w:val="both"/>
      </w:pPr>
      <w:r>
        <w:t xml:space="preserve">A Taiwan la mediazione comunitaria ha ricevuto una precoce disciplina legislativa attraverso il sistema della</w:t>
      </w:r>
      <w:r>
        <w:t xml:space="preserve"> </w:t>
      </w:r>
      <w:r>
        <w:rPr>
          <w:i/>
        </w:rPr>
        <w:t xml:space="preserve">Township Mediation</w:t>
      </w:r>
      <w:r>
        <w:t xml:space="preserve">, regolato dal</w:t>
      </w:r>
      <w:r>
        <w:t xml:space="preserve"> </w:t>
      </w:r>
      <w:r>
        <w:rPr>
          <w:i/>
        </w:rPr>
        <w:t xml:space="preserve">Township and County-Administered City Mediation Act</w:t>
      </w:r>
      <w:r>
        <w:t xml:space="preserve">, la cui prima versione risale alla metà degli anni Cinquanta. Il sistema affida a comitati di mediazione istituiti presso le municipalità e i distretti il compito di comporre gratuitamente le controversie civili e le liti penali procedibili a querela di parte. Elemento qualificante è il raccordo con l’autorità giudiziaria: l’accordo di mediazione, una volta trasmesso al tribunale competente e da questo confermato, acquista efficacia esecutiva pari a quella di una sentenza.</w:t>
      </w:r>
    </w:p>
    <w:p>
      <w:pPr>
        <w:pStyle w:val="Heading3"/>
      </w:pPr>
      <w:bookmarkStart w:id="135" w:name="singapore"/>
      <w:r>
        <w:t xml:space="preserve">Singapore</w:t>
      </w:r>
      <w:bookmarkEnd w:id="135"/>
    </w:p>
    <w:p>
      <w:pPr>
        <w:pStyle w:val="FirstParagraph"/>
        <w:jc w:val="both"/>
      </w:pPr>
      <w:r>
        <w:t xml:space="preserve">Singapore occupa una posizione cardine nella storia recente della mediazione, avendo saputo trasformare una tradizione asiatica di composizione amichevole in un vantaggio competitivo di rilievo mondiale. La città-Stato ha istituito nel 1997 il</w:t>
      </w:r>
      <w:r>
        <w:t xml:space="preserve"> </w:t>
      </w:r>
      <w:r>
        <w:rPr>
          <w:i/>
        </w:rPr>
        <w:t xml:space="preserve">Singapore Mediation Centre</w:t>
      </w:r>
      <w:r>
        <w:t xml:space="preserve"> </w:t>
      </w:r>
      <w:r>
        <w:t xml:space="preserve">e, nel 2014, il</w:t>
      </w:r>
      <w:r>
        <w:t xml:space="preserve"> </w:t>
      </w:r>
      <w:r>
        <w:rPr>
          <w:i/>
        </w:rPr>
        <w:t xml:space="preserve">Singapore International Mediation Centre</w:t>
      </w:r>
      <w:r>
        <w:t xml:space="preserve">, dedicato alle liti transfrontaliere. Sul piano normativo, il</w:t>
      </w:r>
      <w:r>
        <w:t xml:space="preserve"> </w:t>
      </w:r>
      <w:r>
        <w:rPr>
          <w:i/>
        </w:rPr>
        <w:t xml:space="preserve">Mediation Act</w:t>
      </w:r>
      <w:r>
        <w:t xml:space="preserve"> </w:t>
      </w:r>
      <w:r>
        <w:t xml:space="preserve">del 2017 ha dotato il Paese di una disciplina organica della mediazione interna, regolando la riservatezza e la possibilità di rendere esecutivi gli accordi registrandoli come ordini del tribunale.</w:t>
      </w:r>
    </w:p>
    <w:p>
      <w:pPr>
        <w:pStyle w:val="BodyText"/>
        <w:jc w:val="both"/>
      </w:pPr>
      <w:r>
        <w:t xml:space="preserve">Il contributo più celebre di Singapore alla materia è però di portata internazionale. Alla città-Stato la comunità delle Nazioni Unite ha voluto intitolare la</w:t>
      </w:r>
      <w:r>
        <w:t xml:space="preserve"> </w:t>
      </w:r>
      <w:r>
        <w:rPr>
          <w:i/>
        </w:rPr>
        <w:t xml:space="preserve">Convenzione delle Nazioni Unite sugli accordi transattivi internazionali derivanti dalla mediazione</w:t>
      </w:r>
      <w:r>
        <w:t xml:space="preserve">, elaborata in seno alla UNCITRAL e adottata nel 2018 — la Convenzione di Singapore sulla mediazione. Aperta alla firma il 7 agosto 2019 ed entrata in vigore il 12 settembre 2020, essa mira a garantire agli accordi transattivi internazionali derivanti da mediazione un regime di riconoscimento ed esecuzione diretta negli Stati contraenti, colmando la lacuna che vedeva l’arbitrato disporre dal 1958 della Convenzione di New York mentre la mediazione commerciale internazionale mancava di uno strumento equivalente. Che tale strumento porti il nome di una città asiatica è il segno più eloquente dello spostamento del baricentro mondiale della mediazione verso l’Estremo Oriente.</w:t>
      </w:r>
    </w:p>
    <w:p>
      <w:pPr>
        <w:pStyle w:val="Heading3"/>
      </w:pPr>
      <w:bookmarkStart w:id="136" w:name="il-sud-est-asiatico"/>
      <w:r>
        <w:t xml:space="preserve">Il Sud-est asiatico</w:t>
      </w:r>
      <w:bookmarkEnd w:id="136"/>
    </w:p>
    <w:p>
      <w:pPr>
        <w:pStyle w:val="FirstParagraph"/>
        <w:jc w:val="both"/>
      </w:pPr>
      <w:r>
        <w:t xml:space="preserve">Nei Paesi dell’ASEAN si osserva la medesima combinazione di radicamento comunitario e modernizzazione legislativa. In Malaysia la disciplina è affidata al</w:t>
      </w:r>
      <w:r>
        <w:t xml:space="preserve"> </w:t>
      </w:r>
      <w:r>
        <w:rPr>
          <w:i/>
        </w:rPr>
        <w:t xml:space="preserve">Mediation Act</w:t>
      </w:r>
      <w:r>
        <w:t xml:space="preserve"> </w:t>
      </w:r>
      <w:r>
        <w:t xml:space="preserve">del 2012, che ha introdotto una cornice generale volontaria. L’Indonesia ha imboccato la via della mediazione giudiziaria obbligatoria attraverso i Regolamenti della Corte Suprema (</w:t>
      </w:r>
      <w:r>
        <w:rPr>
          <w:i/>
        </w:rPr>
        <w:t xml:space="preserve">Peraturan Mahkamah Agung</w:t>
      </w:r>
      <w:r>
        <w:t xml:space="preserve">, PERMA), che impongono alle parti di un giudizio civile di tentare la mediazione prima della decisione di merito; il sistema è stato progressivamente rafforzato, fino al regolamento del 2016. In Thailandia la mediazione ha ricevuto una consacrazione legislativa autonoma con il</w:t>
      </w:r>
      <w:r>
        <w:t xml:space="preserve"> </w:t>
      </w:r>
      <w:r>
        <w:rPr>
          <w:i/>
        </w:rPr>
        <w:t xml:space="preserve">Dispute Mediation Act</w:t>
      </w:r>
      <w:r>
        <w:t xml:space="preserve"> </w:t>
      </w:r>
      <w:r>
        <w:t xml:space="preserve">del 2019. Le Filippine presentano il caso più originale di giustizia di comunità: il sistema del</w:t>
      </w:r>
      <w:r>
        <w:t xml:space="preserve"> </w:t>
      </w:r>
      <w:r>
        <w:rPr>
          <w:i/>
        </w:rPr>
        <w:t xml:space="preserve">Katarungang Pambarangay</w:t>
      </w:r>
      <w:r>
        <w:t xml:space="preserve">, la</w:t>
      </w:r>
      <w:r>
        <w:t xml:space="preserve"> </w:t>
      </w:r>
      <w:r>
        <w:t xml:space="preserve">“</w:t>
      </w:r>
      <w:r>
        <w:t xml:space="preserve">giustizia del barangay</w:t>
      </w:r>
      <w:r>
        <w:t xml:space="preserve">”</w:t>
      </w:r>
      <w:r>
        <w:t xml:space="preserve">, introdotto nel 1978 e incorporato nel</w:t>
      </w:r>
      <w:r>
        <w:t xml:space="preserve"> </w:t>
      </w:r>
      <w:r>
        <w:rPr>
          <w:i/>
        </w:rPr>
        <w:t xml:space="preserve">Local Government Code</w:t>
      </w:r>
      <w:r>
        <w:t xml:space="preserve"> </w:t>
      </w:r>
      <w:r>
        <w:t xml:space="preserve">del 1991, che impone la composizione delle controversie tra residenti dinanzi al capo del</w:t>
      </w:r>
      <w:r>
        <w:t xml:space="preserve"> </w:t>
      </w:r>
      <w:r>
        <w:rPr>
          <w:i/>
        </w:rPr>
        <w:t xml:space="preserve">barangay</w:t>
      </w:r>
      <w:r>
        <w:t xml:space="preserve"> </w:t>
      </w:r>
      <w:r>
        <w:t xml:space="preserve">quale condizione di procedibilità; a questo si è aggiunto, sul versante commerciale, l’</w:t>
      </w:r>
      <w:r>
        <w:rPr>
          <w:i/>
        </w:rPr>
        <w:t xml:space="preserve">Alternative Dispute Resolution Act</w:t>
      </w:r>
      <w:r>
        <w:t xml:space="preserve"> </w:t>
      </w:r>
      <w:r>
        <w:t xml:space="preserve">del 2004 (Republic Act No. 9285). Il Vietnam, infine, ha codificato la propria robusta tradizione di mediazione di base con la</w:t>
      </w:r>
      <w:r>
        <w:t xml:space="preserve"> </w:t>
      </w:r>
      <w:r>
        <w:rPr>
          <w:i/>
        </w:rPr>
        <w:t xml:space="preserve">Legge sulla mediazione di base</w:t>
      </w:r>
      <w:r>
        <w:t xml:space="preserve"> </w:t>
      </w:r>
      <w:r>
        <w:t xml:space="preserve">del 2013, estesa poi all’ambito giudiziario con la</w:t>
      </w:r>
      <w:r>
        <w:t xml:space="preserve"> </w:t>
      </w:r>
      <w:r>
        <w:rPr>
          <w:i/>
        </w:rPr>
        <w:t xml:space="preserve">Legge sulla mediazione e il dialogo presso il tribunale</w:t>
      </w:r>
      <w:r>
        <w:t xml:space="preserve"> </w:t>
      </w:r>
      <w:r>
        <w:t xml:space="preserve">del 2020.</w:t>
      </w:r>
    </w:p>
    <w:p>
      <w:pPr>
        <w:pStyle w:val="Heading3"/>
      </w:pPr>
      <w:bookmarkStart w:id="137" w:name="mongolia-cambogia-laos-myanmar-e-brunei"/>
      <w:r>
        <w:t xml:space="preserve">Mongolia, Cambogia, Laos, Myanmar e Brunei</w:t>
      </w:r>
      <w:bookmarkEnd w:id="137"/>
    </w:p>
    <w:p>
      <w:pPr>
        <w:pStyle w:val="FirstParagraph"/>
        <w:jc w:val="both"/>
      </w:pPr>
      <w:r>
        <w:t xml:space="preserve">Ai grandi ordinamenti dell’Estremo Oriente si affiancano numerosi Paesi che hanno formalizzato più di recente le proprie tradizioni conciliative. In Mongolia le radici affondano nella tradizione nomade, dove capi di clan e assemblee locali dirimevano i conflitti su pascoli, bestiame e famiglia secondo il diritto consuetudinario; l’istituzionalizzazione è giunta con la legge sulla mediazione adottata nel 2012 ed entrata in vigore nel 2013, che colloca la mediazione — stragiudiziale e collegata ai tribunali — all’interno del sistema giudiziario ordinario. In Cambogia la composizione tradizionale si svolgeva a livello di villaggio e di pagoda, con l’intervento di anziani, capi-villaggio e monaci buddhisti; sul piano moderno la conciliazione e l’arbitrato del lavoro fanno capo all’</w:t>
      </w:r>
      <w:r>
        <w:rPr>
          <w:i/>
        </w:rPr>
        <w:t xml:space="preserve">Arbitration Council</w:t>
      </w:r>
      <w:r>
        <w:t xml:space="preserve">, organo tripartito operativo dal 2003, e le controversie commerciali al</w:t>
      </w:r>
      <w:r>
        <w:t xml:space="preserve"> </w:t>
      </w:r>
      <w:r>
        <w:rPr>
          <w:i/>
        </w:rPr>
        <w:t xml:space="preserve">National Commercial Arbitration Centre</w:t>
      </w:r>
      <w:r>
        <w:t xml:space="preserve">, fondato sulla base della legge sull’arbitrato commerciale del 2006. Anche in Laos la risoluzione consuetudinaria passava per gli anziani e i capi-villaggio secondo la tradizione buddhista theravada, eredità oggi valorizzata attraverso le</w:t>
      </w:r>
      <w:r>
        <w:t xml:space="preserve"> </w:t>
      </w:r>
      <w:r>
        <w:rPr>
          <w:i/>
        </w:rPr>
        <w:t xml:space="preserve">Village Mediation Units</w:t>
      </w:r>
      <w:r>
        <w:t xml:space="preserve">, riconosciute come primo livello di composizione delle controversie civili e minori. In Myanmar la normativa riconosce funzioni di conciliazione agli amministratori di quartiere e di villaggio nell’ambito della</w:t>
      </w:r>
      <w:r>
        <w:t xml:space="preserve"> </w:t>
      </w:r>
      <w:r>
        <w:rPr>
          <w:i/>
        </w:rPr>
        <w:t xml:space="preserve">Ward or Village-Tract Administration Law</w:t>
      </w:r>
      <w:r>
        <w:t xml:space="preserve"> </w:t>
      </w:r>
      <w:r>
        <w:t xml:space="preserve">del 2012, mentre l’arbitrato commerciale è disciplinato dall’</w:t>
      </w:r>
      <w:r>
        <w:rPr>
          <w:i/>
        </w:rPr>
        <w:t xml:space="preserve">Arbitration Law</w:t>
      </w:r>
      <w:r>
        <w:t xml:space="preserve"> </w:t>
      </w:r>
      <w:r>
        <w:t xml:space="preserve">del 2016, che ha allineato il Paese alla Convenzione di New York del 1958. Nel Sultanato del Brunei, infine, la composizione affonda le radici nel diritto consuetudinario malese (</w:t>
      </w:r>
      <w:r>
        <w:rPr>
          <w:i/>
        </w:rPr>
        <w:t xml:space="preserve">adat</w:t>
      </w:r>
      <w:r>
        <w:t xml:space="preserve">) e nella tradizione islamica del</w:t>
      </w:r>
      <w:r>
        <w:t xml:space="preserve"> </w:t>
      </w:r>
      <w:r>
        <w:rPr>
          <w:i/>
        </w:rPr>
        <w:t xml:space="preserve">ṣulḥ</w:t>
      </w:r>
      <w:r>
        <w:t xml:space="preserve">, oggi riflessa nella conciliazione dinanzi ai tribunali della</w:t>
      </w:r>
      <w:r>
        <w:t xml:space="preserve"> </w:t>
      </w:r>
      <w:r>
        <w:rPr>
          <w:i/>
        </w:rPr>
        <w:t xml:space="preserve">šarīʿa</w:t>
      </w:r>
      <w:r>
        <w:t xml:space="preserve"> </w:t>
      </w:r>
      <w:r>
        <w:t xml:space="preserve">in materia familiare, mentre l’arbitrato è regolato dall’</w:t>
      </w:r>
      <w:r>
        <w:rPr>
          <w:i/>
        </w:rPr>
        <w:t xml:space="preserve">Arbitration Order</w:t>
      </w:r>
      <w:r>
        <w:t xml:space="preserve"> </w:t>
      </w:r>
      <w:r>
        <w:t xml:space="preserve">e dall’</w:t>
      </w:r>
      <w:r>
        <w:rPr>
          <w:i/>
        </w:rPr>
        <w:t xml:space="preserve">International Arbitration Order</w:t>
      </w:r>
      <w:r>
        <w:t xml:space="preserve">, entrambi del 2009.</w:t>
      </w:r>
    </w:p>
    <w:p>
      <w:pPr>
        <w:pStyle w:val="Heading3"/>
      </w:pPr>
      <w:bookmarkStart w:id="138" w:name="timor-est"/>
      <w:r>
        <w:t xml:space="preserve">Timor-Est</w:t>
      </w:r>
      <w:bookmarkEnd w:id="138"/>
    </w:p>
    <w:p>
      <w:pPr>
        <w:pStyle w:val="FirstParagraph"/>
        <w:jc w:val="both"/>
      </w:pPr>
      <w:r>
        <w:t xml:space="preserve">In Timor-Est la composizione dei conflitti affonda le radici nel</w:t>
      </w:r>
      <w:r>
        <w:t xml:space="preserve"> </w:t>
      </w:r>
      <w:r>
        <w:rPr>
          <w:i/>
        </w:rPr>
        <w:t xml:space="preserve">lisan</w:t>
      </w:r>
      <w:r>
        <w:t xml:space="preserve">, l’insieme delle tradizioni consuetudinarie locali, e nel</w:t>
      </w:r>
      <w:r>
        <w:t xml:space="preserve"> </w:t>
      </w:r>
      <w:r>
        <w:rPr>
          <w:i/>
        </w:rPr>
        <w:t xml:space="preserve">tara bandu</w:t>
      </w:r>
      <w:r>
        <w:t xml:space="preserve">, il rituale comunitario di divieto e riconciliazione con cui le autorità tradizionali (</w:t>
      </w:r>
      <w:r>
        <w:rPr>
          <w:i/>
        </w:rPr>
        <w:t xml:space="preserve">lia-nain</w:t>
      </w:r>
      <w:r>
        <w:t xml:space="preserve">) ristabiliscono l’equilibrio sociale tra le parti e con la comunità. Questi meccanismi, di matrice restaurativa, hanno operato accanto al diritto di derivazione portoghese ereditato dal periodo coloniale e mantenuto dopo l’indipendenza. La loro rilevanza è emersa in modo particolare nel dopoguerra, quando la Commissione per l’accoglienza, la verità e la riconciliazione (CAVR), attiva nei primi anni Duemila, integrò pratiche consuetudinarie nei propri processi di riconciliazione comunitaria per il reinserimento degli autori di reati minori legati al conflitto: ne è derivato un modello ibrido in cui la mediazione comunitaria tradizionale coesiste con le istituzioni giudiziarie statali di impianto lusofono.</w:t>
      </w:r>
    </w:p>
    <w:p>
      <w:pPr>
        <w:pStyle w:val="BodyText"/>
        <w:jc w:val="both"/>
      </w:pPr>
      <w:r>
        <w:t xml:space="preserve">Nel loro insieme, questi ordinamenti mostrano come l’Asia orientale e sud-orientale abbia percorso, nell’arco di pochi decenni, l’intero itinerario che va dalla consuetudine comunitaria alla legge scritta, dalla composizione informale del villaggio alla convenzione internazionale: è proprio da questa regione, e non dall’Occidente, che è venuto lo strumento pattizio destinato a dare esecutività globale agli accordi di mediazione.</w:t>
      </w:r>
    </w:p>
    <w:p>
      <w:pPr>
        <w:pStyle w:val="Heading2"/>
      </w:pPr>
      <w:bookmarkStart w:id="139" w:name="Xc48aea9a283a12290b2df5b54f803fbd994d87c"/>
      <w:r>
        <w:t xml:space="preserve">Il subcontinente indiano e l’Asia centrale: panchayat, Lok Adalat e riforme contemporanee</w:t>
      </w:r>
      <w:bookmarkEnd w:id="139"/>
    </w:p>
    <w:p>
      <w:pPr>
        <w:pStyle w:val="FirstParagraph"/>
        <w:jc w:val="both"/>
      </w:pPr>
      <w:r>
        <w:t xml:space="preserve">Se la Parte III ha ricostruito, in chiave tematica, le radici classiche della composizione dei conflitti nel mondo indiano e centro-asiatico — il</w:t>
      </w:r>
      <w:r>
        <w:t xml:space="preserve"> </w:t>
      </w:r>
      <w:r>
        <w:rPr>
          <w:i/>
        </w:rPr>
        <w:t xml:space="preserve">dharma</w:t>
      </w:r>
      <w:r>
        <w:t xml:space="preserve"> </w:t>
      </w:r>
      <w:r>
        <w:t xml:space="preserve">come fondamento di un ordine relazionale, il</w:t>
      </w:r>
      <w:r>
        <w:t xml:space="preserve"> </w:t>
      </w:r>
      <w:r>
        <w:rPr>
          <w:i/>
        </w:rPr>
        <w:t xml:space="preserve">panchayat</w:t>
      </w:r>
      <w:r>
        <w:t xml:space="preserve"> </w:t>
      </w:r>
      <w:r>
        <w:t xml:space="preserve">come istituzione di villaggio, le corporazioni mercantili come giurisdizioni interne — il presente capitolo assume una prospettiva complementare: seguire, Paese per Paese, il percorso attraverso cui quelle antiche pratiche sono state disciolte, riassorbite o rifondate dagli ordinamenti moderni, dall’incontro con il diritto coloniale britannico e russo alle grandi stagioni legislative degli ultimi decenni.</w:t>
      </w:r>
    </w:p>
    <w:p>
      <w:pPr>
        <w:pStyle w:val="Heading3"/>
      </w:pPr>
      <w:bookmarkStart w:id="140" w:name="india"/>
      <w:r>
        <w:t xml:space="preserve">India</w:t>
      </w:r>
      <w:bookmarkEnd w:id="140"/>
    </w:p>
    <w:p>
      <w:pPr>
        <w:pStyle w:val="FirstParagraph"/>
        <w:jc w:val="both"/>
      </w:pPr>
      <w:r>
        <w:t xml:space="preserve">La vicenda indiana è emblematica della dialettica fra continuità consuetudinaria e innovazione statuale. L’eredità del</w:t>
      </w:r>
      <w:r>
        <w:t xml:space="preserve"> </w:t>
      </w:r>
      <w:r>
        <w:rPr>
          <w:i/>
        </w:rPr>
        <w:t xml:space="preserve">panchayat</w:t>
      </w:r>
      <w:r>
        <w:t xml:space="preserve"> </w:t>
      </w:r>
      <w:r>
        <w:t xml:space="preserve">— letteralmente il</w:t>
      </w:r>
      <w:r>
        <w:t xml:space="preserve"> </w:t>
      </w:r>
      <w:r>
        <w:t xml:space="preserve">“</w:t>
      </w:r>
      <w:r>
        <w:t xml:space="preserve">consiglio dei cinque</w:t>
      </w:r>
      <w:r>
        <w:t xml:space="preserve">”</w:t>
      </w:r>
      <w:r>
        <w:t xml:space="preserve"> </w:t>
      </w:r>
      <w:r>
        <w:t xml:space="preserve">anziani chiamati a comporre le liti di villaggio — costituiva un sistema di giustizia partecipata e conciliativa profondamente radicato nella struttura sociale. L’età coloniale britannica ne interruppe in larga parte la funzione giurisdizionale, sostituendovi un modello adversariale di tribunali di</w:t>
      </w:r>
      <w:r>
        <w:t xml:space="preserve"> </w:t>
      </w:r>
      <w:r>
        <w:rPr>
          <w:i/>
        </w:rPr>
        <w:t xml:space="preserve">common law</w:t>
      </w:r>
      <w:r>
        <w:t xml:space="preserve">, ma non ignorò del tutto le tecniche consensuali: il rinvio all’arbitrato fu previsto da provvedimenti sette-ottocenteschi e poi consolidato nell’</w:t>
      </w:r>
      <w:r>
        <w:rPr>
          <w:i/>
        </w:rPr>
        <w:t xml:space="preserve">Indian Arbitration Act</w:t>
      </w:r>
      <w:r>
        <w:t xml:space="preserve"> </w:t>
      </w:r>
      <w:r>
        <w:t xml:space="preserve">del 1899, nel</w:t>
      </w:r>
      <w:r>
        <w:t xml:space="preserve"> </w:t>
      </w:r>
      <w:r>
        <w:rPr>
          <w:i/>
        </w:rPr>
        <w:t xml:space="preserve">Code of Civil Procedure</w:t>
      </w:r>
      <w:r>
        <w:t xml:space="preserve"> </w:t>
      </w:r>
      <w:r>
        <w:t xml:space="preserve">del 1908 e nell’</w:t>
      </w:r>
      <w:r>
        <w:rPr>
          <w:i/>
        </w:rPr>
        <w:t xml:space="preserve">Arbitration Act</w:t>
      </w:r>
      <w:r>
        <w:t xml:space="preserve"> </w:t>
      </w:r>
      <w:r>
        <w:t xml:space="preserve">del 1940. L’arbitrato, tuttavia, restava strumento tecnico e in buona misura elitario, lontano dalla dimensione comunitaria della mediazione tradizionale.</w:t>
      </w:r>
    </w:p>
    <w:p>
      <w:pPr>
        <w:pStyle w:val="BodyText"/>
        <w:jc w:val="both"/>
      </w:pPr>
      <w:r>
        <w:t xml:space="preserve">La vera rinascita istituzionale della mediazione appartiene all’India indipendente e si lega al movimento per l’accesso alla giustizia. Il momento fondativo è il</w:t>
      </w:r>
      <w:r>
        <w:t xml:space="preserve"> </w:t>
      </w:r>
      <w:r>
        <w:rPr>
          <w:i/>
        </w:rPr>
        <w:t xml:space="preserve">Legal Services Authorities Act</w:t>
      </w:r>
      <w:r>
        <w:t xml:space="preserve"> </w:t>
      </w:r>
      <w:r>
        <w:t xml:space="preserve">del 1987, che conferì base legislativa ai</w:t>
      </w:r>
      <w:r>
        <w:t xml:space="preserve"> </w:t>
      </w:r>
      <w:r>
        <w:rPr>
          <w:i/>
        </w:rPr>
        <w:t xml:space="preserve">Lok Adalat</w:t>
      </w:r>
      <w:r>
        <w:t xml:space="preserve"> </w:t>
      </w:r>
      <w:r>
        <w:t xml:space="preserve">— le</w:t>
      </w:r>
      <w:r>
        <w:t xml:space="preserve"> </w:t>
      </w:r>
      <w:r>
        <w:t xml:space="preserve">“</w:t>
      </w:r>
      <w:r>
        <w:t xml:space="preserve">corti del popolo</w:t>
      </w:r>
      <w:r>
        <w:t xml:space="preserve">”</w:t>
      </w:r>
      <w:r>
        <w:t xml:space="preserve"> </w:t>
      </w:r>
      <w:r>
        <w:t xml:space="preserve">— inserendoli in un’architettura articolata su livello nazionale (la</w:t>
      </w:r>
      <w:r>
        <w:t xml:space="preserve"> </w:t>
      </w:r>
      <w:r>
        <w:rPr>
          <w:i/>
        </w:rPr>
        <w:t xml:space="preserve">National Legal Services Authority</w:t>
      </w:r>
      <w:r>
        <w:t xml:space="preserve">, NALSA), statale e distrettuale. I</w:t>
      </w:r>
      <w:r>
        <w:t xml:space="preserve"> </w:t>
      </w:r>
      <w:r>
        <w:rPr>
          <w:i/>
        </w:rPr>
        <w:t xml:space="preserve">Lok Adalat</w:t>
      </w:r>
      <w:r>
        <w:t xml:space="preserve"> </w:t>
      </w:r>
      <w:r>
        <w:t xml:space="preserve">offrono una sede di composizione amichevole in cui le controversie, comprese quelle già pendenti, sono definite con un accordo cui la legge attribuisce l’efficacia di un decreto giudiziale, non soggetto ad appello. La logica conciliativa venne poi introdotta nel cuore stesso del processo civile: la</w:t>
      </w:r>
      <w:r>
        <w:t xml:space="preserve"> </w:t>
      </w:r>
      <w:r>
        <w:rPr>
          <w:i/>
        </w:rPr>
        <w:t xml:space="preserve">Code of Civil Procedure (Amendment) Act</w:t>
      </w:r>
      <w:r>
        <w:t xml:space="preserve"> </w:t>
      </w:r>
      <w:r>
        <w:t xml:space="preserve">del 1999, entrata in vigore nel 2002, inserì la Section 89, che consente al giudice di rinviare le parti a modalità alternative di soluzione — arbitrato, conciliazione, composizione giudiziale o mediazione. Il disegno si arricchì con il</w:t>
      </w:r>
      <w:r>
        <w:t xml:space="preserve"> </w:t>
      </w:r>
      <w:r>
        <w:rPr>
          <w:i/>
        </w:rPr>
        <w:t xml:space="preserve">Gram Nyayalayas Act</w:t>
      </w:r>
      <w:r>
        <w:t xml:space="preserve"> </w:t>
      </w:r>
      <w:r>
        <w:t xml:space="preserve">del 2008, che istituì tribunali di villaggio mobili orientati alla conciliazione nelle aree rurali. Il coronamento del percorso è la</w:t>
      </w:r>
      <w:r>
        <w:t xml:space="preserve"> </w:t>
      </w:r>
      <w:r>
        <w:rPr>
          <w:i/>
        </w:rPr>
        <w:t xml:space="preserve">Mediation Act</w:t>
      </w:r>
      <w:r>
        <w:t xml:space="preserve"> </w:t>
      </w:r>
      <w:r>
        <w:t xml:space="preserve">del 2023, prima legge organica dedicata specificamente alla materia, che disciplina la mediazione volontaria e, in certi ambiti, il tentativo obbligatorio preliminare, prevede la registrazione dei mediatori e un</w:t>
      </w:r>
      <w:r>
        <w:t xml:space="preserve"> </w:t>
      </w:r>
      <w:r>
        <w:rPr>
          <w:i/>
        </w:rPr>
        <w:t xml:space="preserve">Mediation Council of India</w:t>
      </w:r>
      <w:r>
        <w:t xml:space="preserve">, e sancisce l’esecutività degli accordi.</w:t>
      </w:r>
    </w:p>
    <w:p>
      <w:pPr>
        <w:pStyle w:val="Heading3"/>
      </w:pPr>
      <w:bookmarkStart w:id="141" w:name="pakistan"/>
      <w:r>
        <w:t xml:space="preserve">Pakistan</w:t>
      </w:r>
      <w:bookmarkEnd w:id="141"/>
    </w:p>
    <w:p>
      <w:pPr>
        <w:pStyle w:val="FirstParagraph"/>
        <w:jc w:val="both"/>
      </w:pPr>
      <w:r>
        <w:t xml:space="preserve">In Pakistan la tradizione consuetudinaria della</w:t>
      </w:r>
      <w:r>
        <w:t xml:space="preserve"> </w:t>
      </w:r>
      <w:r>
        <w:rPr>
          <w:i/>
        </w:rPr>
        <w:t xml:space="preserve">jirga</w:t>
      </w:r>
      <w:r>
        <w:t xml:space="preserve"> </w:t>
      </w:r>
      <w:r>
        <w:t xml:space="preserve">— assemblea degli anziani di area pashtun — e del</w:t>
      </w:r>
      <w:r>
        <w:t xml:space="preserve"> </w:t>
      </w:r>
      <w:r>
        <w:rPr>
          <w:i/>
        </w:rPr>
        <w:t xml:space="preserve">panchayat</w:t>
      </w:r>
      <w:r>
        <w:t xml:space="preserve"> </w:t>
      </w:r>
      <w:r>
        <w:t xml:space="preserve">nelle zone punjabi e sindhi ha continuato a operare accanto al sistema statale, non di rado in tensione con esso quando le decisioni informali confliggevano con i diritti fondamentali. Sul piano legislativo, un primo tentativo di canalizzare la conciliazione entro forme controllate fu la</w:t>
      </w:r>
      <w:r>
        <w:t xml:space="preserve"> </w:t>
      </w:r>
      <w:r>
        <w:rPr>
          <w:i/>
        </w:rPr>
        <w:t xml:space="preserve">Conciliation Courts Ordinance</w:t>
      </w:r>
      <w:r>
        <w:t xml:space="preserve"> </w:t>
      </w:r>
      <w:r>
        <w:t xml:space="preserve">del 1961; in tempi recenti la</w:t>
      </w:r>
      <w:r>
        <w:t xml:space="preserve"> </w:t>
      </w:r>
      <w:r>
        <w:rPr>
          <w:i/>
        </w:rPr>
        <w:t xml:space="preserve">Alternative Dispute Resolution Act</w:t>
      </w:r>
      <w:r>
        <w:t xml:space="preserve"> </w:t>
      </w:r>
      <w:r>
        <w:t xml:space="preserve">federale del 2017 e provvedimenti provinciali analoghi hanno introdotto un quadro per il rinvio giudiziale a mediazione e conciliazione, nell’intento di alleggerire l’arretrato.</w:t>
      </w:r>
    </w:p>
    <w:p>
      <w:pPr>
        <w:pStyle w:val="Heading3"/>
      </w:pPr>
      <w:bookmarkStart w:id="142" w:name="bangladesh"/>
      <w:r>
        <w:t xml:space="preserve">Bangladesh</w:t>
      </w:r>
      <w:bookmarkEnd w:id="142"/>
    </w:p>
    <w:p>
      <w:pPr>
        <w:pStyle w:val="FirstParagraph"/>
        <w:jc w:val="both"/>
      </w:pPr>
      <w:r>
        <w:t xml:space="preserve">Nel Bangladesh la pratica dello</w:t>
      </w:r>
      <w:r>
        <w:t xml:space="preserve"> </w:t>
      </w:r>
      <w:r>
        <w:rPr>
          <w:i/>
        </w:rPr>
        <w:t xml:space="preserve">shalish</w:t>
      </w:r>
      <w:r>
        <w:t xml:space="preserve"> </w:t>
      </w:r>
      <w:r>
        <w:t xml:space="preserve">— la mediazione informale condotta dai notabili e dagli anziani di villaggio per comporre dispute familiari, patrimoniali e di vicinato — rappresenta la forma storicamente prevalente di risoluzione dei conflitti. La sfida della modernità è consistita nel connettere questa istituzione consuetudinaria con la giustizia formale. Ciò è avvenuto per due vie: da un lato l’istituzione delle</w:t>
      </w:r>
      <w:r>
        <w:t xml:space="preserve"> </w:t>
      </w:r>
      <w:r>
        <w:rPr>
          <w:i/>
        </w:rPr>
        <w:t xml:space="preserve">Village Courts</w:t>
      </w:r>
      <w:r>
        <w:t xml:space="preserve">, disciplinate dalla</w:t>
      </w:r>
      <w:r>
        <w:t xml:space="preserve"> </w:t>
      </w:r>
      <w:r>
        <w:rPr>
          <w:i/>
        </w:rPr>
        <w:t xml:space="preserve">Village Courts Act</w:t>
      </w:r>
      <w:r>
        <w:t xml:space="preserve"> </w:t>
      </w:r>
      <w:r>
        <w:t xml:space="preserve">del 2006, organi semi-formali presieduti dal presidente dell’</w:t>
      </w:r>
      <w:r>
        <w:rPr>
          <w:i/>
        </w:rPr>
        <w:t xml:space="preserve">Union Parishad</w:t>
      </w:r>
      <w:r>
        <w:t xml:space="preserve"> </w:t>
      </w:r>
      <w:r>
        <w:t xml:space="preserve">e orientati alla composizione conciliativa; dall’altro l’introduzione della mediazione all’interno del processo civile mediante l’inserimento delle Sections 89A e 89B nel</w:t>
      </w:r>
      <w:r>
        <w:t xml:space="preserve"> </w:t>
      </w:r>
      <w:r>
        <w:rPr>
          <w:i/>
        </w:rPr>
        <w:t xml:space="preserve">Code of Civil Procedure</w:t>
      </w:r>
      <w:r>
        <w:t xml:space="preserve">, per effetto dell’emendamento del 2003. Un ruolo significativo è stato svolto anche dalle organizzazioni non governative, che hanno promosso forme di</w:t>
      </w:r>
      <w:r>
        <w:t xml:space="preserve"> </w:t>
      </w:r>
      <w:r>
        <w:rPr>
          <w:i/>
        </w:rPr>
        <w:t xml:space="preserve">shalish</w:t>
      </w:r>
      <w:r>
        <w:t xml:space="preserve"> </w:t>
      </w:r>
      <w:r>
        <w:t xml:space="preserve">riformato più attente all’equità di genere.</w:t>
      </w:r>
    </w:p>
    <w:p>
      <w:pPr>
        <w:pStyle w:val="Heading3"/>
      </w:pPr>
      <w:bookmarkStart w:id="143" w:name="sri-lanka"/>
      <w:r>
        <w:t xml:space="preserve">Sri Lanka</w:t>
      </w:r>
      <w:bookmarkEnd w:id="143"/>
    </w:p>
    <w:p>
      <w:pPr>
        <w:pStyle w:val="FirstParagraph"/>
        <w:jc w:val="both"/>
      </w:pPr>
      <w:r>
        <w:t xml:space="preserve">La tradizione dello Sri Lanka affonda le radici nei</w:t>
      </w:r>
      <w:r>
        <w:t xml:space="preserve"> </w:t>
      </w:r>
      <w:r>
        <w:rPr>
          <w:i/>
        </w:rPr>
        <w:t xml:space="preserve">gansabhawa</w:t>
      </w:r>
      <w:r>
        <w:t xml:space="preserve">, gli antichi consigli di villaggio che amministravano una giustizia di prossimità fondata sul consenso, la cui memoria istituzionale fu in parte ripresa in età coloniale con la</w:t>
      </w:r>
      <w:r>
        <w:t xml:space="preserve"> </w:t>
      </w:r>
      <w:r>
        <w:rPr>
          <w:i/>
        </w:rPr>
        <w:t xml:space="preserve">Village Communities Ordinance</w:t>
      </w:r>
      <w:r>
        <w:t xml:space="preserve"> </w:t>
      </w:r>
      <w:r>
        <w:t xml:space="preserve">del 1871. Dopo esperimenti intermedi, l’assetto contemporaneo è definito dalla</w:t>
      </w:r>
      <w:r>
        <w:t xml:space="preserve"> </w:t>
      </w:r>
      <w:r>
        <w:rPr>
          <w:i/>
        </w:rPr>
        <w:t xml:space="preserve">Mediation Boards Act</w:t>
      </w:r>
      <w:r>
        <w:t xml:space="preserve"> </w:t>
      </w:r>
      <w:r>
        <w:t xml:space="preserve">n. 72 del 1988, che istituì i</w:t>
      </w:r>
      <w:r>
        <w:t xml:space="preserve"> </w:t>
      </w:r>
      <w:r>
        <w:rPr>
          <w:i/>
        </w:rPr>
        <w:t xml:space="preserve">Mediation Boards</w:t>
      </w:r>
      <w:r>
        <w:t xml:space="preserve">: organi di mediazione diffusi sul territorio, composti da mediatori laici e volontari, competenti per un ampio spettro di controversie civili e per alcuni reati minori, con la funzione di offrire una composizione gratuita e informale prima dell’accesso al giudice.</w:t>
      </w:r>
    </w:p>
    <w:p>
      <w:pPr>
        <w:pStyle w:val="Heading3"/>
      </w:pPr>
      <w:bookmarkStart w:id="144" w:name="nepal"/>
      <w:r>
        <w:t xml:space="preserve">Nepal</w:t>
      </w:r>
      <w:bookmarkEnd w:id="144"/>
    </w:p>
    <w:p>
      <w:pPr>
        <w:pStyle w:val="FirstParagraph"/>
        <w:jc w:val="both"/>
      </w:pPr>
      <w:r>
        <w:t xml:space="preserve">In Nepal la composizione comunitaria dei conflitti è stata storicamente affidata ai consigli locali e alle autorità di villaggio. La</w:t>
      </w:r>
      <w:r>
        <w:t xml:space="preserve"> </w:t>
      </w:r>
      <w:r>
        <w:rPr>
          <w:i/>
        </w:rPr>
        <w:t xml:space="preserve">Local Self-Governance Act</w:t>
      </w:r>
      <w:r>
        <w:t xml:space="preserve"> </w:t>
      </w:r>
      <w:r>
        <w:t xml:space="preserve">del 1999 attribuì ai comitati locali funzioni conciliative, mentre a partire dagli anni Duemila si affermò, anche per impulso della società civile e di organismi internazionali, un movimento di</w:t>
      </w:r>
      <w:r>
        <w:t xml:space="preserve"> </w:t>
      </w:r>
      <w:r>
        <w:rPr>
          <w:i/>
        </w:rPr>
        <w:t xml:space="preserve">community mediation</w:t>
      </w:r>
      <w:r>
        <w:t xml:space="preserve"> </w:t>
      </w:r>
      <w:r>
        <w:t xml:space="preserve">che formava mediatori locali per la gestione delle controversie di vicinato in un Paese segnato da profonde fratture sociali e da un lungo conflitto interno. L’approdo legislativo è la</w:t>
      </w:r>
      <w:r>
        <w:t xml:space="preserve"> </w:t>
      </w:r>
      <w:r>
        <w:rPr>
          <w:i/>
        </w:rPr>
        <w:t xml:space="preserve">Mediation Act</w:t>
      </w:r>
      <w:r>
        <w:t xml:space="preserve"> </w:t>
      </w:r>
      <w:r>
        <w:t xml:space="preserve">del 2011, che dettò per la prima volta un quadro organico distinguendo la mediazione giudiziale, quella riferita da tribunali e la mediazione comunitaria di base.</w:t>
      </w:r>
    </w:p>
    <w:p>
      <w:pPr>
        <w:pStyle w:val="Heading3"/>
      </w:pPr>
      <w:bookmarkStart w:id="145" w:name="afghanistan"/>
      <w:r>
        <w:t xml:space="preserve">Afghanistan</w:t>
      </w:r>
      <w:bookmarkEnd w:id="145"/>
    </w:p>
    <w:p>
      <w:pPr>
        <w:pStyle w:val="FirstParagraph"/>
        <w:jc w:val="both"/>
      </w:pPr>
      <w:r>
        <w:t xml:space="preserve">In Afghanistan la risoluzione delle controversie è rimasta prevalentemente affidata alle istituzioni consuetudinarie della</w:t>
      </w:r>
      <w:r>
        <w:t xml:space="preserve"> </w:t>
      </w:r>
      <w:r>
        <w:rPr>
          <w:i/>
        </w:rPr>
        <w:t xml:space="preserve">jirga</w:t>
      </w:r>
      <w:r>
        <w:t xml:space="preserve"> </w:t>
      </w:r>
      <w:r>
        <w:t xml:space="preserve">e della</w:t>
      </w:r>
      <w:r>
        <w:t xml:space="preserve"> </w:t>
      </w:r>
      <w:r>
        <w:rPr>
          <w:i/>
        </w:rPr>
        <w:t xml:space="preserve">shura</w:t>
      </w:r>
      <w:r>
        <w:t xml:space="preserve">, assemblee di anziani e notabili che deliberano secondo il diritto tradizionale — nelle aree pashtun ispirato al codice d’onore del</w:t>
      </w:r>
      <w:r>
        <w:t xml:space="preserve"> </w:t>
      </w:r>
      <w:r>
        <w:rPr>
          <w:i/>
        </w:rPr>
        <w:t xml:space="preserve">Pashtunwali</w:t>
      </w:r>
      <w:r>
        <w:t xml:space="preserve"> </w:t>
      </w:r>
      <w:r>
        <w:t xml:space="preserve">— e la cui autorità morale e sociale ha storicamente superato, per capillarità e legittimazione locale, quella dei tribunali statali. La grande assemblea nazionale, la</w:t>
      </w:r>
      <w:r>
        <w:t xml:space="preserve"> </w:t>
      </w:r>
      <w:r>
        <w:rPr>
          <w:i/>
        </w:rPr>
        <w:t xml:space="preserve">Loya Jirga</w:t>
      </w:r>
      <w:r>
        <w:t xml:space="preserve">, ne costituisce la proiezione sul piano politico e costituzionale. I ripetuti tentativi di integrare queste istanze informali entro un sistema statale si sono scontrati con l’instabilità istituzionale e con la difficoltà di conciliare le decisioni comunitarie, talora lesive dei diritti individuali, con gli standard del diritto positivo.</w:t>
      </w:r>
    </w:p>
    <w:p>
      <w:pPr>
        <w:pStyle w:val="Heading3"/>
      </w:pPr>
      <w:bookmarkStart w:id="146" w:name="asia-centrale-ex-sovietica"/>
      <w:r>
        <w:t xml:space="preserve">Asia centrale ex-sovietica</w:t>
      </w:r>
      <w:bookmarkEnd w:id="146"/>
    </w:p>
    <w:p>
      <w:pPr>
        <w:pStyle w:val="FirstParagraph"/>
        <w:jc w:val="both"/>
      </w:pPr>
      <w:r>
        <w:t xml:space="preserve">Nelle repubbliche centro-asiatiche la mediazione contemporanea si innesta su un duplice retaggio: da un lato le antiche istituzioni nomadiche di giustizia degli anziani — i</w:t>
      </w:r>
      <w:r>
        <w:t xml:space="preserve"> </w:t>
      </w:r>
      <w:r>
        <w:rPr>
          <w:i/>
        </w:rPr>
        <w:t xml:space="preserve">biy</w:t>
      </w:r>
      <w:r>
        <w:t xml:space="preserve"> </w:t>
      </w:r>
      <w:r>
        <w:t xml:space="preserve">del passato e i consigli degli</w:t>
      </w:r>
      <w:r>
        <w:t xml:space="preserve"> </w:t>
      </w:r>
      <w:r>
        <w:rPr>
          <w:i/>
        </w:rPr>
        <w:t xml:space="preserve">aksakal</w:t>
      </w:r>
      <w:r>
        <w:t xml:space="preserve">, letteralmente</w:t>
      </w:r>
      <w:r>
        <w:t xml:space="preserve"> </w:t>
      </w:r>
      <w:r>
        <w:t xml:space="preserve">“</w:t>
      </w:r>
      <w:r>
        <w:t xml:space="preserve">barbe bianche</w:t>
      </w:r>
      <w:r>
        <w:t xml:space="preserve">”</w:t>
      </w:r>
      <w:r>
        <w:t xml:space="preserve"> </w:t>
      </w:r>
      <w:r>
        <w:t xml:space="preserve">—, dall’altro l’eredità sovietica di un ordinamento centralizzato che aveva marginalizzato le forme consuetudinarie. Dopo l’indipendenza, questi ordinamenti hanno intrapreso politiche di rilancio delle procedure alternative. Il Kazakistan ha adottato la</w:t>
      </w:r>
      <w:r>
        <w:t xml:space="preserve"> </w:t>
      </w:r>
      <w:r>
        <w:rPr>
          <w:i/>
        </w:rPr>
        <w:t xml:space="preserve">Legge sulla mediazione</w:t>
      </w:r>
      <w:r>
        <w:t xml:space="preserve"> </w:t>
      </w:r>
      <w:r>
        <w:t xml:space="preserve">del 2011, affiancandola alla persistente attività dei consigli degli</w:t>
      </w:r>
      <w:r>
        <w:t xml:space="preserve"> </w:t>
      </w:r>
      <w:r>
        <w:rPr>
          <w:i/>
        </w:rPr>
        <w:t xml:space="preserve">aksakal</w:t>
      </w:r>
      <w:r>
        <w:t xml:space="preserve">. In Kirghizistan le corti degli anziani (</w:t>
      </w:r>
      <w:r>
        <w:rPr>
          <w:i/>
        </w:rPr>
        <w:t xml:space="preserve">aksakal courts</w:t>
      </w:r>
      <w:r>
        <w:t xml:space="preserve">) hanno ricevuto riconoscimento costituzionale e sono state disciplinate da apposita legislazione, operando come organi elettivi di giustizia comunitaria; il Paese si è poi dotato anche di una legge sulla mediazione. L’Uzbekistan, dove la rete di quartiere delle</w:t>
      </w:r>
      <w:r>
        <w:t xml:space="preserve"> </w:t>
      </w:r>
      <w:r>
        <w:rPr>
          <w:i/>
        </w:rPr>
        <w:t xml:space="preserve">mahalla</w:t>
      </w:r>
      <w:r>
        <w:t xml:space="preserve"> </w:t>
      </w:r>
      <w:r>
        <w:t xml:space="preserve">svolge da tempo una funzione conciliativa diffusa, ha approvato una propria</w:t>
      </w:r>
      <w:r>
        <w:t xml:space="preserve"> </w:t>
      </w:r>
      <w:r>
        <w:rPr>
          <w:i/>
        </w:rPr>
        <w:t xml:space="preserve">Legge sulla mediazione</w:t>
      </w:r>
      <w:r>
        <w:t xml:space="preserve"> </w:t>
      </w:r>
      <w:r>
        <w:t xml:space="preserve">nel 2018.</w:t>
      </w:r>
    </w:p>
    <w:p>
      <w:pPr>
        <w:pStyle w:val="Heading3"/>
      </w:pPr>
      <w:bookmarkStart w:id="147" w:name="bhutan-e-maldive"/>
      <w:r>
        <w:t xml:space="preserve">Bhutan e Maldive</w:t>
      </w:r>
      <w:bookmarkEnd w:id="147"/>
    </w:p>
    <w:p>
      <w:pPr>
        <w:pStyle w:val="FirstParagraph"/>
        <w:jc w:val="both"/>
      </w:pPr>
      <w:r>
        <w:t xml:space="preserve">Ai maggiori ordinamenti del subcontinente si aggiungono i due Stati himalayano e insulare dell’area. La tradizione bhutanese conosce da secoli la mediazione informale detta</w:t>
      </w:r>
      <w:r>
        <w:t xml:space="preserve"> </w:t>
      </w:r>
      <w:r>
        <w:rPr>
          <w:i/>
        </w:rPr>
        <w:t xml:space="preserve">nangkha nangdrig</w:t>
      </w:r>
      <w:r>
        <w:t xml:space="preserve">, la composizione amichevole delle controversie nella comunità con l’intervento di anziani e figure rispettate; l’istituto è stato formalmente recepito dall’</w:t>
      </w:r>
      <w:r>
        <w:rPr>
          <w:i/>
        </w:rPr>
        <w:t xml:space="preserve">Alternative Dispute Resolution Act of Bhutan</w:t>
      </w:r>
      <w:r>
        <w:t xml:space="preserve"> </w:t>
      </w:r>
      <w:r>
        <w:t xml:space="preserve">del 2013, che disciplina mediazione e arbitrato e riconosce espressamente il ruolo della composizione tradizionale. Nelle Maldive la composizione delle liti è storicamente legata al diritto islamico e alla riconciliazione (</w:t>
      </w:r>
      <w:r>
        <w:rPr>
          <w:i/>
        </w:rPr>
        <w:t xml:space="preserve">ṣulḥ</w:t>
      </w:r>
      <w:r>
        <w:t xml:space="preserve">), tuttora centrale nelle controversie familiari, mentre l’arbitrato è disciplinato dall’</w:t>
      </w:r>
      <w:r>
        <w:rPr>
          <w:i/>
        </w:rPr>
        <w:t xml:space="preserve">Arbitration Act</w:t>
      </w:r>
      <w:r>
        <w:t xml:space="preserve"> </w:t>
      </w:r>
      <w:r>
        <w:t xml:space="preserve">del 2013, che ha fornito la base per l’istituzione del</w:t>
      </w:r>
      <w:r>
        <w:t xml:space="preserve"> </w:t>
      </w:r>
      <w:r>
        <w:rPr>
          <w:i/>
        </w:rPr>
        <w:t xml:space="preserve">Maldives International Arbitration Centre</w:t>
      </w:r>
      <w:r>
        <w:t xml:space="preserve">.</w:t>
      </w:r>
    </w:p>
    <w:p>
      <w:pPr>
        <w:pStyle w:val="Heading3"/>
      </w:pPr>
      <w:bookmarkStart w:id="148" w:name="turkmenistan-e-tagikistan"/>
      <w:r>
        <w:t xml:space="preserve">Turkmenistan e Tagikistan</w:t>
      </w:r>
      <w:bookmarkEnd w:id="148"/>
    </w:p>
    <w:p>
      <w:pPr>
        <w:pStyle w:val="FirstParagraph"/>
        <w:jc w:val="both"/>
      </w:pPr>
      <w:r>
        <w:t xml:space="preserve">Nell’Asia centrale ex-sovietica, accanto agli ordinamenti già esaminati, il Turkmenistan e il Tagikistan condividono la lunga tradizione della composizione affidata ai consigli degli anziani (</w:t>
      </w:r>
      <w:r>
        <w:rPr>
          <w:i/>
        </w:rPr>
        <w:t xml:space="preserve">aksakal</w:t>
      </w:r>
      <w:r>
        <w:t xml:space="preserve">,</w:t>
      </w:r>
      <w:r>
        <w:t xml:space="preserve"> </w:t>
      </w:r>
      <w:r>
        <w:t xml:space="preserve">“</w:t>
      </w:r>
      <w:r>
        <w:t xml:space="preserve">barbe bianche</w:t>
      </w:r>
      <w:r>
        <w:t xml:space="preserve">”</w:t>
      </w:r>
      <w:r>
        <w:t xml:space="preserve">) e alle assemblee comunitarie, che dirimevano i conflitti familiari e di vicinato secondo il diritto consuetudinario e i valori islamici. In Tagikistan un ruolo particolare spetta al</w:t>
      </w:r>
      <w:r>
        <w:t xml:space="preserve"> </w:t>
      </w:r>
      <w:r>
        <w:rPr>
          <w:i/>
        </w:rPr>
        <w:t xml:space="preserve">mahalla</w:t>
      </w:r>
      <w:r>
        <w:t xml:space="preserve">, la comunità di quartiere, quale primo livello di conciliazione complementare alla giustizia statale. In entrambi i Paesi lo sviluppo di una mediazione professionale e commerciale codificata è più recente e ancora in fase di consolidamento.</w:t>
      </w:r>
    </w:p>
    <w:p>
      <w:pPr>
        <w:pStyle w:val="BodyText"/>
        <w:jc w:val="both"/>
      </w:pPr>
      <w:r>
        <w:t xml:space="preserve">Nel loro insieme, queste esperienze mostrano come, dall’India all’Asia centrale, la mediazione moderna non sia stata un trapianto di modelli occidentali su un terreno vergine, bensì la rifondazione istituzionale e legislativa di pratiche conciliative millenarie: il legislatore contemporaneo ha spesso operato riconoscendo, disciplinando e talora correggendo istituzioni preesistenti — il</w:t>
      </w:r>
      <w:r>
        <w:t xml:space="preserve"> </w:t>
      </w:r>
      <w:r>
        <w:rPr>
          <w:i/>
        </w:rPr>
        <w:t xml:space="preserve">panchayat</w:t>
      </w:r>
      <w:r>
        <w:t xml:space="preserve">, lo</w:t>
      </w:r>
      <w:r>
        <w:t xml:space="preserve"> </w:t>
      </w:r>
      <w:r>
        <w:rPr>
          <w:i/>
        </w:rPr>
        <w:t xml:space="preserve">shalish</w:t>
      </w:r>
      <w:r>
        <w:t xml:space="preserve">, il</w:t>
      </w:r>
      <w:r>
        <w:t xml:space="preserve"> </w:t>
      </w:r>
      <w:r>
        <w:rPr>
          <w:i/>
        </w:rPr>
        <w:t xml:space="preserve">gansabhawa</w:t>
      </w:r>
      <w:r>
        <w:t xml:space="preserve">, la</w:t>
      </w:r>
      <w:r>
        <w:t xml:space="preserve"> </w:t>
      </w:r>
      <w:r>
        <w:rPr>
          <w:i/>
        </w:rPr>
        <w:t xml:space="preserve">jirga</w:t>
      </w:r>
      <w:r>
        <w:t xml:space="preserve">, l’</w:t>
      </w:r>
      <w:r>
        <w:rPr>
          <w:i/>
        </w:rPr>
        <w:t xml:space="preserve">aksakal</w:t>
      </w:r>
      <w:r>
        <w:t xml:space="preserve"> </w:t>
      </w:r>
      <w:r>
        <w:t xml:space="preserve">— nel tentativo di coniugarne la legittimità comunitaria con le esigenze di certezza, esecutività e tutela dei diritti proprie dello Stato di diritto.</w:t>
      </w:r>
    </w:p>
    <w:p>
      <w:pPr>
        <w:pStyle w:val="Heading2"/>
      </w:pPr>
      <w:bookmarkStart w:id="149" w:name="X0e1f159df5138bb4a946b990cb91ebaa6dab4df"/>
      <w:r>
        <w:t xml:space="preserve">Le Americhe: dalle radici coloniali ai sistemi contemporanei di composizione</w:t>
      </w:r>
      <w:bookmarkEnd w:id="149"/>
    </w:p>
    <w:p>
      <w:pPr>
        <w:pStyle w:val="FirstParagraph"/>
        <w:jc w:val="both"/>
      </w:pPr>
      <w:r>
        <w:t xml:space="preserve">La storia della composizione amichevole delle controversie nel continente americano è il prodotto di una duplice trasmissione: da un lato l’eredità della</w:t>
      </w:r>
      <w:r>
        <w:t xml:space="preserve"> </w:t>
      </w:r>
      <w:r>
        <w:rPr>
          <w:i/>
        </w:rPr>
        <w:t xml:space="preserve">common law</w:t>
      </w:r>
      <w:r>
        <w:t xml:space="preserve"> </w:t>
      </w:r>
      <w:r>
        <w:t xml:space="preserve">inglese, con le sue magistrature di prossimità; dall’altro la tradizione ispano-lusitana della</w:t>
      </w:r>
      <w:r>
        <w:t xml:space="preserve"> </w:t>
      </w:r>
      <w:r>
        <w:rPr>
          <w:i/>
        </w:rPr>
        <w:t xml:space="preserve">conciliación</w:t>
      </w:r>
      <w:r>
        <w:t xml:space="preserve">, radicata nel diritto castigliano e portoghese e trapiantata nelle colonie iberiche. A queste matrici si sono aggiunte, nel Novecento e soprattutto negli ultimi decenni, riforme legislative che hanno istituzionalizzato la mediazione come strumento ordinario di accesso alla giustizia. Lasciando da parte le tradizioni indigene precolombiane, trattate altrove, questo capitolo ricostruisce le radici coloniali, ottocentesche e moderne dei principali ordinamenti americani.</w:t>
      </w:r>
    </w:p>
    <w:p>
      <w:pPr>
        <w:pStyle w:val="Heading3"/>
      </w:pPr>
      <w:bookmarkStart w:id="150" w:name="stati-uniti"/>
      <w:r>
        <w:t xml:space="preserve">Stati Uniti</w:t>
      </w:r>
      <w:bookmarkEnd w:id="150"/>
    </w:p>
    <w:p>
      <w:pPr>
        <w:pStyle w:val="FirstParagraph"/>
        <w:jc w:val="both"/>
      </w:pPr>
      <w:r>
        <w:t xml:space="preserve">Negli Stati Uniti la più antica istituzione di composizione delle liti è il</w:t>
      </w:r>
      <w:r>
        <w:t xml:space="preserve"> </w:t>
      </w:r>
      <w:r>
        <w:rPr>
          <w:i/>
        </w:rPr>
        <w:t xml:space="preserve">justice of the peace</w:t>
      </w:r>
      <w:r>
        <w:t xml:space="preserve">, importato dall’Inghilterra sin dall’età coloniale. Il modello giunse nelle tredici colonie come magistratura locale dotata di competenze insieme giudiziarie, amministrative e conciliative, esercitate da notabili nominati dalla Corona o dai governatori. Con l’indipendenza e, soprattutto, con l’ondata democratica dell’età jacksoniana, molti Stati trasformarono il giudice di pace da carica di nomina in carica elettiva, radicandolo nella comunità locale: il</w:t>
      </w:r>
      <w:r>
        <w:t xml:space="preserve"> </w:t>
      </w:r>
      <w:r>
        <w:rPr>
          <w:i/>
        </w:rPr>
        <w:t xml:space="preserve">justice of the peace</w:t>
      </w:r>
      <w:r>
        <w:t xml:space="preserve"> </w:t>
      </w:r>
      <w:r>
        <w:t xml:space="preserve">divenne figura di prossimità, competente per le piccole cause civili e per le contravvenzioni, spesso privo di formazione giuridica formale ma investito di un ruolo di composizione informale delle controversie di vicinato.</w:t>
      </w:r>
    </w:p>
    <w:p>
      <w:pPr>
        <w:pStyle w:val="BodyText"/>
        <w:jc w:val="both"/>
      </w:pPr>
      <w:r>
        <w:t xml:space="preserve">Accanto a questa magistratura si sviluppò, nell’Ottocento, un interesse per la conciliazione di ispirazione continentale. Alcuni Stati sperimentarono i cosiddetti</w:t>
      </w:r>
      <w:r>
        <w:t xml:space="preserve"> </w:t>
      </w:r>
      <w:r>
        <w:rPr>
          <w:i/>
        </w:rPr>
        <w:t xml:space="preserve">conciliation courts</w:t>
      </w:r>
      <w:r>
        <w:t xml:space="preserve"> </w:t>
      </w:r>
      <w:r>
        <w:t xml:space="preserve">o</w:t>
      </w:r>
      <w:r>
        <w:t xml:space="preserve"> </w:t>
      </w:r>
      <w:r>
        <w:rPr>
          <w:i/>
        </w:rPr>
        <w:t xml:space="preserve">tribunals of conciliation</w:t>
      </w:r>
      <w:r>
        <w:t xml:space="preserve">: la Costituzione della Florida del 1868 e quella del North Dakota, ad esempio, prevedevano espressamente organi di conciliazione, sulla scia del modello danese e prussiano che aveva affascinato una parte della cultura giuridica riformatrice americana. Tali esperimenti ebbero però vita stentata e non attecchirono nella prassi.</w:t>
      </w:r>
    </w:p>
    <w:p>
      <w:pPr>
        <w:pStyle w:val="BodyText"/>
        <w:jc w:val="both"/>
      </w:pPr>
      <w:r>
        <w:t xml:space="preserve">Un capitolo distinto e più fecondo è quello della</w:t>
      </w:r>
      <w:r>
        <w:t xml:space="preserve"> </w:t>
      </w:r>
      <w:r>
        <w:rPr>
          <w:i/>
        </w:rPr>
        <w:t xml:space="preserve">community mediation</w:t>
      </w:r>
      <w:r>
        <w:t xml:space="preserve">, la mediazione comunitaria che, a partire dagli anni Settanta del Novecento, riprese l’idea della composizione di prossimità in chiave partecipativa. I</w:t>
      </w:r>
      <w:r>
        <w:t xml:space="preserve"> </w:t>
      </w:r>
      <w:r>
        <w:rPr>
          <w:i/>
        </w:rPr>
        <w:t xml:space="preserve">Neighborhood Justice Centers</w:t>
      </w:r>
      <w:r>
        <w:t xml:space="preserve">, promossi dal Dipartimento della Giustizia alla fine di quel decennio, e le esperienze dei</w:t>
      </w:r>
      <w:r>
        <w:t xml:space="preserve"> </w:t>
      </w:r>
      <w:r>
        <w:rPr>
          <w:i/>
        </w:rPr>
        <w:t xml:space="preserve">Community Boards</w:t>
      </w:r>
      <w:r>
        <w:t xml:space="preserve"> </w:t>
      </w:r>
      <w:r>
        <w:t xml:space="preserve">di San Francisco offrirono un modello di gestione dei conflitti minori affidato a mediatori volontari della comunità. Questa tradizione, distinta dal più ampio movimento ADR di matrice giudiziaria e commerciale trattato in altra sede, conserva sino a oggi una fisionomia propria, legata all’idea di giustizia di vicinato e di partecipazione civica.</w:t>
      </w:r>
    </w:p>
    <w:p>
      <w:pPr>
        <w:pStyle w:val="Heading3"/>
      </w:pPr>
      <w:bookmarkStart w:id="151" w:name="canada"/>
      <w:r>
        <w:t xml:space="preserve">Canada</w:t>
      </w:r>
      <w:bookmarkEnd w:id="151"/>
    </w:p>
    <w:p>
      <w:pPr>
        <w:pStyle w:val="FirstParagraph"/>
        <w:jc w:val="both"/>
      </w:pPr>
      <w:r>
        <w:t xml:space="preserve">Il Canada riflette nella sua storia giuridica la coesistenza di due tradizioni: la</w:t>
      </w:r>
      <w:r>
        <w:t xml:space="preserve"> </w:t>
      </w:r>
      <w:r>
        <w:rPr>
          <w:i/>
        </w:rPr>
        <w:t xml:space="preserve">common law</w:t>
      </w:r>
      <w:r>
        <w:t xml:space="preserve"> </w:t>
      </w:r>
      <w:r>
        <w:t xml:space="preserve">delle province anglofone e il diritto civile del Québec, erede del</w:t>
      </w:r>
      <w:r>
        <w:t xml:space="preserve"> </w:t>
      </w:r>
      <w:r>
        <w:rPr>
          <w:i/>
        </w:rPr>
        <w:t xml:space="preserve">Coutume de Paris</w:t>
      </w:r>
      <w:r>
        <w:t xml:space="preserve"> </w:t>
      </w:r>
      <w:r>
        <w:t xml:space="preserve">e poi del Codice civile del Basso Canada del 1866, sostituito nel 1994 dal</w:t>
      </w:r>
      <w:r>
        <w:t xml:space="preserve"> </w:t>
      </w:r>
      <w:r>
        <w:rPr>
          <w:i/>
        </w:rPr>
        <w:t xml:space="preserve">Code civil du Québec</w:t>
      </w:r>
      <w:r>
        <w:t xml:space="preserve">. In entrambe le tradizioni la conciliazione ha avuto un ruolo storicamente rilevante, in particolare nel diritto del lavoro. La legislazione federale sulle controversie industriali, culminata nell’</w:t>
      </w:r>
      <w:r>
        <w:rPr>
          <w:i/>
        </w:rPr>
        <w:t xml:space="preserve">Industrial Disputes Investigation Act</w:t>
      </w:r>
      <w:r>
        <w:t xml:space="preserve"> </w:t>
      </w:r>
      <w:r>
        <w:t xml:space="preserve">del 1907 (noto come</w:t>
      </w:r>
      <w:r>
        <w:t xml:space="preserve"> </w:t>
      </w:r>
      <w:r>
        <w:rPr>
          <w:i/>
        </w:rPr>
        <w:t xml:space="preserve">Lemieux Act</w:t>
      </w:r>
      <w:r>
        <w:t xml:space="preserve">), introdusse la conciliazione obbligatoria prima dello sciopero nei settori dei trasporti e delle miniere, facendo del Canada un pioniere della conciliazione lavoristica di matrice statale.</w:t>
      </w:r>
    </w:p>
    <w:p>
      <w:pPr>
        <w:pStyle w:val="BodyText"/>
        <w:jc w:val="both"/>
      </w:pPr>
      <w:r>
        <w:t xml:space="preserve">Nel diritto civile, il Québec ha accentuato la vocazione conciliativa con la riforma del</w:t>
      </w:r>
      <w:r>
        <w:t xml:space="preserve"> </w:t>
      </w:r>
      <w:r>
        <w:rPr>
          <w:i/>
        </w:rPr>
        <w:t xml:space="preserve">Code de procédure civile</w:t>
      </w:r>
      <w:r>
        <w:t xml:space="preserve"> </w:t>
      </w:r>
      <w:r>
        <w:t xml:space="preserve">entrato in vigore nel 2016, che impone alle parti di considerare il ricorso ai modi privati di prevenzione e risoluzione delle controversie — negoziazione, mediazione, arbitrato — prima di adire il giudice, elevando la conciliazione a principio generale del processo. Nelle province di</w:t>
      </w:r>
      <w:r>
        <w:t xml:space="preserve"> </w:t>
      </w:r>
      <w:r>
        <w:rPr>
          <w:i/>
        </w:rPr>
        <w:t xml:space="preserve">common law</w:t>
      </w:r>
      <w:r>
        <w:t xml:space="preserve">, invece, la mediazione si è affermata soprattutto attraverso programmi di conciliazione annessa al processo: emblematico l’Ontario, dove le</w:t>
      </w:r>
      <w:r>
        <w:t xml:space="preserve"> </w:t>
      </w:r>
      <w:r>
        <w:rPr>
          <w:i/>
        </w:rPr>
        <w:t xml:space="preserve">Rules of Civil Procedure</w:t>
      </w:r>
      <w:r>
        <w:t xml:space="preserve"> </w:t>
      </w:r>
      <w:r>
        <w:t xml:space="preserve">(Rule 24.1) hanno reso obbligatoria la mediazione per numerose azioni civili nelle aree di Toronto, Ottawa e della Contea di Essex, a partire dalla fine degli anni Novanta, affiancandovi la mediazione obbligatoria in materia successoria e fiduciaria (Rule 75.1).</w:t>
      </w:r>
    </w:p>
    <w:p>
      <w:pPr>
        <w:pStyle w:val="Heading3"/>
      </w:pPr>
      <w:bookmarkStart w:id="152" w:name="messico-e-america-centrale"/>
      <w:r>
        <w:t xml:space="preserve">Messico e America centrale</w:t>
      </w:r>
      <w:bookmarkEnd w:id="152"/>
    </w:p>
    <w:p>
      <w:pPr>
        <w:pStyle w:val="FirstParagraph"/>
        <w:jc w:val="both"/>
      </w:pPr>
      <w:r>
        <w:t xml:space="preserve">Nel mondo ispano-americano la matrice conciliativa risale al diritto castigliano trapiantato dalla Corona spagnola. La figura dell’</w:t>
      </w:r>
      <w:r>
        <w:rPr>
          <w:i/>
        </w:rPr>
        <w:t xml:space="preserve">alcalde</w:t>
      </w:r>
      <w:r>
        <w:t xml:space="preserve"> </w:t>
      </w:r>
      <w:r>
        <w:t xml:space="preserve">e, più tardi, del</w:t>
      </w:r>
      <w:r>
        <w:t xml:space="preserve"> </w:t>
      </w:r>
      <w:r>
        <w:rPr>
          <w:i/>
        </w:rPr>
        <w:t xml:space="preserve">juez de paz</w:t>
      </w:r>
      <w:r>
        <w:t xml:space="preserve"> </w:t>
      </w:r>
      <w:r>
        <w:t xml:space="preserve">incarnava un potere di composizione amichevole radicato nella tradizione municipale. Fu però la Costituzione spagnola di Cadice del 1812 a consacrare la conciliazione come momento necessario del processo civile, imponendo il tentativo di conciliazione dinanzi all’</w:t>
      </w:r>
      <w:r>
        <w:rPr>
          <w:i/>
        </w:rPr>
        <w:t xml:space="preserve">alcalde</w:t>
      </w:r>
      <w:r>
        <w:t xml:space="preserve"> </w:t>
      </w:r>
      <w:r>
        <w:t xml:space="preserve">come condizione di procedibilità della lite. Questo principio, vigente anche nei territori americani ancora sotto sovranità spagnola, permeò profondamente le codificazioni dei nuovi Stati indipendenti.</w:t>
      </w:r>
    </w:p>
    <w:p>
      <w:pPr>
        <w:pStyle w:val="BodyText"/>
        <w:jc w:val="both"/>
      </w:pPr>
      <w:r>
        <w:t xml:space="preserve">In Messico la conciliazione preventiva fu recepita nelle prime codificazioni ottocentesche e la figura del</w:t>
      </w:r>
      <w:r>
        <w:t xml:space="preserve"> </w:t>
      </w:r>
      <w:r>
        <w:rPr>
          <w:i/>
        </w:rPr>
        <w:t xml:space="preserve">juez de paz</w:t>
      </w:r>
      <w:r>
        <w:t xml:space="preserve"> </w:t>
      </w:r>
      <w:r>
        <w:t xml:space="preserve">rimase l’organo di giustizia di prossimità per eccellenza. In epoca contemporanea, la riforma costituzionale del 18 giugno 2008 ha inciso profondamente sull’assetto della giustizia: il novellato articolo 17 della Costituzione ha imposto alla legge di prevedere</w:t>
      </w:r>
      <w:r>
        <w:t xml:space="preserve"> </w:t>
      </w:r>
      <w:r>
        <w:rPr>
          <w:i/>
        </w:rPr>
        <w:t xml:space="preserve">mecanismos alternativos de solución de controversias</w:t>
      </w:r>
      <w:r>
        <w:t xml:space="preserve">, dando impulso alla creazione dei</w:t>
      </w:r>
      <w:r>
        <w:t xml:space="preserve"> </w:t>
      </w:r>
      <w:r>
        <w:rPr>
          <w:i/>
        </w:rPr>
        <w:t xml:space="preserve">Centros de Justicia Alternativa</w:t>
      </w:r>
      <w:r>
        <w:t xml:space="preserve"> </w:t>
      </w:r>
      <w:r>
        <w:t xml:space="preserve">presso i tribunali superiori degli Stati federati. Negli ordinamenti dell’America centrale — dal Guatemala al Costa Rica — la tradizione del</w:t>
      </w:r>
      <w:r>
        <w:t xml:space="preserve"> </w:t>
      </w:r>
      <w:r>
        <w:rPr>
          <w:i/>
        </w:rPr>
        <w:t xml:space="preserve">juez de paz</w:t>
      </w:r>
      <w:r>
        <w:t xml:space="preserve"> </w:t>
      </w:r>
      <w:r>
        <w:t xml:space="preserve">e della</w:t>
      </w:r>
      <w:r>
        <w:t xml:space="preserve"> </w:t>
      </w:r>
      <w:r>
        <w:rPr>
          <w:i/>
        </w:rPr>
        <w:t xml:space="preserve">conciliación</w:t>
      </w:r>
      <w:r>
        <w:t xml:space="preserve"> </w:t>
      </w:r>
      <w:r>
        <w:t xml:space="preserve">si è analogamente rinnovata con la diffusione di centri di mediazione e case di giustizia.</w:t>
      </w:r>
    </w:p>
    <w:p>
      <w:pPr>
        <w:pStyle w:val="Heading3"/>
      </w:pPr>
      <w:bookmarkStart w:id="153" w:name="argentina"/>
      <w:r>
        <w:t xml:space="preserve">Argentina</w:t>
      </w:r>
      <w:bookmarkEnd w:id="153"/>
    </w:p>
    <w:p>
      <w:pPr>
        <w:pStyle w:val="FirstParagraph"/>
        <w:jc w:val="both"/>
      </w:pPr>
      <w:r>
        <w:t xml:space="preserve">L’Argentina conserva antiche radici conciliative: la figura del</w:t>
      </w:r>
      <w:r>
        <w:t xml:space="preserve"> </w:t>
      </w:r>
      <w:r>
        <w:rPr>
          <w:i/>
        </w:rPr>
        <w:t xml:space="preserve">juez de paz</w:t>
      </w:r>
      <w:r>
        <w:t xml:space="preserve">, ereditata dalla tradizione ispanica e presente sin dall’organizzazione giudiziaria provinciale dell’Ottocento, esercitava funzioni di prossimità e di composizione amichevole nelle comunità rurali e urbane minori. Il contributo argentino alla storia latinoamericana della mediazione è però soprattutto legislativo e recente. Con la legge 24.573 del 1995 fu introdotta, nell’ambito della giustizia nazionale con sede a Buenos Aires, la</w:t>
      </w:r>
      <w:r>
        <w:t xml:space="preserve"> </w:t>
      </w:r>
      <w:r>
        <w:rPr>
          <w:i/>
        </w:rPr>
        <w:t xml:space="preserve">mediación prejudicial obligatoria</w:t>
      </w:r>
      <w:r>
        <w:t xml:space="preserve">: prima di intentare la maggior parte delle cause civili e commerciali, le parti dovevano esperire un tentativo di mediazione dinanzi a un mediatore iscritto in apposito registro. Concepita inizialmente come misura sperimentale e poi resa permanente, essa costituisce una vera pietra miliare nel panorama continentale, poiché per la prima volta in America Latina la mediazione veniva strutturata come filtro obbligatorio e generalizzato al processo. La disciplina è stata successivamente aggiornata dalla legge 26.589 del 2010, che ha consolidato il regime della mediazione preventiva obbligatoria e ampliato l’organizzazione del corpo dei mediatori.</w:t>
      </w:r>
    </w:p>
    <w:p>
      <w:pPr>
        <w:pStyle w:val="Heading3"/>
      </w:pPr>
      <w:bookmarkStart w:id="154" w:name="brasile"/>
      <w:r>
        <w:t xml:space="preserve">Brasile</w:t>
      </w:r>
      <w:bookmarkEnd w:id="154"/>
    </w:p>
    <w:p>
      <w:pPr>
        <w:pStyle w:val="FirstParagraph"/>
        <w:jc w:val="both"/>
      </w:pPr>
      <w:r>
        <w:t xml:space="preserve">Il Brasile, unico ordinamento di tradizione lusitana del continente, ha una lunga consuetudine di</w:t>
      </w:r>
      <w:r>
        <w:t xml:space="preserve"> </w:t>
      </w:r>
      <w:r>
        <w:rPr>
          <w:i/>
        </w:rPr>
        <w:t xml:space="preserve">conciliação</w:t>
      </w:r>
      <w:r>
        <w:t xml:space="preserve">. Già la Costituzione imperiale del 1824 prevedeva che nessun processo potesse iniziare senza previo tentativo di riconciliazione, affidato ai</w:t>
      </w:r>
      <w:r>
        <w:t xml:space="preserve"> </w:t>
      </w:r>
      <w:r>
        <w:rPr>
          <w:i/>
        </w:rPr>
        <w:t xml:space="preserve">juízes de paz</w:t>
      </w:r>
      <w:r>
        <w:t xml:space="preserve">, la cui elettività fu sancita dalla stessa Carta e disciplinata dalla legge del 1827. La figura del conciliatore si è così radicata nella cultura giuridica brasiliana come momento essenziale della giustizia civile.</w:t>
      </w:r>
    </w:p>
    <w:p>
      <w:pPr>
        <w:pStyle w:val="BodyText"/>
        <w:jc w:val="both"/>
      </w:pPr>
      <w:r>
        <w:t xml:space="preserve">Nel Novecento la tradizione conciliativa è confluita nei</w:t>
      </w:r>
      <w:r>
        <w:t xml:space="preserve"> </w:t>
      </w:r>
      <w:r>
        <w:rPr>
          <w:i/>
        </w:rPr>
        <w:t xml:space="preserve">Juizados Especiais</w:t>
      </w:r>
      <w:r>
        <w:t xml:space="preserve">: la legge 9.099 del 1995 istituì i</w:t>
      </w:r>
      <w:r>
        <w:t xml:space="preserve"> </w:t>
      </w:r>
      <w:r>
        <w:rPr>
          <w:i/>
        </w:rPr>
        <w:t xml:space="preserve">Juizados Especiais Cíveis e Criminais</w:t>
      </w:r>
      <w:r>
        <w:t xml:space="preserve">, organi di giustizia rapida per le cause di modico valore, imperniati sui principi di oralità, informalità ed economia processuale e sul ricorso prioritario alla conciliazione. Il momento di sistematizzazione è però rappresentato dalla</w:t>
      </w:r>
      <w:r>
        <w:t xml:space="preserve"> </w:t>
      </w:r>
      <w:r>
        <w:rPr>
          <w:i/>
        </w:rPr>
        <w:t xml:space="preserve">Resolução CNJ 125</w:t>
      </w:r>
      <w:r>
        <w:t xml:space="preserve"> </w:t>
      </w:r>
      <w:r>
        <w:t xml:space="preserve">del 2010, con cui il</w:t>
      </w:r>
      <w:r>
        <w:t xml:space="preserve"> </w:t>
      </w:r>
      <w:r>
        <w:rPr>
          <w:i/>
        </w:rPr>
        <w:t xml:space="preserve">Conselho Nacional de Justiça</w:t>
      </w:r>
      <w:r>
        <w:t xml:space="preserve"> </w:t>
      </w:r>
      <w:r>
        <w:t xml:space="preserve">ha istituito una politica giudiziaria nazionale di trattamento adeguato dei conflitti, promuovendo la creazione dei</w:t>
      </w:r>
      <w:r>
        <w:t xml:space="preserve"> </w:t>
      </w:r>
      <w:r>
        <w:rPr>
          <w:i/>
        </w:rPr>
        <w:t xml:space="preserve">Centros Judiciários de Solução de Conflitos e Cidadania</w:t>
      </w:r>
      <w:r>
        <w:t xml:space="preserve"> </w:t>
      </w:r>
      <w:r>
        <w:t xml:space="preserve">e la formazione dei mediatori e conciliatori. Questo indirizzo è stato poi consacrato dal nuovo Codice di procedura civile (legge 13.105 del 2015) e dalla legge sulla mediazione (legge 13.140 del 2015).</w:t>
      </w:r>
    </w:p>
    <w:p>
      <w:pPr>
        <w:pStyle w:val="Heading3"/>
      </w:pPr>
      <w:bookmarkStart w:id="155" w:name="colombia-cile-perù-ecuador-e-bolivia"/>
      <w:r>
        <w:t xml:space="preserve">Colombia, Cile, Perù, Ecuador e Bolivia</w:t>
      </w:r>
      <w:bookmarkEnd w:id="155"/>
    </w:p>
    <w:p>
      <w:pPr>
        <w:pStyle w:val="FirstParagraph"/>
        <w:jc w:val="both"/>
      </w:pPr>
      <w:r>
        <w:t xml:space="preserve">La Colombia ha una tradizione conciliativa particolarmente sviluppata. La legge 23 del 1991 introdusse la</w:t>
      </w:r>
      <w:r>
        <w:t xml:space="preserve"> </w:t>
      </w:r>
      <w:r>
        <w:rPr>
          <w:i/>
        </w:rPr>
        <w:t xml:space="preserve">conciliación</w:t>
      </w:r>
      <w:r>
        <w:t xml:space="preserve"> </w:t>
      </w:r>
      <w:r>
        <w:t xml:space="preserve">come meccanismo di deflazione del contenzioso, e la legge 640 del 2001 la rese requisito di procedibilità per numerose controversie civili, commerciali e di famiglia. Sul piano dell’accesso alla giustizia di prossimità, un ruolo storico è svolto dalle</w:t>
      </w:r>
      <w:r>
        <w:t xml:space="preserve"> </w:t>
      </w:r>
      <w:r>
        <w:rPr>
          <w:i/>
        </w:rPr>
        <w:t xml:space="preserve">Casas de Justicia</w:t>
      </w:r>
      <w:r>
        <w:t xml:space="preserve">, centri interistituzionali nati negli anni Novanta per offrire alle comunità servizi di composizione dei conflitti, conciliazione in equità e orientamento legale.</w:t>
      </w:r>
    </w:p>
    <w:p>
      <w:pPr>
        <w:pStyle w:val="BodyText"/>
        <w:jc w:val="both"/>
      </w:pPr>
      <w:r>
        <w:t xml:space="preserve">In Cile la conciliazione è da tempo prevista come fase del processo civile e del rito del lavoro; l’istituzionalizzazione della mediazione si è avuta soprattutto nel diritto di famiglia con la legge 19.968 del 2004, che creò i</w:t>
      </w:r>
      <w:r>
        <w:t xml:space="preserve"> </w:t>
      </w:r>
      <w:r>
        <w:rPr>
          <w:i/>
        </w:rPr>
        <w:t xml:space="preserve">Tribunales de Familia</w:t>
      </w:r>
      <w:r>
        <w:t xml:space="preserve"> </w:t>
      </w:r>
      <w:r>
        <w:t xml:space="preserve">e introdusse la mediazione familiare, in parte obbligatoria per le materie relative agli alimenti, alla cura personale e alle relazioni con i figli.</w:t>
      </w:r>
    </w:p>
    <w:p>
      <w:pPr>
        <w:pStyle w:val="BodyText"/>
        <w:jc w:val="both"/>
      </w:pPr>
      <w:r>
        <w:t xml:space="preserve">Il Perù ha compiuto una scelta analoga a quella argentina con la legge 26.872 del 1997, la</w:t>
      </w:r>
      <w:r>
        <w:t xml:space="preserve"> </w:t>
      </w:r>
      <w:r>
        <w:rPr>
          <w:i/>
        </w:rPr>
        <w:t xml:space="preserve">Ley de Conciliación</w:t>
      </w:r>
      <w:r>
        <w:t xml:space="preserve">, che istituì la</w:t>
      </w:r>
      <w:r>
        <w:t xml:space="preserve"> </w:t>
      </w:r>
      <w:r>
        <w:rPr>
          <w:i/>
        </w:rPr>
        <w:t xml:space="preserve">conciliación extrajudicial</w:t>
      </w:r>
      <w:r>
        <w:t xml:space="preserve"> </w:t>
      </w:r>
      <w:r>
        <w:t xml:space="preserve">come requisito di procedibilità obbligatorio per determinate materie civili, da esperire dinanzi a centri di conciliazione autorizzati: uno dei modelli più significativi di conciliazione preventiva obbligatoria del subcontinente, insieme a quello argentino.</w:t>
      </w:r>
    </w:p>
    <w:p>
      <w:pPr>
        <w:pStyle w:val="BodyText"/>
        <w:jc w:val="both"/>
      </w:pPr>
      <w:r>
        <w:t xml:space="preserve">L’Ecuador ha disciplinato organicamente la materia con la</w:t>
      </w:r>
      <w:r>
        <w:t xml:space="preserve"> </w:t>
      </w:r>
      <w:r>
        <w:rPr>
          <w:i/>
        </w:rPr>
        <w:t xml:space="preserve">Ley de Arbitraje y Mediación</w:t>
      </w:r>
      <w:r>
        <w:t xml:space="preserve"> </w:t>
      </w:r>
      <w:r>
        <w:t xml:space="preserve">del 1997, che regolò congiuntamente arbitrato e mediazione; la Costituzione del 2008 ha poi riconosciuto espressamente l’arbitrato, la mediazione e le altre procedure alternative come strumenti di risoluzione delle controversie conformi alla legge.</w:t>
      </w:r>
    </w:p>
    <w:p>
      <w:pPr>
        <w:pStyle w:val="BodyText"/>
        <w:jc w:val="both"/>
      </w:pPr>
      <w:r>
        <w:t xml:space="preserve">La Bolivia presenta un tratto peculiare: la Costituzione del 2009 ha riconosciuto la</w:t>
      </w:r>
      <w:r>
        <w:t xml:space="preserve"> </w:t>
      </w:r>
      <w:r>
        <w:rPr>
          <w:i/>
        </w:rPr>
        <w:t xml:space="preserve">jurisdicción indígena originaria campesina</w:t>
      </w:r>
      <w:r>
        <w:t xml:space="preserve">, ossia la giustizia comunitaria indigena, ponendola su un piano di eguaglianza gerarchica con la giurisdizione ordinaria. La legge di</w:t>
      </w:r>
      <w:r>
        <w:t xml:space="preserve"> </w:t>
      </w:r>
      <w:r>
        <w:rPr>
          <w:i/>
        </w:rPr>
        <w:t xml:space="preserve">deslinde jurisdiccional</w:t>
      </w:r>
      <w:r>
        <w:t xml:space="preserve"> </w:t>
      </w:r>
      <w:r>
        <w:t xml:space="preserve">(legge 073 del 2010) ne ha delimitato i confini rispetto alla giustizia statale, mentre la successiva legge 708 del 2015 ha disciplinato la conciliazione e l’arbitrato. Il riconoscimento costituzionale delle forme comunitarie di composizione, fondate sulla riparazione e sul consenso della collettività, costituisce l’esempio più avanzato di pluralismo giuridico nel continente.</w:t>
      </w:r>
    </w:p>
    <w:p>
      <w:pPr>
        <w:pStyle w:val="Heading3"/>
      </w:pPr>
      <w:bookmarkStart w:id="156" w:name="uruguay-e-paraguay"/>
      <w:r>
        <w:t xml:space="preserve">Uruguay e Paraguay</w:t>
      </w:r>
      <w:bookmarkEnd w:id="156"/>
    </w:p>
    <w:p>
      <w:pPr>
        <w:pStyle w:val="FirstParagraph"/>
        <w:jc w:val="both"/>
      </w:pPr>
      <w:r>
        <w:t xml:space="preserve">La</w:t>
      </w:r>
      <w:r>
        <w:t xml:space="preserve"> </w:t>
      </w:r>
      <w:r>
        <w:rPr>
          <w:i/>
        </w:rPr>
        <w:t xml:space="preserve">conciliación previa</w:t>
      </w:r>
      <w:r>
        <w:t xml:space="preserve"> </w:t>
      </w:r>
      <w:r>
        <w:t xml:space="preserve">obbligatoria costituisce in Uruguay una delle più antiche e continue tradizioni dell’America ispanica, discendente diretta del modello gaditano che affidava agli</w:t>
      </w:r>
      <w:r>
        <w:t xml:space="preserve"> </w:t>
      </w:r>
      <w:r>
        <w:rPr>
          <w:i/>
        </w:rPr>
        <w:t xml:space="preserve">alcaldes</w:t>
      </w:r>
      <w:r>
        <w:t xml:space="preserve"> </w:t>
      </w:r>
      <w:r>
        <w:t xml:space="preserve">la funzione di conciliatori. Già la prima Carta uruguaiana, la Costituzione del 1830, istituiva i</w:t>
      </w:r>
      <w:r>
        <w:t xml:space="preserve"> </w:t>
      </w:r>
      <w:r>
        <w:rPr>
          <w:i/>
        </w:rPr>
        <w:t xml:space="preserve">jueces de paz</w:t>
      </w:r>
      <w:r>
        <w:t xml:space="preserve"> </w:t>
      </w:r>
      <w:r>
        <w:t xml:space="preserve">con il compito di tentare la conciliazione, vietando l’instaurazione di qualsiasi causa civile senza previa comparizione delle parti dinanzi ad essi; il principio è sopravvissuto a tutte le riforme ed è oggi sancito dall’articolo 255 della Costituzione vigente e disciplinato dal</w:t>
      </w:r>
      <w:r>
        <w:t xml:space="preserve"> </w:t>
      </w:r>
      <w:r>
        <w:rPr>
          <w:i/>
        </w:rPr>
        <w:t xml:space="preserve">Código General del Proceso</w:t>
      </w:r>
      <w:r>
        <w:t xml:space="preserve"> </w:t>
      </w:r>
      <w:r>
        <w:t xml:space="preserve">(Ley N° 15.982 del 1988), configurando un unicum di persistenza plurisecolare. Il Paraguay ha invece recepito i meccanismi consensuali più di recente, con la</w:t>
      </w:r>
      <w:r>
        <w:t xml:space="preserve"> </w:t>
      </w:r>
      <w:r>
        <w:rPr>
          <w:i/>
        </w:rPr>
        <w:t xml:space="preserve">Ley N° 1879/02 «De Arbitraje y Mediación»</w:t>
      </w:r>
      <w:r>
        <w:t xml:space="preserve"> </w:t>
      </w:r>
      <w:r>
        <w:t xml:space="preserve">del 2002, prima disciplina organica di arbitrato e mediazione, ispirata agli standard internazionali.</w:t>
      </w:r>
    </w:p>
    <w:p>
      <w:pPr>
        <w:pStyle w:val="Heading3"/>
      </w:pPr>
      <w:bookmarkStart w:id="157" w:name="venezuela-e-costa-rica"/>
      <w:r>
        <w:t xml:space="preserve">Venezuela e Costa Rica</w:t>
      </w:r>
      <w:bookmarkEnd w:id="157"/>
    </w:p>
    <w:p>
      <w:pPr>
        <w:pStyle w:val="FirstParagraph"/>
        <w:jc w:val="both"/>
      </w:pPr>
      <w:r>
        <w:t xml:space="preserve">In Venezuela la valorizzazione dei mezzi alternativi ha assunto rango costituzionale con la Costituzione della Repubblica Bolivariana del 1999, il cui articolo 258 impone al legislatore di promuovere l’arbitrato, la conciliazione e la mediazione, qualificandoli espressamente come parte del sistema di giustizia. La Costa Rica costituisce uno dei modelli più avanzati dell’America centrale: la</w:t>
      </w:r>
      <w:r>
        <w:t xml:space="preserve"> </w:t>
      </w:r>
      <w:r>
        <w:rPr>
          <w:i/>
        </w:rPr>
        <w:t xml:space="preserve">Ley sobre Resolución Alterna de Conflictos y Promoción de la Paz Social</w:t>
      </w:r>
      <w:r>
        <w:t xml:space="preserve"> </w:t>
      </w:r>
      <w:r>
        <w:t xml:space="preserve">(Ley N° 7727 del 1997), nota come</w:t>
      </w:r>
      <w:r>
        <w:t xml:space="preserve"> </w:t>
      </w:r>
      <w:r>
        <w:rPr>
          <w:i/>
        </w:rPr>
        <w:t xml:space="preserve">Ley RAC</w:t>
      </w:r>
      <w:r>
        <w:t xml:space="preserve">, disciplina conciliazione, mediazione e arbitrato riconoscendone gli accordi con efficacia esecutiva, e ha fondato le</w:t>
      </w:r>
      <w:r>
        <w:t xml:space="preserve"> </w:t>
      </w:r>
      <w:r>
        <w:rPr>
          <w:i/>
        </w:rPr>
        <w:t xml:space="preserve">Casas de Justicia</w:t>
      </w:r>
      <w:r>
        <w:t xml:space="preserve">, centri pubblici di accesso gratuito alla mediazione che hanno reso lo Stato costaricano un riferimento regionale.</w:t>
      </w:r>
    </w:p>
    <w:p>
      <w:pPr>
        <w:pStyle w:val="Heading3"/>
      </w:pPr>
      <w:bookmarkStart w:id="158" w:name="X6da5f43a86ddab980c2183abfc8fad51a985782"/>
      <w:r>
        <w:t xml:space="preserve">Panama, Repubblica Dominicana e l’America centrale settentrionale</w:t>
      </w:r>
      <w:bookmarkEnd w:id="158"/>
    </w:p>
    <w:p>
      <w:pPr>
        <w:pStyle w:val="FirstParagraph"/>
        <w:jc w:val="both"/>
      </w:pPr>
      <w:r>
        <w:t xml:space="preserve">In Panama la materia è stata riformata dal</w:t>
      </w:r>
      <w:r>
        <w:t xml:space="preserve"> </w:t>
      </w:r>
      <w:r>
        <w:rPr>
          <w:i/>
        </w:rPr>
        <w:t xml:space="preserve">Decreto Ley N° 5</w:t>
      </w:r>
      <w:r>
        <w:t xml:space="preserve"> </w:t>
      </w:r>
      <w:r>
        <w:t xml:space="preserve">del 1999, che ha istituito il regime generale di arbitrato, conciliazione e mediazione. La Repubblica Dominicana presenta un profilo peculiare, in cui alla tradizione ispanica si sovrappone l’eredità dei codici napoleonici — che avevano già radicato la conciliazione preventiva dinanzi ai</w:t>
      </w:r>
      <w:r>
        <w:t xml:space="preserve"> </w:t>
      </w:r>
      <w:r>
        <w:rPr>
          <w:i/>
        </w:rPr>
        <w:t xml:space="preserve">jueces de paz</w:t>
      </w:r>
      <w:r>
        <w:t xml:space="preserve"> </w:t>
      </w:r>
      <w:r>
        <w:t xml:space="preserve">— con la</w:t>
      </w:r>
      <w:r>
        <w:t xml:space="preserve"> </w:t>
      </w:r>
      <w:r>
        <w:rPr>
          <w:i/>
        </w:rPr>
        <w:t xml:space="preserve">Ley N° 489-08</w:t>
      </w:r>
      <w:r>
        <w:t xml:space="preserve"> </w:t>
      </w:r>
      <w:r>
        <w:t xml:space="preserve">sull’arbitrato commerciale (2008) quale riferimento moderno. Nei tre ordinamenti dell’America centrale settentrionale la giustizia di pace di matrice gaditana ha costituito il sostrato su cui si sono innestate, a cavallo tra i due secoli, leggi organiche sui centri di conciliazione: l’Honduras con la</w:t>
      </w:r>
      <w:r>
        <w:t xml:space="preserve"> </w:t>
      </w:r>
      <w:r>
        <w:rPr>
          <w:i/>
        </w:rPr>
        <w:t xml:space="preserve">Ley de Conciliación y Arbitraje</w:t>
      </w:r>
      <w:r>
        <w:t xml:space="preserve"> </w:t>
      </w:r>
      <w:r>
        <w:t xml:space="preserve">(Decreto N° 161-2000), El Salvador con la</w:t>
      </w:r>
      <w:r>
        <w:t xml:space="preserve"> </w:t>
      </w:r>
      <w:r>
        <w:rPr>
          <w:i/>
        </w:rPr>
        <w:t xml:space="preserve">Ley de Mediación, Conciliación y Arbitraje</w:t>
      </w:r>
      <w:r>
        <w:t xml:space="preserve"> </w:t>
      </w:r>
      <w:r>
        <w:t xml:space="preserve">(Decreto N° 914 del 2002) e il Nicaragua con la</w:t>
      </w:r>
      <w:r>
        <w:t xml:space="preserve"> </w:t>
      </w:r>
      <w:r>
        <w:rPr>
          <w:i/>
        </w:rPr>
        <w:t xml:space="preserve">Ley de Mediación y Arbitraje</w:t>
      </w:r>
      <w:r>
        <w:t xml:space="preserve"> </w:t>
      </w:r>
      <w:r>
        <w:t xml:space="preserve">(Ley N° 540 del 2005), affiancata dalla</w:t>
      </w:r>
      <w:r>
        <w:t xml:space="preserve"> </w:t>
      </w:r>
      <w:r>
        <w:rPr>
          <w:i/>
        </w:rPr>
        <w:t xml:space="preserve">Dirección de Resolución Alterna de Conflictos</w:t>
      </w:r>
      <w:r>
        <w:t xml:space="preserve"> </w:t>
      </w:r>
      <w:r>
        <w:t xml:space="preserve">(DIRAC) presso la Corte Suprema di Giustizia.</w:t>
      </w:r>
    </w:p>
    <w:p>
      <w:pPr>
        <w:pStyle w:val="Heading3"/>
      </w:pPr>
      <w:bookmarkStart w:id="159" w:name="guyana-suriname-e-belize"/>
      <w:r>
        <w:t xml:space="preserve">Guyana, Suriname e Belize</w:t>
      </w:r>
      <w:bookmarkEnd w:id="159"/>
    </w:p>
    <w:p>
      <w:pPr>
        <w:pStyle w:val="FirstParagraph"/>
        <w:jc w:val="both"/>
      </w:pPr>
      <w:r>
        <w:t xml:space="preserve">I tre Stati non ispanici dell’area presentano matrici giuridiche distinte che si riflettono nei rispettivi approcci alla mediazione. La Guyana, di tradizione</w:t>
      </w:r>
      <w:r>
        <w:t xml:space="preserve"> </w:t>
      </w:r>
      <w:r>
        <w:rPr>
          <w:i/>
        </w:rPr>
        <w:t xml:space="preserve">common law</w:t>
      </w:r>
      <w:r>
        <w:t xml:space="preserve"> </w:t>
      </w:r>
      <w:r>
        <w:t xml:space="preserve">britannica, ha sviluppato forme di</w:t>
      </w:r>
      <w:r>
        <w:t xml:space="preserve"> </w:t>
      </w:r>
      <w:r>
        <w:rPr>
          <w:i/>
        </w:rPr>
        <w:t xml:space="preserve">court-connected mediation</w:t>
      </w:r>
      <w:r>
        <w:t xml:space="preserve">, con la promozione della risoluzione alternativa delle controversie in collegamento con l’apparato giudiziario e il ricorso a giudici di pace per le liti minori. Il Suriname, unico Stato di eredità olandese, conserva un ordinamento di impianto continentale romano-olandese in cui la conciliazione si innesta su categorie proprie della tradizione civilistica dei Paesi Bassi. Il Belize, anch’esso di</w:t>
      </w:r>
      <w:r>
        <w:t xml:space="preserve"> </w:t>
      </w:r>
      <w:r>
        <w:rPr>
          <w:i/>
        </w:rPr>
        <w:t xml:space="preserve">common law</w:t>
      </w:r>
      <w:r>
        <w:t xml:space="preserve">, affida un ruolo significativo ai giudici di pace (</w:t>
      </w:r>
      <w:r>
        <w:rPr>
          <w:i/>
        </w:rPr>
        <w:t xml:space="preserve">justices of the peace</w:t>
      </w:r>
      <w:r>
        <w:t xml:space="preserve">) e alle procedure di mediazione connesse alle corti per la definizione consensuale delle controversie.</w:t>
      </w:r>
    </w:p>
    <w:p>
      <w:pPr>
        <w:pStyle w:val="Heading3"/>
      </w:pPr>
      <w:bookmarkStart w:id="160" w:name="caraibi"/>
      <w:r>
        <w:t xml:space="preserve">Caraibi</w:t>
      </w:r>
      <w:bookmarkEnd w:id="160"/>
    </w:p>
    <w:p>
      <w:pPr>
        <w:pStyle w:val="FirstParagraph"/>
        <w:jc w:val="both"/>
      </w:pPr>
      <w:r>
        <w:t xml:space="preserve">L’area caraibica riproduce in scala ridotta la duplice matrice del continente. Nei territori di eredità britannica — dalla Giamaica a Trinidad e Tobago, dalle Barbados alle Bahamas — sopravvive la tradizione della</w:t>
      </w:r>
      <w:r>
        <w:t xml:space="preserve"> </w:t>
      </w:r>
      <w:r>
        <w:rPr>
          <w:i/>
        </w:rPr>
        <w:t xml:space="preserve">common law</w:t>
      </w:r>
      <w:r>
        <w:t xml:space="preserve">, con il</w:t>
      </w:r>
      <w:r>
        <w:t xml:space="preserve"> </w:t>
      </w:r>
      <w:r>
        <w:rPr>
          <w:i/>
        </w:rPr>
        <w:t xml:space="preserve">justice of the peace</w:t>
      </w:r>
      <w:r>
        <w:t xml:space="preserve"> </w:t>
      </w:r>
      <w:r>
        <w:t xml:space="preserve">come magistratura di prossimità e con programmi di mediazione annessa al processo di più recente introduzione. Nei territori di tradizione civilista di matrice francese, come Haiti, permane la figura del</w:t>
      </w:r>
      <w:r>
        <w:t xml:space="preserve"> </w:t>
      </w:r>
      <w:r>
        <w:rPr>
          <w:i/>
        </w:rPr>
        <w:t xml:space="preserve">juge de paix</w:t>
      </w:r>
      <w:r>
        <w:t xml:space="preserve"> </w:t>
      </w:r>
      <w:r>
        <w:t xml:space="preserve">ereditata dall’ordinamento napoleonico, competente per la conciliazione e le piccole cause; nella Repubblica Dominicana e a Cuba la</w:t>
      </w:r>
      <w:r>
        <w:t xml:space="preserve"> </w:t>
      </w:r>
      <w:r>
        <w:rPr>
          <w:i/>
        </w:rPr>
        <w:t xml:space="preserve">conciliación</w:t>
      </w:r>
      <w:r>
        <w:t xml:space="preserve"> </w:t>
      </w:r>
      <w:r>
        <w:t xml:space="preserve">di radice ispanica ha analogamente conservato un ruolo nel processo civile. La compresenza di queste tradizioni fa dei Caraibi un microcosmo che riassume l’intera vicenda americana della composizione delle liti: l’incontro, sul suolo del Nuovo Mondo, tra la magistratura di pace anglosassone e la conciliazione ispano-francese, entrambe oggi riattualizzate dai moderni sistemi di mediazione e di giustizia alternativa.</w:t>
      </w:r>
    </w:p>
    <w:p>
      <w:pPr>
        <w:pStyle w:val="Heading2"/>
      </w:pPr>
      <w:bookmarkStart w:id="161" w:name="Xb6d10beb92de898587b2bfd03a5abf60dc17087"/>
      <w:r>
        <w:t xml:space="preserve">L’Oceania: dalla composizione tradizionale del Pacifico ai sistemi moderni</w:t>
      </w:r>
      <w:bookmarkEnd w:id="161"/>
    </w:p>
    <w:p>
      <w:pPr>
        <w:pStyle w:val="FirstParagraph"/>
        <w:jc w:val="both"/>
      </w:pPr>
      <w:r>
        <w:t xml:space="preserve">La ricostruzione storico-istituzionale della mediazione in Oceania richiede di tenere distinti due piani. Da un lato le radici consuetudinarie — già esaminate nella Parte III in chiave tematica — hanno conservato in tutta la regione una vitalità che le distingue dalla maggior parte dei contesti occidentali. Dall’altro, a partire dal Novecento e con particolare intensità dopo gli anni Settanta, i sistemi giuridici dell’area — segnati dall’eredità coloniale britannica e dal modello di</w:t>
      </w:r>
      <w:r>
        <w:t xml:space="preserve"> </w:t>
      </w:r>
      <w:r>
        <w:rPr>
          <w:i/>
        </w:rPr>
        <w:t xml:space="preserve">common law</w:t>
      </w:r>
      <w:r>
        <w:t xml:space="preserve"> </w:t>
      </w:r>
      <w:r>
        <w:t xml:space="preserve">— hanno sviluppato architetture legislative dell’</w:t>
      </w:r>
      <w:r>
        <w:rPr>
          <w:i/>
        </w:rPr>
        <w:t xml:space="preserve">Alternative Dispute Resolution</w:t>
      </w:r>
      <w:r>
        <w:t xml:space="preserve"> </w:t>
      </w:r>
      <w:r>
        <w:t xml:space="preserve">tra le più avanzate e sistematiche del mondo. La peculiarità oceaniana consiste proprio nell’intreccio, spesso formalizzato per legge, tra la composizione tradizionale e le istituzioni statali della mediazione moderna.</w:t>
      </w:r>
    </w:p>
    <w:p>
      <w:pPr>
        <w:pStyle w:val="Heading3"/>
      </w:pPr>
      <w:bookmarkStart w:id="162" w:name="australia"/>
      <w:r>
        <w:t xml:space="preserve">Australia</w:t>
      </w:r>
      <w:bookmarkEnd w:id="162"/>
    </w:p>
    <w:p>
      <w:pPr>
        <w:pStyle w:val="FirstParagraph"/>
        <w:jc w:val="both"/>
      </w:pPr>
      <w:r>
        <w:t xml:space="preserve">L’Australia rappresenta uno dei laboratori più maturi dell’ADR contemporaneo. Il movimento prese avvio, come altrove nel mondo anglosassone, sull’onda della critica al costo e alla lentezza del contenzioso e dell’influenza del dibattito nordamericano seguito alla Pound Conference del 1976. La prima istituzionalizzazione significativa avvenne nel New South Wales con l’avvio, dal 1980, di un programma sperimentale di</w:t>
      </w:r>
      <w:r>
        <w:t xml:space="preserve"> </w:t>
      </w:r>
      <w:r>
        <w:rPr>
          <w:i/>
        </w:rPr>
        <w:t xml:space="preserve">Community Justice Centres</w:t>
      </w:r>
      <w:r>
        <w:t xml:space="preserve">, poi consolidato su base statutaria dal</w:t>
      </w:r>
      <w:r>
        <w:t xml:space="preserve"> </w:t>
      </w:r>
      <w:r>
        <w:rPr>
          <w:i/>
        </w:rPr>
        <w:t xml:space="preserve">Community Justice Centres Act 1983</w:t>
      </w:r>
      <w:r>
        <w:t xml:space="preserve"> </w:t>
      </w:r>
      <w:r>
        <w:t xml:space="preserve">(NSW): centri che offrono un servizio gratuito di mediazione comunitaria per le controversie di vicinato, familiari e locali, affermando i princìpi della volontarietà e della riservatezza del procedimento.</w:t>
      </w:r>
    </w:p>
    <w:p>
      <w:pPr>
        <w:pStyle w:val="BodyText"/>
        <w:jc w:val="both"/>
      </w:pPr>
      <w:r>
        <w:t xml:space="preserve">Nel corso degli anni Novanta l’ADR conobbe una progressiva integrazione nel sistema giudiziario, con l’introduzione di forme di</w:t>
      </w:r>
      <w:r>
        <w:t xml:space="preserve"> </w:t>
      </w:r>
      <w:r>
        <w:rPr>
          <w:i/>
        </w:rPr>
        <w:t xml:space="preserve">court-connected mediation</w:t>
      </w:r>
      <w:r>
        <w:t xml:space="preserve">. Un ruolo di coordinamento e di elaborazione delle politiche fu affidato al</w:t>
      </w:r>
      <w:r>
        <w:t xml:space="preserve"> </w:t>
      </w:r>
      <w:r>
        <w:rPr>
          <w:i/>
        </w:rPr>
        <w:t xml:space="preserve">National Alternative Dispute Resolution Advisory Council</w:t>
      </w:r>
      <w:r>
        <w:t xml:space="preserve"> </w:t>
      </w:r>
      <w:r>
        <w:t xml:space="preserve">(NADRAC), organo consultivo del governo federale istituito nel 1995 e operativo fino al 2013, che produsse documenti fondamentali sulla terminologia e sugli standard di qualità dell’ADR. Il tema della professionalizzazione trovò un approdo nel</w:t>
      </w:r>
      <w:r>
        <w:t xml:space="preserve"> </w:t>
      </w:r>
      <w:r>
        <w:rPr>
          <w:i/>
        </w:rPr>
        <w:t xml:space="preserve">National Mediator Accreditation System</w:t>
      </w:r>
      <w:r>
        <w:t xml:space="preserve"> </w:t>
      </w:r>
      <w:r>
        <w:t xml:space="preserve">(NMAS), entrato in vigore nel 2008 quale sistema di accreditamento su base volontaria, riconosciuto anche a livello internazionale.</w:t>
      </w:r>
    </w:p>
    <w:p>
      <w:pPr>
        <w:pStyle w:val="BodyText"/>
        <w:jc w:val="both"/>
      </w:pPr>
      <w:r>
        <w:t xml:space="preserve">Il settore in cui la mediazione ha assunto in Australia i tratti più incisivi è tuttavia quello del diritto di famiglia. Sotto l’impianto del</w:t>
      </w:r>
      <w:r>
        <w:t xml:space="preserve"> </w:t>
      </w:r>
      <w:r>
        <w:rPr>
          <w:i/>
        </w:rPr>
        <w:t xml:space="preserve">Family Law Act 1975</w:t>
      </w:r>
      <w:r>
        <w:t xml:space="preserve"> </w:t>
      </w:r>
      <w:r>
        <w:t xml:space="preserve">— che aveva istituito la</w:t>
      </w:r>
      <w:r>
        <w:t xml:space="preserve"> </w:t>
      </w:r>
      <w:r>
        <w:rPr>
          <w:i/>
        </w:rPr>
        <w:t xml:space="preserve">Family Court of Australia</w:t>
      </w:r>
      <w:r>
        <w:t xml:space="preserve"> </w:t>
      </w:r>
      <w:r>
        <w:t xml:space="preserve">— fu con le riforme del 2006, in particolare con il</w:t>
      </w:r>
      <w:r>
        <w:t xml:space="preserve"> </w:t>
      </w:r>
      <w:r>
        <w:rPr>
          <w:i/>
        </w:rPr>
        <w:t xml:space="preserve">Family Law Amendment (Shared Parental Responsibility) Act 2006</w:t>
      </w:r>
      <w:r>
        <w:t xml:space="preserve">, che si affermò il modello della</w:t>
      </w:r>
      <w:r>
        <w:t xml:space="preserve"> </w:t>
      </w:r>
      <w:r>
        <w:rPr>
          <w:i/>
        </w:rPr>
        <w:t xml:space="preserve">Family Dispute Resolution</w:t>
      </w:r>
      <w:r>
        <w:t xml:space="preserve"> </w:t>
      </w:r>
      <w:r>
        <w:t xml:space="preserve">(FDR): la riforma introdusse l’obbligo generale, salvo eccezioni (in particolare per i casi di violenza domestica o abuso), di tentare la risoluzione stragiudiziale prima di adire il giudice per le controversie relative alla responsabilità genitoriale, facendo del certificato rilasciato dal professionista della FDR una condizione di procedibilità. A sostegno di questo modello furono istituiti, sempre dal 2006, i</w:t>
      </w:r>
      <w:r>
        <w:t xml:space="preserve"> </w:t>
      </w:r>
      <w:r>
        <w:rPr>
          <w:i/>
        </w:rPr>
        <w:t xml:space="preserve">Family Relationship Centres</w:t>
      </w:r>
      <w:r>
        <w:t xml:space="preserve">, una rete nazionale di sportelli finanziati dallo Stato federale.</w:t>
      </w:r>
    </w:p>
    <w:p>
      <w:pPr>
        <w:pStyle w:val="Heading3"/>
      </w:pPr>
      <w:bookmarkStart w:id="163" w:name="nuova-zelanda-aotearoa"/>
      <w:r>
        <w:t xml:space="preserve">Nuova Zelanda / Aotearoa</w:t>
      </w:r>
      <w:bookmarkEnd w:id="163"/>
    </w:p>
    <w:p>
      <w:pPr>
        <w:pStyle w:val="FirstParagraph"/>
        <w:jc w:val="both"/>
      </w:pPr>
      <w:r>
        <w:t xml:space="preserve">In Nuova Zelanda la storia istituzionale della mediazione è inseparabile dal riconoscimento della tradizione māori. La pratica del</w:t>
      </w:r>
      <w:r>
        <w:t xml:space="preserve"> </w:t>
      </w:r>
      <w:r>
        <w:rPr>
          <w:i/>
        </w:rPr>
        <w:t xml:space="preserve">hui</w:t>
      </w:r>
      <w:r>
        <w:t xml:space="preserve"> </w:t>
      </w:r>
      <w:r>
        <w:t xml:space="preserve">— l’assemblea comunitaria in cui il conflitto è discusso pubblicamente fino al raggiungimento del consenso e del ristabilimento delle relazioni — ha fornito il paradigma culturale su cui si sono innestate alcune delle innovazioni più originali del sistema neozelandese.</w:t>
      </w:r>
    </w:p>
    <w:p>
      <w:pPr>
        <w:pStyle w:val="BodyText"/>
        <w:jc w:val="both"/>
      </w:pPr>
      <w:r>
        <w:t xml:space="preserve">L’esempio più celebre è quello delle</w:t>
      </w:r>
      <w:r>
        <w:t xml:space="preserve"> </w:t>
      </w:r>
      <w:r>
        <w:rPr>
          <w:i/>
        </w:rPr>
        <w:t xml:space="preserve">Family Group Conferences</w:t>
      </w:r>
      <w:r>
        <w:t xml:space="preserve">, introdotte dal</w:t>
      </w:r>
      <w:r>
        <w:t xml:space="preserve"> </w:t>
      </w:r>
      <w:r>
        <w:rPr>
          <w:i/>
        </w:rPr>
        <w:t xml:space="preserve">Children, Young Persons, and Their Families Act 1989</w:t>
      </w:r>
      <w:r>
        <w:t xml:space="preserve">. La legge, elaborata anche in risposta alla sovrarappresentazione dei giovani māori nel sistema penale minorile, sostituì l’approccio strettamente giudiziario con un dispositivo che chiama a raccolta il minore, la famiglia allargata (</w:t>
      </w:r>
      <w:r>
        <w:rPr>
          <w:i/>
        </w:rPr>
        <w:t xml:space="preserve">whānau</w:t>
      </w:r>
      <w:r>
        <w:t xml:space="preserve">), la vittima e i facilitatori per elaborare collettivamente una risposta al reato o alla situazione di rischio. La</w:t>
      </w:r>
      <w:r>
        <w:t xml:space="preserve"> </w:t>
      </w:r>
      <w:r>
        <w:rPr>
          <w:i/>
        </w:rPr>
        <w:t xml:space="preserve">Family Group Conference</w:t>
      </w:r>
      <w:r>
        <w:t xml:space="preserve"> </w:t>
      </w:r>
      <w:r>
        <w:t xml:space="preserve">è comunemente considerata la matrice moderna della giustizia riparativa: il modello neozelandese, di ispirazione dichiaratamente māori, è stato successivamente studiato ed esportato in numerosi ordinamenti come archetipo del</w:t>
      </w:r>
      <w:r>
        <w:t xml:space="preserve"> </w:t>
      </w:r>
      <w:r>
        <w:rPr>
          <w:i/>
        </w:rPr>
        <w:t xml:space="preserve">conferencing</w:t>
      </w:r>
      <w:r>
        <w:t xml:space="preserve"> </w:t>
      </w:r>
      <w:r>
        <w:t xml:space="preserve">riparativo.</w:t>
      </w:r>
    </w:p>
    <w:p>
      <w:pPr>
        <w:pStyle w:val="BodyText"/>
        <w:jc w:val="both"/>
      </w:pPr>
      <w:r>
        <w:t xml:space="preserve">Sul versante civile, la Nuova Zelanda aveva già istituito, con il</w:t>
      </w:r>
      <w:r>
        <w:t xml:space="preserve"> </w:t>
      </w:r>
      <w:r>
        <w:rPr>
          <w:i/>
        </w:rPr>
        <w:t xml:space="preserve">Disputes Tribunals Act 1988</w:t>
      </w:r>
      <w:r>
        <w:t xml:space="preserve">, i</w:t>
      </w:r>
      <w:r>
        <w:t xml:space="preserve"> </w:t>
      </w:r>
      <w:r>
        <w:rPr>
          <w:i/>
        </w:rPr>
        <w:t xml:space="preserve">Disputes Tribunals</w:t>
      </w:r>
      <w:r>
        <w:t xml:space="preserve"> </w:t>
      </w:r>
      <w:r>
        <w:t xml:space="preserve">(eredi degli</w:t>
      </w:r>
      <w:r>
        <w:t xml:space="preserve"> </w:t>
      </w:r>
      <w:r>
        <w:rPr>
          <w:i/>
        </w:rPr>
        <w:t xml:space="preserve">Small Claims Tribunals</w:t>
      </w:r>
      <w:r>
        <w:t xml:space="preserve">), organismi di rapida composizione delle controversie di modesto valore in cui un</w:t>
      </w:r>
      <w:r>
        <w:t xml:space="preserve"> </w:t>
      </w:r>
      <w:r>
        <w:rPr>
          <w:i/>
        </w:rPr>
        <w:t xml:space="preserve">referee</w:t>
      </w:r>
      <w:r>
        <w:t xml:space="preserve"> </w:t>
      </w:r>
      <w:r>
        <w:t xml:space="preserve">opera in modo informale, privilegiando la conciliazione. Nel diritto del lavoro, l’</w:t>
      </w:r>
      <w:r>
        <w:rPr>
          <w:i/>
        </w:rPr>
        <w:t xml:space="preserve">Employment Relations Act 2000</w:t>
      </w:r>
      <w:r>
        <w:t xml:space="preserve"> </w:t>
      </w:r>
      <w:r>
        <w:t xml:space="preserve">pose la mediazione al centro del sistema di risoluzione delle controversie di impiego, istituendo un servizio pubblico e gratuito di mediazione (</w:t>
      </w:r>
      <w:r>
        <w:rPr>
          <w:i/>
        </w:rPr>
        <w:t xml:space="preserve">Mediation Service</w:t>
      </w:r>
      <w:r>
        <w:t xml:space="preserve">) come sede primaria cui le parti devono di regola rivolgersi prima dell’intervento della</w:t>
      </w:r>
      <w:r>
        <w:t xml:space="preserve"> </w:t>
      </w:r>
      <w:r>
        <w:rPr>
          <w:i/>
        </w:rPr>
        <w:t xml:space="preserve">Employment Relations Authority</w:t>
      </w:r>
      <w:r>
        <w:t xml:space="preserve"> </w:t>
      </w:r>
      <w:r>
        <w:t xml:space="preserve">e della</w:t>
      </w:r>
      <w:r>
        <w:t xml:space="preserve"> </w:t>
      </w:r>
      <w:r>
        <w:rPr>
          <w:i/>
        </w:rPr>
        <w:t xml:space="preserve">Employment Court</w:t>
      </w:r>
      <w:r>
        <w:t xml:space="preserve">.</w:t>
      </w:r>
    </w:p>
    <w:p>
      <w:pPr>
        <w:pStyle w:val="Heading3"/>
      </w:pPr>
      <w:bookmarkStart w:id="164" w:name="gli-stati-insulari-del-pacifico"/>
      <w:r>
        <w:t xml:space="preserve">Gli Stati insulari del Pacifico</w:t>
      </w:r>
      <w:bookmarkEnd w:id="164"/>
    </w:p>
    <w:p>
      <w:pPr>
        <w:pStyle w:val="FirstParagraph"/>
        <w:jc w:val="both"/>
      </w:pPr>
      <w:r>
        <w:t xml:space="preserve">Negli Stati insulari del Pacifico la vicenda moderna è dominata dal problema del rapporto tra</w:t>
      </w:r>
      <w:r>
        <w:t xml:space="preserve"> </w:t>
      </w:r>
      <w:r>
        <w:rPr>
          <w:i/>
        </w:rPr>
        <w:t xml:space="preserve">kastom</w:t>
      </w:r>
      <w:r>
        <w:t xml:space="preserve"> </w:t>
      </w:r>
      <w:r>
        <w:t xml:space="preserve">— il diritto consuetudinario — e sistema statale ereditato dalla colonizzazione. Qui la mediazione non nasce come alternativa al processo, ma come formalizzazione di pratiche composite preesistenti, spesso incorporate nel sistema giudiziario ufficiale.</w:t>
      </w:r>
    </w:p>
    <w:p>
      <w:pPr>
        <w:pStyle w:val="BodyText"/>
        <w:jc w:val="both"/>
      </w:pPr>
      <w:r>
        <w:t xml:space="preserve">La Papua Nuova Guinea offre l’esempio più studiato con i</w:t>
      </w:r>
      <w:r>
        <w:t xml:space="preserve"> </w:t>
      </w:r>
      <w:r>
        <w:rPr>
          <w:i/>
        </w:rPr>
        <w:t xml:space="preserve">Village Courts</w:t>
      </w:r>
      <w:r>
        <w:t xml:space="preserve">, istituiti dal</w:t>
      </w:r>
      <w:r>
        <w:t xml:space="preserve"> </w:t>
      </w:r>
      <w:r>
        <w:rPr>
          <w:i/>
        </w:rPr>
        <w:t xml:space="preserve">Village Courts Act 1973</w:t>
      </w:r>
      <w:r>
        <w:t xml:space="preserve">, alla vigilia dell’indipendenza. Questi tribunali di villaggio, presieduti da magistrati locali non giuristi, hanno il compito primario di garantire la pace e l’armonia nella comunità applicando la consuetudine (</w:t>
      </w:r>
      <w:r>
        <w:rPr>
          <w:i/>
        </w:rPr>
        <w:t xml:space="preserve">custom</w:t>
      </w:r>
      <w:r>
        <w:t xml:space="preserve">) e privilegiando la mediazione e la conciliazione rispetto all’aggiudicazione. A Samoa la composizione delle controversie resta largamente affidata al sistema del</w:t>
      </w:r>
      <w:r>
        <w:t xml:space="preserve"> </w:t>
      </w:r>
      <w:r>
        <w:rPr>
          <w:i/>
        </w:rPr>
        <w:t xml:space="preserve">fa’amatai</w:t>
      </w:r>
      <w:r>
        <w:t xml:space="preserve">, l’ordinamento fondato sull’autorità dei</w:t>
      </w:r>
      <w:r>
        <w:t xml:space="preserve"> </w:t>
      </w:r>
      <w:r>
        <w:rPr>
          <w:i/>
        </w:rPr>
        <w:t xml:space="preserve">matai</w:t>
      </w:r>
      <w:r>
        <w:t xml:space="preserve">, i capi titolati che esercitano il governo del villaggio attraverso il</w:t>
      </w:r>
      <w:r>
        <w:t xml:space="preserve"> </w:t>
      </w:r>
      <w:r>
        <w:rPr>
          <w:i/>
        </w:rPr>
        <w:t xml:space="preserve">fono</w:t>
      </w:r>
      <w:r>
        <w:t xml:space="preserve"> </w:t>
      </w:r>
      <w:r>
        <w:t xml:space="preserve">(il consiglio); la giustizia dei villaggi ha ricevuto un riconoscimento legislativo con il</w:t>
      </w:r>
      <w:r>
        <w:t xml:space="preserve"> </w:t>
      </w:r>
      <w:r>
        <w:rPr>
          <w:i/>
        </w:rPr>
        <w:t xml:space="preserve">Village Fono Act 1990</w:t>
      </w:r>
      <w:r>
        <w:t xml:space="preserve">. Nelle Figi la coesistenza tra procedura di</w:t>
      </w:r>
      <w:r>
        <w:t xml:space="preserve"> </w:t>
      </w:r>
      <w:r>
        <w:rPr>
          <w:i/>
        </w:rPr>
        <w:t xml:space="preserve">common law</w:t>
      </w:r>
      <w:r>
        <w:t xml:space="preserve"> </w:t>
      </w:r>
      <w:r>
        <w:t xml:space="preserve">e forme tradizionali di composizione ha convissuto con le difficoltà istituzionali del Paese, mentre più recentemente si è affermata la mediazione connessa alle corti. A Vanuatu il pluralismo è particolarmente accentuato: la Costituzione riconosce la</w:t>
      </w:r>
      <w:r>
        <w:t xml:space="preserve"> </w:t>
      </w:r>
      <w:r>
        <w:rPr>
          <w:i/>
        </w:rPr>
        <w:t xml:space="preserve">kastom</w:t>
      </w:r>
      <w:r>
        <w:t xml:space="preserve"> </w:t>
      </w:r>
      <w:r>
        <w:t xml:space="preserve">come fonte del diritto e le controversie locali, specie fondiarie, sono in larga misura gestite dai</w:t>
      </w:r>
      <w:r>
        <w:t xml:space="preserve"> </w:t>
      </w:r>
      <w:r>
        <w:rPr>
          <w:i/>
        </w:rPr>
        <w:t xml:space="preserve">chiefs</w:t>
      </w:r>
      <w:r>
        <w:t xml:space="preserve"> </w:t>
      </w:r>
      <w:r>
        <w:t xml:space="preserve">e dalle loro assemblee, con gli</w:t>
      </w:r>
      <w:r>
        <w:t xml:space="preserve"> </w:t>
      </w:r>
      <w:r>
        <w:rPr>
          <w:i/>
        </w:rPr>
        <w:t xml:space="preserve">Island Courts</w:t>
      </w:r>
      <w:r>
        <w:t xml:space="preserve"> </w:t>
      </w:r>
      <w:r>
        <w:t xml:space="preserve">a fare da cerniera. Nelle Isole Salomone, infine, il ruolo della composizione consuetudinaria è emerso con particolare evidenza nella fase di ricostruzione seguita al conflitto etnico tra la fine degli anni Novanta e i primi anni Duemila, quando i meccanismi tradizionali di riconciliazione — fondati sullo scambio compensativo e sulla cerimonia pubblica di scusa — sono stati riconosciuti come componenti essenziali della ricomposizione del tessuto sociale. Nell’intera area del Pacifico insulare la mediazione affonda dunque le proprie radici in una concezione della giustizia orientata alla relazione e alla restaurazione dell’ordine comunitario, più che alla determinazione della colpa individuale.</w:t>
      </w:r>
    </w:p>
    <w:p>
      <w:pPr>
        <w:pStyle w:val="Heading3"/>
      </w:pPr>
      <w:bookmarkStart w:id="165" w:name="gli-altri-stati-insulari-del-pacifico"/>
      <w:r>
        <w:t xml:space="preserve">Gli altri Stati insulari del Pacifico</w:t>
      </w:r>
      <w:bookmarkEnd w:id="165"/>
    </w:p>
    <w:p>
      <w:pPr>
        <w:pStyle w:val="FirstParagraph"/>
        <w:jc w:val="both"/>
      </w:pPr>
      <w:r>
        <w:t xml:space="preserve">Al di là dei grandi ordinamenti dell’area, gli Stati insulari minori del Pacifico condividono una matrice comune: la composizione delle liti nasce come funzione della comunità, orientata al ripristino della relazione più che all’accertamento della colpa. Il modello ricorrente è quello dell’assemblea di villaggio presieduta da capi o anziani, dello scambio compensativo tra i gruppi familiari coinvolti e della cerimonia pubblica di scuse, che sigilla la riconciliazione davanti alla collettività. In Kiribati e in Tuvalu questo spazio è la casa comune del villaggio — il</w:t>
      </w:r>
      <w:r>
        <w:t xml:space="preserve"> </w:t>
      </w:r>
      <w:r>
        <w:rPr>
          <w:i/>
        </w:rPr>
        <w:t xml:space="preserve">maneaba</w:t>
      </w:r>
      <w:r>
        <w:t xml:space="preserve"> </w:t>
      </w:r>
      <w:r>
        <w:t xml:space="preserve">micronesiano e il</w:t>
      </w:r>
      <w:r>
        <w:t xml:space="preserve"> </w:t>
      </w:r>
      <w:r>
        <w:rPr>
          <w:i/>
        </w:rPr>
        <w:t xml:space="preserve">falekaupule</w:t>
      </w:r>
      <w:r>
        <w:t xml:space="preserve"> </w:t>
      </w:r>
      <w:r>
        <w:t xml:space="preserve">polinesiano —, luogo fisico e istituzione insieme, dove gli anziani (</w:t>
      </w:r>
      <w:r>
        <w:rPr>
          <w:i/>
        </w:rPr>
        <w:t xml:space="preserve">unimane</w:t>
      </w:r>
      <w:r>
        <w:t xml:space="preserve">) e i consigli isolani deliberano su terra, condotta e conflitti; a Tuvalu il</w:t>
      </w:r>
      <w:r>
        <w:t xml:space="preserve"> </w:t>
      </w:r>
      <w:r>
        <w:rPr>
          <w:i/>
        </w:rPr>
        <w:t xml:space="preserve">Falekaupule</w:t>
      </w:r>
      <w:r>
        <w:t xml:space="preserve"> </w:t>
      </w:r>
      <w:r>
        <w:t xml:space="preserve">è oggi anche un ente di governo locale riconosciuto dalla legge, segno della continuità tra autorità consuetudinaria e amministrazione moderna. Su tutto ciò si è stratificata la</w:t>
      </w:r>
      <w:r>
        <w:t xml:space="preserve"> </w:t>
      </w:r>
      <w:r>
        <w:rPr>
          <w:i/>
        </w:rPr>
        <w:t xml:space="preserve">common law</w:t>
      </w:r>
      <w:r>
        <w:t xml:space="preserve"> </w:t>
      </w:r>
      <w:r>
        <w:t xml:space="preserve">di eredità coloniale britannica, poi neozelandese o australiana, sicché in questi ordinamenti la giustizia statale e quella comunitaria convivono in un pluralismo in cui le corti applicano il diritto scritto ma la vita quotidiana dei conflitti resta in larga parte affidata alla mediazione dei capi e delle famiglie.</w:t>
      </w:r>
    </w:p>
    <w:p>
      <w:pPr>
        <w:pStyle w:val="BodyText"/>
        <w:jc w:val="both"/>
      </w:pPr>
      <w:r>
        <w:t xml:space="preserve">La stessa logica attraversa la Micronesia settentrionale e la Polinesia orientale, pur con innesti costituzionali diversi. A Tonga — unica monarchia della regione, con una Costituzione ottocentesca tuttora in vigore — la struttura sociale gerarchica del sovrano e dei nobili (</w:t>
      </w:r>
      <w:r>
        <w:rPr>
          <w:i/>
        </w:rPr>
        <w:t xml:space="preserve">nopele</w:t>
      </w:r>
      <w:r>
        <w:t xml:space="preserve">) permea la composizione dei conflitti, tradizionalmente affidata alla mediazione dei ranghi superiori e all’obbligo di riconciliazione entro la parentela, mentre le corti moderne sono chiamate a tenere conto di tradizione e consuetudine. Negli Stati Federati di Micronesia, a Palau, nelle Isole Marshall e a Nauru il diritto consuetudinario persiste accanto a sistemi statali di ispirazione statunitense: le Costituzioni riconoscono formalmente</w:t>
      </w:r>
      <w:r>
        <w:t xml:space="preserve"> </w:t>
      </w:r>
      <w:r>
        <w:rPr>
          <w:i/>
        </w:rPr>
        <w:t xml:space="preserve">custom</w:t>
      </w:r>
      <w:r>
        <w:t xml:space="preserve"> </w:t>
      </w:r>
      <w:r>
        <w:t xml:space="preserve">e capi tradizionali — il</w:t>
      </w:r>
      <w:r>
        <w:t xml:space="preserve"> </w:t>
      </w:r>
      <w:r>
        <w:rPr>
          <w:i/>
        </w:rPr>
        <w:t xml:space="preserve">Council of Iroij</w:t>
      </w:r>
      <w:r>
        <w:t xml:space="preserve"> </w:t>
      </w:r>
      <w:r>
        <w:t xml:space="preserve">marshallese, il Consiglio dei capi di Palau, i consigli di capi degli Stati micronesiani —, e la risoluzione delle dispute su terra, titoli e questioni familiari resta radicata negli anziani di famiglia e nella pratica delle scuse consuetudinarie. Nelle Isole Cook e a Niue, Stati liberamente associati alla Nuova Zelanda, l’autorità dei capi tradizionali sopravvive in forme istituzionalizzate — nelle Cook la</w:t>
      </w:r>
      <w:r>
        <w:t xml:space="preserve"> </w:t>
      </w:r>
      <w:r>
        <w:rPr>
          <w:i/>
        </w:rPr>
        <w:t xml:space="preserve">House of Ariki</w:t>
      </w:r>
      <w:r>
        <w:t xml:space="preserve"> </w:t>
      </w:r>
      <w:r>
        <w:t xml:space="preserve">riunisce i capi supremi con funzione consultiva su terra e costume —, a conferma che, in tutta l’area, la mediazione comunitaria non è un residuo folklorico ma un canale vivo e complementare rispetto alla giustizia formale.</w:t>
      </w:r>
    </w:p>
    <w:p>
      <w:pPr>
        <w:pStyle w:val="Heading1"/>
      </w:pPr>
      <w:bookmarkStart w:id="166" w:name="X1d06693747bd29ec2cb09802dd72288aa759137"/>
      <w:r>
        <w:t xml:space="preserve">Conclusione — La mediazione come patrimonio dell’umanità</w:t>
      </w:r>
      <w:bookmarkEnd w:id="166"/>
    </w:p>
    <w:p>
      <w:pPr>
        <w:pStyle w:val="FirstParagraph"/>
        <w:jc w:val="both"/>
      </w:pPr>
      <w:r>
        <w:t xml:space="preserve">Al termine di questo lungo itinerario — che ha attraversato i millenni e i continenti, dai riti di pacificazione delle società senza scrittura fino alla Convenzione di Singapore — è possibile raccogliere in poche proposizioni il senso complessivo della vicenda ricostruita.</w:t>
      </w:r>
    </w:p>
    <w:p>
      <w:pPr>
        <w:pStyle w:val="BodyText"/>
        <w:jc w:val="both"/>
      </w:pPr>
      <w:r>
        <w:t xml:space="preserve">La prima è che la mediazione non è un’invenzione. Nessuna civiltà può rivendicarne la paternità, perché tutte, in tempi e luoghi indipendenti, hanno elaborato una figura terza incaricata di ricomporre il conflitto senza vincitori né vinti. L’anziano seduto sotto l’albero delle palabre, il</w:t>
      </w:r>
      <w:r>
        <w:t xml:space="preserve"> </w:t>
      </w:r>
      <w:r>
        <w:rPr>
          <w:i/>
        </w:rPr>
        <w:t xml:space="preserve">ḥakam</w:t>
      </w:r>
      <w:r>
        <w:t xml:space="preserve"> </w:t>
      </w:r>
      <w:r>
        <w:t xml:space="preserve">arabo, il conciliatore confuciano, il feciale romano, il capo titolato del Pacifico, il giudice di pace rivoluzionario: sono altrettante declinazioni di una medesima funzione sociale, che risponde a un bisogno umano costante quanto la lite stessa. Riconoscerlo significa liberare la storia dell’istituto dall’eurocentrismo che a lungo l’ha condizionata: la giustizia riparativa, la mediazione comunitaria, il primato della relazione sull’aggiudicazione non sono conquiste recenti dell’Occidente, ma il patrimonio antico di tradizioni che l’Occidente ha, in molti casi, semplicemente riscoperto.</w:t>
      </w:r>
    </w:p>
    <w:p>
      <w:pPr>
        <w:pStyle w:val="BodyText"/>
        <w:jc w:val="both"/>
      </w:pPr>
      <w:r>
        <w:t xml:space="preserve">La seconda proposizione riguarda la struttura ricorrente che il racconto ha fatto affiorare. Ovunque la composizione amichevole si è retta su alcuni elementi costanti: la terzietà di chi media, la volontarietà dell’adesione, la riservatezza dello scambio, la ricerca di una soluzione che ripari il legame anziché limitarsi a stabilire il torto. Che si trattasse del guidrigildo longobardo o del</w:t>
      </w:r>
      <w:r>
        <w:t xml:space="preserve"> </w:t>
      </w:r>
      <w:r>
        <w:rPr>
          <w:i/>
        </w:rPr>
        <w:t xml:space="preserve">ṣulḥ</w:t>
      </w:r>
      <w:r>
        <w:t xml:space="preserve"> </w:t>
      </w:r>
      <w:r>
        <w:t xml:space="preserve">codificato nella Mecelle, della</w:t>
      </w:r>
      <w:r>
        <w:t xml:space="preserve"> </w:t>
      </w:r>
      <w:r>
        <w:rPr>
          <w:i/>
        </w:rPr>
        <w:t xml:space="preserve">diallage</w:t>
      </w:r>
      <w:r>
        <w:t xml:space="preserve"> </w:t>
      </w:r>
      <w:r>
        <w:t xml:space="preserve">ateniese o della</w:t>
      </w:r>
      <w:r>
        <w:t xml:space="preserve"> </w:t>
      </w:r>
      <w:r>
        <w:rPr>
          <w:i/>
        </w:rPr>
        <w:t xml:space="preserve">Family Group Conference</w:t>
      </w:r>
      <w:r>
        <w:t xml:space="preserve"> </w:t>
      </w:r>
      <w:r>
        <w:t xml:space="preserve">neozelandese, il meccanismo profondo è il medesimo: trasformare la contrapposizione in negoziato, la vendetta in accordo, la frattura in ricomposizione. La modernità non ha creato questa grammatica; le ha dato veste tecnica e certezza giuridica.</w:t>
      </w:r>
    </w:p>
    <w:p>
      <w:pPr>
        <w:pStyle w:val="BodyText"/>
        <w:jc w:val="both"/>
      </w:pPr>
      <w:r>
        <w:t xml:space="preserve">La terza proposizione attiene al movimento che percorre l’intera parabola: dal sacro al metodo. Alle origini la pace era garantita dagli dèi e sancita dal giuramento; il pacificatore agiva in nome di un ordine cosmico e religioso. Con il tempo la funzione si è secolarizzata, istituzionalizzata, infine professionalizzata, fino alla teoria contemporanea della negoziazione con il suo lessico di interessi, posizioni e alternative. Eppure, sotto la tecnica, sopravvive l’intuizione arcaica: che la composizione del conflitto è anche, sempre, la ricostruzione di un ordine condiviso.</w:t>
      </w:r>
    </w:p>
    <w:p>
      <w:pPr>
        <w:pStyle w:val="BodyText"/>
        <w:jc w:val="both"/>
      </w:pPr>
      <w:r>
        <w:t xml:space="preserve">La quarta e ultima proposizione guarda al presente e al futuro. Dopo il lungo declino ottocentesco, in cui l’affermarsi dello Stato e la centralità del processo avevano marginalizzato la conciliazione, il Novecento ne ha decretato la rinascita, e il nuovo secolo l’ha elevata a componente stabile dei sistemi di giustizia. La Direttiva europea del 2008, la fioritura delle legislazioni nazionali in ogni continente, l’Atto uniforme africano del 2017 e la Convenzione di Singapore del 2018 disegnano un quadro in cui la mediazione non è più «alternativa» al processo, ma sua compagna necessaria: alternativa e complemento a un tempo. Che lo strumento pattizio destinato a darle esecutività globale porti il nome di una città asiatica è il segno più eloquente di come il baricentro di questa storia sia, di nuovo, l’intera umanità e non un solo continente.</w:t>
      </w:r>
    </w:p>
    <w:p>
      <w:pPr>
        <w:pStyle w:val="BodyText"/>
        <w:jc w:val="both"/>
      </w:pPr>
      <w:r>
        <w:t xml:space="preserve">Se un filo unisce le mille forme incontrate in queste pagine, è dunque il riconoscimento che comporre è più difficile e più nobile che decidere, e che la pace, come ricordava l’epigrafe posta in apertura di tante trattazioni dell’istituto, è il primo bisogno del cuore umano. La storia della mediazione è, in fondo, la storia di questo bisogno: della paziente, universale, mai conclusa arte di rimettere in ordine ciò che il conflitto ha spezzato.</w:t>
      </w:r>
    </w:p>
    <w:p>
      <w:pPr>
        <w:pStyle w:val="Heading1"/>
      </w:pPr>
      <w:bookmarkStart w:id="167" w:name="nota-sulle-fonti"/>
      <w:r>
        <w:t xml:space="preserve">Nota sulle fonti</w:t>
      </w:r>
      <w:bookmarkEnd w:id="167"/>
    </w:p>
    <w:p>
      <w:pPr>
        <w:pStyle w:val="FirstParagraph"/>
        <w:jc w:val="both"/>
      </w:pPr>
      <w:r>
        <w:t xml:space="preserve">Coerentemente con l’impostazione dichiarata nella nota introduttiva, il volume àncora ogni affermazione a fonti esterne di tre ordini.</w:t>
      </w:r>
    </w:p>
    <w:p>
      <w:pPr>
        <w:pStyle w:val="BodyText"/>
        <w:jc w:val="both"/>
      </w:pPr>
      <w:r>
        <w:t xml:space="preserve">Le fonti normative primarie sono citate nel testo con l’indicazione del titolo, del numero e dell’anno: codici, leggi e regolamenti nazionali (dal</w:t>
      </w:r>
      <w:r>
        <w:t xml:space="preserve"> </w:t>
      </w:r>
      <w:r>
        <w:rPr>
          <w:i/>
        </w:rPr>
        <w:t xml:space="preserve">Village Courts Act</w:t>
      </w:r>
      <w:r>
        <w:t xml:space="preserve"> </w:t>
      </w:r>
      <w:r>
        <w:t xml:space="preserve">papuano del 1973 alla</w:t>
      </w:r>
      <w:r>
        <w:t xml:space="preserve"> </w:t>
      </w:r>
      <w:r>
        <w:rPr>
          <w:i/>
        </w:rPr>
        <w:t xml:space="preserve">Ley 5/2012</w:t>
      </w:r>
      <w:r>
        <w:t xml:space="preserve"> </w:t>
      </w:r>
      <w:r>
        <w:t xml:space="preserve">spagnola, dalla</w:t>
      </w:r>
      <w:r>
        <w:t xml:space="preserve"> </w:t>
      </w:r>
      <w:r>
        <w:rPr>
          <w:i/>
        </w:rPr>
        <w:t xml:space="preserve">Mediation Act</w:t>
      </w:r>
      <w:r>
        <w:t xml:space="preserve"> </w:t>
      </w:r>
      <w:r>
        <w:t xml:space="preserve">indiana del 2023 alla</w:t>
      </w:r>
      <w:r>
        <w:t xml:space="preserve"> </w:t>
      </w:r>
      <w:r>
        <w:rPr>
          <w:i/>
        </w:rPr>
        <w:t xml:space="preserve">People’s Mediation Law</w:t>
      </w:r>
      <w:r>
        <w:t xml:space="preserve"> </w:t>
      </w:r>
      <w:r>
        <w:t xml:space="preserve">cinese del 2010), atti costituzionali (dall’articolo 159 della Costituzione keniota del 2010 all’articolo 17 di quella messicana riformato nel 2008) e strumenti sovranazionali (la Direttiva 2008/52/CE, le Leggi Modello UNCITRAL del 2002 e del 2018, la Convenzione di Singapore del 2018, l’Atto uniforme OHADA del 2017). Per il diritto italiano si è fatto riferimento al quadro vigente dopo il correttivo, cioè al decreto legislativo 4 marzo 2010, n. 28, come riformato dal decreto legislativo 10 ottobre 2022, n. 149 e dal decreto legislativo 27 dicembre 2024, n. 216.</w:t>
      </w:r>
    </w:p>
    <w:p>
      <w:pPr>
        <w:pStyle w:val="BodyText"/>
        <w:jc w:val="both"/>
      </w:pPr>
      <w:r>
        <w:t xml:space="preserve">Le fonti storiche e documentarie comprendono le grandi codificazioni del passato richiamate nel loro contesto (l’Editto di Rotari, il Codice di Wiślica del 1347, le codificazioni settecentesche austriaca e prussiana, la legislazione rivoluzionaria e napoleonica, la</w:t>
      </w:r>
      <w:r>
        <w:t xml:space="preserve"> </w:t>
      </w:r>
      <w:r>
        <w:rPr>
          <w:i/>
        </w:rPr>
        <w:t xml:space="preserve">Mecelle</w:t>
      </w:r>
      <w:r>
        <w:t xml:space="preserve"> </w:t>
      </w:r>
      <w:r>
        <w:t xml:space="preserve">ottomana) e le testimonianze delle tradizioni antiche, dal mondo mesopotamico a quello greco-romano.</w:t>
      </w:r>
    </w:p>
    <w:p>
      <w:pPr>
        <w:pStyle w:val="BodyText"/>
        <w:jc w:val="both"/>
      </w:pPr>
      <w:r>
        <w:t xml:space="preserve">Le fonti antropologiche e dottrinali, infine, sostengono la ricostruzione delle tradizioni non scritte e la lettura d’insieme: la letteratura sulla giustizia riparativa e comunitaria, gli studi comparatistici sui sistemi di composizione, l’elaborazione teorica della negoziazione maturata a partire dal</w:t>
      </w:r>
      <w:r>
        <w:t xml:space="preserve"> </w:t>
      </w:r>
      <w:r>
        <w:rPr>
          <w:i/>
        </w:rPr>
        <w:t xml:space="preserve">Negotiation Project</w:t>
      </w:r>
      <w:r>
        <w:t xml:space="preserve"> </w:t>
      </w:r>
      <w:r>
        <w:t xml:space="preserve">di Harvard.</w:t>
      </w:r>
    </w:p>
    <w:p>
      <w:pPr>
        <w:pStyle w:val="BodyText"/>
        <w:jc w:val="both"/>
      </w:pPr>
      <w:r>
        <w:t xml:space="preserve">Dove le fonti dirette mancano o sono controverse — come per molte pratiche orali delle società senza scrittura — il testo lo ha segnalato, preferendo l’ipotesi prudente all’affermazione apodittica. Sono stati per contro esclusi i dati statistici privi di fonte primaria verificabile, la cui provvisorietà mal si concilia con la vocazione storica dell’opera. Le cifre relative allo stato delle ratifiche e delle adesioni internazionali sono aggiornate alla data di redazione e vanno, come sempre in questa materia, verificate alla data di consultazione.</w:t>
      </w:r>
    </w:p>
    <w:p>
      <w:r>
        <w:pict>
          <v:rect style="width:0;height:1.5pt" o:hralign="center" o:hrstd="t" o:hr="t"/>
        </w:pict>
      </w:r>
    </w:p>
    <w:p>
      <w:pPr>
        <w:pStyle w:val="Heading1"/>
        <w:pageBreakBefore/>
      </w:pPr>
      <w:r>
        <w:t>Nota metodologica — La sede canonica dei dati</w:t>
      </w:r>
    </w:p>
    <w:p>
      <w:pPr>
        <w:jc w:val="both"/>
      </w:pPr>
      <w:r>
        <w:rPr>
          <w:b w:val="0"/>
        </w:rPr>
        <w:t>Un'opera che abbraccia i centonovantacinque ordinamenti del mondo e cinque registri di analisi corre il rischio della ridondanza: la stessa norma, lo stesso dato o la stessa pronuncia possono comparire in più volumi. Per prevenire le incoerenze, l'opera adotta il criterio della sede canonica: ogni tipo di informazione ha un volume di riferimento nel quale è fissata in forma primaria, mentre negli altri volumi vi si rinvia.</w:t>
      </w:r>
    </w:p>
    <w:p>
      <w:pPr>
        <w:jc w:val="both"/>
      </w:pPr>
      <w:r>
        <w:rPr>
          <w:b w:val="0"/>
        </w:rPr>
        <w:t>In particolare, la legislazione vigente di ciascun ordinamento ha sede canonica nel Repertorio delle leggi del presente volume; l'analisi del diritto europeo della mediazione ha sede nel Volume Primo e la comparazione mondiale nel Volume Terzo; i dati numerici complessivi — mediatori, giudici, avvocati e mediazioni — hanno sede nella sezione dei dati del presente volume; la giurisprudenza utilizzata è raccolta nel repertorio giurisprudenziale del presente volume; la terminologia trova sede nel lessico multilingue del presente volume. Ogni richiamo contenuto negli altri volumi va inteso come rinvio a queste sedi, non come fonte autonoma.</w:t>
      </w:r>
    </w:p>
    <w:p>
      <w:pPr>
        <w:jc w:val="both"/>
      </w:pPr>
      <w:r>
        <w:rPr>
          <w:b w:val="0"/>
        </w:rPr>
        <w:t>Poiché il diritto e i numeri mutano nel tempo, la versione aggiornata dei dati comparativi è mantenuta sul portale mediareinformati.it, del quale l'opera costituisce il fondamento teorico e documentale. Vale qui il principio che governa il rapporto tra il libro e l'archivio: l'opera fissa il pensiero a una certa data, il portale ne segue gli aggiornamenti.</w:t>
      </w:r>
    </w:p>
    <w:p>
      <w:pPr>
        <w:pStyle w:val="Heading1"/>
      </w:pPr>
      <w:bookmarkStart w:id="168" w:name="parte-seconda-corpus-normativo"/>
      <w:r>
        <w:t xml:space="preserve">Parte seconda — Corpus normativo</w:t>
      </w:r>
      <w:bookmarkEnd w:id="168"/>
    </w:p>
    <w:p>
      <w:pPr>
        <w:pStyle w:val="Heading1"/>
      </w:pPr>
      <w:bookmarkStart w:id="169" w:name="larchitettura-globale-della-mediazione"/>
      <w:r>
        <w:t xml:space="preserve">L'ARCHITETTURA GLOBALE DELLA MEDIAZIONE</w:t>
      </w:r>
      <w:bookmarkEnd w:id="169"/>
    </w:p>
    <w:p>
      <w:pPr>
        <w:pStyle w:val="FirstParagraph"/>
        <w:jc w:val="both"/>
      </w:pPr>
      <w:r>
        <w:t xml:space="preserve">Il Volume V conclude l'opera «Mediazione, il diritto della pace» offrendo ciò che i primi sei volumi presuppongono: il corpus normativo mondiale su cui si regge oggi la mediazione dei conflitti. Non si tratta di un compendio esaustivo di articoli — un simile progetto occuperebbe una biblioteca — ma di un atlante ragionato che restituisce, per ciascuno dei centonovantacinque Paesi dell'ordinamento internazionale, la porta di ingresso al sistema: la norma primaria da cui derivano tutte le altre, l'autorità che ne custodisce il registro, gli strumenti internazionali che lo collegano al resto del mondo.</w:t>
      </w:r>
    </w:p>
    <w:p>
      <w:pPr>
        <w:pStyle w:val="BodyText"/>
        <w:jc w:val="both"/>
      </w:pPr>
      <w:r>
        <w:t xml:space="preserve">La necessità di un tale strumento nasce da una constatazione che accompagna chi lavora in mediazione da oltre vent'anni. L'avvocato che assiste una parte italiana in una controversia commerciale con controparte brasiliana, cinese o marocchina non trova, in nessuna pubblicazione unica, la disciplina positiva del Paese di controparte affiancata a quella italiana. L'accademico che studia la comparazione dei modelli deve ricostruire pezzo per pezzo il quadro. Il legislatore che vuole confrontare l'impianto italiano con quelli continentali europei o con quelli extra-europei si trova davanti a fonti dispersive. Questo volume vuole essere, per tutti loro, un unico luogo di riferimento.</w:t>
      </w:r>
    </w:p>
    <w:p>
      <w:pPr>
        <w:pStyle w:val="BodyText"/>
        <w:jc w:val="both"/>
      </w:pPr>
      <w:r>
        <w:t xml:space="preserve">Il metodo è quello dell'atlante, non del dizionario. Ogni scheda-Paese apre la porta e mostra la stanza; per esplorarla nel dettaglio, il lettore troverà nei rinvii ai testi ufficiali (portali governativi, gazzette, tribunali supremi) tutti gli strumenti per proseguire da sé. Le informazioni sono state raccolte in lingua originale — ove la lingua nazionale del Paese non fosse l'italiano — per evitare che passaggi di traduzione secondaria alterassero la portata di articoli e definizioni; solo per le principali norme è offerta anche la traduzione italiana del titolo, come chiave di accesso. Le fonti primarie sono citate con URL delle versioni ufficiali; ove queste non fossero disponibili in rete, sono citate le versioni consolidate su portali giuridici accreditati.</w:t>
      </w:r>
    </w:p>
    <w:p>
      <w:pPr>
        <w:pStyle w:val="BodyText"/>
        <w:jc w:val="both"/>
      </w:pPr>
      <w:r>
        <w:t xml:space="preserve">Il volume si apre con una Parte prima dedicata alle fonti internazionali della mediazione, che costituiscono l'ossatura sovranazionale del sistema: la Convenzione delle Nazioni Unite di Singapore del 2019 sulla mediazione commerciale internazionale, la Legge Modello UNCITRAL del 2018, la Direttiva 2008/52/CE dell'Unione europea, la Convenzione dell'Aja del 1996 sulla protezione dei minori e sulla cooperazione in materia di responsabilità genitoriale, gli strumenti regionali dell'Organizzazione degli Stati Americani, dell'ASEAN e dell'Unione Africana. Questi testi sono presentati sinteticamente, con l'indicazione dei Paesi firmatari e ratificanti aggiornata al luglio 2026.</w:t>
      </w:r>
    </w:p>
    <w:p>
      <w:pPr>
        <w:pStyle w:val="BodyText"/>
        <w:jc w:val="both"/>
      </w:pPr>
      <w:r>
        <w:t xml:space="preserve">Segue la Parte seconda, cuore del volume: il corpus per continente. Cinquantuno Paesi europei, trentacinque americani, trentaquattro asiatici, sessantuno africani e quattordici oceanici, per un totale di centonovantacinque. Ogni scheda ha struttura fissa: norma primaria, norme complementari, autorità competente e registro, strumenti internazionali applicabili, nota di contesto. La lunghezza è calibrata sulla effettiva rilevanza normativa del Paese: gli ordinamenti che dispongono di una legge organica e di un registro pubblico consolidato ricevono maggiore spazio; quelli che affidano la materia a pochi articoli del codice di procedura civile, o alla mediazione consuetudinaria, ricevono un trattamento più sintetico. La disparità è nei fatti, non nel giudizio: la mediazione consuetudinaria di un villaggio afghano o beninese può risolvere più controversie effettive di un elaborato registro ministeriale europeo con pochi procedimenti annui.</w:t>
      </w:r>
    </w:p>
    <w:p>
      <w:pPr>
        <w:pStyle w:val="BodyText"/>
        <w:jc w:val="both"/>
      </w:pPr>
      <w:r>
        <w:t xml:space="preserve">La Parte terza raccoglie le tavole sinottiche: il recepimento della Direttiva 2008/52/CE nei ventisette Stati membri dell'Unione europea più il Regno Unito; i firmatari e ratificanti della Convenzione di Singapore; l'adozione della Legge Modello UNCITRAL; la sintesi delle norme primarie di tutti i centonovantacinque Paesi in un'unica tavola; gli enti competenti per Paese.</w:t>
      </w:r>
    </w:p>
    <w:p>
      <w:pPr>
        <w:pStyle w:val="BodyText"/>
        <w:jc w:val="both"/>
      </w:pPr>
      <w:r>
        <w:t xml:space="preserve">La Parte quarta, che chiude il volume, è l'Allegato B «Il registro dei registri»: un indice sistematico di tutti i registri dei mediatori esistenti al mondo, ordinati per continente e per Paese, con l'indicazione della natura giuridica del registro, dell'URL ufficiale ove pubblicamente accessibile, del criterio di iscrizione. Questa parte risponde a una domanda ricorrente nella pratica professionale: dove sta iscritto il mediatore di cui sto valutando l'ingaggio in un procedimento transfrontaliero? La risposta è ora, per la prima volta, in un unico luogo.</w:t>
      </w:r>
    </w:p>
    <w:p>
      <w:pPr>
        <w:pStyle w:val="BodyText"/>
        <w:jc w:val="both"/>
      </w:pPr>
      <w:r>
        <w:t xml:space="preserve">Un'ultima avvertenza metodologica. Il diritto della mediazione è materia in movimento accelerato: dal 2020 al 2026 il ritmo delle riforme è aumentato in ogni continente, in parte spinto dall'entrata in vigore della Convenzione di Singapore (settembre 2020), in parte dalla riforma italiana (D.Lgs. 149/2022) che ha influenzato il dibattito europeo, in parte dalle innovazioni introdotte dalla giustizia digitale. Il presente volume fotografa lo stato al luglio 2026. Le future edizioni terranno conto degli aggiornamenti; il portale mediareinformati.it dell'autore raccoglie le variazioni intercorse, come integrazione dinamica del corpus qui presentato.</w:t>
      </w:r>
    </w:p>
    <w:p>
      <w:pPr>
        <w:pStyle w:val="BodyText"/>
        <w:jc w:val="both"/>
      </w:pPr>
      <w:r>
        <w:t xml:space="preserve">Il diritto della mediazione, come tutti i diritti in evoluzione, si conosce solo praticandolo. Questo volume vuole essere, per chi mediando cerca la pace tra le genti sotto ogni cielo del mondo, la mappa che rende praticabili le vie.</w:t>
      </w:r>
    </w:p>
    <w:p>
      <w:pPr>
        <w:pStyle w:val="Heading1"/>
      </w:pPr>
      <w:bookmarkStart w:id="170" w:name="Xefc45a824661ec4c8a47b93b3de0254087f9f7e"/>
      <w:r>
        <w:t xml:space="preserve">PARTE PRIMA — LE FONTI INTERNAZIONALI DELLA MEDIAZIONE</w:t>
      </w:r>
      <w:bookmarkEnd w:id="170"/>
    </w:p>
    <w:p>
      <w:pPr>
        <w:pStyle w:val="Heading2"/>
      </w:pPr>
      <w:bookmarkStart w:id="171" w:name="X82bbca76a562daa550f2bc925ca53988777af1a"/>
      <w:r>
        <w:t xml:space="preserve">Capitolo 1 — La Convenzione delle Nazioni Unite di Singapore del 2019</w:t>
      </w:r>
      <w:bookmarkEnd w:id="171"/>
    </w:p>
    <w:p>
      <w:pPr>
        <w:pStyle w:val="FirstParagraph"/>
        <w:jc w:val="both"/>
      </w:pPr>
      <w:r>
        <w:t xml:space="preserve">La Convenzione delle Nazioni Unite sugli accordi di transazione internazionali derivanti dalla mediazione, adottata dall'Assemblea generale con risoluzione A/RES/73/198 del 20 dicembre 2018 e aperta alla firma a Singapore il 7 agosto 2019, è entrata in vigore il 12 settembre 2020, dopo il deposito del terzo strumento di ratifica (Fiji, Qatar, Singapore). Rappresenta lo strumento internazionale più rilevante per la mediazione commerciale del ventunesimo secolo, offrendo agli accordi di composizione conclusi in mediazione una via di esecuzione transfrontaliera analoga a quella che la Convenzione di New York del 1958 assicura ai lodi arbitrali.</w:t>
      </w:r>
    </w:p>
    <w:p>
      <w:pPr>
        <w:pStyle w:val="BodyText"/>
        <w:jc w:val="both"/>
      </w:pPr>
      <w:r>
        <w:t xml:space="preserve">Al 12 luglio 2026, la Convenzione conta sessantanove Stati firmatari e ventidue Stati ratificanti o accedenti. Tra i firmatari figurano Cina, Stati Uniti, India, Corea del Sud, Iran e la maggior parte degli Stati mediterranei; tra i ratificanti, oltre ai tre fondatori, sono presenti Arabia Saudita, Bahrein, Bielorussia, Brasile, Colombia, Costa Rica, Ecuador, Georgia, Giappone, Honduras, Israele, Kazakistan, Kirghizistan, Nigeria, Oman, Paraguay, Sri Lanka, Turchia e Uruguay. Nessuno Stato dell'Unione europea ha ancora ratificato — la Convenzione richiede una decisione di attribuzione di competenza al Consiglio, ancora pendente al momento della pubblicazione.</w:t>
      </w:r>
    </w:p>
    <w:p>
      <w:pPr>
        <w:pStyle w:val="BodyText"/>
        <w:jc w:val="both"/>
      </w:pPr>
      <w:r>
        <w:t xml:space="preserve">L'architettura della Convenzione ruota intorno a tre pilastri. Il primo è la definizione: rientrano nel campo di applicazione gli accordi transattivi derivanti da mediazione internazionale in materia commerciale (art. 1), con esclusione delle mediazioni familiari, del consumo e del lavoro (art. 1, par. 2) e di quelle già rese esecutive da un giudice o da un arbitro (art. 1, par. 3). Il secondo pilastro è il regime di esecuzione: l'accordo di mediazione è direttamente eseguibile presso le autorità competenti dello Stato aderente, senza necessità di preventivo riconoscimento (art. 3), previa esibizione dell'accordo scritto e della prova che è stato raggiunto tramite mediazione (art. 4). Il terzo pilastro è il regime dei motivi di rifiuto (art. 5): incapacità delle parti, violazione dell'ordine pubblico, mancanza di serietà della mediazione, condotta del mediatore contraria agli standard applicabili.</w:t>
      </w:r>
    </w:p>
    <w:p>
      <w:pPr>
        <w:pStyle w:val="BodyText"/>
        <w:jc w:val="both"/>
      </w:pPr>
      <w:r>
        <w:t xml:space="preserve">La Convenzione dialoga con la Legge Modello UNCITRAL sulla mediazione commerciale internazionale del 2018, che ne costituisce la controparte di diritto sostanziale: mentre la Convenzione si occupa dell'esecuzione, la Legge Modello disciplina il procedimento della mediazione, i doveri del mediatore, i confini della riservatezza. I due strumenti sono stati concepiti come coppia complementare.</w:t>
      </w:r>
    </w:p>
    <w:p>
      <w:pPr>
        <w:pStyle w:val="BodyText"/>
        <w:jc w:val="both"/>
      </w:pPr>
      <w:r>
        <w:t xml:space="preserve">Per l'ordinamento italiano, la ratifica è attesa dopo la decisione europea sull'attribuzione di competenza. Nel frattempo, l'esecutività transfrontaliera degli accordi di mediazione italiani nei Paesi terzi che hanno ratificato è già assicurata quando l'accordo sia stato redatto in conformità agli articoli 5 e 6 del D.Lgs. 28/2010 come riformato dal D.Lgs. 149/2022, e la controparte accetti l'esecuzione in via convenzionale ai sensi dell'articolo 3 della Convenzione.</w:t>
      </w:r>
    </w:p>
    <w:p>
      <w:pPr>
        <w:pStyle w:val="Heading2"/>
      </w:pPr>
      <w:bookmarkStart w:id="172" w:name="X74b6fe29ce3e742dc0540e54c5731f14160600d"/>
      <w:r>
        <w:t xml:space="preserve">Capitolo 2 — La Legge Modello UNCITRAL sulla mediazione commerciale internazionale del 2018</w:t>
      </w:r>
      <w:bookmarkEnd w:id="172"/>
    </w:p>
    <w:p>
      <w:pPr>
        <w:pStyle w:val="FirstParagraph"/>
        <w:jc w:val="both"/>
      </w:pPr>
      <w:r>
        <w:t xml:space="preserve">La Legge Modello UNCITRAL sulla mediazione commerciale internazionale e sugli accordi di transazione internazionali derivanti dalla mediazione, adottata dalla Commissione delle Nazioni Unite per il diritto commerciale internazionale il 25 giugno 2018, sostituisce e integra la precedente Legge Modello sulla conciliazione commerciale internazionale del 2002. Il cambio di terminologia — da conciliation a mediation — riflette l'evoluzione della disciplina e l'uniformazione della nomenclatura a livello mondiale.</w:t>
      </w:r>
    </w:p>
    <w:p>
      <w:pPr>
        <w:pStyle w:val="BodyText"/>
        <w:jc w:val="both"/>
      </w:pPr>
      <w:r>
        <w:t xml:space="preserve">La Legge Modello si articola in tre parti. La prima parte disciplina la mediazione commerciale internazionale in generale: definizioni (art. 1), ambito di applicazione (art. 3), inizio del procedimento (art. 5), numero e nomina dei mediatori (art. 6), condotta della mediazione (art. 7), comunicazioni tra il mediatore e le parti (art. 8), obbligo di riservatezza (art. 10), rapporti tra mediazione e procedimenti giudiziari o arbitrali (artt. 13-14). La seconda parte disciplina gli accordi di transazione internazionali derivanti dalla mediazione, riproducendo sostanzialmente il regime della Convenzione di Singapore adattato per Stati che preferiscano recepirlo per via legislativa anziché convenzionale. La terza parte è dedicata alle disposizioni finali.</w:t>
      </w:r>
    </w:p>
    <w:p>
      <w:pPr>
        <w:pStyle w:val="BodyText"/>
        <w:jc w:val="both"/>
      </w:pPr>
      <w:r>
        <w:t xml:space="preserve">Al 12 luglio 2026, la Legge Modello (versione 2018) è stata adottata in tutto o in parte da: Arabia Saudita, Australia, Ecuador, Giappone, Kirghizistan, Malesia, Nigeria, Pakistan, Repubblica Centrafricana, Russia, Singapore e Uganda. La versione 2002 era stata adottata da oltre quaranta Stati (tra cui Belgio, Croazia, Francia, Ungheria, Slovenia, Svizzera e diversi Stati americani); molte di queste adozioni sono ancora vigenti e producono effetti compatibili con la nuova versione, salvo aggiornamenti espliciti.</w:t>
      </w:r>
    </w:p>
    <w:p>
      <w:pPr>
        <w:pStyle w:val="BodyText"/>
        <w:jc w:val="both"/>
      </w:pPr>
      <w:r>
        <w:t xml:space="preserve">Il valore della Legge Modello non è quello di una convenzione internazionale ma di uno strumento di soft law che gli Stati recepiscono nel proprio ordinamento con adattamenti. La sua diffusione ha prodotto un fenomeno di armonizzazione spontanea: molti Paesi che non l'hanno formalmente adottata hanno comunque riformulato le proprie leggi ispirandosi alle sue formulazioni. Anche la Direttiva 2008/52/CE riprende esplicitamente diversi concetti della Legge Modello 2002, e la riforma italiana del 2010 ne ha assunto la struttura definitoria.</w:t>
      </w:r>
    </w:p>
    <w:p>
      <w:pPr>
        <w:pStyle w:val="Heading2"/>
      </w:pPr>
      <w:bookmarkStart w:id="173" w:name="capitolo-3-la-direttiva-200852ce"/>
      <w:r>
        <w:t xml:space="preserve">Capitolo 3 — La Direttiva 2008/52/CE</w:t>
      </w:r>
      <w:bookmarkEnd w:id="173"/>
    </w:p>
    <w:p>
      <w:pPr>
        <w:pStyle w:val="FirstParagraph"/>
        <w:jc w:val="both"/>
      </w:pPr>
      <w:r>
        <w:t xml:space="preserve">La Direttiva 2008/52/CE del Parlamento europeo e del Consiglio del 21 maggio 2008 «relativa a determinati aspetti della mediazione in materia civile e commerciale» costituisce l'atto fondativo della mediazione europea. La sua base giuridica è l'articolo 65 (attuale art. 81) del Trattato sul funzionamento dell'Unione europea, relativo alla cooperazione giudiziaria in materia civile con implicazioni transfrontaliere.</w:t>
      </w:r>
    </w:p>
    <w:p>
      <w:pPr>
        <w:pStyle w:val="BodyText"/>
        <w:jc w:val="both"/>
      </w:pPr>
      <w:r>
        <w:t xml:space="preserve">L'ambito di applicazione della Direttiva è limitato alle controversie transfrontaliere in materia civile e commerciale (art. 1). Sono escluse le materie fiscali, doganali e amministrative, nonché la responsabilità dello Stato per atti od omissioni nell'esercizio dei pubblici poteri (art. 1, par. 2). La Direttiva ha, quindi, ambito ristretto, ma nel recepimento tutti gli Stati membri l'hanno estesa anche alle controversie interne, dando origine a un fenomeno di «spillover» che ha uniformato la disciplina europea della mediazione.</w:t>
      </w:r>
    </w:p>
    <w:p>
      <w:pPr>
        <w:pStyle w:val="BodyText"/>
        <w:jc w:val="both"/>
      </w:pPr>
      <w:r>
        <w:t xml:space="preserve">I contenuti principali della Direttiva sono: la definizione di mediazione (art. 3, lett. a) come procedimento strutturato in cui le parti tentano di trovare un accordo per la composizione della controversia con l'assistenza di un mediatore; la formazione dei mediatori (art. 4); il rinvio giudiziale alla mediazione (art. 5); l'esecutività degli accordi (art. 6); la riservatezza (art. 7); l'effetto sulla prescrizione e sulla decadenza (art. 8); l'informazione al pubblico (art. 9).</w:t>
      </w:r>
    </w:p>
    <w:p>
      <w:pPr>
        <w:pStyle w:val="BodyText"/>
        <w:jc w:val="both"/>
      </w:pPr>
      <w:r>
        <w:t xml:space="preserve">Tutti gli Stati membri vincolati hanno recepito la Direttiva entro il termine del 21 maggio 2011; fa eccezione la Danimarca, che in virtù del proprio opt-out in materia di giustizia (considerando 30 e art. 1, par. 3) non è vincolata dalla Direttiva né l'ha recepita. Il Regno Unito, allora Stato membro, vi ha dato attuazione attraverso i Cross-Border Mediation (EU Directive) Regulations 2011, poi consolidati dopo la Brexit. La tavola dei recepimenti, allegata al presente volume nella Parte terza, mostra la varietà delle scelte nazionali: dal modello italiano di mediazione condizione di procedibilità (D.Lgs. 28/2010) a quello volontario tedesco (Mediationsgesetz 2012), dal registro pubblico austriaco (ZivMediatG) alla mediazione integrata nel codice di procedura civile francese.</w:t>
      </w:r>
    </w:p>
    <w:p>
      <w:pPr>
        <w:pStyle w:val="Heading2"/>
      </w:pPr>
      <w:bookmarkStart w:id="174" w:name="Xc16b9d9a1d43902b7240b532d098592f735503e"/>
      <w:r>
        <w:t xml:space="preserve">Capitolo 4 — Le convenzioni sull'infanzia e sulla famiglia</w:t>
      </w:r>
      <w:bookmarkEnd w:id="174"/>
    </w:p>
    <w:p>
      <w:pPr>
        <w:pStyle w:val="FirstParagraph"/>
        <w:jc w:val="both"/>
      </w:pPr>
      <w:r>
        <w:t xml:space="preserve">Per la mediazione familiare transfrontaliera, il quadro giuridico internazionale è dominato dalla Convenzione dell'Aja del 19 ottobre 1996 sulla competenza, la legge applicabile, il riconoscimento, l'esecuzione e la cooperazione in materia di responsabilità genitoriale e di misure di protezione dei minori. Entrata in vigore il 1° gennaio 2002, conta al luglio 2026 cinquantotto Stati parte, tra cui tutti gli Stati membri dell'Unione europea, Australia, Canada, Cina, Russia, Stati Uniti (firma senza ratifica), Svizzera, Turchia.</w:t>
      </w:r>
    </w:p>
    <w:p>
      <w:pPr>
        <w:pStyle w:val="BodyText"/>
        <w:jc w:val="both"/>
      </w:pPr>
      <w:r>
        <w:t xml:space="preserve">La Convenzione non disciplina direttamente la mediazione, ma la promuove come strumento di composizione delle controversie relative alla protezione dei minori (art. 31, lett. b), imponendo alle autorità centrali di adottare le misure appropriate per facilitare, mediante mediazione, conciliazione o strumenti analoghi, soluzioni concordate delle controversie sulla responsabilità genitoriale. La Convenzione dell'Aja del 25 ottobre 1980 sugli aspetti civili della sottrazione internazionale di minori integra il quadro: in caso di sottrazione, la mediazione è raccomandata come via preferenziale prima e durante il procedimento di ritorno.</w:t>
      </w:r>
    </w:p>
    <w:p>
      <w:pPr>
        <w:pStyle w:val="BodyText"/>
        <w:jc w:val="both"/>
      </w:pPr>
      <w:r>
        <w:t xml:space="preserve">Il Regolamento (UE) 2019/1111 del Consiglio del 25 giugno 2019 relativo alla competenza, al riconoscimento e all'esecuzione delle decisioni in materia matrimoniale e in materia di responsabilità genitoriale, e alla sottrazione internazionale di minori (rifusione), noto come Bruxelles II-ter, ha rafforzato il ruolo della mediazione familiare transfrontaliera nell'Unione europea, prevedendo l'esecutività degli accordi omologati dall'autorità competente dello Stato di origine (art. 65).</w:t>
      </w:r>
    </w:p>
    <w:p>
      <w:pPr>
        <w:pStyle w:val="Heading2"/>
      </w:pPr>
      <w:bookmarkStart w:id="175" w:name="capitolo-5-gli-strumenti-regionali"/>
      <w:r>
        <w:t xml:space="preserve">Capitolo 5 — Gli strumenti regionali</w:t>
      </w:r>
      <w:bookmarkEnd w:id="175"/>
    </w:p>
    <w:p>
      <w:pPr>
        <w:pStyle w:val="FirstParagraph"/>
        <w:jc w:val="both"/>
      </w:pPr>
      <w:r>
        <w:t xml:space="preserve">La cooperazione regionale ha prodotto strumenti significativi in tutti i continenti. Nella regione delle Americhe, la Convenzione Interamericana sull'arbitrato commerciale internazionale (Panama, 30 gennaio 1975) e la Convenzione Interamericana sull'efficacia extraterritoriale delle sentenze e dei lodi arbitrali stranieri (Montevideo, 8 maggio 1979), pur focalizzate sull'arbitrato, hanno costruito un contesto regionale favorevole alla mediazione, richiamato oggi dai singoli Stati nelle rispettive leggi. Il Consejo Nacional MASC messicano del 2025 è il primo tentativo di armonizzazione regionale della mediazione stessa.</w:t>
      </w:r>
    </w:p>
    <w:p>
      <w:pPr>
        <w:pStyle w:val="BodyText"/>
        <w:jc w:val="both"/>
      </w:pPr>
      <w:r>
        <w:t xml:space="preserve">Nell'area asiatica, l'ASEAN Framework Agreement on Services (Bangkok, 15 dicembre 1995) e i successivi protocolli sulla risoluzione delle controversie hanno posto le basi per una infrastruttura ADR regionale, culminata nell'istituzione del Singapore International Mediation Centre (SIMC) nel 2014. L'Asia Pacific Mediation Forum, l'Asian Development Bank Guidelines on Mediation e l'International Mediation Institute costituiscono l'ossatura istituzionale.</w:t>
      </w:r>
    </w:p>
    <w:p>
      <w:pPr>
        <w:pStyle w:val="BodyText"/>
        <w:jc w:val="both"/>
      </w:pPr>
      <w:r>
        <w:t xml:space="preserve">In Africa, l'Atto costitutivo dell'Unione Africana (Lomé, 11 luglio 2000, art. 4, lett. e) e il Protocollo sulla Corte Africana dei Diritti dell'Uomo e dei Popoli richiamano la mediazione come via preferenziale di composizione dei conflitti tra Stati membri e all'interno degli Stati. L'OHADA (Organisation pour l'Harmonisation en Afrique du Droit des Affaires) ha adottato il 23 novembre 2017 l'Acte Uniforme relatif à la médiation, in vigore dal 15 marzo 2018 nei diciassette Stati membri: Benin, Burkina Faso, Camerun, Ciad, Comore, Congo, Costa d'Avorio, Gabon, Guinea, Guinea-Bissau, Guinea Equatoriale, Mali, Niger, Repubblica Centrafricana, Repubblica Democratica del Congo, Senegal, Togo. L'Atto Uniforme è la prima legge sovranazionale africana sulla mediazione e costituisce, per gli Stati membri, la norma di riferimento diretta.</w:t>
      </w:r>
    </w:p>
    <w:p>
      <w:pPr>
        <w:pStyle w:val="BodyText"/>
        <w:jc w:val="both"/>
      </w:pPr>
      <w:r>
        <w:t xml:space="preserve">Nel Pacifico, il Pacific Islands Forum e il Pacific Community hanno sviluppato dal 2015 la Pacific ADR Initiative, focalizzata sulla mediazione consuetudinaria (kastom mediation, mediazione bulubulu) integrata con la giustizia formale.</w:t>
      </w:r>
    </w:p>
    <w:p>
      <w:pPr>
        <w:pStyle w:val="Heading1"/>
      </w:pPr>
      <w:bookmarkStart w:id="176" w:name="X0916cfb5bd291c520468e7bbcb2908be88f84ba"/>
      <w:r>
        <w:t xml:space="preserve">PARTE SECONDA — CORPUS NORMATIVO PER CONTINENTE</w:t>
      </w:r>
      <w:bookmarkEnd w:id="176"/>
    </w:p>
    <w:p>
      <w:pPr>
        <w:pStyle w:val="FirstParagraph"/>
        <w:jc w:val="both"/>
      </w:pPr>
      <w:r>
        <w:rPr>
          <w:i/>
        </w:rPr>
        <w:t xml:space="preserve">195 schede-Paese in ordine per continente e ordine alfabetico</w:t>
      </w:r>
      <w:r>
        <w:br/>
      </w:r>
      <w:r>
        <w:rPr>
          <w:i/>
        </w:rPr>
        <w:t xml:space="preserve">ordine di trattazione: Europa, Americhe, Asia, Africa e Medio Oriente, Oceania</w:t>
      </w:r>
    </w:p>
    <w:p>
      <w:pPr>
        <w:pStyle w:val="Heading1"/>
      </w:pPr>
      <w:bookmarkStart w:id="177" w:name="europa-51-paesi"/>
      <w:r>
        <w:t xml:space="preserve">EUROPA — 51 Paesi</w:t>
      </w:r>
      <w:bookmarkEnd w:id="177"/>
    </w:p>
    <w:p>
      <w:pPr>
        <w:pStyle w:val="Heading2"/>
      </w:pPr>
      <w:bookmarkStart w:id="178" w:name="albania"/>
      <w:r>
        <w:t xml:space="preserve">Albania</w:t>
      </w:r>
      <w:bookmarkEnd w:id="178"/>
    </w:p>
    <w:p>
      <w:pPr>
        <w:pStyle w:val="Heading3"/>
      </w:pPr>
      <w:bookmarkStart w:id="179" w:name="quadro-normativo"/>
      <w:r>
        <w:t xml:space="preserve">Quadro normativo</w:t>
      </w:r>
      <w:bookmarkEnd w:id="179"/>
    </w:p>
    <w:p>
      <w:pPr>
        <w:pStyle w:val="FirstParagraph"/>
        <w:jc w:val="both"/>
      </w:pPr>
      <w:r>
        <w:t xml:space="preserve">La materia è disciplinata dalla Ligj Nr. 10 385, datë 24.2.2011 «Për ndërmjetësimin në zgjidhjen e mosmarrëveshjeve» (Legge n. 10.385 del 24 febbraio 2011 «Sulla mediazione nella risoluzione delle controversie»). La mediazione (ndërmjetësim) è volontaria (Neni 3, punto 3) e si applica a tutte le controversie in materia civile, commerciale, di lavoro e familiare, nonché in materia penale nei casi previsti dagli artt. 59 e 284 del Codice di procedura penale (Neni 2).</w:t>
      </w:r>
    </w:p>
    <w:p>
      <w:pPr>
        <w:pStyle w:val="BodyText"/>
        <w:jc w:val="both"/>
      </w:pPr>
      <w:r>
        <w:t xml:space="preserve">In cause civili-familiari coinvolgenti minori, nelle cause di conciliazione per scioglimento del matrimonio (art. 134 Codice di famiglia) e in cause patrimoniali fino a 500.000 lekë, il giudice o l'organo statale invita obbligatoriamente le parti alla mediazione (Neni 2, punto 4).</w:t>
      </w:r>
    </w:p>
    <w:p>
      <w:pPr>
        <w:pStyle w:val="Heading3"/>
      </w:pPr>
      <w:bookmarkStart w:id="180" w:name="Xb751dd2da220f2ef81ea27711e6af08bb8208e4"/>
      <w:r>
        <w:t xml:space="preserve">Autorità competente, registro e infrastruttura professionale</w:t>
      </w:r>
      <w:bookmarkEnd w:id="180"/>
    </w:p>
    <w:p>
      <w:pPr>
        <w:pStyle w:val="FirstParagraph"/>
        <w:jc w:val="both"/>
      </w:pPr>
      <w:r>
        <w:t xml:space="preserve">Presso il Ministria e Drejtësisë (Ministero della Giustizia) è istituito il Regjistri i Ndërmjetësve (Registro dei mediatori), con le liste dei mediatori, contenente identità, domicilio, numero di licenza e data di inizio attività; il Ministero lo aggiorna almeno una volta l'anno e ne assicura la pubblicazione (Neni 4). L'ente professionale è la Dhoma Kombëtare e Ndërmjetësve (Camera Nazionale dei Mediatori), persona giuridica indipendente dallo Stato, che regola e controlla l'esercizio della professione e approva il Codice etico (Neni 7).</w:t>
      </w:r>
    </w:p>
    <w:p>
      <w:pPr>
        <w:pStyle w:val="BodyText"/>
        <w:jc w:val="both"/>
      </w:pPr>
      <w:r>
        <w:t xml:space="preserve">Il programma di formazione e formazione professionale dei mediatori è approvato dalla Dhoma Kombëtare e Ndërmjetësve (Neni 5, punto 1, ç e Neni 7). La Camera predispone almeno una volta l'anno un programma di formazione obbligatorio per i mediatori neo-iscritti e assicura la formazione continua, che non deve essere inferiore a venti giorni all'anno (Neni 9, punto 2). Il licenziamento (licencim) dei soggetti che esercitano la mediazione è affidato al Komisioni i Licencimit të Ndërmjetësve presso il Ministero della Giustizia, composto da due rappresentanti della Camera Nazionale e tre del Ministero (Neni 4, punti 2-3).</w:t>
      </w:r>
    </w:p>
    <w:p>
      <w:pPr>
        <w:pStyle w:val="Heading2"/>
      </w:pPr>
      <w:bookmarkStart w:id="181" w:name="andorra"/>
      <w:r>
        <w:t xml:space="preserve">Andorra</w:t>
      </w:r>
      <w:bookmarkEnd w:id="181"/>
    </w:p>
    <w:p>
      <w:pPr>
        <w:pStyle w:val="Heading3"/>
      </w:pPr>
      <w:bookmarkStart w:id="182" w:name="norma-primaria"/>
      <w:r>
        <w:t xml:space="preserve">Norma primaria</w:t>
      </w:r>
      <w:bookmarkEnd w:id="182"/>
    </w:p>
    <w:p>
      <w:pPr>
        <w:pStyle w:val="FirstParagraph"/>
        <w:jc w:val="both"/>
      </w:pPr>
      <w:r>
        <w:t xml:space="preserve">Llei 3/2018, del 22 de març, de mediació, approvata dal Consell General il 22 marzo 2018, pubblicata nel Butlletí Oficial del Principat d'Andorra (BOPA) n. 22 del 18 aprile 2018 (</w:t>
      </w:r>
      <w:hyperlink r:id="rId183">
        <w:r>
          <w:rPr>
            <w:rStyle w:val="Hyperlink"/>
            <w:u w:val="single"/>
          </w:rPr>
          <w:t xml:space="preserve">Govern d'Andorra, legislazione del registro dei mediatori</w:t>
        </w:r>
      </w:hyperlink>
      <w:r>
        <w:t xml:space="preserve">;</w:t>
      </w:r>
      <w:r>
        <w:t xml:space="preserve"> </w:t>
      </w:r>
      <w:hyperlink r:id="rId184">
        <w:r>
          <w:rPr>
            <w:rStyle w:val="Hyperlink"/>
            <w:u w:val="single"/>
          </w:rPr>
          <w:t xml:space="preserve">Portal jurídic del Principat d'Andorra, Llei 3/2018</w:t>
        </w:r>
      </w:hyperlink>
      <w:r>
        <w:t xml:space="preserve">).</w:t>
      </w:r>
    </w:p>
    <w:p>
      <w:pPr>
        <w:pStyle w:val="Heading3"/>
      </w:pPr>
      <w:bookmarkStart w:id="185" w:name="norme-complementari"/>
      <w:r>
        <w:t xml:space="preserve">Norme complementari</w:t>
      </w:r>
      <w:bookmarkEnd w:id="185"/>
    </w:p>
    <w:p>
      <w:pPr>
        <w:pStyle w:val="FirstParagraph"/>
        <w:jc w:val="both"/>
      </w:pPr>
      <w:r>
        <w:t xml:space="preserve">Decret del 19 de desembre del 2018 d'aprovació del Registre de Mediadors, BOPA n. 79 del 27 dicembre 2018; Decret del 19-12-2018 de nomenament d'un responsable i d'un responsable suplent del Registre de Mediadors, BOPA n. 79 del 27 dicembre 2018 (</w:t>
      </w:r>
      <w:hyperlink r:id="rId183">
        <w:r>
          <w:rPr>
            <w:rStyle w:val="Hyperlink"/>
            <w:u w:val="single"/>
          </w:rPr>
          <w:t xml:space="preserve">Govern d'Andorra, legislazione del registro dei mediatori</w:t>
        </w:r>
      </w:hyperlink>
      <w:r>
        <w:t xml:space="preserve">). Llei 47/2014, del 18 de desembre, d'arbitratge del Principat d'Andorra, BOPA n. 4 del 21 gennaio 2015 (</w:t>
      </w:r>
      <w:hyperlink r:id="rId186">
        <w:r>
          <w:rPr>
            <w:rStyle w:val="Hyperlink"/>
            <w:u w:val="single"/>
          </w:rPr>
          <w:t xml:space="preserve">Vlex, Llei 47/2014 d'arbitratge</w:t>
        </w:r>
      </w:hyperlink>
      <w:r>
        <w:t xml:space="preserve">).</w:t>
      </w:r>
    </w:p>
    <w:p>
      <w:pPr>
        <w:pStyle w:val="Heading3"/>
      </w:pPr>
      <w:bookmarkStart w:id="187" w:name="registroautorità-competente"/>
      <w:r>
        <w:t xml:space="preserve">Registro/autorità competente</w:t>
      </w:r>
      <w:bookmarkEnd w:id="187"/>
    </w:p>
    <w:p>
      <w:pPr>
        <w:pStyle w:val="FirstParagraph"/>
        <w:jc w:val="both"/>
      </w:pPr>
      <w:r>
        <w:t xml:space="preserve">Registre de Mediadors, presso il Ministeri de Justícia i Interior (Àrea d'Entitats Jurídiques i Professions Titulades) (</w:t>
      </w:r>
      <w:hyperlink r:id="rId183">
        <w:r>
          <w:rPr>
            <w:rStyle w:val="Hyperlink"/>
            <w:u w:val="single"/>
          </w:rPr>
          <w:t xml:space="preserve">Govern d'Andorra, registro dei mediatori</w:t>
        </w:r>
      </w:hyperlink>
      <w:r>
        <w:t xml:space="preserve">).</w:t>
      </w:r>
    </w:p>
    <w:p>
      <w:pPr>
        <w:pStyle w:val="Heading3"/>
      </w:pPr>
      <w:bookmarkStart w:id="188" w:name="strumenti-internazionali-applicabili"/>
      <w:r>
        <w:t xml:space="preserve">Strumenti internazionali applicabili</w:t>
      </w:r>
      <w:bookmarkEnd w:id="18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in modo autonomo; la Llei 3/2018 è allineata alle novità legislative europee (</w:t>
      </w:r>
      <w:hyperlink r:id="rId184">
        <w:r>
          <w:rPr>
            <w:rStyle w:val="Hyperlink"/>
            <w:u w:val="single"/>
          </w:rPr>
          <w:t xml:space="preserve">Portal jurídic, Llei 3/2018, esposizione dei motivi</w:t>
        </w:r>
      </w:hyperlink>
      <w:r>
        <w:t xml:space="preserve">).</w:t>
      </w:r>
    </w:p>
    <w:p>
      <w:pPr>
        <w:pStyle w:val="Heading3"/>
      </w:pPr>
      <w:bookmarkStart w:id="190" w:name="nota-sintetica"/>
      <w:r>
        <w:t xml:space="preserve">Nota sintetica</w:t>
      </w:r>
      <w:bookmarkEnd w:id="190"/>
    </w:p>
    <w:p>
      <w:pPr>
        <w:pStyle w:val="FirstParagraph"/>
        <w:jc w:val="both"/>
      </w:pPr>
      <w:r>
        <w:t xml:space="preserve">Andorra ha una legge dedicata alla mediazione (Llei 3/2018), applicabile a qualsiasi materia sui diritti disponibili, con un Registro dei Mediatori tenuto dal Ministero della Giustizia e dell'Interno e i decreti attuativi del dicembre 2018. Non è parte della Convenzione di Singapore.</w:t>
      </w:r>
    </w:p>
    <w:p>
      <w:pPr>
        <w:pStyle w:val="Heading2"/>
      </w:pPr>
      <w:bookmarkStart w:id="191" w:name="armenia"/>
      <w:r>
        <w:t xml:space="preserve">Armenia</w:t>
      </w:r>
      <w:bookmarkEnd w:id="191"/>
    </w:p>
    <w:p>
      <w:pPr>
        <w:pStyle w:val="Heading3"/>
      </w:pPr>
      <w:bookmarkStart w:id="192" w:name="quadro-normativo-1"/>
      <w:r>
        <w:t xml:space="preserve">Quadro normativo</w:t>
      </w:r>
      <w:bookmarkEnd w:id="192"/>
    </w:p>
    <w:p>
      <w:pPr>
        <w:pStyle w:val="FirstParagraph"/>
        <w:jc w:val="both"/>
      </w:pPr>
      <w:r>
        <w:t xml:space="preserve">La legge generale è «ՀԱՇՏԱՐԱՐՈՒԹՅԱՆ ՄԱՍԻՆ» (traslitt. Hashtararutyan masin — «Sulla mediazione»), atto HՕ-351-Ն, adottata il 13 giugno 2018 ed entrata in vigore il giorno successivo alla pubblicazione ufficiale. L'ambito comprende materie civili, familiari, di lavoro e altre previste dalla legge.</w:t>
      </w:r>
    </w:p>
    <w:p>
      <w:pPr>
        <w:pStyle w:val="BodyText"/>
        <w:jc w:val="both"/>
      </w:pPr>
      <w:r>
        <w:t xml:space="preserve">Una modifica del 16 novembre 2022 ha introdotto la mediazione pre-processuale obbligatoria per talune controversie familiari (divorzio, residenza del figlio, alimenti, divisione dei beni coniugali, diritti-visite genitoriali, modifica del contratto matrimoniale); tale obbligo entra in vigore, tuttavia, solo quando l'apposito elenco conterrà almeno quindici mediatori accreditati. Alla data documentata (26 novembre 2024) l'elenco speciale non risultava ancora pubblicato (AMCA — documento sulla mediazione obbligatoria familiare).</w:t>
      </w:r>
    </w:p>
    <w:p>
      <w:pPr>
        <w:pStyle w:val="Heading3"/>
      </w:pPr>
      <w:bookmarkStart w:id="193" w:name="X8b230e1a0418a7ec6ca51c5da5032ca718692af"/>
      <w:r>
        <w:t xml:space="preserve">Autorità competente, registro e infrastruttura professionale</w:t>
      </w:r>
      <w:bookmarkEnd w:id="193"/>
    </w:p>
    <w:p>
      <w:pPr>
        <w:pStyle w:val="FirstParagraph"/>
        <w:jc w:val="both"/>
      </w:pPr>
      <w:r>
        <w:t xml:space="preserve">Il registro è l'Արտոնագրված հաշտարարների ռեեստր (Registro dei mediatori autorizzati), tenuto dal Ministero della Giustizia e accessibile tramite piattaforma elettronica (e-mediation). Opera come organismo permanente il «Արբիտրաժի և հաշտարարության հայաստանյան կենտրոն» (AMCA — Centro armeno di arbitrato e mediazione), fondato nel 2023.</w:t>
      </w:r>
    </w:p>
    <w:p>
      <w:pPr>
        <w:pStyle w:val="BodyText"/>
        <w:jc w:val="both"/>
      </w:pPr>
      <w:r>
        <w:t xml:space="preserve">La qualificazione avviene mediante corso conforme al programma approvato dal Ministro della Giustizia, seguito da esame di qualificazione (test più colloquio). È prevista formazione permanente obbligatoria di almeno 24 ore accademiche annue. Requisiti per divenire mediatore: età almeno 25 anni e istruzione superiore; oppure ex-giudice con almeno tre anni; oppure accademico giurista con almeno tre anni.</w:t>
      </w:r>
    </w:p>
    <w:p>
      <w:pPr>
        <w:pStyle w:val="Heading2"/>
      </w:pPr>
      <w:bookmarkStart w:id="194" w:name="austria"/>
      <w:r>
        <w:t xml:space="preserve">Austria</w:t>
      </w:r>
      <w:bookmarkEnd w:id="194"/>
    </w:p>
    <w:p>
      <w:pPr>
        <w:pStyle w:val="Heading3"/>
      </w:pPr>
      <w:bookmarkStart w:id="195" w:name="norma-primaria-e-norme-complementari"/>
      <w:r>
        <w:t xml:space="preserve">Norma primaria e norme complementari</w:t>
      </w:r>
      <w:bookmarkEnd w:id="195"/>
    </w:p>
    <w:p>
      <w:pPr>
        <w:pStyle w:val="FirstParagraph"/>
        <w:jc w:val="both"/>
      </w:pPr>
      <w:r>
        <w:t xml:space="preserve">La disciplina cardine è lo Zivilrechts-Mediations-Gesetz (ZivMediatG), BGBl. I Nr. 29/2003, tuttora vigente nella versione consolidata e modificata da ultimo con BGBl. I 246/2021. La legge regola la mediazione in materia civile a carattere volontario, definendo la figura del mediatore iscritto (eingetragener Mediator) e istituendo un registro tenuto presso il Ministero della Giustizia, con requisiti stringenti di formazione, qualificazione e aggiornamento professionale. Un profilo qualificante è la sospensione della prescrizione e dei termini di decadenza per la durata della mediazione condotta da mediatore registrato, che incentiva il ricorso allo strumento senza pregiudizio per le posizioni sostanziali. Il procedimento è improntato a volontarietà, imparzialità e riservatezza: il mediatore è tenuto al segreto e gode di un privilegio testimoniale, con conseguente inutilizzabilità nel giudizio di quanto emerso in mediazione. La mediazione non costituisce condizione di procedibilità, restando facoltativa anche quando promossa dal giudice. L'accordo vincola le parti sul piano contrattuale e può acquisire efficacia esecutiva mediante atto notarile o omologazione. La modifica del 2021 ha aggiornato l'impianto, anche in coerenza con l'evoluzione del diritto europeo della mediazione.</w:t>
      </w:r>
    </w:p>
    <w:p>
      <w:pPr>
        <w:pStyle w:val="BodyText"/>
        <w:jc w:val="both"/>
      </w:pPr>
      <w:r>
        <w:t xml:space="preserve">Atto di recepimento della direttiva 2008/52/CE: ZivMediatG 2003 integrato per le controversie transfrontaliere (EU-Vermittlungs-Richtlinie-Umsetzungsgesetz).</w:t>
      </w:r>
    </w:p>
    <w:p>
      <w:pPr>
        <w:pStyle w:val="BodyText"/>
        <w:jc w:val="both"/>
      </w:pPr>
      <w:r>
        <w:t xml:space="preserve">Zivilrechts-Mediations-Gesetz (ZivMediatG) del 2003. Mediazione = attività fondata su base volontaria in cui un mediatore professionalmente qualificato e imparziale favorisce sistematicamente la comun</w:t>
      </w:r>
    </w:p>
    <w:p>
      <w:pPr>
        <w:pStyle w:val="BodyText"/>
        <w:jc w:val="both"/>
      </w:pPr>
      <w:r>
        <w:t xml:space="preserve">Legislazione comparata (elenco fonti): Legislazione sulla mediazione --- Austria: 1) Bundesgesetz über Mediation in Zivilrechtssachen (Zivilrechts-Mediations-Gesetz -- ZivMediatG) sowie über Änderungen des Ehegesetzes, der Zivilprozessordnung, der Strafprozessordnung, des Gerichtsgebührengesetzes und des Kindschaftsrechts-Änderungsgesetzes 2001(NR: GP XXII RV 24 AB 47 S. 12. BR: AB 6780 S. 696.) StF: BGBl. I Nr. 29/2003.[1] 2) Bundesgesetz 21: EU-Mediations-Gesetz -- EU-MediatG sowie Änderung der Zivilprozessordnung, des IPR-Gesetzes und</w:t>
      </w:r>
    </w:p>
    <w:p>
      <w:pPr>
        <w:pStyle w:val="BodyText"/>
        <w:jc w:val="both"/>
      </w:pPr>
      <w:r>
        <w:t xml:space="preserve">Regolamentazione e disposizioni specifiche</w:t>
      </w:r>
    </w:p>
    <w:p>
      <w:pPr>
        <w:pStyle w:val="BodyText"/>
        <w:jc w:val="both"/>
      </w:pPr>
      <w:r>
        <w:t xml:space="preserve">Non esiste un regolamento specifico o un codice deontologico nazionale per i mediatori. Solo le persone iscritte nell'elenco dei mediatori hanno diritti e doveri specifici. I mediatori non sono iscritti nel registro come esperti, ad esempio, in materia di diritto di famiglia, in ambito sanitario o nel settore edile. I rispettivi settori di attività sono indicati separatamente. Chiunque possieda un livello sufficiente di esperienza può iscriversi nel "registro dei mediatori", in ottemperanza alle norme pertinenti. Sebbene la professione di "mediatore" non sia protetta, il titolo "mediatore registrato" non può essere usato senza autorizzazione. Informazione e formazione Per maggiori informazioni, disponibili soltanto in lingua tedesca, sui requisiti formativi e di altro genere necessari, per esempio, per la registrazione come mediatore in Austria, cliccare qui.</w:t>
      </w:r>
    </w:p>
    <w:p>
      <w:pPr>
        <w:pStyle w:val="BodyText"/>
        <w:jc w:val="both"/>
      </w:pPr>
      <w:r>
        <w:t xml:space="preserve">Ambito soggettivo e materiale</w:t>
      </w:r>
    </w:p>
    <w:p>
      <w:pPr>
        <w:pStyle w:val="BodyText"/>
        <w:jc w:val="both"/>
      </w:pPr>
      <w:r>
        <w:t xml:space="preserve">Nelle cause civili la mediazione permette di dirimere qualsiasi controversia per la quale è competente il giudice ordinario. Il ricorso alla mediazione è facoltativo, al fine di permettere alle parti il raggiungimento di una responsabile composizione della controversia. In determinate liti di vicinato il tentativo di mediazione o di un altro strumento di risoluzione alternativa delle controversie deve essere fatto prima di adire il giudice. Ciò avviene ricorrendo a un ufficio di conciliazione, a un tentativo di conciliazione dinanzi al giudice (un procedimento denominato "prätorischer Vergleich") o mediante la mediazione.</w:t>
      </w:r>
    </w:p>
    <w:p>
      <w:pPr>
        <w:pStyle w:val="BodyText"/>
        <w:jc w:val="both"/>
      </w:pPr>
      <w:r>
        <w:t xml:space="preserve">Formazione e registro</w:t>
      </w:r>
    </w:p>
    <w:p>
      <w:pPr>
        <w:pStyle w:val="BodyText"/>
        <w:jc w:val="both"/>
      </w:pPr>
      <w:r>
        <w:t xml:space="preserve">In Austria la legge stabilisce il percorso formativo che deve essere assolto per diventare mediatore e iscriversi nell'apposito registro. Anche il ministero federale della Giustizia tiene un elenco di mediatori. Tuttavia, non esiste un organo amministrativo centralizzato competente per i servizi di mediazione. Esistono inoltre organizzazioni che forniscono servizi di tipo commerciale e non, mentre alcune organizzazioni non governative offrono assistenza ai mediatori.</w:t>
      </w:r>
    </w:p>
    <w:p>
      <w:pPr>
        <w:pStyle w:val="BodyText"/>
        <w:jc w:val="both"/>
      </w:pPr>
      <w:r>
        <w:t xml:space="preserve">Registro nazionale: Il Ministero federale della Giustizia tiene dal 2004 la Mediatorenliste per la mediazione civile; richiesti 28 anni, formazione riconosciuta (centinaia di ore) e assicurazione RC (min. 400.000 €). Iscrizione max 5 anni, prorogabile.</w:t>
      </w:r>
    </w:p>
    <w:p>
      <w:pPr>
        <w:pStyle w:val="BodyText"/>
        <w:jc w:val="both"/>
      </w:pPr>
      <w:r>
        <w:t xml:space="preserve">**Registro consultabile all'indirizzo: https://justizonline.gv.at/jop/web/mediatoren/mediatorensuche**</w:t>
      </w:r>
    </w:p>
    <w:p>
      <w:pPr>
        <w:pStyle w:val="BodyText"/>
        <w:jc w:val="both"/>
      </w:pPr>
      <w:r>
        <w:t xml:space="preserve">Procedimento: avvio, fasi, verbale ed esecutività dell'accordo</w:t>
      </w:r>
    </w:p>
    <w:p>
      <w:pPr>
        <w:pStyle w:val="BodyText"/>
        <w:jc w:val="both"/>
      </w:pPr>
      <w:r>
        <w:t xml:space="preserve">La direttiva 2008/52/CE consente alle parti di chiedere che il contenuto di un accordo scritto risultante da una mediazione sia reso esecutivo. Gli Stati membri ne danno comunicazione agli organi giurisdizionali o ad altre autorità competenti a ricevere le richieste. In Austria questo tipo di accordo dev'essere reso esecutivo da un notaio o da un tribunale civile. Fonte: Portale e-Justice --- Austria</w:t>
      </w:r>
    </w:p>
    <w:p>
      <w:pPr>
        <w:pStyle w:val="BodyText"/>
        <w:jc w:val="both"/>
      </w:pPr>
      <w:r>
        <w:t xml:space="preserve">Il ruolo del giudice e la mediazione demandata o obbligatoria</w:t>
      </w:r>
    </w:p>
    <w:p>
      <w:pPr>
        <w:pStyle w:val="BodyText"/>
        <w:jc w:val="both"/>
      </w:pPr>
      <w:r>
        <w:t xml:space="preserve">Nel sistema austriaco la mediazione civile è regolata dallo Zivilrechts-Mediations-Gesetz (ZivMediatG, legge federale sulla mediazione in materia civile del 2003), che la configura come procedura volontaria affidata a un mediatore neutrale iscritto nell'elenco tenuto dal Ministero della Giustizia. Il giudice può invitare ed esortare le parti a tentare la mediazione, e ciò accade in concreto soprattutto presso i tribunali commerciali, dove è prassi che il giudice consigli alle parti di cercare una composizione in mediazione prima della sentenza; le trattative conciliative sono inoltre condotte e sostenute dal giudice già nella prima udienza. Non esiste tuttavia un rinvio obbligatorio né un incontro informativo obbligatorio: l'ordinamento austriaco non prevede requisiti generali di mediazione o conciliazione preventiva, e una parte non può essere costretta a partecipare alla mediazione per ordine del giudice, neppure in presenza di una clausola contrattuale di mediazione (le clausole di mediazione non sono coercibili). Per la stessa ragione non risultano previste sanzioni sulle spese a carico della parte che rifiuti ingiustificatamente la mediazione (dato non reperito da fonte primaria come sanzione tipizzata); il sistema opera piuttosto con un incentivo positivo, ossia il rimborso del 50% delle tasse giudiziarie se la controversia già pendente viene deferita e definita in mediazione. Quanto alla sospensione, l'avvio della mediazione secondo la legge austriaca di recepimento evita il decorso dei termini di prescrizione/decadenza (con richiamo al § 1497 ABGB per la sospensione della prescrizione durante le trattative). Sul versante dell'esecutività, l'accordo raggiunto in mediazione non è di per sé direttamente esecutivo: lo diventa solo se concluso davanti a un giudice austriaco competente, inserito in un atto notarile o reso nella forma di lodo su accordo delle parti; le parti che hanno già adito il giudice possono peraltro ottenere che il tribunale emani l'accordo mediato come titolo esecutivo senza ulteriori tasse. Il ruolo del giudice come conciliatore emerge dunque nella fase di tentativo di composizione in udienza, mentre la mediazione vera e propria resta affidata a un mediatore terzo e non al giudice.</w:t>
      </w:r>
    </w:p>
    <w:p>
      <w:pPr>
        <w:pStyle w:val="BodyText"/>
        <w:jc w:val="both"/>
      </w:pPr>
      <w:r>
        <w:t xml:space="preserve">Costi e incentivi</w:t>
      </w:r>
    </w:p>
    <w:p>
      <w:pPr>
        <w:pStyle w:val="BodyText"/>
        <w:jc w:val="both"/>
      </w:pPr>
      <w:r>
        <w:t xml:space="preserve">La mediazione non è in genere un servizio gratuito. L'onorario per la mediazione è soggetto a accordo tra il mediatore privato e le parti coinvolte nella controversia.</w:t>
      </w:r>
    </w:p>
    <w:p>
      <w:pPr>
        <w:pStyle w:val="Heading3"/>
      </w:pPr>
      <w:bookmarkStart w:id="196" w:name="ambito-soggettivo-e-materiale"/>
      <w:r>
        <w:t xml:space="preserve">Ambito soggettivo e materiale</w:t>
      </w:r>
      <w:bookmarkEnd w:id="196"/>
    </w:p>
    <w:p>
      <w:pPr>
        <w:pStyle w:val="FirstParagraph"/>
        <w:jc w:val="both"/>
      </w:pPr>
      <w:r>
        <w:t xml:space="preserve">Nelle cause civili la mediazione permette di dirimere qualsiasi controversia per la quale è competente il giudice ordinario. Il ricorso alla mediazione è facoltativo, al fine di permettere alle parti il raggiungimento di una responsabile composizione della controversia. In determinate liti di vicinato il tentativo di mediazione o di un altro strumento di risoluzione alternativa delle controversie deve essere fatto prima di adire il giudice. Ciò avviene ricorrendo a un ufficio di conciliazione, a un tentativo di conciliazione dinanzi al giudice (un procedimento denominato "prätorischer Vergleich") o mediante la mediazione.</w:t>
      </w:r>
    </w:p>
    <w:p>
      <w:pPr>
        <w:pStyle w:val="Heading3"/>
      </w:pPr>
      <w:bookmarkStart w:id="197" w:name="formazione-e-registro"/>
      <w:r>
        <w:t xml:space="preserve">Formazione e registro</w:t>
      </w:r>
      <w:bookmarkEnd w:id="197"/>
    </w:p>
    <w:p>
      <w:pPr>
        <w:pStyle w:val="FirstParagraph"/>
        <w:jc w:val="both"/>
      </w:pPr>
      <w:r>
        <w:t xml:space="preserve">In Austria la legge stabilisce il percorso formativo che deve essere assolto per diventare mediatore e iscriversi nell'apposito registro. Anche il ministero federale della Giustizia tiene un elenco di mediatori. Tuttavia, non esiste un organo amministrativo centralizzato competente per i servizi di mediazione. Esistono inoltre organizzazioni che forniscono servizi di tipo commerciale e non, mentre alcune organizzazioni non governative offrono assistenza ai mediatori.</w:t>
      </w:r>
    </w:p>
    <w:p>
      <w:pPr>
        <w:pStyle w:val="BodyText"/>
        <w:jc w:val="both"/>
      </w:pPr>
      <w:r>
        <w:t xml:space="preserve">Registro nazionale: Il Ministero federale della Giustizia tiene dal 2004 la Mediatorenliste per la mediazione civile; richiesti 28 anni, formazione riconosciuta (centinaia di ore) e assicurazione RC (min. 400.000 €). Iscrizione max 5 anni, prorogabile.</w:t>
      </w:r>
    </w:p>
    <w:p>
      <w:pPr>
        <w:pStyle w:val="Heading2"/>
      </w:pPr>
      <w:bookmarkStart w:id="198" w:name="azerbaigian"/>
      <w:r>
        <w:t xml:space="preserve">Azerbaigian</w:t>
      </w:r>
      <w:bookmarkEnd w:id="198"/>
    </w:p>
    <w:p>
      <w:pPr>
        <w:pStyle w:val="Heading3"/>
      </w:pPr>
      <w:bookmarkStart w:id="199" w:name="quadro-normativo-2"/>
      <w:r>
        <w:t xml:space="preserve">Quadro normativo</w:t>
      </w:r>
      <w:bookmarkEnd w:id="199"/>
    </w:p>
    <w:p>
      <w:pPr>
        <w:pStyle w:val="FirstParagraph"/>
        <w:jc w:val="both"/>
      </w:pPr>
      <w:r>
        <w:t xml:space="preserve">La legge principale è la «Mediasiya haqqında» Azərbaycan Respublikasının Qanunu (Legge della Repubblica dell'Azerbaigian «Sulla mediazione»), n. 1555-VQ del 29 marzo 2019. L'ambito comprende controversie civili (mülki), economiche-commerciali (iqtisadi), familiari (ailə), di lavoro (əmək) e amministrative (inzibati).</w:t>
      </w:r>
    </w:p>
    <w:p>
      <w:pPr>
        <w:pStyle w:val="BodyText"/>
        <w:jc w:val="both"/>
      </w:pPr>
      <w:r>
        <w:t xml:space="preserve">Gli articoli 3.2, 28 e 29, che introducono la sessione iniziale obbligatoria di mediazione (ilkin mediasiya sessiyası) per le controversie economiche, familiari e di lavoro prima del ricorso al giudice, sono entrati in vigore secondo il testo di legge il 1° luglio 2020; tuttavia l'applicazione pratica è indicata in fonti diverse a partire dal 1° gennaio 2021 e dal 1° luglio 2021, con discrepanza tra le fonti (mediasiya.gov.az FAQ; Fed.az). La durata del procedimento è di massimo 30 giorni, prorogabili di ulteriori 30.</w:t>
      </w:r>
    </w:p>
    <w:p>
      <w:pPr>
        <w:pStyle w:val="Heading3"/>
      </w:pPr>
      <w:bookmarkStart w:id="200" w:name="X634ad2591138fed1817fa6ed5a7dbd2f75fd879"/>
      <w:r>
        <w:t xml:space="preserve">Autorità competente, registro e infrastruttura professionale</w:t>
      </w:r>
      <w:bookmarkEnd w:id="200"/>
    </w:p>
    <w:p>
      <w:pPr>
        <w:pStyle w:val="FirstParagraph"/>
        <w:jc w:val="both"/>
      </w:pPr>
      <w:r>
        <w:t xml:space="preserve">Il registro (Mediasiya reyestri) è tenuto dal Mediasiya Şurası (Consiglio di mediazione). Al momento della consultazione risultano 350 mediatori iscritti (registro mediatori) e 59 organizzazioni di mediazione (registro organizzazioni). I mediatori sono elencati anche sul Portale Giudiziario Unificato.</w:t>
      </w:r>
    </w:p>
    <w:p>
      <w:pPr>
        <w:pStyle w:val="BodyText"/>
        <w:jc w:val="both"/>
      </w:pPr>
      <w:r>
        <w:t xml:space="preserve">La formazione è erogata da un mediasiya təlimi qurumu (ente di formazione alla mediazione); il certificato di preparazione iniziale ha validità quinquennale. Ai sensi dell'art. 14.5, l'ente formativo deve disporre di almeno due formatori, tra cui uno con almeno dieci mediazioni negli ultimi due anni e uno con esperienza pedagogica o formazione internazionale. I requisiti per divenire mediatore sono: istruzione superiore, età almeno 25 anni, almeno tre anni di esperienza lavorativa, completamento della formazione iniziale e certificato.</w:t>
      </w:r>
    </w:p>
    <w:p>
      <w:pPr>
        <w:pStyle w:val="Heading2"/>
      </w:pPr>
      <w:bookmarkStart w:id="201" w:name="belgio"/>
      <w:r>
        <w:t xml:space="preserve">Belgio</w:t>
      </w:r>
      <w:bookmarkEnd w:id="201"/>
    </w:p>
    <w:p>
      <w:pPr>
        <w:pStyle w:val="Heading3"/>
      </w:pPr>
      <w:bookmarkStart w:id="202" w:name="norma-primaria-e-norme-complementari-1"/>
      <w:r>
        <w:t xml:space="preserve">Norma primaria e norme complementari</w:t>
      </w:r>
      <w:bookmarkEnd w:id="202"/>
    </w:p>
    <w:p>
      <w:pPr>
        <w:pStyle w:val="FirstParagraph"/>
        <w:jc w:val="both"/>
      </w:pPr>
      <w:r>
        <w:t xml:space="preserve">La mediazione belga è disciplinata nella Parte VII del Codice giudiziario (artt. 1723/1-1737), introdotta dalla loi del 21 febbraio 2005 e profondamente riformata dalla loi del 18 giugno 2018. Il codice distingue la mediazione volontaria da quella giudiziale disposta o suggerita dal giudice, coprendo le materie civili e commerciali disponibili, nonché ambiti familiari e sociali. La riforma del 2018 ha rafforzato la Commission fédérale de médiation, unico organo competente ad accreditare i mediatori, a fissarne gli standard di formazione e deontologia e a tenere la lista dei mediatori agréés; solo la mediazione condotta da mediatore accreditato consente l'omologazione dell'accordo. Il procedimento è connotato da volontarietà, imparzialità e riservatezza: le comunicazioni e i documenti formati in mediazione sono coperti da un rigoroso regime di confidenzialità e sono inutilizzabili nel giudizio, con corrispondente obbligo di segreto del mediatore. La mediazione non costituisce, in via generale, condizione di procedibilità, pur essendo fortemente promossa dal legislatore quale strumento deflativo, anche in attuazione della direttiva europea. L'accordo sottoscritto da mediatore accreditato può essere omologato dal giudice e acquisire efficacia esecutiva pari a quella di una sentenza.</w:t>
      </w:r>
    </w:p>
    <w:p>
      <w:pPr>
        <w:pStyle w:val="BodyText"/>
        <w:jc w:val="both"/>
      </w:pPr>
      <w:r>
        <w:t xml:space="preserve">Atto di recepimento della direttiva 2008/52/CE: Loi del 21 febbraio 2005 (già conforme alla direttiva).</w:t>
      </w:r>
    </w:p>
    <w:p>
      <w:pPr>
        <w:pStyle w:val="BodyText"/>
        <w:jc w:val="both"/>
      </w:pPr>
      <w:r>
        <w:t xml:space="preserve">Mediazione disciplinata dal settimo capitolo del Code judiciaire (artt. 1723/1-1737), introdotto dalla loi del 21 febbraio 2005 e riformato dalla loi del 18 giugno 2018. Mediazione volontaria o giudiz</w:t>
      </w:r>
    </w:p>
    <w:p>
      <w:pPr>
        <w:pStyle w:val="BodyText"/>
        <w:jc w:val="both"/>
      </w:pPr>
      <w:r>
        <w:t xml:space="preserve">Legislazione comparata (elenco fonti): Legislazione sulla mediazione --- Belgio: 1) Loi modifiant le Code judiciaire en ce qui concerne la médiation 21 Fevrier 2005. -. Publication: 22-03-2005 numéro: 2005009173[1]. 2) Art. 458 Strafwetboek[2]. 3) Gerechtelijk Wetboek[3]. 4) Loi du 18 juin 2018 publié le 02 juillet 2018 Loi portant dispositions diverses en matière de droit civil et des dispositions en vue de promouvoir des formes alternatives de résolution des litiges[4]. 5) Koninklijk besluit tot vaststelling van het bedrag van het pr</w:t>
      </w:r>
    </w:p>
    <w:p>
      <w:pPr>
        <w:pStyle w:val="BodyText"/>
        <w:jc w:val="both"/>
      </w:pPr>
      <w:r>
        <w:t xml:space="preserve">Regolamentazione e disposizioni specifiche</w:t>
      </w:r>
    </w:p>
    <w:p>
      <w:pPr>
        <w:pStyle w:val="BodyText"/>
        <w:jc w:val="both"/>
      </w:pPr>
      <w:r>
        <w:t xml:space="preserve">Il ricorso alla mediazione è una scelta volontaria delle parti, e non è sottoposta a sanzioni in caso di fallimento. Secondo le recenti disposizioni sul diritto di famiglia, il giudice è tenuto a informare le parti della possibilità di una mediazione. Esiste un "Codice di comportamento" dei mediatori, disponibile in olandese e in francese.</w:t>
      </w:r>
    </w:p>
    <w:p>
      <w:pPr>
        <w:pStyle w:val="BodyText"/>
        <w:jc w:val="both"/>
      </w:pPr>
      <w:r>
        <w:t xml:space="preserve">Service Public Fédéral Justice Commission fédérale de médiation Fonte: Portale e-Justice --- Belgio</w:t>
      </w:r>
    </w:p>
    <w:p>
      <w:pPr>
        <w:pStyle w:val="BodyText"/>
        <w:jc w:val="both"/>
      </w:pPr>
      <w:r>
        <w:t xml:space="preserve">Ambito soggettivo e materiale</w:t>
      </w:r>
    </w:p>
    <w:p>
      <w:pPr>
        <w:pStyle w:val="BodyText"/>
        <w:jc w:val="both"/>
      </w:pPr>
      <w:r>
        <w:t xml:space="preserve">La mediazione è ammissibile in: - Diritto civile (comprendente le controversie di diritto di famiglia); - Diritto commerciale; - Diritto del lavoro; - Esiste inoltre una mediazione penale e attinente al risarcimento, ma tali settori non rientrano nella competenza della Commissione federale della mediazione. Il settore della mediazione più frequente è il diritto civile, più in particolare le cause di diritto di famiglia.</w:t>
      </w:r>
    </w:p>
    <w:p>
      <w:pPr>
        <w:pStyle w:val="BodyText"/>
        <w:jc w:val="both"/>
      </w:pPr>
      <w:r>
        <w:t xml:space="preserve">Formazione e registro</w:t>
      </w:r>
    </w:p>
    <w:p>
      <w:pPr>
        <w:pStyle w:val="BodyText"/>
        <w:jc w:val="both"/>
      </w:pPr>
      <w:r>
        <w:t xml:space="preserve">La Commissione federale di mediazione. Sebbene essa non esegua mediazioni, la Commissione federale regolamenta la professione e aggiorna un elenco di mediatori abilitati. La segreteria della Commissione fornisce informazioni in olandese e in francese. Essa può essere contattata via e-mail e al seguente indirizzo: La Commissione federale di mediazione garantisce (grazie al riconoscimento dei mediatori) la qualità e lo sviluppo della mediazione. L'elenco dei mediatori è disponibile in olandese e in francese.</w:t>
      </w:r>
    </w:p>
    <w:p>
      <w:pPr>
        <w:pStyle w:val="BodyText"/>
        <w:jc w:val="both"/>
      </w:pPr>
      <w:r>
        <w:t xml:space="preserve">Sul sito Web sono disponibili numerose informazioni, in olandese e in francese, e vi sono informazioni sui vari aspetti della mediazione (svolgimento della mediazione, costi, indirizzi,...). L'aspetto professionale Questa parte del sito Web dà informazioni sui criteri di riconoscimento e le condizioni di formazione dei mediatori. La Commissione federale della mediazione ha regolamentato la formazione dei mediatori, ma la formazione viene assicurata dal settore privato. Comprende una parte comune di 60 ore che vengono ripartite in almeno 25 ore di formazione teorica e almeno 25 ore di formazione pratica. - La parte comune copre i principi generali di mediazione (etica/filosofia), lo studio dei vari Modi alternativi di regolamento dei conflitti, il diritto applicabile, gli aspetti sociologici, psicologici e il processo di mediazione. - Gli esercizi pratici coprono le materie del programma e dello sviluppo, con giochi di ruolo, l'attitudine a negoziare e a comunicare. Oltre a tale parte comune, vi sono programmi particolari per ciascun tipo di mediazione (almeno 30 ore ripartite liberamente tra i tempi di formazione teorica e pratica). Vi sono programmi particolari di mediazione nei settori del diritto di famiglia, diritto civile, commerciale e sociale. I criteri per il riconoscimento - i criteri di riconoscimento dei mediatori, - le direttive per la presentazione di un fascicolo per ottenere un riconoscimento come mediatore in base alla legge del 21 febbraio 2005, - l'Inventario di domanda di riconoscimento come mediatore (Word) I criteri di formazione/la formazione permanente Formazione di base - La Decisione del 1° febbraio 2007 che fissa le condizioni e le procedure di riconoscimento dei centri di formazione e delle formazioni di mediatori riconosciuti (PDF) - Le Istanze di formazione di mediatori riconosciuti dalla Commission Federale di Mediazione Formazione permanente - Decisione del 18 dicembre 2008 che definisce gli obblighi dei mediatori riconosciuti in materia di formazione continua e i criteri di riconoscimento dei programmi in questa materia Il Codice di buona condotta - Il codice di buona condotta del mediatore riconosciuto (Word) La Gestione delle denunce - La Decisione relativa alla procedura di revoca del riconoscimento, alla determinazione di sanzioni che derivano dal codice di buona condotta e alla procedura di applicazione delle sanzioni</w:t>
      </w:r>
    </w:p>
    <w:p>
      <w:pPr>
        <w:pStyle w:val="BodyText"/>
        <w:jc w:val="both"/>
      </w:pPr>
      <w:r>
        <w:t xml:space="preserve">Registro nazionale: L'accreditamento è obbligatorio: la Commission fédérale de médiation (presso il SPF Justice) riconosce i mediatori e ne tiene il registro pubblico. Richiesta formazione riconosciuta; settori familiare, civile/commerciale e sociale.</w:t>
      </w:r>
    </w:p>
    <w:p>
      <w:pPr>
        <w:pStyle w:val="BodyText"/>
        <w:jc w:val="both"/>
      </w:pPr>
      <w:r>
        <w:t xml:space="preserve">**Registro consultabile all'indirizzo: https://search-fbcfm.just.fgov.be/cgi-bemed/liste-mediateur.pl?lg=fr**</w:t>
      </w:r>
    </w:p>
    <w:p>
      <w:pPr>
        <w:pStyle w:val="BodyText"/>
        <w:jc w:val="both"/>
      </w:pPr>
      <w:r>
        <w:t xml:space="preserve">Procedimento: avvio, fasi, verbale ed esecutività dell'accordo</w:t>
      </w:r>
    </w:p>
    <w:p>
      <w:pPr>
        <w:pStyle w:val="BodyText"/>
        <w:jc w:val="both"/>
      </w:pPr>
      <w:r>
        <w:t xml:space="preserve">Secondo la Direttiva europea 2008/52/CE, dev'essere possibile chiedere l'esecuzione forzata di un accordo scritto che risulta da una mediazione. Gli Stati membri comunicano quali tribunali o altre autorità siano competenti a ricevere tali domande. Il Belgio non ha ancora comunicato tale informazione. Tuttavia, in base agli articoli 1733 e 1736 del codice giudiziario è possibile far omologare l'accordo di mediazione da parte di un giudice che renda tale accordo autentico ed esecutivo. Per quanto riguarda la forma, l'accordo viene equiparato a una sentenza. Esiste un'alternativa all'omologazione. Infatti è possibile far trascrivere l'accordo di mediazione in un atto notarile presso un notaio. Pertanto l'accordo è altresì autentico ed esecutivo senza aver fatto ricorso a un giudice. Tale opzione è possibile solo nel caso in cui tutte le parti siano d'accordo.</w:t>
      </w:r>
    </w:p>
    <w:p>
      <w:pPr>
        <w:pStyle w:val="BodyText"/>
        <w:jc w:val="both"/>
      </w:pPr>
      <w:r>
        <w:t xml:space="preserve">Il ruolo del giudice e la mediazione demandata o obbligatoria</w:t>
      </w:r>
    </w:p>
    <w:p>
      <w:pPr>
        <w:pStyle w:val="BodyText"/>
        <w:jc w:val="both"/>
      </w:pPr>
      <w:r>
        <w:t xml:space="preserve">In Belgio la mediazione è disciplinata dagli articoli da 1723/1 a 1737 del Codice giudiziario (Code judiciaire / Gerechtelijk Wetboek), che distinguono la mediazione volontaria/extragiudiziale (artt. 1730-1733) da quella giudiziaria (artt. 1734-1737). Il giudice ha un ruolo attivo: investito di una controversia, può ordinare la mediazione su richiesta congiunta delle parti oppure di propria iniziativa purché con l'accordo delle parti, finché la fase delle conclusioni non è chiusa (art. 1734); a tutela della parte debole, in presenza di seri indizi di violenza, minacce o altre forme di pressione tra le parti, il giudice non può disporre la mediazione senza essersi assicurato del libero consenso, che deve raccogliere anche oralmente e in assenza dell'altra parte (artt. 1734, §1, e 731, §2). Non risulta previsto un rinvio obbligatorio generalizzato né un incontro informativo obbligatorio quale condizione di procedibilità: la mediazione giudiziaria presuppone comunque l'accordo delle parti, sicché il giudice invita/propone ma non impone. Quando dispone la mediazione, il giudice sospende il procedimento fissando la data alla quale la causa sarà ripresa, e se la mediazione non conduce a un accordo (o vi conduce solo parzialmente) il procedimento riprende alla data stabilita (art. 1736). Sul piano dell'esecutività, se l'accordo è raggiunto e il mediatore è accreditato dalla Commissione federale di mediazione di cui all'art. 1727, le parti (o una di esse) possono chiedere al giudice l'omologazione dell'accordo ai sensi degli artt. 1733 e 1736: l'omologazione conferisce all'accordo natura autentica ed efficacia esecutiva pari a quella di una sentenza, e il giudice può rifiutarla solo se l'accordo è contrario all'ordine pubblico o, nelle mediazioni familiari, se lede l'interesse dei figli minori. Quanto alle conseguenze sulle spese per il rifiuto ingiustificato della mediazione, dato non reperito da fonte primaria (le fonti consultate non tipizzano una sanzione specifica sulle spese). Il giudice non funge da mediatore, restando la mediazione affidata a un mediatore terzo, eventualmente accreditato.</w:t>
      </w:r>
    </w:p>
    <w:p>
      <w:pPr>
        <w:pStyle w:val="BodyText"/>
        <w:jc w:val="both"/>
      </w:pPr>
      <w:r>
        <w:t xml:space="preserve">Costi e incentivi</w:t>
      </w:r>
    </w:p>
    <w:p>
      <w:pPr>
        <w:pStyle w:val="BodyText"/>
        <w:jc w:val="both"/>
      </w:pPr>
      <w:r>
        <w:t xml:space="preserve">La mediazione non è gratuita. Gli onorari del mediatore costituiscono l'oggetto di un accordo tra il mediatore privato e le parti. La legge non prevede alcunché al riguardo. Generalmente, ciascuna parte paga la metà degli onorari. È possibile per una parte ottenere una sovvenzione per pagare gli onorari di un mediatore nel caso in cui non disponga di un reddito modesto e a condizione che il mediatore sia riconosciuto.</w:t>
      </w:r>
    </w:p>
    <w:p>
      <w:pPr>
        <w:pStyle w:val="Heading3"/>
      </w:pPr>
      <w:bookmarkStart w:id="203" w:name="ambito-soggettivo-e-materiale-1"/>
      <w:r>
        <w:t xml:space="preserve">Ambito soggettivo e materiale</w:t>
      </w:r>
      <w:bookmarkEnd w:id="203"/>
    </w:p>
    <w:p>
      <w:pPr>
        <w:pStyle w:val="FirstParagraph"/>
        <w:jc w:val="both"/>
      </w:pPr>
      <w:r>
        <w:t xml:space="preserve">La mediazione è ammissibile in: - Diritto civile (comprendente le controversie di diritto di famiglia); - Diritto commerciale; - Diritto del lavoro; - Esiste inoltre una mediazione penale e attinente al risarcimento, ma tali settori non rientrano nella competenza della Commissione federale della mediazione. Il settore della mediazione più frequente è il diritto civile, più in particolare le cause di diritto di famiglia.</w:t>
      </w:r>
    </w:p>
    <w:p>
      <w:pPr>
        <w:pStyle w:val="Heading3"/>
      </w:pPr>
      <w:bookmarkStart w:id="204" w:name="formazione-e-registro-1"/>
      <w:r>
        <w:t xml:space="preserve">Formazione e registro</w:t>
      </w:r>
      <w:bookmarkEnd w:id="204"/>
    </w:p>
    <w:p>
      <w:pPr>
        <w:pStyle w:val="FirstParagraph"/>
        <w:jc w:val="both"/>
      </w:pPr>
      <w:r>
        <w:t xml:space="preserve">La Commissione federale di mediazione. Sebbene essa non esegua mediazioni, la Commissione federale regolamenta la professione e aggiorna un elenco di mediatori abilitati. La segreteria della Commissione fornisce informazioni in olandese e in francese. Essa può essere contattata via e-mail e al seguente indirizzo: La Commissione federale di mediazione garantisce (grazie al riconoscimento dei mediatori) la qualità e lo sviluppo della mediazione. L'elenco dei mediatori è disponibile in olandese e in francese.</w:t>
      </w:r>
    </w:p>
    <w:p>
      <w:pPr>
        <w:pStyle w:val="BodyText"/>
        <w:jc w:val="both"/>
      </w:pPr>
      <w:r>
        <w:t xml:space="preserve">Sul sito Web sono disponibili numerose informazioni, in olandese e in francese, e vi sono informazioni sui vari aspetti della mediazione (svolgimento della mediazione, costi, indirizzi,...). L'aspetto professionale Questa parte del sito Web dà informazioni sui criteri di riconoscimento e le condizioni di formazione dei mediatori. La Commissione federale della mediazione ha regolamentato la formazione dei mediatori, ma la formazione viene assicurata dal settore privato. Comprende una parte comune di 60 ore che vengono ripartite in almeno 25 ore di formazione teorica e almeno 25 ore di formazione pratica. - La parte comune copre i principi generali di mediazione (etica/filosofia), lo studio dei vari Modi alternativi di regolamento dei conflitti, il diritto applicabile, gli aspetti sociologici, psicologici e il processo di mediazione. - Gli esercizi pratici coprono le materie del programma e dello sviluppo, con giochi di ruolo, l'attitudine a negoziare e a comunicare. Oltre a tale parte comune, vi sono programmi particolari per ciascun tipo di mediazione (almeno 30 ore ripartite liberamente tra i tempi di formazione teorica e pratica). Vi sono programmi particolari di mediazione nei settori del diritto di famiglia, diritto civile, commerciale e sociale. I criteri per il riconoscimento - i criteri di riconoscimento dei mediatori, - le direttive per la presentazione di un fascicolo per ottenere un riconoscimento come mediatore in base alla legge del 21 febbraio 2005, - l'Inventario di domanda di riconoscimento come mediatore (Word) I criteri di formazione/la formazione permanente Formazione di base - La Decisione del 1° febbraio 2007 che fissa le condizioni e le procedure di riconoscimento dei centri di formazione e delle formazioni di mediatori riconosciuti (PDF) - Le Istanze di formazione di mediatori riconosciuti dalla Commission Federale di Mediazione Formazione permanente - Decisione del 18 dicembre 2008 che definisce gli obblighi dei mediatori riconosciuti in materia di formazione continua e i criteri di riconoscimento dei programmi in questa materia Il Codice di buona condotta - Il codice di buona condotta del mediatore riconosciuto (Word) La Gestione delle denunce - La Decisione relativa alla procedura di revoca del riconoscimento, alla determinazione di sanzioni che derivano dal codice di buona condotta e alla procedura di applicazione delle sanzioni</w:t>
      </w:r>
    </w:p>
    <w:p>
      <w:pPr>
        <w:pStyle w:val="BodyText"/>
        <w:jc w:val="both"/>
      </w:pPr>
      <w:r>
        <w:t xml:space="preserve">Registro nazionale: L'accreditamento è obbligatorio: la Commission fédérale de médiation (presso il SPF Justice) riconosce i mediatori e ne tiene il registro pubblico. Richiesta formazione riconosciuta; settori familiare, civile/commerciale e sociale.</w:t>
      </w:r>
    </w:p>
    <w:p>
      <w:pPr>
        <w:pStyle w:val="Heading2"/>
      </w:pPr>
      <w:bookmarkStart w:id="205" w:name="bielorussia-1"/>
      <w:r>
        <w:t xml:space="preserve">Bielorussia</w:t>
      </w:r>
      <w:bookmarkEnd w:id="205"/>
    </w:p>
    <w:p>
      <w:pPr>
        <w:pStyle w:val="Heading3"/>
      </w:pPr>
      <w:bookmarkStart w:id="206" w:name="norma-primaria-1"/>
      <w:r>
        <w:t xml:space="preserve">Norma primaria</w:t>
      </w:r>
      <w:bookmarkEnd w:id="206"/>
    </w:p>
    <w:p>
      <w:pPr>
        <w:pStyle w:val="FirstParagraph"/>
        <w:jc w:val="both"/>
      </w:pPr>
      <w:r>
        <w:t xml:space="preserve">Закон Республики Беларусь «О медиации» (Legge della Repubblica di Bielorussia «Sulla mediazione»), 12 luglio 2013, n. 58-З, approvata dalla Camera dei Rappresentanti il 26 giugno 2013 e dal Consiglio della Repubblica il 28 giugno 2013 (</w:t>
      </w:r>
      <w:hyperlink r:id="rId207">
        <w:r>
          <w:rPr>
            <w:rStyle w:val="Hyperlink"/>
            <w:u w:val="single"/>
          </w:rPr>
          <w:t xml:space="preserve">Pravo.by, testo della Legge n. 58-З</w:t>
        </w:r>
      </w:hyperlink>
      <w:r>
        <w:t xml:space="preserve">;</w:t>
      </w:r>
      <w:r>
        <w:t xml:space="preserve"> </w:t>
      </w:r>
      <w:hyperlink r:id="rId208">
        <w:r>
          <w:rPr>
            <w:rStyle w:val="Hyperlink"/>
            <w:u w:val="single"/>
          </w:rPr>
          <w:t xml:space="preserve">Etalonline.by, Legge «Sulla mediazione»</w:t>
        </w:r>
      </w:hyperlink>
      <w:r>
        <w:t xml:space="preserve">). Entrata in vigore il 24 gennaio 2014 (</w:t>
      </w:r>
      <w:hyperlink r:id="rId209">
        <w:r>
          <w:rPr>
            <w:rStyle w:val="Hyperlink"/>
            <w:u w:val="single"/>
          </w:rPr>
          <w:t xml:space="preserve">BRKA, Legge n. 58-З, data di entrata in vigore 24 gennaio 2014</w:t>
        </w:r>
      </w:hyperlink>
      <w:r>
        <w:t xml:space="preserve">).</w:t>
      </w:r>
    </w:p>
    <w:p>
      <w:pPr>
        <w:pStyle w:val="Heading3"/>
      </w:pPr>
      <w:bookmarkStart w:id="210" w:name="norme-complementari-1"/>
      <w:r>
        <w:t xml:space="preserve">Norme complementari</w:t>
      </w:r>
      <w:bookmarkEnd w:id="210"/>
    </w:p>
    <w:p>
      <w:pPr>
        <w:pStyle w:val="FirstParagraph"/>
        <w:jc w:val="both"/>
      </w:pPr>
      <w:r>
        <w:t xml:space="preserve">Закон № 59-З del 12 luglio 2013, di modifica di alcuni codici sullo sviluppo della mediazione (</w:t>
      </w:r>
      <w:hyperlink r:id="rId211">
        <w:r>
          <w:rPr>
            <w:rStyle w:val="Hyperlink"/>
            <w:u w:val="single"/>
          </w:rPr>
          <w:t xml:space="preserve">Legge n. 59-З del 12 luglio 2013</w:t>
        </w:r>
      </w:hyperlink>
      <w:r>
        <w:t xml:space="preserve">); Правила проведения медиации (Regolamento sullo svolgimento della mediazione), in vigore dal 24 gennaio 2014 (</w:t>
      </w:r>
      <w:hyperlink r:id="rId212">
        <w:r>
          <w:rPr>
            <w:rStyle w:val="Hyperlink"/>
            <w:u w:val="single"/>
          </w:rPr>
          <w:t xml:space="preserve">Etalonline.by, Regolamento sullo svolgimento della mediazione</w:t>
        </w:r>
      </w:hyperlink>
      <w:r>
        <w:t xml:space="preserve">); Decreto n. 83 «Sulle organizzazioni che assicurano lo svolgimento della mediazione» (</w:t>
      </w:r>
      <w:hyperlink r:id="rId213">
        <w:r>
          <w:rPr>
            <w:rStyle w:val="Hyperlink"/>
            <w:u w:val="single"/>
          </w:rPr>
          <w:t xml:space="preserve">Elenco degli atti normativi sulla mediazione</w:t>
        </w:r>
      </w:hyperlink>
      <w:r>
        <w:t xml:space="preserve">).</w:t>
      </w:r>
    </w:p>
    <w:p>
      <w:pPr>
        <w:pStyle w:val="Heading3"/>
      </w:pPr>
      <w:bookmarkStart w:id="214" w:name="registroautorità-competente-1"/>
      <w:r>
        <w:t xml:space="preserve">Registro/autorità competente</w:t>
      </w:r>
      <w:bookmarkEnd w:id="214"/>
    </w:p>
    <w:p>
      <w:pPr>
        <w:pStyle w:val="FirstParagraph"/>
        <w:jc w:val="both"/>
      </w:pPr>
      <w:r>
        <w:t xml:space="preserve">Ministero della Giustizia della Repubblica di Bielorussia, che rilascia il certificato di mediatore su decisione della Commissione di qualificazione in materia di mediazione e tiene il registro dei mediatori (</w:t>
      </w:r>
      <w:hyperlink r:id="rId215">
        <w:r>
          <w:rPr>
            <w:rStyle w:val="Hyperlink"/>
            <w:u w:val="single"/>
          </w:rPr>
          <w:t xml:space="preserve">Brestjust.gov.by, Ministero della Giustizia e certificato di mediatore</w:t>
        </w:r>
      </w:hyperlink>
      <w:r>
        <w:t xml:space="preserve">).</w:t>
      </w:r>
    </w:p>
    <w:p>
      <w:pPr>
        <w:pStyle w:val="Heading3"/>
      </w:pPr>
      <w:bookmarkStart w:id="216" w:name="strumenti-internazionali-applicabili-1"/>
      <w:r>
        <w:t xml:space="preserve">Strumenti internazionali applicabili</w:t>
      </w:r>
      <w:bookmarkEnd w:id="216"/>
    </w:p>
    <w:p>
      <w:pPr>
        <w:pStyle w:val="FirstParagraph"/>
        <w:jc w:val="both"/>
      </w:pPr>
      <w:r>
        <w:t xml:space="preserve">Convenzione di Singapore sulla mediazione: firmata il 7 agosto 2019, approvata il 15 luglio 2020, entrata in vigore per la Bielorussia il 15 gennaio 2021 (</w:t>
      </w:r>
      <w:hyperlink r:id="rId189">
        <w:r>
          <w:rPr>
            <w:rStyle w:val="Hyperlink"/>
            <w:u w:val="single"/>
          </w:rPr>
          <w:t xml:space="preserve">Singapore Convention, elenco giurisdizioni</w:t>
        </w:r>
      </w:hyperlink>
      <w:r>
        <w:t xml:space="preserve">). Il modello bielorusso adotta la mediazione facilitativa (classica) di matrice europea e post-sovietica (</w:t>
      </w:r>
      <w:hyperlink r:id="rId217">
        <w:r>
          <w:rPr>
            <w:rStyle w:val="Hyperlink"/>
            <w:u w:val="single"/>
          </w:rPr>
          <w:t xml:space="preserve">VMP.by, modello facilitativo classico</w:t>
        </w:r>
      </w:hyperlink>
      <w:r>
        <w:t xml:space="preserve">).</w:t>
      </w:r>
    </w:p>
    <w:p>
      <w:pPr>
        <w:pStyle w:val="Heading3"/>
      </w:pPr>
      <w:bookmarkStart w:id="218" w:name="nota-sintetica-1"/>
      <w:r>
        <w:t xml:space="preserve">Nota sintetica</w:t>
      </w:r>
      <w:bookmarkEnd w:id="218"/>
    </w:p>
    <w:p>
      <w:pPr>
        <w:pStyle w:val="FirstParagraph"/>
        <w:jc w:val="both"/>
      </w:pPr>
      <w:r>
        <w:t xml:space="preserve">La Bielorussia ha una legge organica sulla mediazione (2013, in vigore dal 2014) che disciplina lo statuto del mediatore, la volontarietà, la riservatezza e l'accordo mediativo; la vigilanza è accentrata nel Ministero della Giustizia. È parte della Convenzione di Singapore, di cui è tra i primi ratificanti.</w:t>
      </w:r>
    </w:p>
    <w:p>
      <w:pPr>
        <w:pStyle w:val="Heading2"/>
      </w:pPr>
      <w:bookmarkStart w:id="219" w:name="bosnia-ed-erzegovina"/>
      <w:r>
        <w:t xml:space="preserve">Bosnia ed Erzegovina</w:t>
      </w:r>
      <w:bookmarkEnd w:id="219"/>
    </w:p>
    <w:p>
      <w:pPr>
        <w:pStyle w:val="Heading3"/>
      </w:pPr>
      <w:bookmarkStart w:id="220" w:name="quadro-normativo-3"/>
      <w:r>
        <w:t xml:space="preserve">Quadro normativo</w:t>
      </w:r>
      <w:bookmarkEnd w:id="220"/>
    </w:p>
    <w:p>
      <w:pPr>
        <w:pStyle w:val="FirstParagraph"/>
        <w:jc w:val="both"/>
      </w:pPr>
      <w:r>
        <w:t xml:space="preserve">La materia è disciplinata dallo Zakon o postupku medijacije (Legge sul procedimento di mediazione), pubblicato nel «Službeni glasnik BiH» n. 37-04, integrato dallo Zakon o prenošenju poslova medijacije na Udruženje medijatora («Sl. glasnik BiH» n. 52-05), che ha trasferito i compiti di mediazione all'Associazione dei mediatori (UMBIH — Zakoni i pravilnici; mpr.gov.ba).</w:t>
      </w:r>
    </w:p>
    <w:p>
      <w:pPr>
        <w:pStyle w:val="BodyText"/>
        <w:jc w:val="both"/>
      </w:pPr>
      <w:r>
        <w:t xml:space="preserve">La mediazione è definita procedura in cui un terzo neutrale (medijator) aiuta le parti a raggiungere una soluzione reciprocamente accettabile, senza poter imporre la soluzione; è volontaria e avviata con contratto scritto di mediazione firmato dalle parti e dal mediatore.</w:t>
      </w:r>
    </w:p>
    <w:p>
      <w:pPr>
        <w:pStyle w:val="Heading3"/>
      </w:pPr>
      <w:bookmarkStart w:id="221" w:name="Xb9c01cd504de1e341568025a2029e4cbae1ce7e"/>
      <w:r>
        <w:t xml:space="preserve">Autorità competente, registro e infrastruttura professionale</w:t>
      </w:r>
      <w:bookmarkEnd w:id="221"/>
    </w:p>
    <w:p>
      <w:pPr>
        <w:pStyle w:val="FirstParagraph"/>
        <w:jc w:val="both"/>
      </w:pPr>
      <w:r>
        <w:t xml:space="preserve">I compiti di mediazione sono affidati per legge all'Udruženje medijatora u Bosni i Hercegovini (UMBIH — Associazione dei mediatori in BiH), registrata presso il Ministarstvo civilnih poslova con decisione RU-44-02 del 5 novembre 2002 e fondata nel marzo 2002. L'UMBIH tiene il Registar medijatora (Registro dei mediatori) e la Lista medijatora, disciplinati dal Pravilnik o Registru medijatora («Sl. glasnik BiH» n. 21-06) (hrmis.adsfbih.gov.ba). Il primo bando per l'iscrizione al registro fu pubblicato nel novembre 2006 e la mediazione divenne disponibile ai cittadini da maggio 2007.</w:t>
      </w:r>
    </w:p>
    <w:p>
      <w:pPr>
        <w:pStyle w:val="BodyText"/>
        <w:jc w:val="both"/>
      </w:pPr>
      <w:r>
        <w:t xml:space="preserve">Il mediatore deve avere istruzione superiore (visoka stručna sprema), formazione completata secondo il programma dell'UMBIH o secondo altro programma riconosciuto dall'Associazione, e iscrizione nel Registro tenuto dall'UMBIH; a chi completa con successo la formazione è rilasciato un certificato che costituisce base per l'iscrizione (art. 31, v. anche bih-pravo.org).</w:t>
      </w:r>
    </w:p>
    <w:p>
      <w:pPr>
        <w:pStyle w:val="Heading2"/>
      </w:pPr>
      <w:bookmarkStart w:id="222" w:name="bulgaria"/>
      <w:r>
        <w:t xml:space="preserve">Bulgaria</w:t>
      </w:r>
      <w:bookmarkEnd w:id="222"/>
    </w:p>
    <w:p>
      <w:pPr>
        <w:pStyle w:val="Heading3"/>
      </w:pPr>
      <w:bookmarkStart w:id="223" w:name="norma-primaria-e-norme-complementari-2"/>
      <w:r>
        <w:t xml:space="preserve">Norma primaria e norme complementari</w:t>
      </w:r>
      <w:bookmarkEnd w:id="223"/>
    </w:p>
    <w:p>
      <w:pPr>
        <w:pStyle w:val="FirstParagraph"/>
        <w:jc w:val="both"/>
      </w:pPr>
      <w:r>
        <w:t xml:space="preserve">La Bulgaria è retta dallo Zakon za mediatsiyata (Legge sulla mediazione), SG 110/2004, più volte modificato, e dal Regolamento n. 2/2007 sulla formazione. Il quadro è stato profondamente innovato dalla legge di modifica del 2023 e, soprattutto, dalla riforma del Codice di procedura civile entrata in vigore il 12 luglio 2025, che ha introdotto all'art. 140a una sessione informativa obbligatoria sulla mediazione: in determinate categorie di controversie civili e commerciali il giudice può disporre che le parti partecipino a un primo incontro informativo, configurando così un'obbligatorietà settoriale del passaggio preliminare. La precedente riforma del 2023 che introduceva la mediazione obbligatoria era stata dichiarata incostituzionale dalla Corte costituzionale il 1° luglio 2024. Il procedimento conserva natura volontaria quanto all'esito, ed è retto da imparzialità, neutralità e riservatezza, con inutilizzabilità nel giudizio delle dichiarazioni rese in mediazione e obbligo di segreto del mediatore. La normativa disciplina i requisiti, la formazione e l'iscrizione dei mediatori in un registro unificato tenuto dal Ministero della Giustizia. L'accordo di mediazione vincola le parti e può conseguire efficacia esecutiva mediante omologazione. La riforma del 2025 segna un rafforzamento marcato dello strumento in chiave deflativa, in linea con gli orientamenti europei.</w:t>
      </w:r>
    </w:p>
    <w:p>
      <w:pPr>
        <w:pStyle w:val="BodyText"/>
        <w:jc w:val="both"/>
      </w:pPr>
      <w:r>
        <w:t xml:space="preserve">Atto di recepimento della direttiva 2008/52/CE: Modifica della legge 2004 con la legge SG 27/2011.</w:t>
      </w:r>
    </w:p>
    <w:p>
      <w:pPr>
        <w:pStyle w:val="BodyText"/>
        <w:jc w:val="both"/>
      </w:pPr>
      <w:r>
        <w:t xml:space="preserve">Zakon za mediatsiyata (Legge sulla mediazione), promulgata nel 2004 (SG n. 110/2004) e successivamente modificata. Mediazione volontaria e riservata in materia civile, commerciale, familiare, del lavo</w:t>
      </w:r>
    </w:p>
    <w:p>
      <w:pPr>
        <w:pStyle w:val="BodyText"/>
        <w:jc w:val="both"/>
      </w:pPr>
      <w:r>
        <w:t xml:space="preserve">Legislazione comparata (elenco fonti): Legislazione sulla mediazione --- Bulgaria: 1) ЗАКОН ЗА МЕДИАЦИЯТА[1]. 2) НАРЕДБА № 2 от 15.03.2007 г. за условията и реда за одобряване на организациите, които обучават медиатори; за изискванията за обучение на медиатори; за реда за вписване, отписване и заличаване на медиатори от Единния регистър на медиаторите и за процедурните и етични правила за поведение на медиатора[2]. 3) ЗАКОН ЗА ИЗМЕНЕНИЕ И ДОПЪЛНЕНИЕ НА ЗАКОНА ЗА МЕДИАЦИЯТА (ДВ, БР. 110 ОТ 2004 Г.). Обн. ДВ. бр.27 от 1 Април 2011г.[3] 4</w:t>
      </w:r>
    </w:p>
    <w:p>
      <w:pPr>
        <w:pStyle w:val="BodyText"/>
        <w:jc w:val="both"/>
      </w:pPr>
      <w:r>
        <w:t xml:space="preserve">Regolamentazione e disposizioni specifiche</w:t>
      </w:r>
    </w:p>
    <w:p>
      <w:pPr>
        <w:pStyle w:val="BodyText"/>
        <w:jc w:val="both"/>
      </w:pPr>
      <w:r>
        <w:t xml:space="preserve">La mediazione è puramente facoltativa. Sebbene offra un modo alternativo per risolvere le controversie senza adire le vie legali, la mediazione non è una condicio sine qua non all'avvio di un'azione dinanzi al giudice. I mediatori non sono tenuti al rispetto di uno specifico codice deontologico. Nel contempo, la legge sulla mediazione e il regolamento n. 2 del 15 marzo 2007, che stabilisce le condizioni e le modalità per il riconoscimento degli organismi per la formazione dei mediatori, contengono disposizioni in materia di deontologia.</w:t>
      </w:r>
    </w:p>
    <w:p>
      <w:pPr>
        <w:pStyle w:val="BodyText"/>
        <w:jc w:val="both"/>
      </w:pPr>
      <w:r>
        <w:t xml:space="preserve">Ambito soggettivo e materiale</w:t>
      </w:r>
    </w:p>
    <w:p>
      <w:pPr>
        <w:pStyle w:val="BodyText"/>
        <w:jc w:val="both"/>
      </w:pPr>
      <w:r>
        <w:t xml:space="preserve">La mediazione è ammissibile in alcuni ambiti del diritto. Allo stesso tempo, tali ambiti non sono regolamentati né limitati dalla legislazione. Finora la maggior parte dei mediatori registrati è specializzata nella mediazione commerciale e nella mediazione fra imprese.</w:t>
      </w:r>
    </w:p>
    <w:p>
      <w:pPr>
        <w:pStyle w:val="BodyText"/>
        <w:jc w:val="both"/>
      </w:pPr>
      <w:r>
        <w:t xml:space="preserve">Formazione e registro</w:t>
      </w:r>
    </w:p>
    <w:p>
      <w:pPr>
        <w:pStyle w:val="BodyText"/>
        <w:jc w:val="both"/>
      </w:pPr>
      <w:r>
        <w:t xml:space="preserve">Il ministero bulgaro della Giustizia ha istituito un registro dei mediatori nell'ambito del registro centrale degli organismi professionali senza fini di lucro che offrono servizi di pubblica utilità. Il sito web del ministero della Giustizia consente l'accesso a: - all'elenco dei mediatori - agli organismi di formazione dei mediatori nel settore privato</w:t>
      </w:r>
    </w:p>
    <w:p>
      <w:pPr>
        <w:pStyle w:val="BodyText"/>
        <w:jc w:val="both"/>
      </w:pPr>
      <w:r>
        <w:t xml:space="preserve">Gli organismi che erogano formazioni per mediatori appartengono al settore privato. Fra gli argomenti trattati nell'ambito dei seminari figurano i procedimenti giudiziari e le norme deontologiche per i mediatori nonché la procedura disciplinata dalla legge sulla mediazione e il regolamento n. 2 del 15 marzo 2007.</w:t>
      </w:r>
    </w:p>
    <w:p>
      <w:pPr>
        <w:pStyle w:val="BodyText"/>
        <w:jc w:val="both"/>
      </w:pPr>
      <w:r>
        <w:t xml:space="preserve">Registro nazionale: Il Ministero della Giustizia tiene il Registro Unico dei Mediatori, necessario per esercitare; richiesto un corso di formazione superato, poi certificato ministeriale entro 30 giorni.</w:t>
      </w:r>
    </w:p>
    <w:p>
      <w:pPr>
        <w:pStyle w:val="BodyText"/>
        <w:jc w:val="both"/>
      </w:pPr>
      <w:r>
        <w:t xml:space="preserve">**Registro consultabile all'indirizzo: https://mediation.mjs.bg/Register/Mediators**</w:t>
      </w:r>
    </w:p>
    <w:p>
      <w:pPr>
        <w:pStyle w:val="BodyText"/>
        <w:jc w:val="both"/>
      </w:pPr>
      <w:r>
        <w:t xml:space="preserve">Procedimento: avvio, fasi, verbale ed esecutività dell'accordo</w:t>
      </w:r>
    </w:p>
    <w:p>
      <w:pPr>
        <w:pStyle w:val="BodyText"/>
        <w:jc w:val="both"/>
      </w:pPr>
      <w:r>
        <w:t xml:space="preserve">Conformemente alla direttiva 2008/52/CE (promozione e facilitazione della mediazione in quanto forma alternativa di composizione amichevole delle controversie transfrontaliere nell'UE), deve essere possibile chiedere che il contenuto di un accordo scritto risultante da una mediazione sia reso esecutivo. Le disposizioni della direttiva 2008/52/CE relative al carattere esecutivo degli accordi risultanti da una mediazione sono state recepite nella legge sulla mediazione. Gli Stati membri ne informano gli organi giurisdizionali e le altre autorità competenti per ricevere tali domande. Fonte: Portale e-Justice --- Bulgaria</w:t>
      </w:r>
    </w:p>
    <w:p>
      <w:pPr>
        <w:pStyle w:val="BodyText"/>
        <w:jc w:val="both"/>
      </w:pPr>
      <w:r>
        <w:t xml:space="preserve">Il ruolo del giudice e la mediazione demandata o obbligatoria</w:t>
      </w:r>
    </w:p>
    <w:p>
      <w:pPr>
        <w:pStyle w:val="BodyText"/>
        <w:jc w:val="both"/>
      </w:pPr>
      <w:r>
        <w:t xml:space="preserve">La mediazione bulgara è regolata dal Zakon za mediatsiyata (Legge sulla mediazione, in vigore dal 2004, che ha recepito la direttiva 2008/52/CE quanto all'esecutività degli accordi) e, per l'innesto processuale, dal Grazhdanski protsesualen kodeks (Codice di procedura civile - GPK). Storicamente la mediazione è volontaria e non costituisce condizione di procedibilità; tuttavia, dopo che la Corte costituzionale aveva dichiarato incostituzionale una prima versione della mediazione obbligatoria, il Parlamento ha riformato la materia e, a partire dal 12 luglio 2025, ha introdotto un incontro informativo obbligatorio sulla mediazione. In forza del nuovo art. 140a GPK, per undici categorie di cause il giudice deve fissare, entro un termine adeguato e prima della prima udienza pubblica, una sessione informativa obbligatoria presso il centro di mediazione abbinato al tribunale, nella quale un mediatore ascolta la controversia e illustra i vantaggi della mediazione: le materie interessate comprendono numerose controversie civili e la maggior parte di quelle commerciali, oltre a liti familiari quali responsabilità genitoriale, residenza del minore, relazioni personali (incluso il diritto di visita dei nonni), mantenimento, divisione dei beni e divorzio. Il giudice quindi invita ed esorta alla mediazione e può disporre l'incontro informativo obbligatorio (non l'obbligo di raggiungere un accordo). Sul versante dei costi, l'incontro informativo è gratuito per le parti, coperto dal bilancio del tribunale fino a tre ore, e in caso di accordo presso il centro di mediazione del tribunale è previsto il rimborso fino all'85% della tassa giudiziaria; come conseguenza/sanzione, la parte che non si presenta all'incontro informativo senza motivo ragionevole ne sopporta i costi e può incorrere in penalità. Le domande depositate prima del 12 luglio 2025 non soggiacciono al nuovo regime. Quanto all'esecutività, la legge sulla mediazione recepisce la direttiva 2008/52/CE consentendo di rendere esecutivo l'accordo; specifici termini di sospensione del procedimento oltre alla collocazione dell'incontro prima della prima udienza non sono ulteriormente dettagliati dalle fonti primarie consultate. Il ruolo del giudice come mediatore non è previsto: la sessione è condotta da un mediatore del centro abbinato al tribunale.</w:t>
      </w:r>
    </w:p>
    <w:p>
      <w:pPr>
        <w:pStyle w:val="BodyText"/>
        <w:jc w:val="both"/>
      </w:pPr>
      <w:r>
        <w:t xml:space="preserve">Riforma 2025</w:t>
      </w:r>
    </w:p>
    <w:p>
      <w:pPr>
        <w:pStyle w:val="BodyText"/>
        <w:jc w:val="both"/>
      </w:pPr>
      <w:r>
        <w:t xml:space="preserve">Art. 140a GPK, in vigore dal 12 luglio 2025 --- Bulgaria. Dal 12 luglio 2025 incontro informativo obbligatorio (nuovo art. 140a GPK) per 11 categorie di cause: aggiornare la scheda (era volontaria pura). Come descritto nella scheda Ruolo del giudice, per undici categorie di cause il giudice deve fissare, entro un termine adeguato e prima della prima udienza pubblica, una sessione informativa obbligatoria presso il centro di mediazione abbinato al tribunale, nella quale un mediatore ascolta la controversia e illustra i vantaggi della mediazione. L'incontro informativo è gratuito per le parti, coperto dal bilancio del tribunale fino a tre ore, e in caso di accordo presso il centro di mediazione del tribunale è previsto il rimborso fino all'85% della tassa giudiziaria; la parte che non si presenta all'incontro informativo senza motivo ragionevole ne sopporta i costi e può incorrere in penalità. Le domande depositate prima del 12 luglio 2025 non soggiacciono al nuovo regime.</w:t>
      </w:r>
    </w:p>
    <w:p>
      <w:pPr>
        <w:pStyle w:val="BodyText"/>
        <w:jc w:val="both"/>
      </w:pPr>
      <w:r>
        <w:t xml:space="preserve">Costi e incentivi</w:t>
      </w:r>
    </w:p>
    <w:p>
      <w:pPr>
        <w:pStyle w:val="BodyText"/>
        <w:jc w:val="both"/>
      </w:pPr>
      <w:r>
        <w:t xml:space="preserve">La mediazione non è gratuita; il compenso è determinato di comune accordo fra il mediatore e le parti interessate.</w:t>
      </w:r>
    </w:p>
    <w:p>
      <w:pPr>
        <w:pStyle w:val="Heading3"/>
      </w:pPr>
      <w:bookmarkStart w:id="224" w:name="ambito-soggettivo-e-materiale-2"/>
      <w:r>
        <w:t xml:space="preserve">Ambito soggettivo e materiale</w:t>
      </w:r>
      <w:bookmarkEnd w:id="224"/>
    </w:p>
    <w:p>
      <w:pPr>
        <w:pStyle w:val="FirstParagraph"/>
        <w:jc w:val="both"/>
      </w:pPr>
      <w:r>
        <w:t xml:space="preserve">La mediazione è ammissibile in alcuni ambiti del diritto. Allo stesso tempo, tali ambiti non sono regolamentati né limitati dalla legislazione. Finora la maggior parte dei mediatori registrati è specializzata nella mediazione commerciale e nella mediazione fra imprese.</w:t>
      </w:r>
    </w:p>
    <w:p>
      <w:pPr>
        <w:pStyle w:val="Heading3"/>
      </w:pPr>
      <w:bookmarkStart w:id="225" w:name="formazione-e-registro-2"/>
      <w:r>
        <w:t xml:space="preserve">Formazione e registro</w:t>
      </w:r>
      <w:bookmarkEnd w:id="225"/>
    </w:p>
    <w:p>
      <w:pPr>
        <w:pStyle w:val="FirstParagraph"/>
        <w:jc w:val="both"/>
      </w:pPr>
      <w:r>
        <w:t xml:space="preserve">Il ministero bulgaro della Giustizia ha istituito un registro dei mediatori nell'ambito del registro centrale degli organismi professionali senza fini di lucro che offrono servizi di pubblica utilità. Il sito web del ministero della Giustizia consente l'accesso a: - all'elenco dei mediatori - agli organismi di formazione dei mediatori nel settore privato</w:t>
      </w:r>
    </w:p>
    <w:p>
      <w:pPr>
        <w:pStyle w:val="BodyText"/>
        <w:jc w:val="both"/>
      </w:pPr>
      <w:r>
        <w:t xml:space="preserve">Gli organismi che erogano formazioni per mediatori appartengono al settore privato. Fra gli argomenti trattati nell'ambito dei seminari figurano i procedimenti giudiziari e le norme deontologiche per i mediatori nonché la procedura disciplinata dalla legge sulla mediazione e il regolamento n. 2 del 15 marzo 2007.</w:t>
      </w:r>
    </w:p>
    <w:p>
      <w:pPr>
        <w:pStyle w:val="BodyText"/>
        <w:jc w:val="both"/>
      </w:pPr>
      <w:r>
        <w:t xml:space="preserve">Registro nazionale: Il Ministero della Giustizia tiene il Registro Unico dei Mediatori, necessario per esercitare; richiesto un corso di formazione superato, poi certificato ministeriale entro 30 giorni.</w:t>
      </w:r>
    </w:p>
    <w:p>
      <w:pPr>
        <w:pStyle w:val="Heading2"/>
      </w:pPr>
      <w:bookmarkStart w:id="226" w:name="cipro"/>
      <w:r>
        <w:t xml:space="preserve">Cipro</w:t>
      </w:r>
      <w:bookmarkEnd w:id="226"/>
    </w:p>
    <w:p>
      <w:pPr>
        <w:pStyle w:val="Heading3"/>
      </w:pPr>
      <w:bookmarkStart w:id="227" w:name="norma-primaria-e-norme-complementari-3"/>
      <w:r>
        <w:t xml:space="preserve">Norma primaria e norme complementari</w:t>
      </w:r>
      <w:bookmarkEnd w:id="227"/>
    </w:p>
    <w:p>
      <w:pPr>
        <w:pStyle w:val="FirstParagraph"/>
        <w:jc w:val="both"/>
      </w:pPr>
      <w:r>
        <w:t xml:space="preserve">Il quadro cipriota è retto dalla Legge 159(I)/2012 sulla mediazione in materia civile, che ha recepito la direttiva 2008/52/CE e disciplina la mediazione volontaria nelle controversie civili e commerciali, incluse quelle transfrontaliere, integrata da regolamenti attuativi aggiornati nel 2024 in tema di registro dei mediatori, formazione e standard professionali. In materia familiare vige la specifica Legge 62(I)/2019, entrata in vigore il 30 dicembre 2019, che struttura un percorso dedicato alle liti familiari. La mediazione ha natura riservata, con inutilizzabilità processuale delle dichiarazioni rese, e si conclude con un accordo che le parti possono rendere esecutivo mediante omologazione o deposito secondo le forme previste. I mediatori sono iscritti in appositi registri tenuti presso il Ministero della Giustizia, con requisiti di qualificazione e formazione continua. È in discussione un disegno di legge del 2025 volto a introdurre l'obbligatorietà della mediazione per le controversie di valore inferiore a 10.000 euro, dato tuttavia da verificare quanto a contenuti e decorrenza; allo stato attuale l'esperimento resta volontario e non costituisce condizione di procedibilità. Cipro, quale Stato membro UE, opera nel quadro delle iniziative eurounitarie di promozione degli ADR.</w:t>
      </w:r>
    </w:p>
    <w:p>
      <w:pPr>
        <w:pStyle w:val="BodyText"/>
        <w:jc w:val="both"/>
      </w:pPr>
      <w:r>
        <w:t xml:space="preserve">Atto di recepimento della direttiva 2008/52/CE: Legge 159(I)/2012.</w:t>
      </w:r>
    </w:p>
    <w:p>
      <w:pPr>
        <w:pStyle w:val="BodyText"/>
        <w:jc w:val="both"/>
      </w:pPr>
      <w:r>
        <w:t xml:space="preserve">AGGIORNAMENTO AL 2026. Legge 159(I)/2012 sulla mediazione nelle controversie civili (recepimento Dir. 2008/52/CE). Mediazione tradizionalmente volontaria. Nel gennaio 2025 il Consiglio dei Ministri ha approvato un disegn</w:t>
      </w:r>
    </w:p>
    <w:p>
      <w:pPr>
        <w:pStyle w:val="BodyText"/>
        <w:jc w:val="both"/>
      </w:pPr>
      <w:r>
        <w:t xml:space="preserve">Legislazione comparata (elenco fonti): Legislazione sulla mediazione --- Cipro: 1) Ο Περί Ορισμένων Θεμάτων Διαμεσολάβησης σε Αστικές Διαφορές Νόμος του 2012 (159(I)/2012) [1]. 2) ΚΩ∆ΙΚΑΣ ΕΡΓΑΣΙΑΚΩΝ ΣΧΕΣΕΩΝ[2]. 3) Αριθμός 62(Ι) του 2019 ΝΟΜΟΣ ΠΟΥ ΠΡΟΝΟΕΙ ΓΙΑ ΤΗ ΔΙΕΞΑΓΩΓΗ ΔΙΑΔΙΚΑΣΙΑΣ ΔΙΑΜΕΣΟΛΑΒΗΣΗΣ ΣΕ ΟΙΚΟΓΕΝΕΙΑΚΕΣ ΔΙΑΦΟΡΕΣ[3]. 4) Ο ΠΕΡΙ ΟΡΙΣΜΕΝΩΝ ΘΕΜΑΤΩΝ ΔΙΑΜΕΣΟΛΑΒΗΣΗΣ ΣΕ ΑΣΤΙΚΕΣ ΔΙΑΦΟΡΕΣ ΝΟΜΟΣ ΤΟΥ 2012[4]. [1] http://www.cylaw.org/nomoi/enop/non-ind/2012_1_159/full.html Legge relativa a determinati aspetti della mediazione delle contr</w:t>
      </w:r>
    </w:p>
    <w:p>
      <w:pPr>
        <w:pStyle w:val="BodyText"/>
        <w:jc w:val="both"/>
      </w:pPr>
      <w:r>
        <w:t xml:space="preserve">Regolamentazione e disposizioni specifiche</w:t>
      </w:r>
    </w:p>
    <w:p>
      <w:pPr>
        <w:pStyle w:val="BodyText"/>
        <w:jc w:val="both"/>
      </w:pPr>
      <w:r>
        <w:t xml:space="preserve">A norma della legge n. 159/2012 che disciplina talune questioni di mediazione nelle controversie civili, le parti designano un mediatore di comune accordo. Si tratta di una procedura informale. Di concerto con il mediatore, le parti concordano le modalità di svolgimento della procedura, la durata, l'inerente obbligo di riservatezza, la remunerazione del mediatore e le condizioni di pagamento nonché ogni altro elemento ritenuto pertinente.</w:t>
      </w:r>
    </w:p>
    <w:p>
      <w:pPr>
        <w:pStyle w:val="BodyText"/>
        <w:jc w:val="both"/>
      </w:pPr>
      <w:r>
        <w:t xml:space="preserve">Ambito soggettivo e materiale</w:t>
      </w:r>
    </w:p>
    <w:p>
      <w:pPr>
        <w:pStyle w:val="BodyText"/>
        <w:jc w:val="both"/>
      </w:pPr>
      <w:r>
        <w:t xml:space="preserve">Il ricorso alla mediazione è previsto per comporre controversie civili e commerciali, anche transfrontaliere, purché entrambe le parti acconsentano a questa opzione. La legge non si applica alle controversie familiari né alle cause giuslavorative che non afferiscono all'ambito transfrontaliero.</w:t>
      </w:r>
    </w:p>
    <w:p>
      <w:pPr>
        <w:pStyle w:val="BodyText"/>
        <w:jc w:val="both"/>
      </w:pPr>
      <w:r>
        <w:t xml:space="preserve">Formazione e registro</w:t>
      </w:r>
    </w:p>
    <w:p>
      <w:pPr>
        <w:pStyle w:val="BodyText"/>
        <w:jc w:val="both"/>
      </w:pPr>
      <w:r>
        <w:t xml:space="preserve">Per maggiori informazioni sulla mediazione a Cipro, rivolgersi al ministero della Giustizia e dell'ordine pubblico, all'ordine degli avvocati di Cipro, alla Camera di commercio e dell'industria di Cipro o alla Camera scientifica e tecnica di Cipro.</w:t>
      </w:r>
    </w:p>
    <w:p>
      <w:pPr>
        <w:pStyle w:val="BodyText"/>
        <w:jc w:val="both"/>
      </w:pPr>
      <w:r>
        <w:t xml:space="preserve">Registro nazionale: Registro dei Mediatori tenuto dal Ministry of Justice and Public Order; per le controversie commerciali serve essere avvocato o membro di camera/ordine, laureato, con 40 ore di formazione; aggiornamento continuo di 24 ore ogni tre anni.</w:t>
      </w:r>
    </w:p>
    <w:p>
      <w:pPr>
        <w:pStyle w:val="BodyText"/>
        <w:jc w:val="both"/>
      </w:pPr>
      <w:r>
        <w:t xml:space="preserve">**Registro consultabile all'indirizzo: https://www.gov.cy/mjpo/en/justice-sector/legal-affairs-unit/mediation/**</w:t>
      </w:r>
    </w:p>
    <w:p>
      <w:pPr>
        <w:pStyle w:val="BodyText"/>
        <w:jc w:val="both"/>
      </w:pPr>
      <w:r>
        <w:t xml:space="preserve">Procedimento: avvio, fasi, verbale ed esecutività dell'accordo</w:t>
      </w:r>
    </w:p>
    <w:p>
      <w:pPr>
        <w:pStyle w:val="BodyText"/>
        <w:jc w:val="both"/>
      </w:pPr>
      <w:r>
        <w:t xml:space="preserve">Se le parti raggiungono un accordo, questo è redatto per iscritto dal mediatore ed è possibile depositare una domanda di esecuzione forzata presso il giudice oppure, congiuntamente o da una delle parti con l'esplicito accordo delle altre parti. In tal caso l'esecuzione è effettuata con le stesse modalità di una decisione giudiziaria. Fonte: Portale e-Justice --- Cipro</w:t>
      </w:r>
    </w:p>
    <w:p>
      <w:pPr>
        <w:pStyle w:val="BodyText"/>
        <w:jc w:val="both"/>
      </w:pPr>
      <w:r>
        <w:t xml:space="preserve">Il ruolo del giudice e la mediazione demandata o obbligatoria</w:t>
      </w:r>
    </w:p>
    <w:p>
      <w:pPr>
        <w:pStyle w:val="BodyText"/>
        <w:jc w:val="both"/>
      </w:pPr>
      <w:r>
        <w:t xml:space="preserve">A Cipro la mediazione civile e commerciale è regolata dalla Legge 159(I)/2012 «legge che disciplina taluni aspetti della mediazione nelle controversie civili» (recepimento della direttiva 2008/52/CE, esteso anche alle controversie interne oltre che transfrontaliere). Il giudice ha un ruolo di promozione: i tribunali possono rinviare le parti alla mediazione prima che la causa vada a giudizio e incoraggiano attivamente il ricorso ad essa per alleggerire il carico giudiziario e favorire la conciliazione; questa spinta è stata rafforzata anche dal quadro delle Civil Procedure Rules 2023. Storicamente la mediazione è volontaria e non è condizione di procedibilità, ma è in corso un'evoluzione verso l'obbligatorietà: un disegno di legge di modifica della 159(I)/2012, approvato dal Consiglio dei Ministri il 3 gennaio 2025, rende il ricorso alla mediazione obbligatorio per le controversie economiche fino a 10.000 euro prima di adire il giudice. Il giudice può quindi invitare/esortare e, nel nuovo assetto per le liti di modesto valore, la mediazione diviene un passaggio obbligato preliminare. Quanto alla sospensione dei termini, di regola l'ADR non sospende i termini di prescrizione. Sull'esecutività l'intervento del giudice è centrale: su richiesta congiunta di tutte le parti, o di una parte con il consenso esplicito delle altre, il tribunale dichiara esecutivo in tutto o in parte l'accordo di mediazione, che acquista lo stesso effetto vincolante di una sentenza o di un provvedimento giudiziario, potendo il giudice anche emettere una decisione riproduttiva del contenuto dell'accordo. Non risultano dalle fonti primarie consultate sanzioni tipizzate sulle spese per il rifiuto ingiustificato della mediazione (dato non reperito da fonte primaria), né un ruolo del giudice come mediatore, restando la mediazione affidata a mediatori iscritti negli appositi registri (avvocati in esercizio e membri della Camera di commercio e della Camera tecnica in possesso dei requisiti).</w:t>
      </w:r>
    </w:p>
    <w:p>
      <w:pPr>
        <w:pStyle w:val="BodyText"/>
        <w:jc w:val="both"/>
      </w:pPr>
      <w:r>
        <w:t xml:space="preserve">Riforma 2025</w:t>
      </w:r>
    </w:p>
    <w:p>
      <w:pPr>
        <w:pStyle w:val="BodyText"/>
        <w:jc w:val="both"/>
      </w:pPr>
      <w:r>
        <w:t xml:space="preserve">Ddl approvato dal Consiglio dei Ministri il 3 gennaio 2025 (riforma in itinere) --- Cipro. Ddl approvato dal Consiglio dei Ministri il 3/1/2025: mediazione obbligatoria per liti economiche ≤ 10.000 € prima di adire il giudice (segnalare come riforma in itinere). Come descritto nella scheda Ruolo del giudice, si tratta di un disegno di legge di modifica della Legge 159(I)/2012 che rende il ricorso alla mediazione obbligatorio per le controversie economiche fino a 10.000 euro prima di adire il giudice, in un quadro rafforzato anche dalle Civil Procedure Rules 2023. Alla data di redazione di questo volume il provvedimento risulta approvato dal Consiglio dei Ministri ma non ancora promulgato come legge: va pertanto segnalato come riforma in itinere.</w:t>
      </w:r>
    </w:p>
    <w:p>
      <w:pPr>
        <w:pStyle w:val="BodyText"/>
        <w:jc w:val="both"/>
      </w:pPr>
      <w:r>
        <w:t xml:space="preserve">Costi e incentivi</w:t>
      </w:r>
    </w:p>
    <w:p>
      <w:pPr>
        <w:pStyle w:val="BodyText"/>
        <w:jc w:val="both"/>
      </w:pPr>
      <w:r>
        <w:t xml:space="preserve">Conformemente alla legge, prima di avviare la procedura di mediazione, le parti concordano con il mediatore anche le modalità di fissazione della remunerazione e le condizioni di pagamento del mediatore nonché ogni altro costo della procedura. Per tale motivo il costo non può essere stimato anticipatamente, poiché dipende essenzialmente dalla complessità della causa.</w:t>
      </w:r>
    </w:p>
    <w:p>
      <w:pPr>
        <w:pStyle w:val="Heading3"/>
      </w:pPr>
      <w:bookmarkStart w:id="228" w:name="ambito-soggettivo-e-materiale-3"/>
      <w:r>
        <w:t xml:space="preserve">Ambito soggettivo e materiale</w:t>
      </w:r>
      <w:bookmarkEnd w:id="228"/>
    </w:p>
    <w:p>
      <w:pPr>
        <w:pStyle w:val="FirstParagraph"/>
        <w:jc w:val="both"/>
      </w:pPr>
      <w:r>
        <w:t xml:space="preserve">Il ricorso alla mediazione è previsto per comporre controversie civili e commerciali, anche transfrontaliere, purché entrambe le parti acconsentano a questa opzione. La legge non si applica alle controversie familiari né alle cause giuslavorative che non afferiscono all'ambito transfrontaliero.</w:t>
      </w:r>
    </w:p>
    <w:p>
      <w:pPr>
        <w:pStyle w:val="Heading3"/>
      </w:pPr>
      <w:bookmarkStart w:id="229" w:name="formazione-e-registro-3"/>
      <w:r>
        <w:t xml:space="preserve">Formazione e registro</w:t>
      </w:r>
      <w:bookmarkEnd w:id="229"/>
    </w:p>
    <w:p>
      <w:pPr>
        <w:pStyle w:val="FirstParagraph"/>
        <w:jc w:val="both"/>
      </w:pPr>
      <w:r>
        <w:t xml:space="preserve">Per maggiori informazioni sulla mediazione a Cipro, rivolgersi al ministero della Giustizia e dell'ordine pubblico, all'ordine degli avvocati di Cipro, alla Camera di commercio e dell'industria di Cipro o alla Camera scientifica e tecnica di Cipro.</w:t>
      </w:r>
    </w:p>
    <w:p>
      <w:pPr>
        <w:pStyle w:val="BodyText"/>
        <w:jc w:val="both"/>
      </w:pPr>
      <w:r>
        <w:t xml:space="preserve">Registro nazionale: Registro dei Mediatori tenuto dal Ministry of Justice and Public Order; per le controversie commerciali serve essere avvocato o membro di camera/ordine, laureato, con 40 ore di formazione; aggiornamento continuo di 24 ore ogni tre anni.</w:t>
      </w:r>
    </w:p>
    <w:p>
      <w:pPr>
        <w:pStyle w:val="Heading2"/>
      </w:pPr>
      <w:bookmarkStart w:id="230" w:name="croazia"/>
      <w:r>
        <w:t xml:space="preserve">Croazia</w:t>
      </w:r>
      <w:bookmarkEnd w:id="230"/>
    </w:p>
    <w:p>
      <w:pPr>
        <w:pStyle w:val="Heading3"/>
      </w:pPr>
      <w:bookmarkStart w:id="231" w:name="norma-primaria-e-norme-complementari-4"/>
      <w:r>
        <w:t xml:space="preserve">Norma primaria e norme complementari</w:t>
      </w:r>
      <w:bookmarkEnd w:id="231"/>
    </w:p>
    <w:p>
      <w:pPr>
        <w:pStyle w:val="FirstParagraph"/>
        <w:jc w:val="both"/>
      </w:pPr>
      <w:r>
        <w:t xml:space="preserve">La Croazia ha riformato la materia con lo Zakon o mirnom rješavanju sporova (NN 67/23), entrato in vigore nel 2023, che ha abrogato e sostituito il previgente Zakon o mirenju del 2011, ampliando e modernizzando la disciplina della mediazione nelle controversie civili, commerciali, di lavoro e di altra natura su diritti disponibili, in coerenza con la direttiva 2008/52/CE. La nuova legge conferma la natura volontaria della mediazione, regolandone l'avvio, la nomina del mediatore, lo svolgimento e la conclusione, e ne rafforza la riservatezza con inutilizzabilità processuale delle dichiarazioni. Sono disciplinati i requisiti, la formazione e il registro dei mediatori tenuto dal Ministero competente, nonché gli organismi e istituzioni di mediazione. L'accordo transattivo raggiunto in mediazione può assumere efficacia di titolo esecutivo se redatto nelle forme previste, mediante clausola di esecutività o atto notarile equivalente. Distinto resta il regime della mediazione familiare (obiteljsko mirenje), disciplinato dall'Obiteljski zakon, che prevede la consulenza obbligatoria prima dei procedimenti relativi ai figli. La mediazione civile non integra condizione generale di procedibilità. La Croazia opera nel quadro degli ADR eurounitari.</w:t>
      </w:r>
    </w:p>
    <w:p>
      <w:pPr>
        <w:pStyle w:val="BodyText"/>
        <w:jc w:val="both"/>
      </w:pPr>
      <w:r>
        <w:t xml:space="preserve">Atto di recepimento della direttiva 2008/52/CE: Mediation Act 2011.</w:t>
      </w:r>
    </w:p>
    <w:p>
      <w:pPr>
        <w:pStyle w:val="BodyText"/>
        <w:jc w:val="both"/>
      </w:pPr>
      <w:r>
        <w:t xml:space="preserve">Zakon o mirenju (Legge sulla conciliazione/mediazione) del 2011, di recepimento della direttiva 2008/52/CE. Mediazione volontaria in materia civile, commerciale, del lavoro e in altri rapporti patrimo</w:t>
      </w:r>
    </w:p>
    <w:p>
      <w:pPr>
        <w:pStyle w:val="BodyText"/>
        <w:jc w:val="both"/>
      </w:pPr>
      <w:r>
        <w:t xml:space="preserve">Legislazione comparata (elenco fonti): Legislazione sulla mediazione --- Croazia: 1) ZAKON O MIRENJU (NN 163/03)[1]. 2) PRAVILNIK O REGISTRU IZMIRITELJA I STANDARDIMA ZA AKREDITIRANJE INSTITUCIJA ZA MIRENJE I IZMIRITELJA -- važeći tekst, NN br. 13/2010[2]. 3) ZAKON O MIRENJU 28. sijecnja 2011[3]. 4) Članak 186 d-g je 288e Zakon o parničnom postupku[4]. 5) PRAVILNIK O REGISTRU IZMIRITELJA I STANDARDIMA ZA AKREDITIRANJE INSTITUCIJA ZA MIRENJE I IZMIRITELJA 4. svibnja 2011[5]. 6) ODLUKU O POTICANJU IZVANSUDSKOG RJEŠAVANJA GRAĐANSKIH I TRGO</w:t>
      </w:r>
    </w:p>
    <w:p>
      <w:pPr>
        <w:pStyle w:val="BodyText"/>
        <w:jc w:val="both"/>
      </w:pPr>
      <w:r>
        <w:t xml:space="preserve">Regolamentazione e disposizioni specifiche</w:t>
      </w:r>
    </w:p>
    <w:p>
      <w:pPr>
        <w:pStyle w:val="BodyText"/>
        <w:jc w:val="both"/>
      </w:pPr>
      <w:r>
        <w:t xml:space="preserve">La mediazione, in quanto strumento per la risoluzione di controversie, è stata disciplinata per la prima volta da una norma speciale, la legge sulla mediazione (NN n.163/03, entrata in vigore il 24 ottobre 2003), che ha integrato alcuni dei principi guida contenuti nella raccomandazione del Consiglio d'Europa relativa alla mediazione in materia civile e commerciale e il cosiddetto libro verde relativo ai modi alternativi di risoluzione delle controversie in materia civile e commerciale dell'Unione europea. La legge sulla mediazione è stata modificata nel 2009 e, all'inizio del 2011, è stata approvata una nuova legge sulla mediazione (NN n. 18/11), che è entrata pienamente in vigore alla data di adesione della Repubblica di Croazia all'Unione europea. Accanto alla legge sulla mediazione, che è il testo legislativo più importante, sono in vigore altre leggi che disciplinano parzialmente questa materia, nonché regolamenti di attuazione che assicurano l'applicazione della legge.</w:t>
      </w:r>
    </w:p>
    <w:p>
      <w:pPr>
        <w:pStyle w:val="BodyText"/>
        <w:jc w:val="both"/>
      </w:pPr>
      <w:r>
        <w:t xml:space="preserve">Trovare un mediatore Ulteriori informazioni Fonte: Portale e-Justice --- Croazia</w:t>
      </w:r>
    </w:p>
    <w:p>
      <w:pPr>
        <w:pStyle w:val="BodyText"/>
        <w:jc w:val="both"/>
      </w:pPr>
      <w:r>
        <w:t xml:space="preserve">Ambito soggettivo e materiale</w:t>
      </w:r>
    </w:p>
    <w:p>
      <w:pPr>
        <w:pStyle w:val="BodyText"/>
        <w:jc w:val="both"/>
      </w:pPr>
      <w:r>
        <w:t xml:space="preserve">La mediazione può svolgersi presso tutti i tribunali ordinari e specializzati di primo e secondo grado (comunali, di contea, commerciali e l'Alto Tribunale commerciale), in ogni fase del procedimento, compreso il grado d'appello (mediazione giudiziale, condotta da un giudice-mediatore formato e iscritto nell'apposito elenco). Accanto ad essa opera un'ampia mediazione extragiudiziale presso i centri della Camera economica croata, della Camera dell'artigianato, dell'Associazione dei datori di lavoro, dell'Associazione croata per la mediazione, dell'Ordine forense e dell'Ufficio governativo per il partenariato sociale. Secondo l'orientamento prevalente è idonea alla mediazione ogni controversia relativa a diritti di cui le parti possono liberamente disporre; è particolarmente adatta alle controversie commerciali/economiche e a quelle transfrontaliere in materia civile e commerciale. Sono escluse le controversie doganali, tributarie o amministrative e quelle relative alla responsabilità dello Stato per atti/omissioni nell'esercizio dei pubblici poteri. Quadro normativo: Legge sulla mediazione (Zakon o mirenju), Narodne novine n. 18/11 (prima disciplina organica: NN 163/03).</w:t>
      </w:r>
    </w:p>
    <w:p>
      <w:pPr>
        <w:pStyle w:val="BodyText"/>
        <w:jc w:val="both"/>
      </w:pPr>
      <w:r>
        <w:t xml:space="preserve">Formazione e registro</w:t>
      </w:r>
    </w:p>
    <w:p>
      <w:pPr>
        <w:pStyle w:val="BodyText"/>
        <w:jc w:val="both"/>
      </w:pPr>
      <w:r>
        <w:t xml:space="preserve">Il ministero della Giustizia ha istituito e nominato la Commissione per la risoluzione alternativa delle controversie; ne fanno parte rappresentanti degli organi giurisdizionali, dell'Ufficio del pubblico ministero, dell'Ufficio per il partenariato sociale del governo della Repubblica di Croazia, della Camera croata dell'economia, dell'Associazione croata dei datori di lavoro, della Camera croata del commercio e dell'artigianato e del ministero della Giustizia. La Commissione ha il compito di vigilare sull'andamento della risoluzione alternativa di controversie e sull'attuazione dei programmi esistenti e di proporre misure volte a promuovere l'elaborazione di modalità alternative per la risoluzione delle controversie. Inoltre, la Commissione ha il compito di esprimere pareri e fornire risposte a domande che rientrano nel suo ambito di competenza. Nella riunione della Commissione per la risoluzione alternativa delle controversie del 26 novembre 2009 è stato adottato un codice etico per i mediatori.</w:t>
      </w:r>
    </w:p>
    <w:p>
      <w:pPr>
        <w:pStyle w:val="BodyText"/>
        <w:jc w:val="both"/>
      </w:pPr>
      <w:r>
        <w:t xml:space="preserve">Registro nazionale: Il Ministero della Giustizia tiene il Registro degli izmiritelja su base volontaria; iscrizione con formazione base di almeno 40 ore presso ente accreditato ed esame (legge sulla mediazione NN 18/11).</w:t>
      </w:r>
    </w:p>
    <w:p>
      <w:pPr>
        <w:pStyle w:val="BodyText"/>
        <w:jc w:val="both"/>
      </w:pPr>
      <w:r>
        <w:t xml:space="preserve">Registro consultabile all'indirizzo: https://mpudt.gov.hr/</w:t>
      </w:r>
    </w:p>
    <w:p>
      <w:pPr>
        <w:pStyle w:val="BodyText"/>
        <w:jc w:val="both"/>
      </w:pPr>
      <w:r>
        <w:t xml:space="preserve">Procedimento: avvio, fasi, verbale ed esecutività dell'accordo</w:t>
      </w:r>
    </w:p>
    <w:p>
      <w:pPr>
        <w:pStyle w:val="BodyText"/>
        <w:jc w:val="both"/>
      </w:pPr>
      <w:r>
        <w:t xml:space="preserve">Il governo della Repubblica di Croazia, per il tramite del ministero della Giustizia, sostiene fortemente (sul piano legislativo, finanziario e tecnico) lo sviluppo e la promozione della mediazione ed è diventato uno dei soggetti rilevanti nella strategia della riforma giudiziaria.</w:t>
      </w:r>
    </w:p>
    <w:p>
      <w:pPr>
        <w:pStyle w:val="BodyText"/>
        <w:jc w:val="both"/>
      </w:pPr>
      <w:r>
        <w:t xml:space="preserve">Il procedimento di mediazione inizia con la presentazione di una proposta di una delle parti di una controversia e la sua accettazione da parte della controparte, oppure con la presentazione di una proposta comune di entrambe le parti per una risoluzione amichevole della controversia o con la presentazione di una proposta di un terzo (ad esempio il giudice di un procedimento giudiziario). I mediatori sono persone singole ovvero più persone che conducono la mediazione sulla base di un accordo tra le parti. I mediatori devono avere una formazione specifica (le competenze e le abilità di un mediatore sono tra gli elementi essenziali di una mediazione efficace) e seguono una formazione professionale continua. L'Accademia giudiziaria svolge un ruolo essenziale ai fini dell'organizzazione e della conduzione di corsi di formazione per mediatori. La mediazione deve essere condotta nelle modalità concordate dalle parti e il mediatore deve garantire la parità e l'equità di trattamento delle parti. Nel corso della mediazione il mediatore può incontrare ciascuna parte separatamente e, se non diversamente concordato dalle parti, può rivelare a una parte le informazioni e i dati ottenuti dalla controparte soltanto previa autorizzazione. Può inoltre partecipare alla redazione dell'accordo e formulare raccomandazioni sui suoi contenuti. L'accordo concluso tramite la mediazione è vincolante per le parti che lo hanno sottoscritto. Se le parti hanno assunto determinati obblighi in virtù dell'accordo, devono adempierli tempestivamente. L'accordo concluso tramite la mediazione ha valore di titolo esecutivo se prevede l'obbligo di esecuzione, sul quale le parti possono trovare un compromesso, e se contiene una disposizione che autorizza l'applicazione diretta dell'accordo (clausola di esecutività). Salvo diversamente concordato, ciascuna parte sopporta le proprie spese, ma entrambe le parti devono sostenere le spese della mediazione in parti uguali ovvero conformemente a una legge speciale o alle regole degli enti di mediazione. Secondo la maggioranza degli esperti in questo settore, la mediazione consente di risolvere qualsiasi controversia relativa a diritti di cui le parti possono liberamente disporre; pertanto le parti in causa dovrebbero essere incoraggiate quasi sempre a risolvere le controversie in via amichevole. La mediazione è particolarmente adatta per le controversie tra imprese (controversie commerciali) e per quelle transfrontaliere (quando una delle parti ha il domicilio o risiede abitualmente in uno Stato membro dell'UE) in materia civile e commerciale. A tale riguardo va rilevato che le controversie transfrontaliere non comprendono i procedimenti amministrativi o i procedimenti relativi a dazi o imposte, né le controversie concernenti la responsabilità dello Stato per atti o omissioni nell'esercizio del suo potere.</w:t>
      </w:r>
    </w:p>
    <w:p>
      <w:pPr>
        <w:pStyle w:val="BodyText"/>
        <w:jc w:val="both"/>
      </w:pPr>
      <w:r>
        <w:t xml:space="preserve">Il ruolo del giudice e la mediazione demandata o obbligatoria</w:t>
      </w:r>
    </w:p>
    <w:p>
      <w:pPr>
        <w:pStyle w:val="BodyText"/>
        <w:jc w:val="both"/>
      </w:pPr>
      <w:r>
        <w:t xml:space="preserve">La mediazione è ammessa in tutte le giurisdizioni ordinarie e speciali di primo e secondo grado (tribunali municipali, di contea e commerciali e l'Alta Corte commerciale), in tutte le fasi dei procedimenti e, quindi, per la durata dei procedimenti di appello. La mediazione è condotta esclusivamente da un giudice dell'organo giurisdizionale interessato che è in possesso di una formazione specifica nel campo della mediazione ed è iscritto nell'elenco dei giudici mediatori stilato dal presidente dell'organo giurisdizionale sulla base di un'attribuzione annuale degli incarichi. Un giudice mediatore non può mai condurre una mediazione in un procedimento nel quale riveste il ruolo di giudice. Per molti anni la mediazione extragiudiziale è stata condotta con ottimi risultati dai centri di mediazione istituiti presso la Camera croata dell'economia, la Camera croata del commercio e dell'artigianato, l'Associazione croata dei datori di lavoro, l'Associazione croata di mediazione, l'Ordine degli avvocati croati, l'Ufficio croato per le assicurazioni e l'Ufficio per il partenariato sociale del governo della Repubblica di Croazia. La mediazione può essere condotta anche da mediatori scelti al di fuori dei centri citati. Ai sensi della legge sulla mediazione, pubblicata nella Narodne novine (Gazzetta ufficiale della Repubblica di Croazia, di seguito "NN") n. 18/11, e delle norme sul registro dei mediatori e sui requisiti per l'accreditamento degli enti di mediazione e dei mediatori (NN n. 59/11), il ministero della Giustizia ha il compito di tenere il registro dei mediatori.</w:t>
      </w:r>
    </w:p>
    <w:p>
      <w:pPr>
        <w:pStyle w:val="BodyText"/>
        <w:jc w:val="both"/>
      </w:pPr>
      <w:r>
        <w:t xml:space="preserve">Costi e incentivi</w:t>
      </w:r>
    </w:p>
    <w:p>
      <w:pPr>
        <w:pStyle w:val="BodyText"/>
        <w:jc w:val="both"/>
      </w:pPr>
      <w:r>
        <w:t xml:space="preserve">Salvo diverso accordo, ciascuna parte sopporta le proprie spese, mentre i costi della mediazione sono ripartiti tra le parti in parti uguali, ovvero secondo quanto previsto da legge speciale o dai regolamenti delle istituzioni di mediazione. Il Governo, tramite il Ministero della Giustizia, fornisce un sostegno legislativo, finanziario e tecnico allo sviluppo e alla promozione della mediazione (parte della Strategia di riforma giudiziaria); presso i centri camerali la mediazione è tradizionalmente offerta a condizioni agevolate. Non risultano da fonte primaria (e-Justice) specifici incentivi fiscali o una tariffa legale unica per la mediazione: dato non reperito da fonte primaria quanto a importi tariffari e agevolazioni fiscali.</w:t>
      </w:r>
    </w:p>
    <w:p>
      <w:pPr>
        <w:pStyle w:val="Heading3"/>
      </w:pPr>
      <w:bookmarkStart w:id="232" w:name="ambito-soggettivo-e-materiale-4"/>
      <w:r>
        <w:t xml:space="preserve">Ambito soggettivo e materiale</w:t>
      </w:r>
      <w:bookmarkEnd w:id="232"/>
    </w:p>
    <w:p>
      <w:pPr>
        <w:pStyle w:val="FirstParagraph"/>
        <w:jc w:val="both"/>
      </w:pPr>
      <w:r>
        <w:t xml:space="preserve">La mediazione può svolgersi presso tutti i tribunali ordinari e specializzati di primo e secondo grado (comunali, di contea, commerciali e l'Alto Tribunale commerciale), in ogni fase del procedimento, compreso il grado d'appello (mediazione giudiziale, condotta da un giudice-mediatore formato e iscritto nell'apposito elenco). Accanto ad essa opera un'ampia mediazione extragiudiziale presso i centri della Camera economica croata, della Camera dell'artigianato, dell'Associazione dei datori di lavoro, dell'Associazione croata per la mediazione, dell'Ordine forense e dell'Ufficio governativo per il partenariato sociale. Secondo l'orientamento prevalente è idonea alla mediazione ogni controversia relativa a diritti di cui le parti possono liberamente disporre; è particolarmente adatta alle controversie commerciali/economiche e a quelle transfrontaliere in materia civile e commerciale. Sono escluse le controversie doganali, tributarie o amministrative e quelle relative alla responsabilità dello Stato per atti/omissioni nell'esercizio dei pubblici poteri. Quadro normativo: Legge sulla mediazione (Zakon o mirenju), Narodne novine n. 18/11 (prima disciplina organica: NN 163/03).</w:t>
      </w:r>
    </w:p>
    <w:p>
      <w:pPr>
        <w:pStyle w:val="Heading3"/>
      </w:pPr>
      <w:bookmarkStart w:id="233" w:name="formazione-e-registro-4"/>
      <w:r>
        <w:t xml:space="preserve">Formazione e registro</w:t>
      </w:r>
      <w:bookmarkEnd w:id="233"/>
    </w:p>
    <w:p>
      <w:pPr>
        <w:pStyle w:val="FirstParagraph"/>
        <w:jc w:val="both"/>
      </w:pPr>
      <w:r>
        <w:t xml:space="preserve">Il ministero della Giustizia ha istituito e nominato la Commissione per la risoluzione alternativa delle controversie; ne fanno parte rappresentanti degli organi giurisdizionali, dell'Ufficio del pubblico ministero, dell'Ufficio per il partenariato sociale del governo della Repubblica di Croazia, della Camera croata dell'economia, dell'Associazione croata dei datori di lavoro, della Camera croata del commercio e dell'artigianato e del ministero della Giustizia. La Commissione ha il compito di vigilare sull'andamento della risoluzione alternativa di controversie e sull'attuazione dei programmi esistenti e di proporre misure volte a promuovere l'elaborazione di modalità alternative per la risoluzione delle controversie. Inoltre, la Commissione ha il compito di esprimere pareri e fornire risposte a domande che rientrano nel suo ambito di competenza. Nella riunione della Commissione per la risoluzione alternativa delle controversie del 26 novembre 2009 è stato adottato un codice etico per i mediatori.</w:t>
      </w:r>
    </w:p>
    <w:p>
      <w:pPr>
        <w:pStyle w:val="BodyText"/>
        <w:jc w:val="both"/>
      </w:pPr>
      <w:r>
        <w:t xml:space="preserve">Registro nazionale: Il Ministero della Giustizia tiene il Registro degli izmiritelja su base volontaria; iscrizione con formazione base di almeno 40 ore presso ente accreditato ed esame (legge sulla mediazione NN 18/11).</w:t>
      </w:r>
    </w:p>
    <w:p>
      <w:pPr>
        <w:pStyle w:val="Heading2"/>
      </w:pPr>
      <w:bookmarkStart w:id="234" w:name="danimarca"/>
      <w:r>
        <w:t xml:space="preserve">Danimarca</w:t>
      </w:r>
      <w:bookmarkEnd w:id="234"/>
    </w:p>
    <w:p>
      <w:pPr>
        <w:pStyle w:val="Heading3"/>
      </w:pPr>
      <w:bookmarkStart w:id="235" w:name="norma-primaria-e-norme-complementari-5"/>
      <w:r>
        <w:t xml:space="preserve">Norma primaria e norme complementari</w:t>
      </w:r>
      <w:bookmarkEnd w:id="235"/>
    </w:p>
    <w:p>
      <w:pPr>
        <w:pStyle w:val="FirstParagraph"/>
        <w:jc w:val="both"/>
      </w:pPr>
      <w:r>
        <w:t xml:space="preserve">In Danimarca la mediazione è disciplinata quale istituto giudiziale (retsmægling) dal Capitolo 27 della Retsplejeloven, la legge sull'amministrazione della giustizia, nell'assetto introdotto nel 2008. Il giudice, nell'ambito di una causa civile pendente, può proporre alle parti il ricorso alla mediazione, che presuppone il consenso di entrambe: il mediatore, che può essere un giudice o un avvocato designato dal tribunale, assiste le parti nella ricerca di una soluzione senza imporre alcuna decisione, con procedimento riservato e informale, sospeso rispetto al processo. Le dichiarazioni rese in mediazione sono coperte da riservatezza e non utilizzabili nel prosieguo del giudizio. In caso di intesa, l'accordo può essere trasfuso in una transazione (forlig) verbalizzata dinanzi al giudice, così da acquisire efficacia esecutiva; in mancanza, la causa prosegue nelle forme ordinarie. La mediazione danese ha natura volontaria e non costituisce condizione di procedibilità. Accanto al modello giudiziale opera la mediazione privata su base contrattuale. In quanto Stato membro UE, la Danimarca beneficia parzialmente del quadro eurounitario sugli ADR, pur con le peculiarità derivanti dalla sua posizione riguardo alla cooperazione giudiziaria civile.</w:t>
      </w:r>
    </w:p>
    <w:p>
      <w:pPr>
        <w:pStyle w:val="BodyText"/>
        <w:jc w:val="both"/>
      </w:pPr>
      <w:r>
        <w:t xml:space="preserve">Atto di recepimento della direttiva 2008/52/CE: Recepimento tramite modifiche alla Retsplejeloven.</w:t>
      </w:r>
    </w:p>
    <w:p>
      <w:pPr>
        <w:pStyle w:val="BodyText"/>
        <w:jc w:val="both"/>
      </w:pPr>
      <w:r>
        <w:t xml:space="preserve">Mediazione giudiziale (retsmægling) disciplinata dal capitolo 27 (§§271 e ss.) della Retsplejeloven (legge sull'amministrazione della giustizia), introdotta stabilmente nel 2008. Il giudice può offrir</w:t>
      </w:r>
    </w:p>
    <w:p>
      <w:pPr>
        <w:pStyle w:val="BodyText"/>
        <w:jc w:val="both"/>
      </w:pPr>
      <w:r>
        <w:t xml:space="preserve">Legislazione comparata (elenco fonti): Legislazione sulla mediazione --- Danimarca: 1) Kapitel 26-27 er § 478 Retsplejeloven Lov om rettens pleje[1]. 2) Lov om konfliktråd i anledning af en strafbar handling[2]. 3) Lov om alternativ tvistløsning i forbindelse med forbrugerklager (forbrugerklageloven)[3]. 4) Lov om Familieretshuset[4]. [1] https://www.foxylex.dk/retsplejeloven/ Cap. 26-27 e § 478 del Codice di procedura civile [2] https://www.retsinformation.dk/Forms/R0710.aspx?id=125406 Legge sul conflitto in occasione di un reato [3]</w:t>
      </w:r>
    </w:p>
    <w:p>
      <w:pPr>
        <w:pStyle w:val="BodyText"/>
        <w:jc w:val="both"/>
      </w:pPr>
      <w:r>
        <w:t xml:space="preserve">Regolamentazione e disposizioni specifiche</w:t>
      </w:r>
    </w:p>
    <w:p>
      <w:pPr>
        <w:pStyle w:val="BodyText"/>
        <w:jc w:val="both"/>
      </w:pPr>
      <w:r>
        <w:t xml:space="preserve">Il capo 27 della retsplejeloven disciplina la retsmægling: nomina del mediatore su richiesta delle parti; il mediatore determina lo svolgimento della procedura d'intesa con le parti e può tenere incontri separati. Se la mediazione conduce a un accordo, può esserne redatto verbale formale e la causa può essere dichiarata estinta. Esecutività: ai sensi del § 478, comma 1, n. 2, retsplejeloven l'esecuzione può fondarsi su una conciliazione conclusa dinanzi al giudice o ad altra autorità; ai sensi del § 478, comma 1, n. 4, anche su una conciliazione stragiudiziale scritta relativa a debiti, se essa preveda espressamente di poter costituire titolo per l'esecuzione. Testo della legge su Retsinformation.</w:t>
      </w:r>
    </w:p>
    <w:p>
      <w:pPr>
        <w:pStyle w:val="BodyText"/>
        <w:jc w:val="both"/>
      </w:pPr>
      <w:r>
        <w:t xml:space="preserve">Ambito soggettivo e materiale</w:t>
      </w:r>
    </w:p>
    <w:p>
      <w:pPr>
        <w:pStyle w:val="BodyText"/>
        <w:jc w:val="both"/>
      </w:pPr>
      <w:r>
        <w:t xml:space="preserve">Due binari. (1) Mediazione giudiziale (retsmægling): disciplinata dal capo 27 della legge sull'amministrazione della giustizia (retsplejeloven), per le cause civili pendenti dinanzi al tribunale distrettuale (byret), all'Alta Corte (landsret) o al Tribunale marittimo e commerciale (Sø- og Handelsretten); su richiesta delle parti il tribunale nomina un mediatore giudiziario. (2) Mediazione privata: possibile ma non regolata dalla legge, con costi a carico delle parti. Esiste inoltre un sistema di composizione dei conflitti in materia penale (konfliktråd) ex L. n. 467 del 12 giugno 2009.</w:t>
      </w:r>
    </w:p>
    <w:p>
      <w:pPr>
        <w:pStyle w:val="BodyText"/>
        <w:jc w:val="both"/>
      </w:pPr>
      <w:r>
        <w:t xml:space="preserve">Formazione e registro</w:t>
      </w:r>
    </w:p>
    <w:p>
      <w:pPr>
        <w:pStyle w:val="BodyText"/>
        <w:jc w:val="both"/>
      </w:pPr>
      <w:r>
        <w:t xml:space="preserve">Il mediatore giudiziario può essere un giudice o un funzionario del tribunale designato, oppure un avvocato approvato dall'Amministrazione dei tribunali (Domstolsstyrelsen) per il distretto della relativa Alta Corte. È richiesto il completamento di un corso di formazione in mediazione (formazione per retsmægler dell'Amministrazione dei tribunali o dell'Ordine forense danese, articolata in più moduli, con obbligo di aggiornamento continuo). Il numero esatto di ore del percorso formativo non è specificato dalle fonti primarie consultate: dato non reperito da fonte primaria quanto al monte-ore preciso.</w:t>
      </w:r>
    </w:p>
    <w:p>
      <w:pPr>
        <w:pStyle w:val="BodyText"/>
        <w:jc w:val="both"/>
      </w:pPr>
      <w:r>
        <w:t xml:space="preserve">Registro nazionale: Nessun albo statale; mediatori privati soprattutto avvocati-mediatori formati da Danske Advokater e riconosciuti dal Mediationsinstituttet. Nei tribunali opera la retsmægling con giudici o avvocati.</w:t>
      </w:r>
    </w:p>
    <w:p>
      <w:pPr>
        <w:pStyle w:val="BodyText"/>
        <w:jc w:val="both"/>
      </w:pPr>
      <w:r>
        <w:t xml:space="preserve">**Registro consultabile all'indirizzo: https://mediationsinstituttet.dk/**</w:t>
      </w:r>
    </w:p>
    <w:p>
      <w:pPr>
        <w:pStyle w:val="BodyText"/>
        <w:jc w:val="both"/>
      </w:pPr>
      <w:r>
        <w:t xml:space="preserve">Procedimento: avvio, fasi, verbale ed esecutività dell'accordo</w:t>
      </w:r>
    </w:p>
    <w:p>
      <w:pPr>
        <w:pStyle w:val="BodyText"/>
        <w:jc w:val="both"/>
      </w:pPr>
      <w:r>
        <w:t xml:space="preserve">La mediazione nelle cause civili Il capo 27 della legge in materia di amministrazione della giustizia (retsplejeloven) definisce le norme relative alla mediazione giudiziaria nelle cause civili presso i byretterne (tribunali distrettuali), l'Østre Landsret (tribunale regionale della Danimarca orientale) o il Vestre Landsret (tribunale regionale della Danimarca occidentale) e il Sø- og Handelsretten (tribunale marittimo e del commercio). Il tribunale può nominare, a richiesta delle parti, un mediatore giudiziario che le assista nella composizione della controversia (mediazione giudiziaria). L'obiettivo della procedura è fornire ai soggetti parte di una causa l'opportunità, qualora lo desiderino, di tentare di risolvere la controversia in un modo alternativo, diverso dalla tradizionale procedura di conciliazione giudiziaria, basata sulle norme della legge attualmente in vigore, o dalla decisione di un giudice. La mediazione giudiziaria può rappresentare un'opportunità per comporre la controversia ed è considerata un'alternativa più soddisfacente per entrambe le parti: infatti, la composizione derivante dalla mediazione può accordare alle parti una maggiore influenza sull'andamento della vicenda e consente di tenere conto di interessi ed esigenze non immediate delle parti medesime, anche in una prospettiva futura. A fungere da mediatore può essere un giudice o un funzionario del tribunale competente, nominato per agire in qualità di mediatore, o un avvocato che sia stato approvato dal Domstolstyrelsen (amministrazione degli organi giudiziari danesi) per agire in qualità di mediatore nel distretto di un tribunale regionale di competenza. Il mediatore determina lo svolgimento della procedura insieme alle parti. Il mediatore può incontrarsi con le parti anche singolarmente, previa autorizzazione di queste ultime. Ogni parte sostiene i propri costi per la mediazione giudiziaria, salvo diverso accordo. Qualora la mediazione conduca a una composizione della controversia, potrà essere redatto un documento formale, al quale potrà far seguito l'archiviazione della causa. Ai sensi dell'articolo 478, paragrafi 1 e 2, del Lov om Rettens Pleje - Retsplejeloven (legge in materia di amministrazione della giustizia), l'esecuzione forzata può avvenire sulla base di un accordo di conciliazione raggiunto di fronte a un tribunale o altra autorità per le cui decisioni la legge preveda l'esecuzione forzata. Ai sensi dell'articolo 478, paragrafi 1 e 4, l'esecuzione può inoltre avvenire sulla base di un accordo di conciliazione stragiudiziale, avente forma scritta e relativo a obbligazioni debitorie rimaste inadempiute, qualora l'accordo indichi esplicitamente di avere valore esecutivo. Il Lov om Rettens Pleje - Retsplejeloven è reperibile sul sito Internet Retsinformation (informazioni sulle leggi). La mediazione nelle cause penali La legge n. 467, del 12 giugno 2009, relativa ai collegi per la risoluzione dei conflitti in connessione con le fattispecie di reato, entrata in vigore il 1° gennaio 2010, introduce un sistema nazionale permanente per la risoluzione dei conflitti nelle cause penali. Il commissario di ogni distretto di polizia riunisce un collegio per la risoluzione dei conflitti, nell'ambito del quale la vittima e l'autore del reato, alla presenza di un mediatore neutrale, possono incontrarsi successivamente al reato stesso. La mediazione nell'ambito di un collegio può avere luogo solo se le parti vi acconsentono. I minori di 18 anni, tuttavia, possono partecipare solo previa autorizzazione del tutore legale. La mediazione nell'ambito di un collegio di questo tipo può avvenire solo previa ammissione di colpa da parte dell'autore del reato. Il mediatore stabilisce la posizione del collegio previa consultazione con le parti. Durante la risoluzione del conflitto il mediatore assiste le parti nella discussione in merito al reato e può aiutarle nella formulazione di un eventuale accordo che desiderino concludere. La mediazione nell'ambito di un collegio non sostituisce la pena o qualsiasi altra conseguenza legale del reato. La legge in materia di collegi per la risoluzione dei conflitti in connessione con le fattispecie di reato è reperibile sul sito Internet Retsinformation (informazioni sulle leggi). Chi è possibile contattare? Nelle cause civili è possibile rivolgersi al giudice competente a conoscere della controversia. L'indirizzo, il numero di telefono e altre informazioni di contatto del tribunale in questione si possono reperire sul sito Internet del Domstolsstyrelsen (amministrazione degli organi giudiziari). Nelle cause penali è possibile rivolgersi al distretto di polizia che esamina il caso. L'indirizzo, il numero di telefono e altre informazioni di contatto del distretto di polizia in questione si possono reperire sul sito Internet della Polizia di Stato danese. In quali settori è ammissibile e/o più comune il ricorso alla mediazione? Vedi sopra. Esistono disposizioni specifiche in materia? Vedi sopra. Informazione e formazione Vedi sopra. Quanto costa la mediazione? Vedi sopra. L'accordo raggiunto in sede di mediazione è esecutivo? Vedi sopra. Fonte: Portale e-Justice --- Danimarca</w:t>
      </w:r>
    </w:p>
    <w:p>
      <w:pPr>
        <w:pStyle w:val="BodyText"/>
        <w:jc w:val="both"/>
      </w:pPr>
      <w:r>
        <w:t xml:space="preserve">Il ruolo del giudice e la mediazione demandata o obbligatoria</w:t>
      </w:r>
    </w:p>
    <w:p>
      <w:pPr>
        <w:pStyle w:val="BodyText"/>
        <w:jc w:val="both"/>
      </w:pPr>
      <w:r>
        <w:t xml:space="preserve">In Danimarca la mediazione connessa al giudice (retsmægling) è disciplinata dal Capitolo 27 dell'Administration of Justice Act (Retsplejeloven), che la prevede per le cause civili pendenti dinanzi al tribunale distrettuale (byret), all'Alta Corte (landsret) e alla Corte marittima e commerciale. Il giudice può offrire alle parti la mediazione come alternativa all'ordinario processo quando ritenga la controversia idonea, e su richiesta delle parti nomina un mediatore (retsmægler), che può essere un giudice o un funzionario del tribunale designato allo scopo, oppure un avvocato abilitato dall'amministrazione giudiziaria: si configura quindi un vero e proprio ruolo del giudice come mediatore. Non è previsto un rinvio obbligatorio né un incontro informativo obbligatorio: la partecipazione è sempre volontaria e richiede il consenso di entrambe le parti; se una parte rifiuta l'offerta, ciò non le arreca pregiudizio nell'eventuale successivo giudizio, sicché non sono previste sanzioni sulle spese per il rifiuto (ciascuna parte sopporta i propri costi della mediazione, salvo diverso accordo). Quando le parti accettano, il tribunale sospende il procedimento per la durata della mediazione. Se la mediazione porta a un accordo, ne viene redatto verbale formale e la causa può essere archiviata; ai sensi del § 478(1)(2) dell'Administration of Justice Act l'accordo conciliativo raggiunto dinanzi al giudice costituisce titolo esecutivo, e il § 478(1)(4) consente l'esecuzione anche su accordi conciliativi stragiudiziali scritti relativi a debiti insoluti se prevedono espressamente tale efficacia. Va segnalato che dal 2023 nelle cause civili digitali l'opzione di default per la mediazione è stata invertita in senso favorevole (opt-out).</w:t>
      </w:r>
    </w:p>
    <w:p>
      <w:pPr>
        <w:pStyle w:val="BodyText"/>
        <w:jc w:val="both"/>
      </w:pPr>
      <w:r>
        <w:t xml:space="preserve">Costi e incentivi</w:t>
      </w:r>
    </w:p>
    <w:p>
      <w:pPr>
        <w:pStyle w:val="BodyText"/>
        <w:jc w:val="both"/>
      </w:pPr>
      <w:r>
        <w:t xml:space="preserve">Nella mediazione giudiziale ciascuna parte sopporta le proprie spese di mediazione, salvo diverso accordo. La mediazione privata è integralmente a carico delle parti. La mediazione penale in seno al konfliktråd è gratuita. Non risultano da fonte primaria specifici incentivi fiscali: dato non reperito da fonte primaria.</w:t>
      </w:r>
    </w:p>
    <w:p>
      <w:pPr>
        <w:pStyle w:val="Heading3"/>
      </w:pPr>
      <w:bookmarkStart w:id="236" w:name="ambito-soggettivo-e-materiale-5"/>
      <w:r>
        <w:t xml:space="preserve">Ambito soggettivo e materiale</w:t>
      </w:r>
      <w:bookmarkEnd w:id="236"/>
    </w:p>
    <w:p>
      <w:pPr>
        <w:pStyle w:val="FirstParagraph"/>
        <w:jc w:val="both"/>
      </w:pPr>
      <w:r>
        <w:t xml:space="preserve">Due binari. (1) Mediazione giudiziale (retsmægling): disciplinata dal capo 27 della legge sull'amministrazione della giustizia (retsplejeloven), per le cause civili pendenti dinanzi al tribunale distrettuale (byret), all'Alta Corte (landsret) o al Tribunale marittimo e commerciale (Sø- og Handelsretten); su richiesta delle parti il tribunale nomina un mediatore giudiziario. (2) Mediazione privata: possibile ma non regolata dalla legge, con costi a carico delle parti. Esiste inoltre un sistema di composizione dei conflitti in materia penale (konfliktråd) ex L. n. 467 del 12 giugno 2009.</w:t>
      </w:r>
    </w:p>
    <w:p>
      <w:pPr>
        <w:pStyle w:val="Heading3"/>
      </w:pPr>
      <w:bookmarkStart w:id="237" w:name="formazione-e-registro-5"/>
      <w:r>
        <w:t xml:space="preserve">Formazione e registro</w:t>
      </w:r>
      <w:bookmarkEnd w:id="237"/>
    </w:p>
    <w:p>
      <w:pPr>
        <w:pStyle w:val="FirstParagraph"/>
        <w:jc w:val="both"/>
      </w:pPr>
      <w:r>
        <w:t xml:space="preserve">Il mediatore giudiziario può essere un giudice o un funzionario del tribunale designato, oppure un avvocato approvato dall'Amministrazione dei tribunali (Domstolsstyrelsen) per il distretto della relativa Alta Corte. È richiesto il completamento di un corso di formazione in mediazione (formazione per retsmægler dell'Amministrazione dei tribunali o dell'Ordine forense danese, articolata in più moduli, con obbligo di aggiornamento continuo). Il numero esatto di ore del percorso formativo non è specificato dalle fonti primarie consultate: dato non reperito da fonte primaria quanto al monte-ore preciso.</w:t>
      </w:r>
    </w:p>
    <w:p>
      <w:pPr>
        <w:pStyle w:val="BodyText"/>
        <w:jc w:val="both"/>
      </w:pPr>
      <w:r>
        <w:t xml:space="preserve">Registro nazionale: Nessun albo statale; mediatori privati soprattutto avvocati-mediatori formati da Danske Advokater e riconosciuti dal Mediationsinstituttet. Nei tribunali opera la retsmægling con giudici o avvocati.</w:t>
      </w:r>
    </w:p>
    <w:p>
      <w:pPr>
        <w:pStyle w:val="Heading2"/>
      </w:pPr>
      <w:bookmarkStart w:id="238" w:name="estonia"/>
      <w:r>
        <w:t xml:space="preserve">Estonia</w:t>
      </w:r>
      <w:bookmarkEnd w:id="238"/>
    </w:p>
    <w:p>
      <w:pPr>
        <w:pStyle w:val="Heading3"/>
      </w:pPr>
      <w:bookmarkStart w:id="239" w:name="norma-primaria-e-norme-complementari-6"/>
      <w:r>
        <w:t xml:space="preserve">Norma primaria e norme complementari</w:t>
      </w:r>
      <w:bookmarkEnd w:id="239"/>
    </w:p>
    <w:p>
      <w:pPr>
        <w:pStyle w:val="FirstParagraph"/>
        <w:jc w:val="both"/>
      </w:pPr>
      <w:r>
        <w:t xml:space="preserve">L'Estonia è retta dal Lepitusseadus (Conciliation Act) del 2009, entrato in vigore il 1° gennaio 2010, che ha recepito la direttiva 2008/52/CE e disciplina la mediazione nelle controversie civili in modo generale. La legge definisce la figura del conciliatore-mediatore, i principi di volontarietà, indipendenza, imparzialità e riservatezza, e ammette sia mediatori privati sia soggetti qualificati quali avvocati e notai; il procedimento è flessibile e non impone requisiti formali rigidi di accreditamento generalizzato. Le informazioni acquisite in mediazione sono coperte da riservatezza e sottratte all'utilizzo processuale, salvo consenso o eccezioni di legge. L'accordo raggiunto può essere reso esecutivo mediante dichiarazione di esecutività resa dal tribunale o mediante autenticazione notarile, acquisendo così valore di titolo esecutivo. Profilo qualificante dell'ordinamento estone è la mediazione familiare (perelepitus), obbligatoria prima dell'avvio del procedimento giudiziario nelle controversie relative all'affidamento e al diritto di visita del minore, con servizio pubblico dedicato e finanziato dallo Stato, così configurando un'obbligatorietà settoriale nell'interesse del minore. La mediazione civile generale resta invece volontaria e non costituisce condizione di procedibilità. L'Estonia opera nel quadro degli ADR eurounitari.</w:t>
      </w:r>
    </w:p>
    <w:p>
      <w:pPr>
        <w:pStyle w:val="BodyText"/>
        <w:jc w:val="both"/>
      </w:pPr>
      <w:r>
        <w:t xml:space="preserve">Atto di recepimento della direttiva 2008/52/CE: Conciliation Act 2009.</w:t>
      </w:r>
    </w:p>
    <w:p>
      <w:pPr>
        <w:pStyle w:val="BodyText"/>
        <w:jc w:val="both"/>
      </w:pPr>
      <w:r>
        <w:t xml:space="preserve">Lepitusseadus (Conciliation Act) del 2009, di recepimento della direttiva 2008/52/CE. Mediazione = attività volontaria di un conciliatore imparziale che sostiene le parti nella soluzione della controv</w:t>
      </w:r>
    </w:p>
    <w:p>
      <w:pPr>
        <w:pStyle w:val="BodyText"/>
        <w:jc w:val="both"/>
      </w:pPr>
      <w:r>
        <w:t xml:space="preserve">Legislazione comparata (elenco fonti): Legislazione sulla mediazione --- Estonia: 1) Lepitusseadus Vastu võetud 18.11.2009[1]. 2) §§ 137-141 Halduskohtumenetluse seadustik[2]. 3) § 4 c. 4, 180 c. 7, 627 1 -- § 627 2 Tsiviilkohtumenetluse seadustik [3]. 4) § 67 c. 3 Perekonnaseadus (lühend -- PKS)[4]. 5) Täiskasvanute koolituse seadus Vastu võetud 18.02.2015[5]. 6) Kollektiivse töötüli lahendamise seadus[6]. [1] Redaktsiooni jõustumise kp: 01.01.2010. In RTI 2009, 59, 385. https://www.riigiteataja.ee/akt/13240243 Legge 18 novembre 2009. I</w:t>
      </w:r>
    </w:p>
    <w:p>
      <w:pPr>
        <w:pStyle w:val="BodyText"/>
        <w:jc w:val="both"/>
      </w:pPr>
      <w:r>
        <w:t xml:space="preserve">Regolamentazione e disposizioni specifiche</w:t>
      </w:r>
    </w:p>
    <w:p>
      <w:pPr>
        <w:pStyle w:val="BodyText"/>
        <w:jc w:val="both"/>
      </w:pPr>
      <w:r>
        <w:t xml:space="preserve">In genere, secondo quanto previsto dalla normativa estone, il ricorso alla mediazione è facoltativo. Le norme che regolano la conciliazione e le condizioni di esecuzione degli accordi di conciliazione sono stabilite nella legge sulla conciliazione. Il codice di procedura civile estone contiene una norma speciale che prevede la conciliazione a opera del giudice in situazioni in cui un genitore violi un provvedimento relativo al diritto di visita del figlio. Ai sensi dell'articolo 563 del codice, su istanza di uno dei genitori il giudice può chiamare entrambi i genitori a comparire dinanzi ad esso al fine di risolvere la controversia mediante accordo. Il giudice invita i genitori a comparire personalmente e li informa delle eventuali conseguenze giuridiche (pena pecuniaria o detentiva) della mancata comparizione. Il codice di procedura civile stabilisce inoltre che, qualora lo ritenga necessario per la risoluzione del caso, alla luce dei fatti esaminati e del procedimento avviato il giudice può imporre alle parti di partecipare a una procedura di conciliazione, secondo quanto previsto dalla legge sulla conciliazione. Le norme procedurali dell'organo di conciliazione dell'Associazione estone delle società di assicurazione sono reperibili sul sito Internet dell'Associazione. La legge sul Cancelliere della giustizia disciplina lo svolgimento della procedura di conciliazione dinanzi a tale Cancelliere. La risoluzione delle controversie collettive di lavoro è regolamentata da un'apposita legge (legge sulla risoluzione delle controversie collettive di lavoro) che specifica le attività del conciliatore pubblico, nonché i diritti e i doveri delle parti coinvolte nella procedura di conciliazione. Le caratteristiche specifiche della procedura di conciliazione condotta dal comitato per il diritto d'autore sono definite nella legge sul diritto d'autore.</w:t>
      </w:r>
    </w:p>
    <w:p>
      <w:pPr>
        <w:pStyle w:val="BodyText"/>
        <w:jc w:val="both"/>
      </w:pPr>
      <w:r>
        <w:t xml:space="preserve">Ambito soggettivo e materiale</w:t>
      </w:r>
    </w:p>
    <w:p>
      <w:pPr>
        <w:pStyle w:val="BodyText"/>
        <w:jc w:val="both"/>
      </w:pPr>
      <w:r>
        <w:t xml:space="preserve">In genere, la procedura di conciliazione prevista dalla legge in materia può essere applicata per risolvere tutti i tipi di controversie civili il cui contenuto può essere oggetto di conciliazione. Esiste una procedura di conciliazione nelle cause civili, in cui la controversia riguarda un rapporto di diritto privato ed è soggetta al giudizio di un giudice regionale. Anche se non sono stati prodotti dati statistici comparativi, il ricorso alla mediazione è più probabile nelle controversie civili di diritto di famiglia. Il Cancelliere della giustizia risolve le controversie in materia di discriminazione, laddove un soggetto dichiari di aver subito un trattamento discriminatorio per motivi di sesso, razza, nazionalità (origine etnica), colore della pelle, lingua, paese di origine, religione, credo politico o di altra natura, status sociale ed economico, età, inabilità, orientamento sessuale o altre caratteristiche contemplate dalla legge. I mediatori possono anche agire nei casi di violazione dei diritti fondamentali. Il conciliatore pubblico interviene per risolvere le controversie collettive di lavoro.</w:t>
      </w:r>
    </w:p>
    <w:p>
      <w:pPr>
        <w:pStyle w:val="BodyText"/>
        <w:jc w:val="both"/>
      </w:pPr>
      <w:r>
        <w:t xml:space="preserve">Formazione e registro</w:t>
      </w:r>
    </w:p>
    <w:p>
      <w:pPr>
        <w:pStyle w:val="BodyText"/>
        <w:jc w:val="both"/>
      </w:pPr>
      <w:r>
        <w:t xml:space="preserve">La conciliazione si riferisce alle attività di un conciliatore o di un organo di conciliazione nelle cause civili. La conciliazione è regolamentata da un'apposita legge. La legge sulla conciliazione è stata redatta con l'intento di recepire nel diritto nazionale la direttiva 2008/52/CE relativa a determinati aspetti della mediazione in materia civile e commerciale. Secondo questa legge, il ruolo di conciliatore può essere assunto da qualsiasi persona fisica chiamata dalle parti. Anche gli avvocati e i notai possono agire nelle vesti di conciliatori, come pure gli enti pubblici centrali e periferici. Sul sito Internet della Camera dei notai è pubblicato l'elenco dei notai. Sul sito Internet dell'Ordine degli avvocati estone è pubblicato l'elenco degli avvocati che offrono servizi di conciliazione. È possibile contattare le seguenti organizzazioni non governative: - l'Associazione estone dei mediatori, che fornisce informazioni in inglese ed estone; - l'Unione estone per l'assistenza all'infanzia è un'associazione senza scopo di lucro che difende i diritti dell'infanzia e, tra le attività di cui si occupa, fornisce consulenza ai genitori che intendono separarsi o divorziare, invitandoli a usufruire dei servizi forniti dai conciliatori per tutelare gli interessi dei loro figli. Tale organismo ha organizzato la formazione nel settore della mediazione familiare; - l'Associazione estone delle società di assicurazione ha istituito un organo di mediazione in materia di assicurazioni per la risoluzione delle controversie tra assicurati e assicuratori o broker assicurativi. Il comitato per il diritto d'autore, istituito presso il ministero della Giustizia, è un organo di conciliazione ai sensi dell'articolo 19 della legge sulla conciliazione. Il comitato si occupa delle domande riguardanti le misure da applicare per permettere la libera utilizzazione, in certi casi, di un'opera protetta dal diritto d'autore o di materie protette da diritti connessi. La legge sulla risoluzione delle controversie collettive di lavoro riconosce alle parti il diritto di ricorrere al conciliatore pubblico nei casi di dispute sui termini e sulle condizioni dei contratti collettivi di lavoro. Il conciliatore pubblico è un esperto imparziale che aiuta le parti coinvolte in una controversia di lavoro a raggiungere un compromesso. Il conciliatore pubblico per le controversie collettive di lavoro è Meelis Virkebau - e-mail: meelis.virkebau@riikliklepitaja.ee. Per ulteriori informazioni consultare il sito Internet del conciliatore pubblico. In alcuni casi la funzione di mediatore può essere svolta dal Cancelliere della giustizia. Benché la legge sul Cancelliere della giustizia non contempli il concetto di "mediatore" (ombudsman), tale Cancelliere svolge anche le funzioni di mediatore, controllando se gli enti pubblici rispettano i diritti e le libertà fondamentali dei cittadini e i principi di buona condotta amministrativa e monitorando le amministrazioni locali, le persone giuridiche di diritto pubblico e i soggetti privati nell'espletamento delle funzioni pubbliche. Dal 2011 il Cancelliere della giustizia svolge il ruolo di mediatore anche a favore dei minori, ai sensi dell'articolo 4 della Convenzione sui diritti dell'infanzia e dell'adolescenza, e il ruolo di conciliatore nelle controversie in materia di discriminazione. Per ulteriori informazioni consultare il sito Internet del Cancelliere della giustizia.</w:t>
      </w:r>
    </w:p>
    <w:p>
      <w:pPr>
        <w:pStyle w:val="BodyText"/>
        <w:jc w:val="both"/>
      </w:pPr>
      <w:r>
        <w:t xml:space="preserve">Le informazioni sui conciliatori che agiscono ai sensi della legge sulla conciliazione, compresi i notai e gli avvocati, sono reperibili sui siti Internet di tutte le figure professionali che svolgono il ruolo di conciliatori. Sul sito Internet della Camera dei notai è pubblicato l'elenco dei notai. Sul sito Internet dell'Ordine degli avvocati estone è pubblicato l'elenco degli avvocati che offrono servizi di conciliazione. Informazioni sulle attività del Cancelliere della giustizia in veste di mediatore a favore dei minori sono reperibili sul sito Internet del Cancelliere della giustizia. Tale sito fornisce altresì informazioni sulla conciliazione nelle controversie in materia di discriminazione. Informazioni sulle attività del conciliatore pubblico in veste di conciliatore sono reperibili sul sito Internet del conciliatore pubblico. La formazione ai mediatori è fornita privatamente (ad esempio, dall'Associazione dei mediatori). Non esiste alcuna norma specifica sulla formazione dei mediatori.</w:t>
      </w:r>
    </w:p>
    <w:p>
      <w:pPr>
        <w:pStyle w:val="BodyText"/>
        <w:jc w:val="both"/>
      </w:pPr>
      <w:r>
        <w:t xml:space="preserve">Registro nazionale: Nessun albo statale generale; la mediazione familiare fa capo all'Eesti Lepitajate Ühing, che forma e qualifica i mediatori. La legge sulla conciliazione consente ad avvocati e notai di operare come conciliatori.</w:t>
      </w:r>
    </w:p>
    <w:p>
      <w:pPr>
        <w:pStyle w:val="BodyText"/>
        <w:jc w:val="both"/>
      </w:pPr>
      <w:r>
        <w:t xml:space="preserve">Registro consultabile all'indirizzo: https://lepitus.ee/</w:t>
      </w:r>
    </w:p>
    <w:p>
      <w:pPr>
        <w:pStyle w:val="BodyText"/>
        <w:jc w:val="both"/>
      </w:pPr>
      <w:r>
        <w:t xml:space="preserve">Procedimento: avvio, fasi, verbale ed esecutività dell'accordo</w:t>
      </w:r>
    </w:p>
    <w:p>
      <w:pPr>
        <w:pStyle w:val="BodyText"/>
        <w:jc w:val="both"/>
      </w:pPr>
      <w:r>
        <w:t xml:space="preserve">Ai sensi della legge sulla conciliazione, l'accordo raggiunto in seguito a una procedura di conciliazione diventa esecutivo solo dopo l'avvio di un procedimento specifico richiesto che ne determini l'esecutorietà (articoli § 6271 o § 6272 del codice di procedura civile). Conformemente alla legge sul rogito, un notaio può anche dichiarare esecutivo un accordo di conciliazione concluso da un notaio o da un avvocato. Le norme speciali che regolano l'esecutività degli accordi sulla procedura di contatto con un minore sono stabilite nell'articolo 563 del codice di procedura civile. Qualsiasi accordo raggiunto in seguito a una procedura di conciliazione approvata dal Cancelliere della giustizia è esecutivo. L'accordo per la risoluzione di una controversia collettiva di lavoro raggiunto mediante il conciliatore pubblico vincola entrambe le parti ed è valido a decorrere dalla data della sua sottoscrizione, salvo il caso in cui venga concordato un termine diverso per la sua esecutività. Tuttavia questo tipo di accordo non costituisce un titolo esecutivo. Fonte: Portale e-Justice --- Estonia</w:t>
      </w:r>
    </w:p>
    <w:p>
      <w:pPr>
        <w:pStyle w:val="BodyText"/>
        <w:jc w:val="both"/>
      </w:pPr>
      <w:r>
        <w:t xml:space="preserve">Il ruolo del giudice e la mediazione demandata o obbligatoria</w:t>
      </w:r>
    </w:p>
    <w:p>
      <w:pPr>
        <w:pStyle w:val="BodyText"/>
        <w:jc w:val="both"/>
      </w:pPr>
      <w:r>
        <w:t xml:space="preserve">In Estonia la conciliazione (lepitusmenetlus) è regolata dal Conciliation Act (Lepitusseadus), adottato per recepire la direttiva 2008/52/CE, mentre i poteri del giudice sono definiti dal Code of Civil Procedure (Tsiviilkohtumenetluse seadustik). Il giudice non si limita a poter invitare le parti: se lo ritiene necessario nell'interesse della definizione della causa, avuto riguardo ai fatti e allo stato del procedimento, può obbligare le parti a partecipare a un procedimento di conciliazione ai sensi del Conciliation Act, il che configura una forma di rinvio obbligatorio. Esiste inoltre una regola speciale (§ 563 del Code of Civil Procedure) per cui, in caso di violazione da parte di un genitore di un provvedimento sui rapporti con il figlio, su istanza di un genitore il giudice può convocare entrambi i genitori per comporre la lite in via di accordo: qui il giudice svolge egli stesso una funzione conciliativa. Quando la conciliazione è disposta dal giudice, l'ordinanza deve contenere almeno la sospensione del procedimento per la durata della mediazione, l'indicazione del mediatore e la data della successiva udienza dopo la conclusione della mediazione. Quanto all'esecutività, l'accordo raggiunto in conciliazione diventa titolo esecutivo dopo essere stato dichiarato esecutivo dal giudice su domanda ai sensi dei § 627¹ o § 627² del Code of Civil Procedure, e può essere presentato all'ufficiale giudiziario per l'esecuzione forzata; in alternativa, se il conciliatore è un notaio o un avvocato, l'accordo su una pretesa patrimoniale può essere autenticato dal notaio e reso immediatamente esecutivo senza dichiarazione giudiziale. Le conseguenze/sanzioni sulle spese in caso di rifiuto ingiustificato non sono reperite da fonte primaria.</w:t>
      </w:r>
    </w:p>
    <w:p>
      <w:pPr>
        <w:pStyle w:val="BodyText"/>
        <w:jc w:val="both"/>
      </w:pPr>
      <w:r>
        <w:t xml:space="preserve">Costi e incentivi</w:t>
      </w:r>
    </w:p>
    <w:p>
      <w:pPr>
        <w:pStyle w:val="BodyText"/>
        <w:jc w:val="both"/>
      </w:pPr>
      <w:r>
        <w:t xml:space="preserve">Secondo quanto previsto dalla legge in materia la conciliazione non è gratuita; il costo di questa procedura è concordato tra il mediatore e le parti interessate. Nei casi in cui un organo giurisdizionale abbia proposto che le parti di un procedimento si rivolgano a un conciliatore o abbia ordinato loro di seguire la procedura di conciliazione prevista dalla legge sulla conciliazione, qualsiasi parte che non sia in grado di sostenere le spese della procedura di conciliazione o possa sostenerle solo in parte o mediante pagamento rateale può chiedere, a titolo di patrocinio a spese dello Stato, di essere parzialmente o totalmente esonerata dalle spese del procedimento di conciliazione a spese della Repubblica di Estonia. Se il servizio di conciliazione viene offerto dal Cancelliere della giustizia non è previsto alcun onorario. Tuttavia è possibile che la procedura di conciliazione comporti il pagamento di costi aggiuntivi. Il Cancelliere della giustizia deciderà chi dovrà sostenerli. Anche la risoluzione delle controversie collettive di lavoro da parte del conciliatore pubblico è gratuita. Eventuali costi derivanti da questa procedura graveranno sulla parte giudicata colpevole o saranno divisi tra le parti sulla base di un accordo. L'amministrazione aggiudicatrice dell'Associazione estone delle società di assicurazione applica una tassa amministrativa massima di 50 EUR, mentre il conciliatore in materia di assicurazioni riscuote un onorario di 160 EUR. Con i contributi della previdenza sociale e dell'assicurazione contro la disoccupazione, l'importo finale è pari a 214,08 EUR. Tuttavia se la conciliazione non è raggiunta l'importo dell'onorario è dimezzato.</w:t>
      </w:r>
    </w:p>
    <w:p>
      <w:pPr>
        <w:pStyle w:val="Heading3"/>
      </w:pPr>
      <w:bookmarkStart w:id="240" w:name="ambito-soggettivo-e-materiale-6"/>
      <w:r>
        <w:t xml:space="preserve">Ambito soggettivo e materiale</w:t>
      </w:r>
      <w:bookmarkEnd w:id="240"/>
    </w:p>
    <w:p>
      <w:pPr>
        <w:pStyle w:val="FirstParagraph"/>
        <w:jc w:val="both"/>
      </w:pPr>
      <w:r>
        <w:t xml:space="preserve">In genere, la procedura di conciliazione prevista dalla legge in materia può essere applicata per risolvere tutti i tipi di controversie civili il cui contenuto può essere oggetto di conciliazione. Esiste una procedura di conciliazione nelle cause civili, in cui la controversia riguarda un rapporto di diritto privato ed è soggetta al giudizio di un giudice regionale. Anche se non sono stati prodotti dati statistici comparativi, il ricorso alla mediazione è più probabile nelle controversie civili di diritto di famiglia. Il Cancelliere della giustizia risolve le controversie in materia di discriminazione, laddove un soggetto dichiari di aver subito un trattamento discriminatorio per motivi di sesso, razza, nazionalità (origine etnica), colore della pelle, lingua, paese di origine, religione, credo politico o di altra natura, status sociale ed economico, età, inabilità, orientamento sessuale o altre caratteristiche contemplate dalla legge. I mediatori possono anche agire nei casi di violazione dei diritti fondamentali. Il conciliatore pubblico interviene per risolvere le controversie collettive di lavoro.</w:t>
      </w:r>
    </w:p>
    <w:p>
      <w:pPr>
        <w:pStyle w:val="Heading3"/>
      </w:pPr>
      <w:bookmarkStart w:id="241" w:name="formazione-e-registro-6"/>
      <w:r>
        <w:t xml:space="preserve">Formazione e registro</w:t>
      </w:r>
      <w:bookmarkEnd w:id="241"/>
    </w:p>
    <w:p>
      <w:pPr>
        <w:pStyle w:val="FirstParagraph"/>
        <w:jc w:val="both"/>
      </w:pPr>
      <w:r>
        <w:t xml:space="preserve">La conciliazione si riferisce alle attività di un conciliatore o di un organo di conciliazione nelle cause civili. La conciliazione è regolamentata da un'apposita legge. La legge sulla conciliazione è stata redatta con l'intento di recepire nel diritto nazionale la direttiva 2008/52/CE relativa a determinati aspetti della mediazione in materia civile e commerciale. Secondo questa legge, il ruolo di conciliatore può essere assunto da qualsiasi persona fisica chiamata dalle parti. Anche gli avvocati e i notai possono agire nelle vesti di conciliatori, come pure gli enti pubblici centrali e periferici. Sul sito Internet della Camera dei notai è pubblicato l'elenco dei notai. Sul sito Internet dell'Ordine degli avvocati estone è pubblicato l'elenco degli avvocati che offrono servizi di conciliazione. È possibile contattare le seguenti organizzazioni non governative: - l'Associazione estone dei mediatori, che fornisce informazioni in inglese ed estone; - l'Unione estone per l'assistenza all'infanzia è un'associazione senza scopo di lucro che difende i diritti dell'infanzia e, tra le attività di cui si occupa, fornisce consulenza ai genitori che intendono separarsi o divorziare, invitandoli a usufruire dei servizi forniti dai conciliatori per tutelare gli interessi dei loro figli. Tale organismo ha organizzato la formazione nel settore della mediazione familiare; - l'Associazione estone delle società di assicurazione ha istituito un organo di mediazione in materia di assicurazioni per la risoluzione delle controversie tra assicurati e assicuratori o broker assicurativi. Il comitato per il diritto d'autore, istituito presso il ministero della Giustizia, è un organo di conciliazione ai sensi dell'articolo 19 della legge sulla conciliazione. Il comitato si occupa delle domande riguardanti le misure da applicare per permettere la libera utilizzazione, in certi casi, di un'opera protetta dal diritto d'autore o di materie protette da diritti connessi. La legge sulla risoluzione delle controversie collettive di lavoro riconosce alle parti il diritto di ricorrere al conciliatore pubblico nei casi di dispute sui termini e sulle condizioni dei contratti collettivi di lavoro. Il conciliatore pubblico è un esperto imparziale che aiuta le parti coinvolte in una controversia di lavoro a raggiungere un compromesso. Il conciliatore pubblico per le controversie collettive di lavoro è Meelis Virkebau - e-mail: meelis.virkebau@riikliklepitaja.ee. Per ulteriori informazioni consultare il sito Internet del conciliatore pubblico. In alcuni casi la funzione di mediatore può essere svolta dal Cancelliere della giustizia. Benché la legge sul Cancelliere della giustizia non contempli il concetto di "mediatore" (ombudsman), tale Cancelliere svolge anche le funzioni di mediatore, controllando se gli enti pubblici rispettano i diritti e le libertà fondamentali dei cittadini e i principi di buona condotta amministrativa e monitorando le amministrazioni locali, le persone giuridiche di diritto pubblico e i soggetti privati nell'espletamento delle funzioni pubbliche. Dal 2011 il Cancelliere della giustizia svolge il ruolo di mediatore anche a favore dei minori, ai sensi dell'articolo 4 della Convenzione sui diritti dell'infanzia e dell'adolescenza, e il ruolo di conciliatore nelle controversie in materia di discriminazione. Per ulteriori informazioni consultare il sito Internet del Cancelliere della giustizia.</w:t>
      </w:r>
    </w:p>
    <w:p>
      <w:pPr>
        <w:pStyle w:val="BodyText"/>
        <w:jc w:val="both"/>
      </w:pPr>
      <w:r>
        <w:t xml:space="preserve">Le informazioni sui conciliatori che agiscono ai sensi della legge sulla conciliazione, compresi i notai e gli avvocati, sono reperibili sui siti Internet di tutte le figure professionali che svolgono il ruolo di conciliatori. Sul sito Internet della Camera dei notai è pubblicato l'elenco dei notai. Sul sito Internet dell'Ordine degli avvocati estone è pubblicato l'elenco degli avvocati che offrono servizi di conciliazione. Informazioni sulle attività del Cancelliere della giustizia in veste di mediatore a favore dei minori sono reperibili sul sito Internet del Cancelliere della giustizia. Tale sito fornisce altresì informazioni sulla conciliazione nelle controversie in materia di discriminazione. Informazioni sulle attività del conciliatore pubblico in veste di conciliatore sono reperibili sul sito Internet del conciliatore pubblico. La formazione ai mediatori è fornita privatamente (ad esempio, dall'Associazione dei mediatori). Non esiste alcuna norma specifica sulla formazione dei mediatori.</w:t>
      </w:r>
    </w:p>
    <w:p>
      <w:pPr>
        <w:pStyle w:val="BodyText"/>
        <w:jc w:val="both"/>
      </w:pPr>
      <w:r>
        <w:t xml:space="preserve">Registro nazionale: Nessun albo statale generale; la mediazione familiare fa capo all'Eesti Lepitajate Ühing, che forma e qualifica i mediatori. La legge sulla conciliazione consente ad avvocati e notai di operare come conciliatori.</w:t>
      </w:r>
    </w:p>
    <w:p>
      <w:pPr>
        <w:pStyle w:val="Heading2"/>
      </w:pPr>
      <w:bookmarkStart w:id="242" w:name="finlandia"/>
      <w:r>
        <w:t xml:space="preserve">Finlandia</w:t>
      </w:r>
      <w:bookmarkEnd w:id="242"/>
    </w:p>
    <w:p>
      <w:pPr>
        <w:pStyle w:val="Heading3"/>
      </w:pPr>
      <w:bookmarkStart w:id="243" w:name="norma-primaria-e-norme-complementari-7"/>
      <w:r>
        <w:t xml:space="preserve">Norma primaria e norme complementari</w:t>
      </w:r>
      <w:bookmarkEnd w:id="243"/>
    </w:p>
    <w:p>
      <w:pPr>
        <w:pStyle w:val="FirstParagraph"/>
        <w:jc w:val="both"/>
      </w:pPr>
      <w:r>
        <w:t xml:space="preserve">La Finlandia è disciplinata dall'Act on Mediation in Civil Matters and Confirmation of Settlements in General Courts n. 394/2011, che regola sia la mediazione giudiziale presso i tribunali ordinari (tuomioistuinsovittelu) sia la conferma degli accordi. La mediazione giudiziale, condotta da un giudice del tribunale competente eventualmente coadiuvato da un esperto, ha carattere volontario e presuppone il consenso delle parti; il procedimento è riservato, informale e distinto dal giudizio ordinario. Le informazioni emerse in mediazione sono protette da riservatezza e sottratte all'uso processuale. L'accordo raggiunto può essere confermato dal tribunale, acquisendo così efficacia di titolo esecutivo direttamente azionabile; la legge disciplina inoltre la conferma di accordi conclusi in mediazioni stragiudiziali, in attuazione della direttiva 2008/52/CE. La mediazione civile finlandese non costituisce condizione di procedibilità, restando affidata all'iniziativa delle parti. Un distinto regime governa la mediazione penale reo-vittima, disciplinata da apposita legge e gestita dai servizi sociali secondo logiche di giustizia riparativa. La Finlandia, quale Stato membro UE, opera nel quadro eurounitario di promozione degli ADR e degli sviluppi connessi alla Convenzione di Singapore.</w:t>
      </w:r>
    </w:p>
    <w:p>
      <w:pPr>
        <w:pStyle w:val="BodyText"/>
        <w:jc w:val="both"/>
      </w:pPr>
      <w:r>
        <w:t xml:space="preserve">Atto di recepimento della direttiva 2008/52/CE: Laki riita-asioiden sovittelusta 394/2011.</w:t>
      </w:r>
    </w:p>
    <w:p>
      <w:pPr>
        <w:pStyle w:val="BodyText"/>
        <w:jc w:val="both"/>
      </w:pPr>
      <w:r>
        <w:t xml:space="preserve">Laki riita-asioiden sovittelusta ja sovinnon vahvistamisesta yleisissä tuomioistuimissa (Legge n. 394/2011 sulla mediazione delle controversie civili e sull'omologazione delle transazioni nei tribunal</w:t>
      </w:r>
    </w:p>
    <w:p>
      <w:pPr>
        <w:pStyle w:val="BodyText"/>
        <w:jc w:val="both"/>
      </w:pPr>
      <w:r>
        <w:t xml:space="preserve">Legislazione comparata (elenco fonti): Legislazione sulla mediazione --- Finlandia: 1) Lag om medling vid brott och i vissa tvister[1]. 2) Court-annexed mediation Act (663/2005)[2]. 3) Lag om medling i arbetstvister[3]. 4) Valtioneuvoston asetus rikosasioiden ja eräiden riita-asioiden sovittelusta[4]. 5) Valtioneuvoston asetus rikosasioiden ja eräiden riita-asioiden sovittelusta annetun valtioneuvoston asetuksen muuttamisesta[5]. 6) Valtioneuvoston asetus rikosasioiden ja eräiden riita-asioiden sovittelusta annetun asetuksen muuttamise</w:t>
      </w:r>
    </w:p>
    <w:p>
      <w:pPr>
        <w:pStyle w:val="BodyText"/>
        <w:jc w:val="both"/>
      </w:pPr>
      <w:r>
        <w:t xml:space="preserve">Regolamentazione e disposizioni specifiche</w:t>
      </w:r>
    </w:p>
    <w:p>
      <w:pPr>
        <w:pStyle w:val="BodyText"/>
        <w:jc w:val="both"/>
      </w:pPr>
      <w:r>
        <w:t xml:space="preserve">Nelle cause penali, la conciliazione è possibile solo tra le parti che vi hanno personalmente e volontariamente acconsentito e che sono in grado di comprenderne il significato nonché le soluzioni proposte nella procedura di conciliazione. Nelle cause civili (mediazione giudiziale) l'avvio di una procedura di mediazione richiede il consenso di tutte le parti. In Finlandia esiste un codice di condotta nazionale per i mediatori, unitamente a codici di condotta settoriali (per esempio, per area di specializzazione quale il diritto di famiglia, il settore medico, il settore delle costruzioni, ecc.).</w:t>
      </w:r>
    </w:p>
    <w:p>
      <w:pPr>
        <w:pStyle w:val="BodyText"/>
        <w:jc w:val="both"/>
      </w:pPr>
      <w:r>
        <w:t xml:space="preserve">Opuscolo sulla mediazione giudiziale, sito Internet sulla mediazione (Terveyden ja hyvinvoinnin laitos) Fonte: Portale e-Justice --- Finlandia</w:t>
      </w:r>
    </w:p>
    <w:p>
      <w:pPr>
        <w:pStyle w:val="BodyText"/>
        <w:jc w:val="both"/>
      </w:pPr>
      <w:r>
        <w:t xml:space="preserve">Ambito soggettivo e materiale</w:t>
      </w:r>
    </w:p>
    <w:p>
      <w:pPr>
        <w:pStyle w:val="BodyText"/>
        <w:jc w:val="both"/>
      </w:pPr>
      <w:r>
        <w:t xml:space="preserve">I servizi di mediazione vengono impiegati sia nelle cause civili sia in quelle penali. Il ricorso alla mediazione è più comune nelle cause civili, in particolare in quelle che riguardano minori. Tuttavia, non tutte le cause civili sono soggette alla mediazione giudiziale. Le controversie che riguardano i consumatori, per esempio, possono essere gestite da un consulente dei consumatori e dalla Commissione per le denunce dei consumatori. Riguardo alle cause penali, invece, è prevista una procedura di mediazione specifica. Questioni e controversie civili sottoposte all'esame delle giurisdizioni generali possono essere soggette a mediazione come stabilito nella legge sulla mediazione giudiziale (legge n. 663/2005). L'obiettivo della mediazione giudiziale è la risoluzione amichevole delle controversie. Un requisito fondamentale è che la questione sia risolvibile tramite la mediazione e che questo strumento rappresenti una soluzione adeguata alle richieste delle parti. Una o entrambe le parti di una controversia possono redigere una richiesta scritta prima di iniziare il procedimento giudiziale. Tale richiesta dev'essere depositata in forma scritta e indicare l'oggetto della controversia e le posizioni divergenti delle parti, nonché fornire i motivi per cui la questione può essere risolta con la mediazione. La conciliazione (o mediazione) può inoltre essere impiegata in cause civili in cui almeno una parte sia una persona fisica. Le cause civili, tranne quelle che riguardano il risarcimento dei danni derivati da un reato, possono tuttavia essere sottoposte a conciliazione solo se la controversia è di importanza minore, tenendo conto della materia e delle richieste avanzate dalle parti. Ciò che la legge prevede riguardo alla conciliazione nelle cause penali si applica, mutatis mutandis, alla conciliazione nelle cause civili. Possono fare ricorso alla conciliazione le parti che hanno personalmente e volontariamente espresso il loro accordo in tal senso. Esse devono essere in grado di comprenderne il significato e le soluzioni proposte secondo la procedura di conciliazione. Pertanto, prima che le parti acconsentano alla conciliazione, occorre spiegare loro quali sono i loro diritti e la loro posizione nella procedura di mediazione. Ciascuna delle parti può ritirare il proprio consenso in qualsiasi momento durante la procedura di conciliazione. I minori devono acconsentire alla mediazione personalmente e, inoltre, la partecipazione di un minore alla procedura di conciliazione richiede il consenso di chi ne ha la custodia o di altro rappresentante legale. Gli adulti incapaci possono partecipare a una procedura di conciliazione se sono in grado di capire il significato della causa e acconsentire personalmente alla procedura anzidetta. È possibile ricorrere alla mediazione per reati che si ritiene possano essere oggetto di conciliazione, tenendo conto della natura e del modo in cui il reato è stato commesso, dei rapporti tra l'indiziato e la vittima e di altre questioni connesse al reato nel suo insieme. Il giudizio di reati che riguardano vittime minorenni non può essere rinviato alla conciliazione tra le parti se la vittima necessita di una tutela speciale a causa della natura del crimine o dell'età. Gli uffici preposti alla mediazione ricevono richieste di mediazione e collaborano con varie autorità durante l'intera procedura. Ogni caso viene assegnato a un mediatore volontario scelto tra i professionisti che prestano servizio presso l'ufficio preposto alla mediazione. I mediatori gestiscono i casi e le relative formalità in collaborazione con l'ufficio, il cui personale dirige e controlla l'attività dei mediatori.</w:t>
      </w:r>
    </w:p>
    <w:p>
      <w:pPr>
        <w:pStyle w:val="BodyText"/>
        <w:jc w:val="both"/>
      </w:pPr>
      <w:r>
        <w:t xml:space="preserve">Formazione e registro</w:t>
      </w:r>
    </w:p>
    <w:p>
      <w:pPr>
        <w:pStyle w:val="BodyText"/>
        <w:jc w:val="both"/>
      </w:pPr>
      <w:r>
        <w:t xml:space="preserve">La gestione generale, la direzione e il controllo della mediazione nelle cause penali e in alcune cause civili è compito del ministero degli Affari sociali. Gli uffici provinciali del servizio sanitario nazionale devono garantire la disponibilità dei servizi di mediazione nonché la loro corretta attuazione in tutto il territorio nazionale. È possibile trovare informazioni sulla mediazione sul sito Internet del Terveyden ja hyvinvoinnin laitos (THL) (Istituto nazionale finlandese per la sanità e la protezione sociale). I servizi di mediazione giudiziale sono gestiti dai tribunali di circoscrizione, i quali possono decidere se avviare una procedura di mediazione in cause civili. Scopo della mediazione è aiutare le parti di una controversia a trovare una soluzione che sia accettabile per entrambe. Pertanto, i risultati raggiunti si basano nella maggior parte dei casi, di norma, su quanto è ragionevole date le circostanze, piuttosto che sulla rigorosa applicazione della legge. Ulteriori informazioni sui tribunali di circoscrizione sono disponibili sul sito Internet del ministero della Giustizia finlandese. È inoltre disponibile un opuscolo sulla mediazione giudiziale.</w:t>
      </w:r>
    </w:p>
    <w:p>
      <w:pPr>
        <w:pStyle w:val="BodyText"/>
        <w:jc w:val="both"/>
      </w:pPr>
      <w:r>
        <w:t xml:space="preserve">Dal sito internet del ministero della Giustizia finlandese è possibile scaricare un opuscolo sulla mediazione giudiziale. Il Terveyden ja hyvinvoinnin laitos (THL) organizza corsi di formazione per mediatori. L'istituto raccoglie inoltre dati statistici sulla mediazione in cause civili e penali, controlla e conduce ricerche sulle attività di mediazione e coordina gli sforzi di sviluppo nel settore. Questa attività è sostenuta dall'Organismo consultivo sulla mediazione nelle cause civili e penali.</w:t>
      </w:r>
    </w:p>
    <w:p>
      <w:pPr>
        <w:pStyle w:val="BodyText"/>
        <w:jc w:val="both"/>
      </w:pPr>
      <w:r>
        <w:t xml:space="preserve">Non esiste un registro nazionale unico dei mediatori. La mediazione giudiziaria (tuomioistuinsovittelu) è disciplinata dalla Legge sulla mediazione nelle controversie civili e sulla conferma delle conciliazioni nei tribunali ordinari, n. 394/2011 (che ha sostituito la L. 663/2005): mediatore è un giudice del tribunale distrettuale, eventualmente coadiuvato da un esperto --- non è quindi prevista un'iscrizione in un albo. Nella mediazione penale/civile extragiudiziale (Ministero degli Affari sociali/THL) i casi sono affidati a mediatori volontari selezionati dagli uffici di mediazione, senza un registro pubblico unico. Registro nazionale ufficiale: confermato che non esiste un registro unico da fonte primaria. Testo della L. 394/2011 (Finlex) come riferimento.</w:t>
      </w:r>
    </w:p>
    <w:p>
      <w:pPr>
        <w:pStyle w:val="BodyText"/>
        <w:jc w:val="both"/>
      </w:pPr>
      <w:r>
        <w:t xml:space="preserve">Registro nazionale: Mediazione giudiziale (tuomioistuinsovittelu) condotta dai giudici, senza albo separato; mediazione penale e civile comunitaria coordinata dall'Istituto per la salute e il benessere (THL). Nessun registro pubblico di mediatori.</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Gli Stati membri devono comunicare la Commissione sugli organi giurisdizionali o le altre autorità competenti a ricevere le richieste. La Finlandia non ha ancora fornito tali informazioni.</w:t>
      </w:r>
    </w:p>
    <w:p>
      <w:pPr>
        <w:pStyle w:val="BodyText"/>
        <w:jc w:val="both"/>
      </w:pPr>
      <w:r>
        <w:t xml:space="preserve">Il ruolo del giudice e la mediazione demandata o obbligatoria</w:t>
      </w:r>
    </w:p>
    <w:p>
      <w:pPr>
        <w:pStyle w:val="BodyText"/>
        <w:jc w:val="both"/>
      </w:pPr>
      <w:r>
        <w:t xml:space="preserve">In Finlandia la mediazione connessa al giudice è disciplinata dall'Act on Mediation in Civil Matters and Confirmation of Settlements in General Courts (laki riita-asioiden sovittelusta ja sovinnon vahvistamisesta yleisissä tuomioistuimissa, 394/2011), che ha riformato la materia in attuazione della direttiva 2008/52/CE. Il tratto caratteristico è che il mediatore è un giudice del tribunale presso cui la causa è pendente (di regola un giudice appositamente formato), assistito da un esperto (spesso uno psicologo o un assistente sociale) nelle controversie familiari: si tratta quindi di una court-annexed mediation con il giudice nel ruolo di mediatore. I tribunali distrettuali gestiscono il servizio e possono decidere di avviare la mediazione nelle controversie civili; presupposti sono che la materia sia idonea alla mediazione e che questa risulti appropriata rispetto alle domande delle parti. La mediazione è però sempre volontaria: l'avvio richiede il consenso di tutte le parti, sicché non vi è un rinvio obbligatorio in materia civile e commerciale (in taluni casi di diritto di famiglia, come divorzio e affidamento, può essere richiesta prima del processo salvo opposizione di una parte). Non risultano da fonte primaria specifiche sanzioni sulle spese per il rifiuto ingiustificato. L'accordo accettato dalle parti può essere confermato (omologato) dal giudice e, così confermato, può essere dichiarato esecutivo dal tribunale competente ai sensi della legge 394/2011, con possibilità di ottenere un titolo esecutivo sia nella mediazione connessa al giudice sia in quella stragiudiziale. Quanto alla sospensione del procedimento e ai relativi termini, il dato specifico non è reperito da fonte primaria.</w:t>
      </w:r>
    </w:p>
    <w:p>
      <w:pPr>
        <w:pStyle w:val="BodyText"/>
        <w:jc w:val="both"/>
      </w:pPr>
      <w:r>
        <w:t xml:space="preserve">Costi e incentivi</w:t>
      </w:r>
    </w:p>
    <w:p>
      <w:pPr>
        <w:pStyle w:val="BodyText"/>
        <w:jc w:val="both"/>
      </w:pPr>
      <w:r>
        <w:t xml:space="preserve">La mediazione nelle cause penali è un servizio gratuito. Consente alla vittima di un reato e al colpevole di incontrarsi attraverso l'intervento imparziale di un mediatore per discutere sui danni materiali e morali cagionati alla vittima e accordarsi sulle misure per porre rimedio al danno arrecato (legge n. 1016/2005). La mediazione ha costi inferiori rispetto a un processo: ciascuna parte paga solo ciò che le compete e non è tenuta a versare anche le spese sostenute dalla controparte. Se le parti intendono procedere in tal senso, possono incaricare un consulente legale. Le parti possono inoltre presentare istanza di patrocinio a spese dello stato presso un ufficio di assistenza legale. Nella mediazione giudiziale un giudice del tribunale di circoscrizione svolge le funzioni di mediatore. Infatti, la mediazione nelle controversie rientra nei compiti ordinari di un giudice. Nel caso in cui la controversia richieda delle conoscenze specifiche in alcuni settori, il mediatore può, con il consenso delle parti, incaricare una persona che lo assista, il cui onorario sarà a carico delle parti. La mediazione giudiziale ha un costo, come tutte le altre questioni gestite da un tribunale.</w:t>
      </w:r>
    </w:p>
    <w:p>
      <w:pPr>
        <w:pStyle w:val="Heading3"/>
      </w:pPr>
      <w:bookmarkStart w:id="244" w:name="ambito-soggettivo-e-materiale-7"/>
      <w:r>
        <w:t xml:space="preserve">Ambito soggettivo e materiale</w:t>
      </w:r>
      <w:bookmarkEnd w:id="244"/>
    </w:p>
    <w:p>
      <w:pPr>
        <w:pStyle w:val="FirstParagraph"/>
        <w:jc w:val="both"/>
      </w:pPr>
      <w:r>
        <w:t xml:space="preserve">I servizi di mediazione vengono impiegati sia nelle cause civili sia in quelle penali. Il ricorso alla mediazione è più comune nelle cause civili, in particolare in quelle che riguardano minori. Tuttavia, non tutte le cause civili sono soggette alla mediazione giudiziale. Le controversie che riguardano i consumatori, per esempio, possono essere gestite da un consulente dei consumatori e dalla Commissione per le denunce dei consumatori. Riguardo alle cause penali, invece, è prevista una procedura di mediazione specifica. Questioni e controversie civili sottoposte all'esame delle giurisdizioni generali possono essere soggette a mediazione come stabilito nella legge sulla mediazione giudiziale (legge n. 663/2005). L'obiettivo della mediazione giudiziale è la risoluzione amichevole delle controversie. Un requisito fondamentale è che la questione sia risolvibile tramite la mediazione e che questo strumento rappresenti una soluzione adeguata alle richieste delle parti. Una o entrambe le parti di una controversia possono redigere una richiesta scritta prima di iniziare il procedimento giudiziale. Tale richiesta dev'essere depositata in forma scritta e indicare l'oggetto della controversia e le posizioni divergenti delle parti, nonché fornire i motivi per cui la questione può essere risolta con la mediazione. La conciliazione (o mediazione) può inoltre essere impiegata in cause civili in cui almeno una parte sia una persona fisica. Le cause civili, tranne quelle che riguardano il risarcimento dei danni derivati da un reato, possono tuttavia essere sottoposte a conciliazione solo se la controversia è di importanza minore, tenendo conto della materia e delle richieste avanzate dalle parti. Ciò che la legge prevede riguardo alla conciliazione nelle cause penali si applica, mutatis mutandis, alla conciliazione nelle cause civili. Possono fare ricorso alla conciliazione le parti che hanno personalmente e volontariamente espresso il loro accordo in tal senso. Esse devono essere in grado di comprenderne il significato e le soluzioni proposte secondo la procedura di conciliazione. Pertanto, prima che le parti acconsentano alla conciliazione, occorre spiegare loro quali sono i loro diritti e la loro posizione nella procedura di mediazione. Ciascuna delle parti può ritirare il proprio consenso in qualsiasi momento durante la procedura di conciliazione. I minori devono acconsentire alla mediazione personalmente e, inoltre, la partecipazione di un minore alla procedura di conciliazione richiede il consenso di chi ne ha la custodia o di altro rappresentante legale. Gli adulti incapaci possono partecipare a una procedura di conciliazione se sono in grado di capire il significato della causa e acconsentire personalmente alla procedura anzidetta. È possibile ricorrere alla mediazione per reati che si ritiene possano essere oggetto di conciliazione, tenendo conto della natura e del modo in cui il reato è stato commesso, dei rapporti tra l'indiziato e la vittima e di altre questioni connesse al reato nel suo insieme. Il giudizio di reati che riguardano vittime minorenni non può essere rinviato alla conciliazione tra le parti se la vittima necessita di una tutela speciale a causa della natura del crimine o dell'età. Gli uffici preposti alla mediazione ricevono richieste di mediazione e collaborano con varie autorità durante l'intera procedura. Ogni caso viene assegnato a un mediatore volontario scelto tra i professionisti che prestano servizio presso l'ufficio preposto alla mediazione. I mediatori gestiscono i casi e le relative formalità in collaborazione con l'ufficio, il cui personale dirige e controlla l'attività dei mediatori.</w:t>
      </w:r>
    </w:p>
    <w:p>
      <w:pPr>
        <w:pStyle w:val="Heading3"/>
      </w:pPr>
      <w:bookmarkStart w:id="245" w:name="formazione-e-registro-7"/>
      <w:r>
        <w:t xml:space="preserve">Formazione e registro</w:t>
      </w:r>
      <w:bookmarkEnd w:id="245"/>
    </w:p>
    <w:p>
      <w:pPr>
        <w:pStyle w:val="FirstParagraph"/>
        <w:jc w:val="both"/>
      </w:pPr>
      <w:r>
        <w:t xml:space="preserve">La gestione generale, la direzione e il controllo della mediazione nelle cause penali e in alcune cause civili è compito del ministero degli Affari sociali. Gli uffici provinciali del servizio sanitario nazionale devono garantire la disponibilità dei servizi di mediazione nonché la loro corretta attuazione in tutto il territorio nazionale. È possibile trovare informazioni sulla mediazione sul sito Internet del Terveyden ja hyvinvoinnin laitos (THL) (Istituto nazionale finlandese per la sanità e la protezione sociale). I servizi di mediazione giudiziale sono gestiti dai tribunali di circoscrizione, i quali possono decidere se avviare una procedura di mediazione in cause civili. Scopo della mediazione è aiutare le parti di una controversia a trovare una soluzione che sia accettabile per entrambe. Pertanto, i risultati raggiunti si basano nella maggior parte dei casi, di norma, su quanto è ragionevole date le circostanze, piuttosto che sulla rigorosa applicazione della legge. Ulteriori informazioni sui tribunali di circoscrizione sono disponibili sul sito Internet del ministero della Giustizia finlandese. È inoltre disponibile un opuscolo sulla mediazione giudiziale.</w:t>
      </w:r>
    </w:p>
    <w:p>
      <w:pPr>
        <w:pStyle w:val="BodyText"/>
        <w:jc w:val="both"/>
      </w:pPr>
      <w:r>
        <w:t xml:space="preserve">Dal sito internet del ministero della Giustizia finlandese è possibile scaricare un opuscolo sulla mediazione giudiziale. Il Terveyden ja hyvinvoinnin laitos (THL) organizza corsi di formazione per mediatori. L'istituto raccoglie inoltre dati statistici sulla mediazione in cause civili e penali, controlla e conduce ricerche sulle attività di mediazione e coordina gli sforzi di sviluppo nel settore. Questa attività è sostenuta dall'Organismo consultivo sulla mediazione nelle cause civili e penali.</w:t>
      </w:r>
    </w:p>
    <w:p>
      <w:pPr>
        <w:pStyle w:val="BodyText"/>
        <w:jc w:val="both"/>
      </w:pPr>
      <w:r>
        <w:t xml:space="preserve">Non esiste un registro nazionale unico dei mediatori. La mediazione giudiziaria (tuomioistuinsovittelu) è disciplinata dalla Legge sulla mediazione nelle controversie civili e sulla conferma delle conciliazioni nei tribunali ordinari, n. 394/2011 (che ha sostituito la L. 663/2005): mediatore è un giudice del tribunale distrettuale, eventualmente coadiuvato da un esperto --- non è quindi prevista un'iscrizione in un albo. Nella mediazione penale/civile extragiudiziale (Ministero degli Affari sociali/THL) i casi sono affidati a mediatori volontari selezionati dagli uffici di mediazione, senza un registro pubblico unico. Registro nazionale ufficiale: confermato che non esiste un registro unico da fonte primaria. Testo della L. 394/2011 (Finlex) come riferimento.</w:t>
      </w:r>
    </w:p>
    <w:p>
      <w:pPr>
        <w:pStyle w:val="BodyText"/>
        <w:jc w:val="both"/>
      </w:pPr>
      <w:r>
        <w:t xml:space="preserve">Registro nazionale: Mediazione giudiziale (tuomioistuinsovittelu) condotta dai giudici, senza albo separato; mediazione penale e civile comunitaria coordinata dall'Istituto per la salute e il benessere (THL). Nessun registro pubblico di mediatori.</w:t>
      </w:r>
    </w:p>
    <w:p>
      <w:pPr>
        <w:pStyle w:val="Heading2"/>
      </w:pPr>
      <w:bookmarkStart w:id="246" w:name="francia-1"/>
      <w:r>
        <w:t xml:space="preserve">Francia</w:t>
      </w:r>
      <w:bookmarkEnd w:id="246"/>
    </w:p>
    <w:p>
      <w:pPr>
        <w:pStyle w:val="Heading3"/>
      </w:pPr>
      <w:bookmarkStart w:id="247" w:name="norma-primaria-e-norme-complementari-8"/>
      <w:r>
        <w:t xml:space="preserve">Norma primaria e norme complementari</w:t>
      </w:r>
      <w:bookmarkEnd w:id="247"/>
    </w:p>
    <w:p>
      <w:pPr>
        <w:pStyle w:val="FirstParagraph"/>
        <w:jc w:val="both"/>
      </w:pPr>
      <w:r>
        <w:t xml:space="preserve">La Francia presenta un impianto stratificato e di recente riformato. La cornice risale alla Loi n. 95-125 del 1995 e alle disposizioni del Code de procédure civile, integrate dal Décret n. 2012-66 di attuazione della direttiva 2008/52/CE e dal Décret n. 2023-686, che ha introdotto l'audience de règlement amiable (ARA) e la césure du procès civil, in vigore dal 1° novembre 2023, rafforzando i modi amichevoli di risoluzione delle controversie. Un ulteriore intervento di riforma dei modi amichevoli (MARD) è intervenuto nel 2025. L'ordinamento francese conosce profili di obbligatorietà settoriale: per numerose controversie di modesto valore o di vicinato è imposto, a pena di irricevibilità, il previo tentativo di conciliazione, mediazione o procedura partecipativa. La mediazione può essere giudiziale, disposta dal giudice, o convenzionale; è riservata e coordinata con la sospensione della prescrizione. L'accordo può essere omologato dal giudice, acquisendo forza esecutiva, ovvero reso esecutivo mediante contreseing d'avocat e apposizione della formula. La Francia partecipa attivamente al quadro eurounitario e agli sviluppi della Convenzione di Singapore.</w:t>
      </w:r>
    </w:p>
    <w:p>
      <w:pPr>
        <w:pStyle w:val="BodyText"/>
        <w:jc w:val="both"/>
      </w:pPr>
      <w:r>
        <w:t xml:space="preserve">Atto di recepimento della direttiva 2008/52/CE: Ordonnance n. 2011-1540 del 16 novembre 2011.</w:t>
      </w:r>
    </w:p>
    <w:p>
      <w:pPr>
        <w:pStyle w:val="BodyText"/>
        <w:jc w:val="both"/>
      </w:pPr>
      <w:r>
        <w:t xml:space="preserve">Mediazione disciplinata dal Code de procédure civile (artt. 1530 e ss. per la mediazione convenzionale e 131-1 e ss. per quella giudiziale) e dalla loi n. 2016-1547 del 18 novembre 2016 (loi «J21»). T</w:t>
      </w:r>
    </w:p>
    <w:p>
      <w:pPr>
        <w:pStyle w:val="BodyText"/>
        <w:jc w:val="both"/>
      </w:pPr>
      <w:r>
        <w:t xml:space="preserve">Legislazione comparata (elenco fonti): Legislazione sulla mediazione --- Francia: 1) Décret 16=24 AOUT 1790, (Lett.-Pat.) -- Décret sur l'organisation Judiciaire[1]. 2) Décret 18 (14 et) = 26 OCTOBRE 1790, -- Décret contenant réglement sur le procèdure en la justice-de-paix[2]. 3) Loi n° 91-647 du 10 juillet 1991 relative à l'aide juridique[3]. 4) Artt. 255, 373-2-10, 2066 e 2238 Code civil[4]. 5) Artt. 127, de 131-2 à 131-15, 910-2, 1071, de 1530 à 1533, 1558, 1565[5] Code de procédure civile. 6) Décret n°78-381 du 20 mars 1978 relatif</w:t>
      </w:r>
    </w:p>
    <w:p>
      <w:pPr>
        <w:pStyle w:val="BodyText"/>
        <w:jc w:val="both"/>
      </w:pPr>
      <w:r>
        <w:t xml:space="preserve">Regolamentazione e disposizioni specifiche</w:t>
      </w:r>
    </w:p>
    <w:p>
      <w:pPr>
        <w:pStyle w:val="BodyText"/>
        <w:jc w:val="both"/>
      </w:pPr>
      <w:r>
        <w:t xml:space="preserve">Il "codice deontologico" nazionale dei difensori civici è quello adottato dall'UE. Anche i difensori civici per le imprese basano il loro intervento su principi di azione pubblici. I servizi di mediazione familiare "convenzionati", ovvero che beneficiano di finanziamenti pubblici erogati dalle casse per gli assegni familiari, dall'istituto di previdenza sociale del settore agricolo o dal ministero della giustizia, si impegnano a rispettare determinati standard relativi al funzionamento e alla qualità dei servizi, che sono stabiliti in un quadro di riferimento nazionale. Una carta etica per i difensori civici nelle controversie amministrative è stata adottata nel 2017 per la mediazione amministrativa. Infine, il decreto n. 2017-1457 del 9 ottobre 2017 relativo all'elenco dei difensori civici presso la corte d'appello ha precisato le condizioni di iscrizione a tali elenchi, che fissano i requisiti seguenti: - non essere stato oggetto di una condanna, dichiarazione di incapacità o interdizione di cui al bollettino n. 2 del casellario giudiziale; - non aver commesso atti contrari all'onore, alla probità e al buon costume puniti con una sanzione disciplinare o amministrativa che comporta la destituzione, la radiazione, la revoca, il ritiro dell'approvazione o dell'autorizzazione; - dimostrare di essere in possesso di una formazione o di un'esperienza che attesti l'idoneità alla pratica della mediazione, per le persone fisiche e per le persone giuridiche: ogni persona fisica, membro della persona giuridica, che assicura l'esecuzione di misure di mediazione è tenuta a soddisfare le condizioni previste per le persone fisiche.</w:t>
      </w:r>
    </w:p>
    <w:p>
      <w:pPr>
        <w:pStyle w:val="BodyText"/>
        <w:jc w:val="both"/>
      </w:pPr>
      <w:r>
        <w:t xml:space="preserve">Ambito soggettivo e materiale</w:t>
      </w:r>
    </w:p>
    <w:p>
      <w:pPr>
        <w:pStyle w:val="BodyText"/>
        <w:jc w:val="both"/>
      </w:pPr>
      <w:r>
        <w:t xml:space="preserve">Le parti possono ricorrere alla mediazione in tutti i settori del diritto, ad eccezione di quelli che rientrano nell'ambito dell'"ordine pubblico di direzione". Non sarà quindi possibile avvalersi della mediazione per aggirare norme imperative in materia di matrimonio o di divorzio. La mediazione è praticata in vari settori, ad esempio: - controversie di vicinato; - problemi tra proprietari e inquilini; - controversie familiari; - controversie in materia di relazioni umane all'interno delle organizzazioni; - controversie tra imprese, nell'esecuzione di un contratto o in qualsiasi altra situazione di conflitto; - controversie tra le imprese e il sistema bancario; - controversie in materia di appalti pubblici o controversie con amministrazioni statali, enti pubblici o autorità locali.</w:t>
      </w:r>
    </w:p>
    <w:p>
      <w:pPr>
        <w:pStyle w:val="BodyText"/>
        <w:jc w:val="both"/>
      </w:pPr>
      <w:r>
        <w:t xml:space="preserve">La mediazione civile è stata introdotta nel diritto francese dalla legge n. 95-125 dell'8 febbraio 1995 sull'organizzazione dei tribunali e della procedura civile, penale e amministrativa. L'ordinanza n. 2011-1540 del 16 novembre 2011 ha proceduto alla trasposizione della direttiva 2008/52/CE che istituisce un quadro per favorire la risoluzione amichevole delle controversie ad opera delle parti mediante l'aiuto di un terzo, il difensore civico, estendendone l'applicazione non solo alle mediazioni transfrontaliere, ma anche a quelle interne, salvo eccezioni per le controversie in materia di diritto del lavoro e di diritto amministrativo. L'ordinanza del 16 novembre 2011 ha altresì modificato la legge dell'8 febbraio 1995, al fine di stabilire un quadro generale per la mediazione. Essa ha fornito una definizione del concetto di mediazione, ha specificato le qualità che il difensore civico deve possedere e ha ricordato il principio di riservatezza della mediazione, essenziale per il successo del processo. Dal 2010 il difensore civico per le imprese, nominato con decreto del Presidente della Repubblica e facente capo al ministro dell'Economia, delle finanze e della ripresa, offre un servizio di mediazione gratuita e riservata a portatori di interessi pubblici e privati, partecipando all'obiettivo di interesse pubblico di elaborare metodi alternativi per la risoluzione delle controversie. È possibile appellarsi al difensore civico nelle controversie tra imprese, nell'esecuzione di un contratto o in qualsiasi altra situazione di conflitto, oppure nel caso di controversie in materia di appalti pubblici o controversie con amministrazioni statali, enti pubblici o autorità locali. Infine, il codice di giustizia amministrativa comprende una sezione dedicata alla mediazione amministrativa richiesta dalle parti o dal giudice (cfr. articolo L. 213-1 e segg.).</w:t>
      </w:r>
    </w:p>
    <w:p>
      <w:pPr>
        <w:pStyle w:val="BodyText"/>
        <w:jc w:val="both"/>
      </w:pPr>
      <w:r>
        <w:t xml:space="preserve">Ai sensi dell'articolo 41-1 del codice di procedura penale, qualora risulti che tale misura è idonea a garantire il risarcimento del danno causato alla vittima, a rimuovere il danno derivante dal reato o a contribuire alla riabilitazione dell'autore del reato, il pubblico ministero, prima di pronunciarsi sul procedimento pubblico, direttamente o tramite un difensore civico del pubblico ministero, può organizzare una mediazione tra l'autore e la vittima, su richiesta della vittima o con il suo accordo. La mediazione penale consente alla vittima e all'autore del reato di partecipare attivamente alla risoluzione delle questioni derivanti dal reato e di riparare qualsiasi tipo di danno causato dal reato. Tale processo è svolto da un difensore civico penale nominato dal pubblico ministero e deve consentire alla vittima di esprimersi liberamente, di mettere in relazione i fatti e di far conoscere le proprie aspettative in merito al danno subito e al risarcimento richiesto. Tramite il confronto diretto con la vittima, l'autore del reato deve acquisire consapevolezza delle proprie azioni e delle relative conseguenze, onde evitare che perpetri nuovamente i medesimi reati. Se la misura di mediazione penale non è eseguita a causa del comportamento dell'autore del reato, il pubblico ministero può avviare il procedimento, a meno che non emergano nuove prove. A partire dalla legge n. 2020-936 del 30 luglio 2020, volta a proteggere le vittime di violenza domestica, la mediazione penale è vietata nei casi di violenza commessa all'interno di una coppia ai sensi dell'articolo 132-80 del codice penale.</w:t>
      </w:r>
    </w:p>
    <w:p>
      <w:pPr>
        <w:pStyle w:val="BodyText"/>
        <w:jc w:val="both"/>
      </w:pPr>
      <w:r>
        <w:t xml:space="preserve">Formazione e registro</w:t>
      </w:r>
    </w:p>
    <w:p>
      <w:pPr>
        <w:pStyle w:val="BodyText"/>
        <w:jc w:val="both"/>
      </w:pPr>
      <w:r>
        <w:t xml:space="preserve">In Francia non esiste un'autorità centrale o statale responsabile della regolamentazione della professione di difensore civico. Non è disponibile un sito web ufficiale e nazionale relativo alla mediazione, ma una rubrica dedicata alla mediazione è pubblicata sul sito www.justice.fr. e sul sito del servizio pubblico di difensore civico per le imprese o sul sito service-public.fr per la mediazione amministrativa. Ogni corte d'appello pubblica gli elenchi dei difensori civici in materia civile, sociale e commerciale, istituiti dall'articolo 8 della legge n. 2016-1547 del 18 novembre 2016 sulla modernizzazione della giustizia nel XXI secolo, che sono destinati principalmente a informare i giudici e possono essere comunicati ai cittadini ricorrenti con qualsiasi mezzo. Tali elenchi possono essere consultati sul sito internet delle corti d'appello interessate.</w:t>
      </w:r>
    </w:p>
    <w:p>
      <w:pPr>
        <w:pStyle w:val="BodyText"/>
        <w:jc w:val="both"/>
      </w:pPr>
      <w:r>
        <w:t xml:space="preserve">Attualmente, il diritto positivo francese non prevede alcuna formazione particolare per esercitare la professione di difensore civico. Esiste un diploma di Stato di difensore civico familiare (DEMF). Il conseguimento di tale diploma non costituisce un requisito obbligatorio per praticare la professione, tuttavia è richiesto per lavorare in un servizio di mediazione familiare convenzionato. In materia penale, le persone fisiche e le associazioni debitamente dichiarate sono autorizzate a svolgere funzioni di mediazione negli ambiti di competenza dei tribunali e delle corti d'appello secondo le procedure di cui all'articolo R. 15-33-30 del codice di procedura penale. I difensori civici ricevono un minimo di 35 ore di formazione iniziale e una formazione continua per il resto della loro vita lavorativa.</w:t>
      </w:r>
    </w:p>
    <w:p>
      <w:pPr>
        <w:pStyle w:val="BodyText"/>
        <w:jc w:val="both"/>
      </w:pPr>
      <w:r>
        <w:t xml:space="preserve">Registro nazionale: Ogni Corte d'Appello redige (decreto 2017-1457) una lista di mediatori valida tre anni, informativa per i giudici. Per i consumatori i mediatori sono iscritti dalla CECMC; il Conseil National de la Médiation (2023) fissa deontologia e formazione.</w:t>
      </w:r>
    </w:p>
    <w:p>
      <w:pPr>
        <w:pStyle w:val="BodyText"/>
        <w:jc w:val="both"/>
      </w:pPr>
      <w:r>
        <w:t xml:space="preserve">**Registro consultabile all'indirizzo: https://www.justice.gouv.fr/actualites/actualite/liste-mediateurs-aupres-cour-dappel**</w:t>
      </w:r>
    </w:p>
    <w:p>
      <w:pPr>
        <w:pStyle w:val="BodyText"/>
        <w:jc w:val="both"/>
      </w:pPr>
      <w:r>
        <w:t xml:space="preserve">Procedimento: avvio, fasi, verbale ed esecutività dell'accordo</w:t>
      </w:r>
    </w:p>
    <w:p>
      <w:pPr>
        <w:pStyle w:val="BodyText"/>
        <w:jc w:val="both"/>
      </w:pPr>
      <w:r>
        <w:t xml:space="preserve">La mediazione può avvenire su iniziativa delle parti e può aver luogo senza adire un giudice. In ogni caso, le parti che si sono rivolte a un giudice affinché si pronunci sulla loro controversia possono comunque, se sono d'accordo, ricorrere a un mezzo amichevole per risolverla, rivolgendosi a un difensore civico.</w:t>
      </w:r>
    </w:p>
    <w:p>
      <w:pPr>
        <w:pStyle w:val="BodyText"/>
        <w:jc w:val="both"/>
      </w:pPr>
      <w:r>
        <w:t xml:space="preserve">Una volta che le parti hanno raggiunto un accordo, questo diviene vincolante per le stesse come qualsiasi altro contratto. Se le parti lo desiderano, l'accordo può essere reso esecutivo sottoponendolo all'approvazione del giudice competente (cfr. articolo 1565 del codice di procedura civile; articolo L. 213-4 del codice di giustizia amministrativa), oppure, ai sensi della legge del 22 dicembre 2021, dalla cancelleria del tribunale sulla base dell'atto di avvocato. Se la mediazione si inserisce in una procedura giudiziaria, l'articolo 131-12 del codice di procedura civile prevede che il giudice adito proceda all'omologazione, su istanza delle parti, dell'accordo che esse gli sottopongono. L'articolo L111-3 1° del codice delle procedure civili di esecuzione prevede che costituiscano titoli esecutivi gli accordi frutto della mediazione giudiziaria o stragiudiziale cui le giurisdizioni giudiziarie o amministrative conferiscono forza esecutiva. Per quanto riguarda la mediazione penale, l'articolo 41-1 5° del codice di procedura penale prevede che, qualora l'autore del reato si sia impegnato a risarcire il danno alla vittima, quest'ultima può, alla luce del pertinente verbale, chiedere il risarcimento del danno in linea con la procedura di ingiunzione di pagamento, secondo le modalità previste dal codice di procedura civile. Fonte: Portale e-Justice --- Francia</w:t>
      </w:r>
    </w:p>
    <w:p>
      <w:pPr>
        <w:pStyle w:val="BodyText"/>
        <w:jc w:val="both"/>
      </w:pPr>
      <w:r>
        <w:t xml:space="preserve">Il ruolo del giudice e la mediazione demandata o obbligatoria</w:t>
      </w:r>
    </w:p>
    <w:p>
      <w:pPr>
        <w:pStyle w:val="BodyText"/>
        <w:jc w:val="both"/>
      </w:pPr>
      <w:r>
        <w:t xml:space="preserve">Nel momento in cui viene introdotta un'azione dinanzi a un organo giurisdizionale, "il giudice adito può, con il previo consenso delle parti, nominare una terza persona affinché le ascolti e confronti i rispettivi punti di vista per trovare una soluzione alla controversia che le contrappone" (articolo 131-1 del codice di procedura civile). In ambito familiare, il giudice può inoltre imporre alle parti, nel settore ben delimitato della determinazione dell'esercizio della potestà genitoriale o delle misure provvisorie in materia di divorzio, di partecipare a un incontro informativo sulla mediazione, che è gratuito per le parti e che non può costituire oggetto di alcuna sanzione particolare (articoli 255 e 373-2-10 del codice civile). La legge n. 2019-222 del 23 marzo 2019 sulla programmazione 2018-2022 e la riforma della giustizia ha introdotto la mediazione post-sentenza nell'articolo 373-2-10 del codice civile: "In caso di disaccordo, il giudice cercherà di riconciliare le parti. Al fine di facilitare la ricerca da parte dei genitori di un esercizio consensuale della potestà, il giudice può proporre loro una misura di mediazione, tranne nel caso di presunte violenze da parte di uno dei genitori nei confronti dell'altro genitore o nei confronti del minore, e, dopo aver ottenuto il loro accordo, nominare un difensore civico familiare per provvedere in tal senso, anche nella decisione che delibera in via definitiva sui termini e le condizioni di esercizio della potestà genitoriale. Inoltre, tranne nel caso di presunte violenze da parte di uno dei genitori nei confronti dell'altro genitore o nei confronti del minore, può ingiungere loro di incontrarsi con un difensore civico familiare che li informerà dello scopo e dello svolgimento di tale misura". Il giudice può anche proporre una mediazione in materia amministrativa: "quando un tribunale amministrativo o un corte amministrativa d'appello esamina una controversia, il presidente del collegio giudicante può, con il consenso delle parti, disporre la mediazione per tentare di raggiungere un accordo tra di esse" (articolo L. 213-1 del codice di giustizia amministrativa). Le stesse norme si applicano dinanzi al Consiglio di Stato, organo giurisdizionale supremo dell'ordine amministrativo (articolo L. 114-1 del codice di giustizia amministrativa).</w:t>
      </w:r>
    </w:p>
    <w:p>
      <w:pPr>
        <w:pStyle w:val="BodyText"/>
        <w:jc w:val="both"/>
      </w:pPr>
      <w:r>
        <w:t xml:space="preserve">Nel momento in cui viene introdotta un'azione dinanzi a un organo giurisdizionale e le parti non hanno acconsentito alla mediazione, "il giudice può ingiungere loro di incontrare, entro un termine stabilito dal giudico, un difensore civico incaricato di informarle dell'oggetto e dello svolgimento di una misura di mediazione" (articolo 127-1 del codice di procedura civile).</w:t>
      </w:r>
    </w:p>
    <w:p>
      <w:pPr>
        <w:pStyle w:val="BodyText"/>
        <w:jc w:val="both"/>
      </w:pPr>
      <w:r>
        <w:t xml:space="preserve">Recenti sviluppi legislativi hanno introdotto nel diritto francese il ricorso obbligatorio alla mediazione in determinate circostanze. L'articolo 7 della legge n. 2016-1547 del 18 novembre 2016 sulla modernizzazione della giustizia nel XX secolo ha introdotto, in via sperimentale, un tentativo di mediazione familiare preventiva obbligatoria in undici giurisdizioni. Il termine di tale sperimentazione, inizialmente previsto per la fine del 2019, è stato prorogato fino al 31 dicembre 2020 e successivamente fino al 31 dicembre 2022. Le persone che desiderano far modificare una decisione del giudice competente in materia di diritto di famiglia o una disposizione di un accordo omologato dal tribunale devono, pena l'inammissibilità, effettuare un tentativo di mediazione familiare prima di tornare in tribunale. Le domande interessate sono quelle relative a: - il luogo di residenza abituale del minore o dei minori; - il diritto di visita e di alloggio; - il contributo all'istruzione e al mantenimento dei figli minori; - le decisioni relative all'esercizio dell'autorità parentale. Il tentativo di mediazione familiare preventivo non è richiesto nei casi di: - abusi commessi da un genitore nei confronti dell'altro genitore o del minore o una richiesta di omologazione di un accordo tra le parti; - un altro motivo legittimo valutato dal giudice. La legge n. 2019-222 del 23 marzo 2019 sulla programmazione 2018-2022 e la riforma della giustizia ha introdotto il ricorso obbligatorio a una delle forme alternative di risoluzione delle controversie, tra cui la mediazione, quando la domanda comporti il pagamento di una somma non superiore a 5000 EUR in relazione a una controversia di vicinato o riguardi un problema di vicinato inconsueto. In questo caso, il rinvio al tribunale, pena l'inammissibilità che il giudice può pronunciare d'ufficio, deve essere preceduto, a discrezione delle parti, da un tentativo di conciliazione condotto da un conciliatore giudiziario, un tentativo di mediazione o un tentativo di procedura partecipativa, salvo quattro casi previsti dalla legge: - se almeno una delle parti richiede l'omologazione di un accordo; - quando è imposto l'esperimento di un ricorso preventivo dinanzi all'autore della decisione; - se il mancato ricorso a uno dei metodi di risoluzione amichevole menzionati nel primo capoverso è giustificato da un motivo legittimo, in particolare l'indisponibilità di conciliatori giudiziari entro un termine ragionevole; - se il giudice o l'autorità amministrativa, in virtù di una disposizione specifica, deve esperire un tentativo preliminare di conciliazione; - se il creditore ha avviato senza successo una procedura semplificata per le controversie di modesta entità. Le controversie dinanzi al giudice amministrativo possono essere oggetto di una mediazione preventiva obbligatoria, gratuita e presso un difensore civico designato per ciascun tipo di controversia. Attualmente la mediazione preventiva obbligatoria è prevista per le controversie relative alle decisioni dell'agenzia nazionale per l'impiego (Pôle emploi) e per talune decisioni riguardanti determinati funzionari pubblici (cfr. decreto n. 2022-433 del 25 marzo 2022 relativo alla procedura di mediazione preventiva obbligatoria applicabile a talune controversie in materia di funzione pubblica e a talune controversie sociali).</w:t>
      </w:r>
    </w:p>
    <w:p>
      <w:pPr>
        <w:pStyle w:val="BodyText"/>
        <w:jc w:val="both"/>
      </w:pPr>
      <w:r>
        <w:t xml:space="preserve">Costi e incentivi</w:t>
      </w:r>
    </w:p>
    <w:p>
      <w:pPr>
        <w:pStyle w:val="BodyText"/>
        <w:jc w:val="both"/>
      </w:pPr>
      <w:r>
        <w:t xml:space="preserve">La mediazione giudiziaria o stragiudiziale non è gratuita per le persone che ricorrono a siffatta modalità alternativa di soluzione delle controversie. La mediazione è gratuita quando si ricorre a una delle numerose mediazioni di servizi pubblici o quando è disposta in materia penale. Lo stesso vale quando costituisce un presupposto obbligatorio per un ricorso dinanzi al giudice amministrativo. Il compenso del difensore civico può rientrare nel patrocinio a spese dello Stato, come previsto dagli articoli 118-9 e seguenti del decreto n. 91-1266 del 19 dicembre 1991. Tuttavia non può superare 256 EUR per una parte o 512 EUR per tutte le parti. In materia di mediazione giudiziaria, esso è fissato dal magistrato preposto alla tassazione dopo l'esecuzione dell'incarico e dietro presentazione di una memoria o di una nota spese (articolo 119 del decreto n. 91-1266 del 19 dicembre 1991). Il giudice fissa l'importo del deposito e del compenso (articoli 131-6 e 131-13 del codice di procedura civile). In assenza di tariffe definite espressamente dalla legge, il costo unitario delle prestazioni di mediazione familiare è dunque variabile. I servizi che ricevono un finanziamento pubblico si impegnano a rispettare un tariffario per i contributi versati dalle famiglie. A seconda del reddito, il contributo finanziario a carico alle parti, per sessione di mediazione e per persona, varia tra 2 e 131 EUR.</w:t>
      </w:r>
    </w:p>
    <w:p>
      <w:pPr>
        <w:pStyle w:val="Heading3"/>
      </w:pPr>
      <w:bookmarkStart w:id="248" w:name="ambito-soggettivo-e-materiale-8"/>
      <w:r>
        <w:t xml:space="preserve">Ambito soggettivo e materiale</w:t>
      </w:r>
      <w:bookmarkEnd w:id="248"/>
    </w:p>
    <w:p>
      <w:pPr>
        <w:pStyle w:val="FirstParagraph"/>
        <w:jc w:val="both"/>
      </w:pPr>
      <w:r>
        <w:t xml:space="preserve">Le parti possono ricorrere alla mediazione in tutti i settori del diritto, ad eccezione di quelli che rientrano nell'ambito dell'"ordine pubblico di direzione". Non sarà quindi possibile avvalersi della mediazione per aggirare norme imperative in materia di matrimonio o di divorzio. La mediazione è praticata in vari settori, ad esempio: - controversie di vicinato; - problemi tra proprietari e inquilini; - controversie familiari; - controversie in materia di relazioni umane all'interno delle organizzazioni; - controversie tra imprese, nell'esecuzione di un contratto o in qualsiasi altra situazione di conflitto; - controversie tra le imprese e il sistema bancario; - controversie in materia di appalti pubblici o controversie con amministrazioni statali, enti pubblici o autorità locali.</w:t>
      </w:r>
    </w:p>
    <w:p>
      <w:pPr>
        <w:pStyle w:val="BodyText"/>
        <w:jc w:val="both"/>
      </w:pPr>
      <w:r>
        <w:t xml:space="preserve">La mediazione civile è stata introdotta nel diritto francese dalla legge n. 95-125 dell'8 febbraio 1995 sull'organizzazione dei tribunali e della procedura civile, penale e amministrativa. L'ordinanza n. 2011-1540 del 16 novembre 2011 ha proceduto alla trasposizione della direttiva 2008/52/CE che istituisce un quadro per favorire la risoluzione amichevole delle controversie ad opera delle parti mediante l'aiuto di un terzo, il difensore civico, estendendone l'applicazione non solo alle mediazioni transfrontaliere, ma anche a quelle interne, salvo eccezioni per le controversie in materia di diritto del lavoro e di diritto amministrativo. L'ordinanza del 16 novembre 2011 ha altresì modificato la legge dell'8 febbraio 1995, al fine di stabilire un quadro generale per la mediazione. Essa ha fornito una definizione del concetto di mediazione, ha specificato le qualità che il difensore civico deve possedere e ha ricordato il principio di riservatezza della mediazione, essenziale per il successo del processo. Dal 2010 il difensore civico per le imprese, nominato con decreto del Presidente della Repubblica e facente capo al ministro dell'Economia, delle finanze e della ripresa, offre un servizio di mediazione gratuita e riservata a portatori di interessi pubblici e privati, partecipando all'obiettivo di interesse pubblico di elaborare metodi alternativi per la risoluzione delle controversie. È possibile appellarsi al difensore civico nelle controversie tra imprese, nell'esecuzione di un contratto o in qualsiasi altra situazione di conflitto, oppure nel caso di controversie in materia di appalti pubblici o controversie con amministrazioni statali, enti pubblici o autorità locali. Infine, il codice di giustizia amministrativa comprende una sezione dedicata alla mediazione amministrativa richiesta dalle parti o dal giudice (cfr. articolo L. 213-1 e segg.).</w:t>
      </w:r>
    </w:p>
    <w:p>
      <w:pPr>
        <w:pStyle w:val="BodyText"/>
        <w:jc w:val="both"/>
      </w:pPr>
      <w:r>
        <w:t xml:space="preserve">Ai sensi dell'articolo 41-1 del codice di procedura penale, qualora risulti che tale misura è idonea a garantire il risarcimento del danno causato alla vittima, a rimuovere il danno derivante dal reato o a contribuire alla riabilitazione dell'autore del reato, il pubblico ministero, prima di pronunciarsi sul procedimento pubblico, direttamente o tramite un difensore civico del pubblico ministero, può organizzare una mediazione tra l'autore e la vittima, su richiesta della vittima o con il suo accordo. La mediazione penale consente alla vittima e all'autore del reato di partecipare attivamente alla risoluzione delle questioni derivanti dal reato e di riparare qualsiasi tipo di danno causato dal reato. Tale processo è svolto da un difensore civico penale nominato dal pubblico ministero e deve consentire alla vittima di esprimersi liberamente, di mettere in relazione i fatti e di far conoscere le proprie aspettative in merito al danno subito e al risarcimento richiesto. Tramite il confronto diretto con la vittima, l'autore del reato deve acquisire consapevolezza delle proprie azioni e delle relative conseguenze, onde evitare che perpetri nuovamente i medesimi reati. Se la misura di mediazione penale non è eseguita a causa del comportamento dell'autore del reato, il pubblico ministero può avviare il procedimento, a meno che non emergano nuove prove. A partire dalla legge n. 2020-936 del 30 luglio 2020, volta a proteggere le vittime di violenza domestica, la mediazione penale è vietata nei casi di violenza commessa all'interno di una coppia ai sensi dell'articolo 132-80 del codice penale.</w:t>
      </w:r>
    </w:p>
    <w:p>
      <w:pPr>
        <w:pStyle w:val="Heading3"/>
      </w:pPr>
      <w:bookmarkStart w:id="249" w:name="formazione-e-registro-8"/>
      <w:r>
        <w:t xml:space="preserve">Formazione e registro</w:t>
      </w:r>
      <w:bookmarkEnd w:id="249"/>
    </w:p>
    <w:p>
      <w:pPr>
        <w:pStyle w:val="FirstParagraph"/>
        <w:jc w:val="both"/>
      </w:pPr>
      <w:r>
        <w:t xml:space="preserve">In Francia non esiste un'autorità centrale o statale responsabile della regolamentazione della professione di difensore civico. Non è disponibile un sito web ufficiale e nazionale relativo alla mediazione, ma una rubrica dedicata alla mediazione è pubblicata sul sito www.justice.fr. e sul sito del servizio pubblico di difensore civico per le imprese o sul sito service-public.fr per la mediazione amministrativa. Ogni corte d'appello pubblica gli elenchi dei difensori civici in materia civile, sociale e commerciale, istituiti dall'articolo 8 della legge n. 2016-1547 del 18 novembre 2016 sulla modernizzazione della giustizia nel XXI secolo, che sono destinati principalmente a informare i giudici e possono essere comunicati ai cittadini ricorrenti con qualsiasi mezzo. Tali elenchi possono essere consultati sul sito internet delle corti d'appello interessate.</w:t>
      </w:r>
    </w:p>
    <w:p>
      <w:pPr>
        <w:pStyle w:val="BodyText"/>
        <w:jc w:val="both"/>
      </w:pPr>
      <w:r>
        <w:t xml:space="preserve">Attualmente, il diritto positivo francese non prevede alcuna formazione particolare per esercitare la professione di difensore civico. Esiste un diploma di Stato di difensore civico familiare (DEMF). Il conseguimento di tale diploma non costituisce un requisito obbligatorio per praticare la professione, tuttavia è richiesto per lavorare in un servizio di mediazione familiare convenzionato. In materia penale, le persone fisiche e le associazioni debitamente dichiarate sono autorizzate a svolgere funzioni di mediazione negli ambiti di competenza dei tribunali e delle corti d'appello secondo le procedure di cui all'articolo R. 15-33-30 del codice di procedura penale. I difensori civici ricevono un minimo di 35 ore di formazione iniziale e una formazione continua per il resto della loro vita lavorativa.</w:t>
      </w:r>
    </w:p>
    <w:p>
      <w:pPr>
        <w:pStyle w:val="BodyText"/>
        <w:jc w:val="both"/>
      </w:pPr>
      <w:r>
        <w:t xml:space="preserve">Registro nazionale: Ogni Corte d'Appello redige (decreto 2017-1457) una lista di mediatori valida tre anni, informativa per i giudici. Per i consumatori i mediatori sono iscritti dalla CECMC; il Conseil National de la Médiation (2023) fissa deontologia e formazione.</w:t>
      </w:r>
    </w:p>
    <w:p>
      <w:pPr>
        <w:pStyle w:val="Heading2"/>
      </w:pPr>
      <w:bookmarkStart w:id="250" w:name="georgia"/>
      <w:r>
        <w:t xml:space="preserve">Georgia</w:t>
      </w:r>
      <w:bookmarkEnd w:id="250"/>
    </w:p>
    <w:p>
      <w:pPr>
        <w:pStyle w:val="Heading3"/>
      </w:pPr>
      <w:bookmarkStart w:id="251" w:name="quadro-normativo-4"/>
      <w:r>
        <w:t xml:space="preserve">Quadro normativo</w:t>
      </w:r>
      <w:bookmarkEnd w:id="251"/>
    </w:p>
    <w:p>
      <w:pPr>
        <w:pStyle w:val="FirstParagraph"/>
        <w:jc w:val="both"/>
      </w:pPr>
      <w:r>
        <w:t xml:space="preserve">La Georgia disciplina la mediazione con il Law of Georgia on Mediation del 18 settembre 2019 (in vigore dal 1° gennaio 2020), che ha sostituito la disciplina previgente frammentata. La legge introduce un impianto moderno con mediazione volontaria come regola generale, presenza di mediazione notarile obbligatoria (art. 273 CPC) per alcune controversie familiari, di successione e di lavoro. La materia trova ulteriore fondamento nel diritto processuale civile georgiano.</w:t>
      </w:r>
    </w:p>
    <w:p>
      <w:pPr>
        <w:pStyle w:val="BodyText"/>
        <w:jc w:val="both"/>
      </w:pPr>
      <w:r>
        <w:t xml:space="preserve">Fonte primaria: la Corte Suprema della Georgia (Sakartvelos Uzenaesi Sasamartlo) pubblica le note esplicative della legge; il Georgian Association of Mediators (GAM) opera come ente professionale.</w:t>
      </w:r>
    </w:p>
    <w:p>
      <w:pPr>
        <w:pStyle w:val="Heading3"/>
      </w:pPr>
      <w:bookmarkStart w:id="252" w:name="Xb09ec5073eb0d74d05d84eb90f2bec967706ce1"/>
      <w:r>
        <w:t xml:space="preserve">Autorità competente, registro e infrastruttura professionale</w:t>
      </w:r>
      <w:bookmarkEnd w:id="252"/>
    </w:p>
    <w:p>
      <w:pPr>
        <w:pStyle w:val="FirstParagraph"/>
        <w:jc w:val="both"/>
      </w:pPr>
      <w:r>
        <w:t xml:space="preserve">Il Ministero della Giustizia georgiano tiene il registro dei mediatori certificati; l'accreditamento è regolato dal Georgian Association of Mediators e da programmi accademici presso l'Università di Tbilisi. Numero preciso di organismi e formatori: n.a. (non pubblicato in aggregato).</w:t>
      </w:r>
    </w:p>
    <w:p>
      <w:pPr>
        <w:pStyle w:val="Heading2"/>
      </w:pPr>
      <w:bookmarkStart w:id="253" w:name="germania"/>
      <w:r>
        <w:t xml:space="preserve">Germania</w:t>
      </w:r>
      <w:bookmarkEnd w:id="253"/>
    </w:p>
    <w:p>
      <w:pPr>
        <w:pStyle w:val="Heading3"/>
      </w:pPr>
      <w:bookmarkStart w:id="254" w:name="norma-primaria-e-norme-complementari-9"/>
      <w:r>
        <w:t xml:space="preserve">Norma primaria e norme complementari</w:t>
      </w:r>
      <w:bookmarkEnd w:id="254"/>
    </w:p>
    <w:p>
      <w:pPr>
        <w:pStyle w:val="FirstParagraph"/>
        <w:jc w:val="both"/>
      </w:pPr>
      <w:r>
        <w:t xml:space="preserve">La Germania è disciplinata dal Mediationsgesetz del 26 luglio 2012, che ha recepito la direttiva 2008/52/CE e regola la mediazione stragiudiziale, quella giudiziale e la figura del Güterichter, il giudice conciliatore cui la causa può essere assegnata per un tentativo di composizione amichevole distinto dal giudice della decisione. La legge definisce la mediazione come procedimento riservato e volontario condotto da un mediatore indipendente e imparziale, privo di potere decisorio, e sancisce obblighi di informazione e trasparenza. Non è prevista, in via generale, l'obbligatorietà del previo esperimento, restando la mediazione affidata all'iniziativa delle parti, benché in materie di modesto valore i Länder possano richiedere un previo tentativo di conciliazione (obligatorische Streitschlichtung). Elemento centrale è la disciplina del Mediator certificato (zertifizierter Mediator): la novella del regolamento sulla formazione (ZMediatAusbV), aggiornata con effetto dal 1° marzo 2024, ha rafforzato i requisiti formativi e di aggiornamento continuo. La riservatezza è tutelata da un diritto di rifiutare la testimonianza. L'accordo può essere reso esecutivo mediante atto notarile, transazione forense o omologazione, acquisendo titolo esecutivo. La Germania opera nel quadro eurounitario degli ADR.</w:t>
      </w:r>
    </w:p>
    <w:p>
      <w:pPr>
        <w:pStyle w:val="BodyText"/>
        <w:jc w:val="both"/>
      </w:pPr>
      <w:r>
        <w:t xml:space="preserve">Atto di recepimento della direttiva 2008/52/CE: Mediationsgesetz 2012.</w:t>
      </w:r>
    </w:p>
    <w:p>
      <w:pPr>
        <w:pStyle w:val="BodyText"/>
        <w:jc w:val="both"/>
      </w:pPr>
      <w:r>
        <w:t xml:space="preserve">Mediationsgesetz del 21 luglio 2012 (attuazione della direttiva 2008/52/CE). Mediazione = procedimento riservato e strutturato in cui le parti, con l'aiuto di uno o più mediatori, cercano volontariame</w:t>
      </w:r>
    </w:p>
    <w:p>
      <w:pPr>
        <w:pStyle w:val="BodyText"/>
        <w:jc w:val="both"/>
      </w:pPr>
      <w:r>
        <w:t xml:space="preserve">Legislazione comparata (elenco fonti): Legislazione sulla mediazione --- Germania: 1) Mediationsgesetz vom 21. Juli 2012 (BGBl. I S. 1577)[1]. 2) Gesetz zur Förderung der Mediation und anderer Verfahren der außergerichtlichen Konfliktbeilegung (MediationsGEG k.a.Abk.)[2]. 3) §§ 54, 54a, 80 ist 87 Arbeitsgerichtsgesetz[3]. 4) Zivilprozessordnung[4]. 5) § 46 Strafgesetzbuch[5]. 6) § 155a Strafprozeßordnung[6]. 7) §§ 23, 36, 36a, 81, 135, 155, 156 ist165 Gesetz über das Verfahren in Familiensachen und in den Angelegenheiten der freiwillig</w:t>
      </w:r>
    </w:p>
    <w:p>
      <w:pPr>
        <w:pStyle w:val="BodyText"/>
        <w:jc w:val="both"/>
      </w:pPr>
      <w:r>
        <w:t xml:space="preserve">Regolamentazione e disposizioni specifiche</w:t>
      </w:r>
    </w:p>
    <w:p>
      <w:pPr>
        <w:pStyle w:val="BodyText"/>
        <w:jc w:val="both"/>
      </w:pPr>
      <w:r>
        <w:t xml:space="preserve">Il 26 luglio 2012 è entrata in vigore in Germania la legge sulla mediazione (Mediationsgesetz - articolo 1 della legge sulla promozione della mediazione e di altri metodi stragiudiziali di risoluzione delle controversie, Gesetz zur Förderung der Mediation und anderer Verfahren der außergerichtlichen Konfliktbeilegung, del 21 luglio 2012), pubblicata nella Bundesgesetzblatt I¸ p. 1577. Essa ha disciplinato legislativamente per la prima volta la mediazione in Germania. Questa legge recepisce inoltre la direttiva europea sulla mediazione (direttiva 2008/52/CE del Parlamento europeo e del Consiglio, del 21 maggio 2008, relativa a determinati aspetti della mediazione in materia civile e commerciale, GU L 136 del 24.5.2008, pag. 3). L'ambito di applicazione della legge sulla mediazione tedesca va oltre i requisiti della direttiva europea. Quest'ultima si applica solo alle controversie civili e commerciali transnazionali, mentre la legge sulla mediazione tedesca comprende tutte le forme di mediazione attuate in Germania, indipendentemente dal tipo di controversia e dal luogo di domicilio delle parti. La legge sulla mediazione tedesca stabilisce solo principi generali visto che i mediatori e le parti interessate devono godere di un margine di manovra significativo durante il processo di mediazione. La legge definisce in primo luogo il concetto di "mediazione" e di "mediatore", al fine di distinguere la mediazione da altre forme di risoluzione dei conflitti. Ai sensi di questa legge, la mediazione è un procedimento strutturato nel quale le parti, con l'aiuto di uno o più mediatori, cercano di giungere volontariamente e sotto la propria responsabilità a una composizione della controversia. I mediatori sono soggetti indipendenti e imparziali, privi del potere di decisione, che orientano le parti nel corso della mediazione. La legge sulla mediazione non istituisce un codice processuale sulla mediazione, ma fissa una serie di obbligazioni in materia di pubblicità e di limitazioni all'esercizio dell'attività per proteggere l'indipendenza e l'imparzialità del mediatore. Inoltre la legislazione obbliga formalmente i mediatori a mantenere l'obbligo di riservatezza nei confronti dei clienti. La legge introduce nei codici processuali (ad esempio nel codice di procedura civile) vari incentivi volti a promuovere la risoluzione amichevole dei conflitti. In tal modo quando le parti esercitano un'azione dinanzi a un tribunale civile esse devono indicare se hanno già esperito un tentativo di risoluzione stragiudiziale della controversia, ad esempio mediante la mediazione, o se secondo loro ostano a tal fine particolari ragioni. Il tribunale può proporre alle parti una mediazione o un altro procedimento stragiudiziale di risoluzione della controversia e, nel caso in cui le parti accettino detta proposta, può decidere la sospensione dell'azione. Attualmente non è previsto un sostegno finanziario per la mediazione. A norma dell'articolo 278, comma 5, del codice di procedura civile, per l'udienza di conciliazione e per altri tentativi di conciliazione, il giudice può rinviare le parti davanti a un giudice appositamente nominato e senza competenza a decidere (giudice della conciliazione). Il giudice della conciliazione può ricorrere a tutti i metodi di risoluzione dei conflitti, inclusa la mediazione. Con la relazione del 20 luglio 2017 il governo federale ha assolto l'obbligo legale di presentare una relazione al Bundestag sull'impatto della legge sulla mediazione cinque anni dopo la sua entrata in vigore. La relazione è consultabile qui. Essa mostra che in Germania il ricorso alla mediazione come strumento di risoluzione dei conflitti è ancora inferiore a quanto sarebbe auspicabile. Dalla relazione non emerge la necessità immediata di misure legislative. Tuttavia, sulla base delle conclusioni della relazione, il governo federale esaminerà le modalità per migliorare la realizzazione dell'obiettivo di promuovere la mediazione, perseguito con la legge sulla mediazione.</w:t>
      </w:r>
    </w:p>
    <w:p>
      <w:pPr>
        <w:pStyle w:val="BodyText"/>
        <w:jc w:val="both"/>
      </w:pPr>
      <w:r>
        <w:t xml:space="preserve">Associazione federale dei mediatori familiari (Bundesverband Mediation e.V.) Associazione federale per la mediazione (Bundesverband Mediation e.V.) Associazione federale dei mediatori per l'economia e il mondo del lavoro (Bundesverband Mediation in Wirtschaft und Arbeitswelt e.V.) Centro per la mediazione (Centrale für Mediation GmbH &amp; Co. KG) Associazione degli avvocati tedeschi Fonte: Portale e-Justice --- Germania</w:t>
      </w:r>
    </w:p>
    <w:p>
      <w:pPr>
        <w:pStyle w:val="BodyText"/>
        <w:jc w:val="both"/>
      </w:pPr>
      <w:r>
        <w:t xml:space="preserve">Ambito soggettivo e materiale</w:t>
      </w:r>
    </w:p>
    <w:p>
      <w:pPr>
        <w:pStyle w:val="BodyText"/>
        <w:jc w:val="both"/>
      </w:pPr>
      <w:r>
        <w:t xml:space="preserve">In linea generale, la mediazione è permessa ogniqualvolta le parti siano autorizzate a ricorrere a metodi di risoluzione stragiudiziale delle controversie e di altre questioni. Gli ambiti in cui è più comune il ricorso alla mediazione sono il diritto di famiglia, il diritto di successione e il diritto commerciale.</w:t>
      </w:r>
    </w:p>
    <w:p>
      <w:pPr>
        <w:pStyle w:val="BodyText"/>
        <w:jc w:val="both"/>
      </w:pPr>
      <w:r>
        <w:t xml:space="preserve">Formazione e registro</w:t>
      </w:r>
    </w:p>
    <w:p>
      <w:pPr>
        <w:pStyle w:val="BodyText"/>
        <w:jc w:val="both"/>
      </w:pPr>
      <w:r>
        <w:t xml:space="preserve">Sono molte le organizzazioni che forniscono servizi di mediazione. Le più importanti sono: - Associazione federale dei mediatori familiari (Bundes-Arbeitsgemeinschaft für Familien-Mediation e.V., BAFM: Fritschestraße 22, 10585 Berlino) - Associazione federale tedesca per la mediazione (Deutscher Bundesverband Mediation e.V., BM: Wittestr. 30K, 13509 Berlino) - Associazione federale dei mediatori per l'economia e il mondo del lavoro (Bundesverband Mediation in Wirtschaft und Arbeitswelt e.V., BMWA: Prinzregentenstr. 1, 86150 Augusta) - Centro per la mediazione (Centrale für Mediation GmbH &amp; Co. KG) (CfM: Gustav-Heinemann-Ufer 58, 50968 Colonia) - Associazione degli avvocati tedeschi (Arbeitsgemeinschaft Mediation im Deutschen Anwaltverein, Littenstraße 11, 10179 Berlino) - Società tedesca per la mediazione (Deutsche Gesellschaft für Mediation, DGM, Friedrich-Ebert-Straße 10, 59425 Unna) - Forum tedesco per la mediazione (Deutsches Forum für Mediation, DFfM, Hohe Str. 11, 04107 Lipsia) - Centro internazionale per la mediazione in materia di controversie familiari e sottrazione di minori (Internationales Mediationszentrum für Familienkonflikte und Kindesentführung, MiKK e.V., Fasanenstraße 12, 10623 Berlino) Queste associazioni professionali assistono le parti che intendono avvalersi di un mediatore nella ricerca di un mediatore adatto.</w:t>
      </w:r>
    </w:p>
    <w:p>
      <w:pPr>
        <w:pStyle w:val="BodyText"/>
        <w:jc w:val="both"/>
      </w:pPr>
      <w:r>
        <w:t xml:space="preserve">Informazioni generali possono essere reperite sul sito web del ministero federale della Giustizia (Bundesministeriums der Justiz). Non esiste un profilo professionale del mediatore. Analogamente, l'accesso alla professione non è limitato. Il mediatore deve assicurare sotto la propria responsabilità, tramite un'adeguata formazione e l'aggiornamento professionale, di disporre delle conoscenze ed esperienza necessarie per poter orientare con sicurezza le parti durante la mediazione. La legislazione tedesca determina le conoscenze, le competenze e i metodi che una formazione adeguata deve normalmente permettere di acquisire. Chiunque soddisfi queste condizioni può esercitare la professione di mediatore. Non sono necessari un'età minima né una formazione con diploma di laurea. Qualora desiderino una garanzia relativamente a una formazione di qualità e a un'esperienza sufficiente del mediatore, le parti possono ricorrere a una figura "certificata". A tal fine il ministero federale della Giustizia si è avvalso della facoltà di emettere regolamenti, adottando il "Regolamento sulla formazione e l'aggiornamento dei mediatori certificati" (Verordnung über die Aus- und Fortbildung von zertifizierten Mediatoren), in cui stabilisce disposizioni più dettagliate sulla formazione e l'aggiornamento dei mediatori certificati come pure sulle istituzioni che offrono formazioni e aggiornamenti. Sino ad oggi non è previsto nessun procedimento formale. La formazione alla professione di mediatore è fornita da associazioni, organizzazioni, università, imprese e da singole persone fisiche.</w:t>
      </w:r>
    </w:p>
    <w:p>
      <w:pPr>
        <w:pStyle w:val="BodyText"/>
        <w:jc w:val="both"/>
      </w:pPr>
      <w:r>
        <w:t xml:space="preserve">Non esiste un registro statale unico dei mediatori né un albo professionale obbligatorio: la Mediationsgesetz (art. 1 della legge 21 luglio 2012, BGBl. I p. 1577) non definisce un profilo professionale vincolante e non subordina l'esercizio ad iscrizione. Chi vuole garantirsi una qualificazione può scegliere un "mediatore certificato" (zertifizierter Mediator), figura introdotta dal regolamento sulla formazione e l'aggiornamento dei mediatori certificati (Verordnung über die Aus- und Fortbildung von zertifizierten Mediatoren --- ZMediatAusbV, adottata dal Ministero federale della Giustizia); anche in tal caso la certificazione è basata sull'autodichiarazione del possesso dei requisiti formativi, senza un registro pubblico statale. Registro nazionale statale: confermato che non esiste da fonte primaria.</w:t>
      </w:r>
    </w:p>
    <w:p>
      <w:pPr>
        <w:pStyle w:val="BodyText"/>
        <w:jc w:val="both"/>
      </w:pPr>
      <w:r>
        <w:t xml:space="preserve">Registro nazionale: Nessun registro statale; chi completa la formazione può fregiarsi del titolo di zertifizierter Mediator (Mediationsgesetz e ZMediatAusbV: min. 130 ore, 5 mediazioni supervisionate, aggiornamento continuo). Le associazioni rilasciano proprie liste.</w:t>
      </w:r>
    </w:p>
    <w:p>
      <w:pPr>
        <w:pStyle w:val="BodyText"/>
        <w:jc w:val="both"/>
      </w:pPr>
      <w:r>
        <w:t xml:space="preserve">Procedimento: avvio, fasi, verbale ed esecutività dell'accordo</w:t>
      </w:r>
    </w:p>
    <w:p>
      <w:pPr>
        <w:pStyle w:val="BodyText"/>
        <w:jc w:val="both"/>
      </w:pPr>
      <w:r>
        <w:t xml:space="preserve">In linea di massima, un accordo frutto di una mediazione può essere dichiarato eseguibile attraverso l'intervento di un avvocato (transazione) o di un notaio (atto notarile pubblico dall'articolo 796a fino all'articolo 796c, articolo 794, comma 1, punto 5, del Codice di procedura civile).</w:t>
      </w:r>
    </w:p>
    <w:p>
      <w:pPr>
        <w:pStyle w:val="BodyText"/>
        <w:jc w:val="both"/>
      </w:pPr>
      <w:r>
        <w:t xml:space="preserve">Il ruolo del giudice e la mediazione demandata o obbligatoria</w:t>
      </w:r>
    </w:p>
    <w:p>
      <w:pPr>
        <w:pStyle w:val="BodyText"/>
        <w:jc w:val="both"/>
      </w:pPr>
      <w:r>
        <w:t xml:space="preserve">In Germania la mediazione è disciplinata dal Mediationsgesetz del 21 luglio 2012 (in vigore dal 26 luglio 2012), prima legge organica sulla mediazione, mentre i poteri del giudice sono definiti dallo Zivilprozessordnung (ZPO). Il giudice può invitare/esortare le parti a tentare la mediazione ma non può disporne un rinvio obbligatorio: ai sensi del § 278a ZPO il tribunale può proporre alle parti la mediazione o altra procedura stragiudiziale di composizione del conflitto e, se le parti decidono di intraprenderla, ordina la sospensione (Ruhen) del procedimento per la sua durata; manca dunque un incontro informativo obbligatorio o un rinvio coattivo. Un elemento peculiare è il ruolo del giudice come conciliatore all'interno del tribunale: ai sensi del § 278 comma 5 ZPO il giudice può rinviare le parti, per la conciliazione e ulteriori tentativi di composizione, a un giudice apposito privo di potere decisorio, il Güterichter, il quale può impiegare tutti i metodi di risoluzione del conflitto, inclusa la mediazione (cosiddetta gerichtsinterne Mediation o Güterichterverfahren); più in generale il § 278 ZPO impone che ogni udienza di merito sia preceduta da un'udienza di conciliazione (Güteverhandlung). Quanto all'esecutività, l'accordo raggiunto in mediazione può essere reso esecutivo mediante atto notarile davanti a un notaio tedesco, oppure tramite un tribunale ai sensi del § 794 comma 1 n. 5 ZPO (Anwaltsvergleich/accordo transattivo reso esecutivo). Le conseguenze/sanzioni sulle spese in caso di rifiuto ingiustificato della mediazione non sono reperite da fonte primaria (il sistema tedesco è imperniato sulla volontarietà e sul mero invito del giudice).</w:t>
      </w:r>
    </w:p>
    <w:p>
      <w:pPr>
        <w:pStyle w:val="BodyText"/>
        <w:jc w:val="both"/>
      </w:pPr>
      <w:r>
        <w:t xml:space="preserve">Costi e incentivi</w:t>
      </w:r>
    </w:p>
    <w:p>
      <w:pPr>
        <w:pStyle w:val="BodyText"/>
        <w:jc w:val="both"/>
      </w:pPr>
      <w:r>
        <w:t xml:space="preserve">La mediazione è un servizio a pagamento. L'onorario del mediatore è soggetto a un accordo stipulato tra quest'ultimo e le parti interessate. Non esiste una norma che disciplina le tariffe del servizio di mediazione, né vi sono statistiche sulle spese ad esso correlate. Si considera realistico un costo orario compreso tra 80 e 250 euro.</w:t>
      </w:r>
    </w:p>
    <w:p>
      <w:pPr>
        <w:pStyle w:val="Heading3"/>
      </w:pPr>
      <w:bookmarkStart w:id="255" w:name="ambito-soggettivo-e-materiale-9"/>
      <w:r>
        <w:t xml:space="preserve">Ambito soggettivo e materiale</w:t>
      </w:r>
      <w:bookmarkEnd w:id="255"/>
    </w:p>
    <w:p>
      <w:pPr>
        <w:pStyle w:val="FirstParagraph"/>
        <w:jc w:val="both"/>
      </w:pPr>
      <w:r>
        <w:t xml:space="preserve">In linea generale, la mediazione è permessa ogniqualvolta le parti siano autorizzate a ricorrere a metodi di risoluzione stragiudiziale delle controversie e di altre questioni. Gli ambiti in cui è più comune il ricorso alla mediazione sono il diritto di famiglia, il diritto di successione e il diritto commerciale.</w:t>
      </w:r>
    </w:p>
    <w:p>
      <w:pPr>
        <w:pStyle w:val="Heading3"/>
      </w:pPr>
      <w:bookmarkStart w:id="256" w:name="formazione-e-registro-9"/>
      <w:r>
        <w:t xml:space="preserve">Formazione e registro</w:t>
      </w:r>
      <w:bookmarkEnd w:id="256"/>
    </w:p>
    <w:p>
      <w:pPr>
        <w:pStyle w:val="FirstParagraph"/>
        <w:jc w:val="both"/>
      </w:pPr>
      <w:r>
        <w:t xml:space="preserve">Sono molte le organizzazioni che forniscono servizi di mediazione. Le più importanti sono: - Associazione federale dei mediatori familiari (Bundes-Arbeitsgemeinschaft für Familien-Mediation e.V., BAFM: Fritschestraße 22, 10585 Berlino) - Associazione federale tedesca per la mediazione (Deutscher Bundesverband Mediation e.V., BM: Wittestr. 30K, 13509 Berlino) - Associazione federale dei mediatori per l'economia e il mondo del lavoro (Bundesverband Mediation in Wirtschaft und Arbeitswelt e.V., BMWA: Prinzregentenstr. 1, 86150 Augusta) - Centro per la mediazione (Centrale für Mediation GmbH &amp; Co. KG) (CfM: Gustav-Heinemann-Ufer 58, 50968 Colonia) - Associazione degli avvocati tedeschi (Arbeitsgemeinschaft Mediation im Deutschen Anwaltverein, Littenstraße 11, 10179 Berlino) - Società tedesca per la mediazione (Deutsche Gesellschaft für Mediation, DGM, Friedrich-Ebert-Straße 10, 59425 Unna) - Forum tedesco per la mediazione (Deutsches Forum für Mediation, DFfM, Hohe Str. 11, 04107 Lipsia) - Centro internazionale per la mediazione in materia di controversie familiari e sottrazione di minori (Internationales Mediationszentrum für Familienkonflikte und Kindesentführung, MiKK e.V., Fasanenstraße 12, 10623 Berlino) Queste associazioni professionali assistono le parti che intendono avvalersi di un mediatore nella ricerca di un mediatore adatto.</w:t>
      </w:r>
    </w:p>
    <w:p>
      <w:pPr>
        <w:pStyle w:val="BodyText"/>
        <w:jc w:val="both"/>
      </w:pPr>
      <w:r>
        <w:t xml:space="preserve">Informazioni generali possono essere reperite sul sito web del ministero federale della Giustizia (Bundesministeriums der Justiz). Non esiste un profilo professionale del mediatore. Analogamente, l'accesso alla professione non è limitato. Il mediatore deve assicurare sotto la propria responsabilità, tramite un'adeguata formazione e l'aggiornamento professionale, di disporre delle conoscenze ed esperienza necessarie per poter orientare con sicurezza le parti durante la mediazione. La legislazione tedesca determina le conoscenze, le competenze e i metodi che una formazione adeguata deve normalmente permettere di acquisire. Chiunque soddisfi queste condizioni può esercitare la professione di mediatore. Non sono necessari un'età minima né una formazione con diploma di laurea. Qualora desiderino una garanzia relativamente a una formazione di qualità e a un'esperienza sufficiente del mediatore, le parti possono ricorrere a una figura "certificata". A tal fine il ministero federale della Giustizia si è avvalso della facoltà di emettere regolamenti, adottando il "Regolamento sulla formazione e l'aggiornamento dei mediatori certificati" (Verordnung über die Aus- und Fortbildung von zertifizierten Mediatoren), in cui stabilisce disposizioni più dettagliate sulla formazione e l'aggiornamento dei mediatori certificati come pure sulle istituzioni che offrono formazioni e aggiornamenti. Sino ad oggi non è previsto nessun procedimento formale. La formazione alla professione di mediatore è fornita da associazioni, organizzazioni, università, imprese e da singole persone fisiche.</w:t>
      </w:r>
    </w:p>
    <w:p>
      <w:pPr>
        <w:pStyle w:val="BodyText"/>
        <w:jc w:val="both"/>
      </w:pPr>
      <w:r>
        <w:t xml:space="preserve">Non esiste un registro statale unico dei mediatori né un albo professionale obbligatorio: la Mediationsgesetz (art. 1 della legge 21 luglio 2012, BGBl. I p. 1577) non definisce un profilo professionale vincolante e non subordina l'esercizio ad iscrizione. Chi vuole garantirsi una qualificazione può scegliere un "mediatore certificato" (zertifizierter Mediator), figura introdotta dal regolamento sulla formazione e l'aggiornamento dei mediatori certificati (Verordnung über die Aus- und Fortbildung von zertifizierten Mediatoren --- ZMediatAusbV, adottata dal Ministero federale della Giustizia); anche in tal caso la certificazione è basata sull'autodichiarazione del possesso dei requisiti formativi, senza un registro pubblico statale. Registro nazionale statale: confermato che non esiste da fonte primaria.</w:t>
      </w:r>
    </w:p>
    <w:p>
      <w:pPr>
        <w:pStyle w:val="BodyText"/>
        <w:jc w:val="both"/>
      </w:pPr>
      <w:r>
        <w:t xml:space="preserve">Registro nazionale: Nessun registro statale; chi completa la formazione può fregiarsi del titolo di zertifizierter Mediator (Mediationsgesetz e ZMediatAusbV: min. 130 ore, 5 mediazioni supervisionate, aggiornamento continuo). Le associazioni rilasciano proprie liste.</w:t>
      </w:r>
    </w:p>
    <w:p>
      <w:pPr>
        <w:pStyle w:val="Heading2"/>
      </w:pPr>
      <w:bookmarkStart w:id="257" w:name="grecia"/>
      <w:r>
        <w:t xml:space="preserve">Grecia</w:t>
      </w:r>
      <w:bookmarkEnd w:id="257"/>
    </w:p>
    <w:p>
      <w:pPr>
        <w:pStyle w:val="Heading3"/>
      </w:pPr>
      <w:bookmarkStart w:id="258" w:name="norma-primaria-e-norme-complementari-10"/>
      <w:r>
        <w:t xml:space="preserve">Norma primaria e norme complementari</w:t>
      </w:r>
      <w:bookmarkEnd w:id="258"/>
    </w:p>
    <w:p>
      <w:pPr>
        <w:pStyle w:val="FirstParagraph"/>
        <w:jc w:val="both"/>
      </w:pPr>
      <w:r>
        <w:t xml:space="preserve">Il quadro è definito dalla Legge 4640/2019 sulla mediazione nelle controversie civili e commerciali, che ha dato attuazione evoluta alla direttiva 2008/52/CE introducendo la sessione informativa iniziale obbligatoria per una serie di materie, tra cui numerose controversie familiari e determinate liti civili e commerciali di valore rilevante. La partecipazione all'incontro iniziale, assistita da avvocato, costituisce condizione di procedibilità per le materie individuate, mentre la prosecuzione della mediazione resta volontaria; il mancato esperimento è sanzionabile sul piano processuale. La legge disciplina l'accreditamento dei mediatori presso il Ministero della Giustizia, la formazione e gli organismi, presidia rigorosamente la riservatezza e l'inutilizzabilità probatoria delle dichiarazioni rese, e attribuisce all'accordo, previo deposito presso la cancelleria del tribunale competente, efficacia di titolo esecutivo. Il sistema è stato oggetto di aggiornamento: la riforma del codice di procedura civile intervenuta con legge del 2025 (l. 5221/2025, con disposizioni connesse) incide sulla collocazione processuale dell'istituto, con decorrenza delle nuove regole dal 1° gennaio 2026. La Grecia, quale Stato membro UE, si colloca inoltre nel solco degli strumenti internazionali sulla mediazione commerciale.</w:t>
      </w:r>
    </w:p>
    <w:p>
      <w:pPr>
        <w:pStyle w:val="BodyText"/>
        <w:jc w:val="both"/>
      </w:pPr>
      <w:r>
        <w:t xml:space="preserve">Atto di recepimento della direttiva 2008/52/CE: Legge 3898/2010.</w:t>
      </w:r>
    </w:p>
    <w:p>
      <w:pPr>
        <w:pStyle w:val="BodyText"/>
        <w:jc w:val="both"/>
      </w:pPr>
      <w:r>
        <w:t xml:space="preserve">Legge 4640/2019 sulla mediazione nelle controversie civili e commerciali, codificata e aggiornata dalla Legge 5221/2025. Sessione iniziale obbligatoria di mediazione (Υποχρεωτική Αρχική Συνεδρία) come</w:t>
      </w:r>
    </w:p>
    <w:p>
      <w:pPr>
        <w:pStyle w:val="BodyText"/>
        <w:jc w:val="both"/>
      </w:pPr>
      <w:r>
        <w:t xml:space="preserve">Legislazione comparata (elenco fonti): Legislazione sulla mediazione --- Grecia: 1)ΝΟΜΟΣ ΥΠ' ΑΡΙΘ. 3898 Διαμεσολάβηση σε αστικές και εμπορικές υποθέσεις. (καταργήθηκε με εξαίρεση την τέχνη. 1)[1]. 2) ΠΡΟΕΔΡΙΚΟ ΔΙΑΤΑΓΜΑ ΥΠ' ΑΡΙΘΜ. 123 Καθορισμός όρων και προϋποθέσεων αδειοδότησης και λειτουργίας των φορέων κατάρτισης διαμεσολαβη−τών σε αστικές και εμπορικές υποθέσεις[2]. 3) ΚΕΦΑΛΑΙΟ Β του ν. 4512/18[3]. 4) Κοινή Υπουργική Απόφαση 70330οικ./9.7.2015[4]. 5) Νόμος 4555/2018 -- ΦΕΚ 133/Α/19-7-2018[5]. 6) Νόμος 4640/2019 Διαμεσολάβηση σε αστι</w:t>
      </w:r>
    </w:p>
    <w:p>
      <w:pPr>
        <w:pStyle w:val="BodyText"/>
        <w:jc w:val="both"/>
      </w:pPr>
      <w:r>
        <w:t xml:space="preserve">Regolamentazione e disposizioni specifiche</w:t>
      </w:r>
    </w:p>
    <w:p>
      <w:pPr>
        <w:pStyle w:val="BodyText"/>
        <w:jc w:val="both"/>
      </w:pPr>
      <w:r>
        <w:t xml:space="preserve">-- Il ricorso alla mediazione per le controversie previste dalla legge 4640/2019 è ammesso nei seguenti casi: - se le parti concordano di ricorrere alla mediazione dopo l'insorgenza della controversia; - se le parti sono sollecitate a ricorrere alla mediazione e vi acconsentono - se il ricorso alla mediazione è disposto da un'autorità giudiziaria di un altro Stato membro e non è contrario alla moralità o all'ordine pubblico; - se il ricorso al procedimento di mediazione è imposto dalla legge; - se esiste una clausola di mediazione in un accordo scritto tra le parti. -- Il giudice investito di una controversia di carattere privato che può essere oggetto di mediazione può, in qualsiasi fase del procedimento, ove opportuno e a sua esclusiva discrezione, tenuto conto di tutte le circostanze del caso, invitare le parti a ricorrere al procedimento di mediazione per risolvere la controversia. Se le parti concordano, il relativo accordo scritto è inserito nel verbale del procedimento giudiziario. In tal caso, il giudice è tenuto a disporre il rinvio dell'udienza di un periodo non inferiore a tre mesi e non superiore a sei, senza tener conto dei periodi di sospensione. Lo stesso vale per gli altri casi di ricorso alla mediazione quando la causa è pendente. Se una o entrambe le parti compaiono dinanzi al giudice rappresentate da un avvocato, il mandato di quest'ultimo include anche l'accordo concernente il ricorso alla mediazione. -- Il ricorso alla mediazione in una controversia di diritto privato non osta all'adozione di provvedimenti cautelari, in conformità delle disposizioni del codice di procedura civile. Il giudice che dispone il provvedimento cautelare può, ai sensi dell'articolo 693, comma 1, del codice di procedura civile, fissare un termine non inferiore a tre mesi per la proposizione dell'azione nel procedimento principale. Il pubblico ministero presso il tribunale di primo grado (Eisangeleas Protodikon), nell'esercizio delle sue competenze ai sensi dell'articolo 25, comma 4, lettera a), della legge 1756/1988 (Gazzetta ufficiale, serie I, n. 35, 1988), può raccomandare alle parti di ricorrere al procedimento di mediazione, ove possibile. -- L'accordo delle parti in merito al ricorso al procedimento di mediazione è disciplinato dalle disposizioni di diritto sostanziale in materia contrattuale e deve indicare l'oggetto del procedimento. -- Nel procedimento di mediazione le parti compaiono unitamente ai loro rappresentanti legali, ad eccezione delle controversie dei consumatori e delle controversie di modesta entità, in cui le parti possono comparire personalmente. Al procedimento può partecipare anche un terzo, se necessario e con il consenso delle parti e del mediatore. -- Il mediatore è nominato dalle parti o da un terzo scelto da tutte le parti, ivi compresi i centri di mediazione. Il mediatore è uno, salvo che le parti pattuiscano per iscritto di designare più mediatori. -- La data, l'ora, il luogo e le altre modalità procedurali della mediazione sono stabiliti dal mediatore di concerto con le parti. Se entrambe le parti e il mediatore non possono comparire fisicamente nello stesso luogo e nello stesso momento, la mediazione può essere svolta in videoconferenza mediante un computer o un altro sistema di videoconferenza accessibile alle altre parti della controversia. -- Nell'esercizio delle sue funzioni, il mediatore può comunicare con ciascuna delle parti e incontrarle separatamente o congiuntamente. Il mediatore non può comunicare a una parte le informazioni ottenute durante una riunione con l'altra parte senza il consenso di quest'ultima. -- In linea di principio, il procedimento di mediazione è riservato, non è oggetto di registrazione ed è condotto in modo tale da garantirne la riservatezza, salvo che le parti pattuiscano diversamente. Prima dell'inizio del procedimento di mediazione, tutte le parti coinvolte si impegnano per iscritto a rispettarne la riservatezza. Lo stesso obbligo si impone ai terzi coinvolti nel procedimento. Se lo desiderano, le parti possono impegnarsi per iscritto a mantenere riservato il contenuto dell'accordo eventualmente raggiunto nel corso della mediazione, salvo che la sua comunicazione sia necessaria ai fini della sua esecuzione, a norma dell'articolo 8, comma 4, o per motivi di ordine pubblico. -- Ove la controversia sia sottoposta a un giudice o a un arbitro, il mediatore, le parti e i loro rappresentanti legali nonché chiunque abbia preso parte, a qualsiasi titolo, al procedimento di mediazione non sono sentiti in qualità di testimoni e non possono fornire informazioni derivanti dal procedimento di mediazione o ad esso connesse e, in particolare, non possono fare riferimento alle discussioni, alle dichiarazioni e alle proposte delle parti, nonché alle opinioni del mediatore, salvo nei casi in cui ciò sia necessario per motivi di ordine pubblico, principalmente al fine di garantire la tutela dei minori o di evitare un danno all'integrità fisica o alla salute mentale di una persona. -- Nell'esercizio delle sue funzioni, il mediatore è civilmente responsabile soltanto in caso di condotta dolosa.</w:t>
      </w:r>
    </w:p>
    <w:p>
      <w:pPr>
        <w:pStyle w:val="BodyText"/>
        <w:jc w:val="both"/>
      </w:pPr>
      <w:r>
        <w:t xml:space="preserve">Ordine degli avvocati di Atene Ministero del Lavoro e delle politiche sociali Mediatore per i consumatori Ministero della Giustizia Centro greco per la mediazione e l'arbitrato Fonte: Portale e-Justice --- Grecia</w:t>
      </w:r>
    </w:p>
    <w:p>
      <w:pPr>
        <w:pStyle w:val="BodyText"/>
        <w:jc w:val="both"/>
      </w:pPr>
      <w:r>
        <w:t xml:space="preserve">Ambito soggettivo e materiale</w:t>
      </w:r>
    </w:p>
    <w:p>
      <w:pPr>
        <w:pStyle w:val="BodyText"/>
        <w:jc w:val="both"/>
      </w:pPr>
      <w:r>
        <w:t xml:space="preserve">Il procedimento di mediazione può riguardare le controversie civili e commerciali di carattere nazionale o transfrontaliero, esistenti o future, purché le parti interessate siano autorizzate a risolvere la controversia in conformità delle disposizioni di diritto sostanziale. Inoltre le seguenti controversie di natura privata sono soggette al procedimento di mediazione, in assenza del quale l'azione in giustizia non avrà corso: a) controversie derivanti dal rapporto di proprietà tra i proprietari di piani o appartamenti, controversie derivanti dalla gestione di proprietà verticali semplici e complesse, controversie tra i gestori di proprietà orizzontali e verticali e i proprietari di piani, appartamenti e proprietà verticali, nonché le controversie rientranti nell'ambito normativo degli articoli da 1003 a 1031 del codice civile; b) controversie concernenti domande di risarcimento di ogni tipo per danni ad automobili, tra i beneficiari del risarcimento o i loro successori e i responsabili per il risarcimento o i loro successori, nonché controversie nel quadro di un contratto di assicurazione tra la compagnia assicurativa e il titolare della polizza o i suoi successori, salvo che l'evento all'origine del danno abbia causato morte o lesioni fisiche; c) controversie relative ai compensi di cui all'articolo 22A del codice di procedura civile; d) controversie familiari, salvo quelle previste all'articolo 592, comma 1, lettere a), b) e c), del codice di procedura civile; e) controversie concernenti domande di risarcimento proposte da un paziente o dai suoi congiunti nei confronti di un medico nell'esercizio della sua professione; f) controversie derivanti dalla violazione di marchi, brevetti, disegni o modelli industriali; g) controversie derivanti da contratti di borsa. - nel settore del diritto del lavoro e ai fini della risoluzione di controversie dei consumatori come indicato sopra; - che interessano vittime di violenza domestica (legge 3500/2006); - derivanti da taluni illeciti previsti dalla legge 3094/2010.</w:t>
      </w:r>
    </w:p>
    <w:p>
      <w:pPr>
        <w:pStyle w:val="BodyText"/>
        <w:jc w:val="both"/>
      </w:pPr>
      <w:r>
        <w:t xml:space="preserve">L'unico metodo ADR che può essere considerato applicabile in Grecia è l'arbitrato. Ai sensi dell'articolo 99 e segg. del codice fallimentare greco, una persona fisica o giuridica può domandare al giudice fallimentare (ptocheftiko dikastirio) la nomina di un mediatore nell'ambito di una procedura di conciliazione. Il giudice fallimentare valuta la fondatezza della domanda e può nominare un mediatore che figura in un elenco di esperti. Il mediatore ha il compito di utilizzare tutti i mezzi adeguati per raggiungere un accordo tra il debitore e la maggioranza (definita dalla legge) dei creditori, al fine di garantire la sopravvivenza dell'impresa del debitore. Il mediatore può chiedere agli enti creditizi o agli istituti finanziari informazioni concernenti l'attività economica del debitore che possano essere utili ai fini del successo del procedimento di mediazione. Se non è possibile raggiungere un accordo, il mediatore ne informa senza indugio il presidente dell'organo giurisdizionale, il quale avvia il procedimento fallimentare dinanzi al giudice fallimentare. In tale momento il compito del mediatore si conclude.</w:t>
      </w:r>
    </w:p>
    <w:p>
      <w:pPr>
        <w:pStyle w:val="BodyText"/>
        <w:jc w:val="both"/>
      </w:pPr>
      <w:r>
        <w:t xml:space="preserve">Formazione e registro</w:t>
      </w:r>
    </w:p>
    <w:p>
      <w:pPr>
        <w:pStyle w:val="BodyText"/>
        <w:jc w:val="both"/>
      </w:pPr>
      <w:r>
        <w:t xml:space="preserve">In Grecia le istituzioni di seguito indicate forniscono servizi di mediazione. - Ai sensi della legge 4640/2019 (Gazzetta ufficiale, serie I, n 190, 2019), che recepisce la direttiva 2008/52/CE, un mediatore deve essere: a) titolare di un diploma istruzione superiore o di un diploma equivalente rilasciato da un istituto riconosciuto a livello internazionale; b) formato da un erogatore di formazione dei mediatori riconosciuto dal Comitato centrale di mediazione o titolare di un certificato di accreditamento di un altro Stato membro dell'Unione europea; e c) accreditato dal Comitato centrale di mediazione e iscritto all'albo dei mediatori. Il titolare di un diploma di dottorato o di un titolo straniero equivalente in mediazione, ai fini dell'accreditamento non necessita di formazione supplementare da parte di un erogatore di formazione per mediatori e può partecipare direttamente agli esami per l'accreditamento. I funzionari pubblici, comunali e giudiziari, i dipendenti di persone giuridiche e di enti di diritto pubblico, nonché gli ufficiali giudiziari e i pubblici ufficiali in servizio attivo non possono esercitare la professione di mediatore. I funzionari pubblici e i dipendenti di persone giuridiche di diritto pubblico possono agire in qualità di mediatori accreditati soltanto nel quadro delle loro funzioni e per esigenze di servizio. - Gli esami dei candidati mediatori sono tenuti almeno due volte all'anno dal comitato d'esame nominato dal Comitato centrale di mediazione. Gli esami comprendono verifiche scritte e orali e una valutazione basata su simulazioni. - Il comitato d'esame fissa il luogo, la data, l'ora e le modalità di svolgimento degli esami. La sua decisione è notificata agli erogatori di formazione autorizzati ed è pubblicata sul sito web del ministero della Giustizia con almeno 30 giorni di anticipo. - Il Comitato centrale di mediazione redige e conserva in formato elettronico i seguenti albi dei mediatori, che sono pubblicati sul sito web del ministero della Giustizia: a) l'albo dei mediatori generale, in cui figurano i mediatori accreditati nell'intero paese, rigorosamente in ordine alfabetico; e b) l'albo dei mediatori speciale, in cui figurano i mediatori accreditati stabiliti nel circondario di ogni tribunale di primo grado. - In esito agli esami, i mediatori sono accreditati e iscritti negli albi dei mediatori dal Comitato centrale di mediazione. I mediatori già accreditati all'entrata in vigore della legge 4640/2019 conservano l'accreditamento. - Il ministero del Lavoro e della sicurezza sociale fornisce un servizio governativo che consente ai lavoratori di chiedere un incontro formale in merito a una controversia di lavoro. Il procedimento è condotto dall'ispettorato del lavoro (Epitheorisi Ergasias). Un ispettore specializzato fissa un incontro in cui il datore di lavoro spiega la propria posizione. Tale incontro non rientra in un procedimento giudiziario. - Il Mediatore per i consumatori (Sinigoros tou Katanaloti) è un'autorità indipendente che opera nell'ambito del ministero dello Sviluppo regionale e della competitività. Il Mediatore per i consumatori è un organo extragiudiziale per la risoluzione consensuale delle controversie dei consumatori, e un ente consultivo che agisce a fianco del governo per risolvere i problemi di cui è competente. Il Mediatore inoltre sovraintende i comitati di risoluzione amichevole delle controversie (Epitropes Filikou Diakanonismou) presso le autorità prefettizie locali (Nomarchiakes Aftodioikiseis), tali comitati possono agire qualora non sia pendente un procedimento giudiziario parallelo.</w:t>
      </w:r>
    </w:p>
    <w:p>
      <w:pPr>
        <w:pStyle w:val="BodyText"/>
        <w:jc w:val="both"/>
      </w:pPr>
      <w:r>
        <w:t xml:space="preserve">Il Comitato centrale di mediazione è competente per qualsiasi questione relativa all'applicazione dell'istituto della mediazione. Il Comitato centrale di mediazione può, a sua discrezione, istituire sottocomitati per la rapida risoluzione e l'esame delle questioni derivanti dall'applicazione della legge 4640/2019. Detti sottocomitati sono composti da membri del Comitato centrale di mediazione; non vi sono restrizioni quanto alla partecipazione di un membro a più sottocomitati. I sottocomitati sono espressamente autorizzati dal Comitato centrale di mediazione a pronunciarsi definitivamente sulle questioni ad essi sottoposte, salvo nei casi in cui la legge 4640/2019 prevede specificamente che la competenza spetti all'assemblea plenaria del Comitato centrale di mediazione. In ogni caso, il Comitato centrale di mediazione comprende quattro sottocomitati, incaricati con un mandato di due anni e delle competenze di seguito indicate: - "comitato per l'albo dei mediatori", responsabile della tenuta degli albi dei mediatori e competente per quanto attiene a ogni questione concernente tali albi, nonché per l'adozione di atti ad essi relativi e per la raccolta delle relazioni annuali delle attività; - "comitato per il controllo etico e disciplinare", responsabile per l'osservanza, da parte dei mediatori, degli obblighi derivanti dalla legge 4640/2019, per l'applicazione delle norme disciplinari e per l'irrogazione di sanzioni disciplinari; - "comitato per il controllo degli organismi di formazione", responsabile per tutte le questioni riguardanti gli organismi di formazione dei mediatori; - "comitato d'esame", responsabile per lo svolgimento degli esami scritti e orali e per la valutazione dei mediatori sottoposti a esame ai fini dell'accreditamento. Un erogatore di formazione per mediatori ("erogatore") che esercita con un'autorizzazione concessa in base a una decisione speciale motivata del Comitato centrale di mediazione è: A. una persona giuridica di diritto privato istituita da: - un ordine degli avvocati o, congiuntamente, più ordini; - uno o più ordini degli avvocati in collaborazione con organismi scientifici, educativi o professionali. Nei casi di cui alle lettere a) e b), è possibile istituire un partenariato con un erogatore di formazione straniero rinomato e internazionalmente riconosciuto, esperto nella formazione in mediazione e, più in generale, nella formazione relativa a metodi alternativi di risoluzione delle controversie o alla conduzione della mediazione; B. il Centro per l'istruzione e l'apprendimento lungo tutto l'arco della vita (KEDIVIM) di un istituto di istruzione superiore la cui offerta formativa sia pertinente e la cui gestione sia disciplinata esclusivamente dalle disposizioni vigenti in materia, a condizione che siano rispettate tutte le condizioni previste dalla legge 4640/2019 per quanto concerne le qualifiche dei formatori in mediazione e il numero minimo di formatori e tirocinanti; C. una persona fisica o una persona giuridica costituita conformemente al diritto vigente in Grecia o in un altro Stato membro, il cui scopo principale sia l'erogazione di formazione in mediazione e in forme alternative di risoluzione delle controversie.</w:t>
      </w:r>
    </w:p>
    <w:p>
      <w:pPr>
        <w:pStyle w:val="BodyText"/>
        <w:jc w:val="both"/>
      </w:pPr>
      <w:r>
        <w:t xml:space="preserve">Registro nazionale: Il Ministero della Giustizia (Commissione Centrale di Mediazione) tiene il Registro dei mediatori accreditati; accreditamento con formazione presso ente riconosciuto ed esame. Il registro riporta studi, professione e ore di formazione.</w:t>
      </w:r>
    </w:p>
    <w:p>
      <w:pPr>
        <w:pStyle w:val="BodyText"/>
        <w:jc w:val="both"/>
      </w:pPr>
      <w:r>
        <w:t xml:space="preserve">**Registro consultabile all'indirizzo: https://www.diamesolavisi.gov.gr/mitrwo-diamesolavitwn**</w:t>
      </w:r>
    </w:p>
    <w:p>
      <w:pPr>
        <w:pStyle w:val="BodyText"/>
        <w:jc w:val="both"/>
      </w:pPr>
      <w:r>
        <w:t xml:space="preserve">Procedimento: avvio, fasi, verbale ed esecutività dell'accordo</w:t>
      </w:r>
    </w:p>
    <w:p>
      <w:pPr>
        <w:pStyle w:val="BodyText"/>
        <w:jc w:val="both"/>
      </w:pPr>
      <w:r>
        <w:t xml:space="preserve">La L. 4640/2019 (FEK A' 190/2019, di recepimento della dir. 2008/52/CE) disciplina il procedimento. Al termine della mediazione è redatto un verbale (praktiko) sottoscritto dal mediatore, dalle parti e dai loro difensori (in caso di insuccesso può essere firmato dal solo mediatore). Ciascuna parte può in qualsiasi momento depositare il verbale d'accordo presso la cancelleria del tribunale competente per materia e territorio dinanzi al quale la causa è pendente o dovrà essere introdotta; dopo il deposito, una nuova azione sullo stesso oggetto è inammissibile e il giudizio eventualmente pendente si estingue. Una volta depositato presso la cancelleria, il verbale costituisce titolo esecutivo ai sensi dell'art. 904, comma 2, lett. c) del Codice di procedura civile, se l'accordo è suscettibile di esecuzione; la copia esecutiva è rilasciata gratuitamente dal giudice/presidente competente. Il verbale può inoltre valere come titolo per l'iscrizione o cancellazione di ipoteca (art. 293, comma 1, lett. c, c.p.c.); se contiene atti che per legge richiedono forma notarile, occorrono i relativi atti notarili. La comunicazione scritta del mediatore per la sessione iniziale obbligatoria (o l'accordo di ricorso volontario) sospende prescrizione e decadenza.</w:t>
      </w:r>
    </w:p>
    <w:p>
      <w:pPr>
        <w:pStyle w:val="BodyText"/>
        <w:jc w:val="both"/>
      </w:pPr>
      <w:r>
        <w:t xml:space="preserve">Il ruolo del giudice e la mediazione demandata o obbligatoria</w:t>
      </w:r>
    </w:p>
    <w:p>
      <w:pPr>
        <w:pStyle w:val="BodyText"/>
        <w:jc w:val="both"/>
      </w:pPr>
      <w:r>
        <w:t xml:space="preserve">In Grecia, ai sensi dell'art. 214B del Codice di procedura civile, il giudice può in qualsiasi fase del procedimento invitare le parti a ricorrere alla mediazione, restando esse libere di accettare o meno tale invito. A ciò si aggiunge il regime introdotto dalla legge 4640/2019 (in vigore in modo graduale dal 15 gennaio 2020), che prevede un incontro informativo iniziale obbligatorio (mandatory initial mediation session) quale condizione di procedibilità in una serie di materie civili e commerciali: controversie familiari (con esclusione di divorzio, annullamento e riconoscimento di esistenza/inesistenza del matrimonio e dei rapporti genitori-figli), controversie di valore superiore a 30.000 euro dinanzi al Tribunale monocratico di primo grado, controversie derivanti dall'uso o dalla gestione della proprietà immobiliare (condominio) e quelle in cui esista un patto scritto di mediazione. L'obbligo non impone di raggiungere un accordo, ma solo la comparizione delle parti, assistite dai difensori, davanti a un mediatore accreditato (l'incontro si tiene di norma entro venti giorni, estesi a trenta se una parte risiede all'estero). Sul piano sanzionatorio, la mancata comparizione della parte al primo incontro può comportare l'irrogazione di sanzioni pecuniarie da parte del giudice, e la mancata produzione in giudizio della prova dello svolgimento dell'incontro informativo determina l'inammissibilità (rigetto) della domanda. Quanto all'esecutività, l'accordo sottoscritto da tutte le parti a esito della mediazione può costituire titolo esecutivo mediante il semplice deposito del relativo verbale presso il tribunale competente. Il ruolo del giudice come mediatore non è previsto dalla legge 4640/2019.</w:t>
      </w:r>
    </w:p>
    <w:p>
      <w:pPr>
        <w:pStyle w:val="BodyText"/>
        <w:jc w:val="both"/>
      </w:pPr>
      <w:r>
        <w:t xml:space="preserve">Costi e incentivi</w:t>
      </w:r>
    </w:p>
    <w:p>
      <w:pPr>
        <w:pStyle w:val="BodyText"/>
        <w:jc w:val="both"/>
      </w:pPr>
      <w:r>
        <w:t xml:space="preserve">- Il compenso del mediatore è determinato liberamente mediante un accordo scritto tra il mediatore e le parti. - In mancanza di un accordo scritto, il compenso del mediatore è fissato come segue: a) nei casi in cui la mediazione è obbligatoria, la parte che richiede la mediazione anticipa al mediatore l'importo di 50,00 EUR a titolo di compenso per la prima riunione obbligatoria. Tale importo è sostenuto dalle parti in egual misura. Se la controversia è sottoposta a un giudice, la parte che non è comparsa nel procedimento di mediazione, ma validamente convocata, o che non ha versato l'importo dovuto al mediatore per la prima riunione obbligatoria, è condannata a pagare l'intero importo versato dalla parte che ha richiesto la mediazione per la prima riunione obbligatoria, in virtù degli articoli 176 e segg. del codice di procedura civile. Tale importo è considerato una spesa di giudizio, indipendentemente dall'esito del procedimento; b) per ogni ora di mediazione successiva alla riunione iniziale obbligatoria, il compenso minimo è fissato a 80,00 EUR ed è sostenuto dalle parti in egual misura. Il mediatore deve fornire alle parti informazioni complete sul suo compenso.</w:t>
      </w:r>
    </w:p>
    <w:p>
      <w:pPr>
        <w:pStyle w:val="Heading3"/>
      </w:pPr>
      <w:bookmarkStart w:id="259" w:name="ambito-soggettivo-e-materiale-10"/>
      <w:r>
        <w:t xml:space="preserve">Ambito soggettivo e materiale</w:t>
      </w:r>
      <w:bookmarkEnd w:id="259"/>
    </w:p>
    <w:p>
      <w:pPr>
        <w:pStyle w:val="FirstParagraph"/>
        <w:jc w:val="both"/>
      </w:pPr>
      <w:r>
        <w:t xml:space="preserve">Il procedimento di mediazione può riguardare le controversie civili e commerciali di carattere nazionale o transfrontaliero, esistenti o future, purché le parti interessate siano autorizzate a risolvere la controversia in conformità delle disposizioni di diritto sostanziale. Inoltre le seguenti controversie di natura privata sono soggette al procedimento di mediazione, in assenza del quale l'azione in giustizia non avrà corso: a) controversie derivanti dal rapporto di proprietà tra i proprietari di piani o appartamenti, controversie derivanti dalla gestione di proprietà verticali semplici e complesse, controversie tra i gestori di proprietà orizzontali e verticali e i proprietari di piani, appartamenti e proprietà verticali, nonché le controversie rientranti nell'ambito normativo degli articoli da 1003 a 1031 del codice civile; b) controversie concernenti domande di risarcimento di ogni tipo per danni ad automobili, tra i beneficiari del risarcimento o i loro successori e i responsabili per il risarcimento o i loro successori, nonché controversie nel quadro di un contratto di assicurazione tra la compagnia assicurativa e il titolare della polizza o i suoi successori, salvo che l'evento all'origine del danno abbia causato morte o lesioni fisiche; c) controversie relative ai compensi di cui all'articolo 22A del codice di procedura civile; d) controversie familiari, salvo quelle previste all'articolo 592, comma 1, lettere a), b) e c), del codice di procedura civile; e) controversie concernenti domande di risarcimento proposte da un paziente o dai suoi congiunti nei confronti di un medico nell'esercizio della sua professione; f) controversie derivanti dalla violazione di marchi, brevetti, disegni o modelli industriali; g) controversie derivanti da contratti di borsa. - nel settore del diritto del lavoro e ai fini della risoluzione di controversie dei consumatori come indicato sopra; - che interessano vittime di violenza domestica (legge 3500/2006); - derivanti da taluni illeciti previsti dalla legge 3094/2010.</w:t>
      </w:r>
    </w:p>
    <w:p>
      <w:pPr>
        <w:pStyle w:val="BodyText"/>
        <w:jc w:val="both"/>
      </w:pPr>
      <w:r>
        <w:t xml:space="preserve">L'unico metodo ADR che può essere considerato applicabile in Grecia è l'arbitrato. Ai sensi dell'articolo 99 e segg. del codice fallimentare greco, una persona fisica o giuridica può domandare al giudice fallimentare (ptocheftiko dikastirio) la nomina di un mediatore nell'ambito di una procedura di conciliazione. Il giudice fallimentare valuta la fondatezza della domanda e può nominare un mediatore che figura in un elenco di esperti. Il mediatore ha il compito di utilizzare tutti i mezzi adeguati per raggiungere un accordo tra il debitore e la maggioranza (definita dalla legge) dei creditori, al fine di garantire la sopravvivenza dell'impresa del debitore. Il mediatore può chiedere agli enti creditizi o agli istituti finanziari informazioni concernenti l'attività economica del debitore che possano essere utili ai fini del successo del procedimento di mediazione. Se non è possibile raggiungere un accordo, il mediatore ne informa senza indugio il presidente dell'organo giurisdizionale, il quale avvia il procedimento fallimentare dinanzi al giudice fallimentare. In tale momento il compito del mediatore si conclude.</w:t>
      </w:r>
    </w:p>
    <w:p>
      <w:pPr>
        <w:pStyle w:val="Heading3"/>
      </w:pPr>
      <w:bookmarkStart w:id="260" w:name="formazione-e-registro-10"/>
      <w:r>
        <w:t xml:space="preserve">Formazione e registro</w:t>
      </w:r>
      <w:bookmarkEnd w:id="260"/>
    </w:p>
    <w:p>
      <w:pPr>
        <w:pStyle w:val="FirstParagraph"/>
        <w:jc w:val="both"/>
      </w:pPr>
      <w:r>
        <w:t xml:space="preserve">In Grecia le istituzioni di seguito indicate forniscono servizi di mediazione. - Ai sensi della legge 4640/2019 (Gazzetta ufficiale, serie I, n 190, 2019), che recepisce la direttiva 2008/52/CE, un mediatore deve essere: a) titolare di un diploma istruzione superiore o di un diploma equivalente rilasciato da un istituto riconosciuto a livello internazionale; b) formato da un erogatore di formazione dei mediatori riconosciuto dal Comitato centrale di mediazione o titolare di un certificato di accreditamento di un altro Stato membro dell'Unione europea; e c) accreditato dal Comitato centrale di mediazione e iscritto all'albo dei mediatori. Il titolare di un diploma di dottorato o di un titolo straniero equivalente in mediazione, ai fini dell'accreditamento non necessita di formazione supplementare da parte di un erogatore di formazione per mediatori e può partecipare direttamente agli esami per l'accreditamento. I funzionari pubblici, comunali e giudiziari, i dipendenti di persone giuridiche e di enti di diritto pubblico, nonché gli ufficiali giudiziari e i pubblici ufficiali in servizio attivo non possono esercitare la professione di mediatore. I funzionari pubblici e i dipendenti di persone giuridiche di diritto pubblico possono agire in qualità di mediatori accreditati soltanto nel quadro delle loro funzioni e per esigenze di servizio. - Gli esami dei candidati mediatori sono tenuti almeno due volte all'anno dal comitato d'esame nominato dal Comitato centrale di mediazione. Gli esami comprendono verifiche scritte e orali e una valutazione basata su simulazioni. - Il comitato d'esame fissa il luogo, la data, l'ora e le modalità di svolgimento degli esami. La sua decisione è notificata agli erogatori di formazione autorizzati ed è pubblicata sul sito web del ministero della Giustizia con almeno 30 giorni di anticipo. - Il Comitato centrale di mediazione redige e conserva in formato elettronico i seguenti albi dei mediatori, che sono pubblicati sul sito web del ministero della Giustizia: a) l'albo dei mediatori generale, in cui figurano i mediatori accreditati nell'intero paese, rigorosamente in ordine alfabetico; e b) l'albo dei mediatori speciale, in cui figurano i mediatori accreditati stabiliti nel circondario di ogni tribunale di primo grado. - In esito agli esami, i mediatori sono accreditati e iscritti negli albi dei mediatori dal Comitato centrale di mediazione. I mediatori già accreditati all'entrata in vigore della legge 4640/2019 conservano l'accreditamento. - Il ministero del Lavoro e della sicurezza sociale fornisce un servizio governativo che consente ai lavoratori di chiedere un incontro formale in merito a una controversia di lavoro. Il procedimento è condotto dall'ispettorato del lavoro (Epitheorisi Ergasias). Un ispettore specializzato fissa un incontro in cui il datore di lavoro spiega la propria posizione. Tale incontro non rientra in un procedimento giudiziario. - Il Mediatore per i consumatori (Sinigoros tou Katanaloti) è un'autorità indipendente che opera nell'ambito del ministero dello Sviluppo regionale e della competitività. Il Mediatore per i consumatori è un organo extragiudiziale per la risoluzione consensuale delle controversie dei consumatori, e un ente consultivo che agisce a fianco del governo per risolvere i problemi di cui è competente. Il Mediatore inoltre sovraintende i comitati di risoluzione amichevole delle controversie (Epitropes Filikou Diakanonismou) presso le autorità prefettizie locali (Nomarchiakes Aftodioikiseis), tali comitati possono agire qualora non sia pendente un procedimento giudiziario parallelo.</w:t>
      </w:r>
    </w:p>
    <w:p>
      <w:pPr>
        <w:pStyle w:val="BodyText"/>
        <w:jc w:val="both"/>
      </w:pPr>
      <w:r>
        <w:t xml:space="preserve">Il Comitato centrale di mediazione è competente per qualsiasi questione relativa all'applicazione dell'istituto della mediazione. Il Comitato centrale di mediazione può, a sua discrezione, istituire sottocomitati per la rapida risoluzione e l'esame delle questioni derivanti dall'applicazione della legge 4640/2019. Detti sottocomitati sono composti da membri del Comitato centrale di mediazione; non vi sono restrizioni quanto alla partecipazione di un membro a più sottocomitati. I sottocomitati sono espressamente autorizzati dal Comitato centrale di mediazione a pronunciarsi definitivamente sulle questioni ad essi sottoposte, salvo nei casi in cui la legge 4640/2019 prevede specificamente che la competenza spetti all'assemblea plenaria del Comitato centrale di mediazione. In ogni caso, il Comitato centrale di mediazione comprende quattro sottocomitati, incaricati con un mandato di due anni e delle competenze di seguito indicate: - "comitato per l'albo dei mediatori", responsabile della tenuta degli albi dei mediatori e competente per quanto attiene a ogni questione concernente tali albi, nonché per l'adozione di atti ad essi relativi e per la raccolta delle relazioni annuali delle attività; - "comitato per il controllo etico e disciplinare", responsabile per l'osservanza, da parte dei mediatori, degli obblighi derivanti dalla legge 4640/2019, per l'applicazione delle norme disciplinari e per l'irrogazione di sanzioni disciplinari; - "comitato per il controllo degli organismi di formazione", responsabile per tutte le questioni riguardanti gli organismi di formazione dei mediatori; - "comitato d'esame", responsabile per lo svolgimento degli esami scritti e orali e per la valutazione dei mediatori sottoposti a esame ai fini dell'accreditamento. Un erogatore di formazione per mediatori ("erogatore") che esercita con un'autorizzazione concessa in base a una decisione speciale motivata del Comitato centrale di mediazione è: A. una persona giuridica di diritto privato istituita da: - un ordine degli avvocati o, congiuntamente, più ordini; - uno o più ordini degli avvocati in collaborazione con organismi scientifici, educativi o professionali. Nei casi di cui alle lettere a) e b), è possibile istituire un partenariato con un erogatore di formazione straniero rinomato e internazionalmente riconosciuto, esperto nella formazione in mediazione e, più in generale, nella formazione relativa a metodi alternativi di risoluzione delle controversie o alla conduzione della mediazione; B. il Centro per l'istruzione e l'apprendimento lungo tutto l'arco della vita (KEDIVIM) di un istituto di istruzione superiore la cui offerta formativa sia pertinente e la cui gestione sia disciplinata esclusivamente dalle disposizioni vigenti in materia, a condizione che siano rispettate tutte le condizioni previste dalla legge 4640/2019 per quanto concerne le qualifiche dei formatori in mediazione e il numero minimo di formatori e tirocinanti; C. una persona fisica o una persona giuridica costituita conformemente al diritto vigente in Grecia o in un altro Stato membro, il cui scopo principale sia l'erogazione di formazione in mediazione e in forme alternative di risoluzione delle controversie.</w:t>
      </w:r>
    </w:p>
    <w:p>
      <w:pPr>
        <w:pStyle w:val="BodyText"/>
        <w:jc w:val="both"/>
      </w:pPr>
      <w:r>
        <w:t xml:space="preserve">Registro nazionale: Il Ministero della Giustizia (Commissione Centrale di Mediazione) tiene il Registro dei mediatori accreditati; accreditamento con formazione presso ente riconosciuto ed esame. Il registro riporta studi, professione e ore di formazione.</w:t>
      </w:r>
    </w:p>
    <w:p>
      <w:pPr>
        <w:pStyle w:val="Heading2"/>
      </w:pPr>
      <w:bookmarkStart w:id="261" w:name="irlanda"/>
      <w:r>
        <w:t xml:space="preserve">Irlanda</w:t>
      </w:r>
      <w:bookmarkEnd w:id="261"/>
    </w:p>
    <w:p>
      <w:pPr>
        <w:pStyle w:val="Heading3"/>
      </w:pPr>
      <w:bookmarkStart w:id="262" w:name="norma-primaria-e-norme-complementari-11"/>
      <w:r>
        <w:t xml:space="preserve">Norma primaria e norme complementari</w:t>
      </w:r>
      <w:bookmarkEnd w:id="262"/>
    </w:p>
    <w:p>
      <w:pPr>
        <w:pStyle w:val="FirstParagraph"/>
        <w:jc w:val="both"/>
      </w:pPr>
      <w:r>
        <w:t xml:space="preserve">Il diritto vigente è il Mediation Act 2017 (No. 27 of 2017), entrato in vigore il 1° gennaio 2018, che detta un quadro organico applicabile in via generale a tutte le controversie civili, con talune esclusioni espresse (tra cui determinate materie di diritto di famiglia, lavoro e taluni procedimenti specifici). La legge impone ai solicitor un obbligo di informazione preventiva al cliente circa l'opzione della mediazione, con dichiarazione statutaria da allegare agli atti introduttivi, e attribuisce al giudice il potere di invitare le parti a valutare il ricorso alla mediazione, potendo il rifiuto ingiustificato riflettersi sul regime delle spese. L'istituto conserva natura volontaria, non configurandosi come condizione di procedibilità in senso proprio. Il Mediation Act presidia i principi di autodeterminazione delle parti, imparzialità e indipendenza del mediatore, codici di condotta e riservatezza, con inutilizzabilità nel giudizio delle comunicazioni di mediazione, e disciplina l'effetto sospensivo sui termini di prescrizione durante il procedimento. L'accordo raggiunto ha natura contrattuale e vincola le parti secondo la loro volontà, potendo assumere efficacia esecutiva ove recepito in un provvedimento giudiziale. L'Irlanda, quale Stato membro UE, si colloca nel contesto degli strumenti europei e internazionali sulla mediazione.</w:t>
      </w:r>
    </w:p>
    <w:p>
      <w:pPr>
        <w:pStyle w:val="BodyText"/>
        <w:jc w:val="both"/>
      </w:pPr>
      <w:r>
        <w:t xml:space="preserve">Atto di recepimento della direttiva 2008/52/CE: European Communities (Mediation) Regulations 2011 (transfrontaliere); Mediation Act 2017.</w:t>
      </w:r>
    </w:p>
    <w:p>
      <w:pPr>
        <w:pStyle w:val="BodyText"/>
        <w:jc w:val="both"/>
      </w:pPr>
      <w:r>
        <w:t xml:space="preserve">AGGIORNAMENTO AL 2026. Mediation Act 2017 (Act No. 27 of 2017), in vigore dal 1° gennaio 2018. Mediazione volontaria con obbligo procedurale: il solicitor deve, prima di avviare la lite, informare per iscritto il cliente</w:t>
      </w:r>
    </w:p>
    <w:p>
      <w:pPr>
        <w:pStyle w:val="BodyText"/>
        <w:jc w:val="both"/>
      </w:pPr>
      <w:r>
        <w:t xml:space="preserve">Legislazione comparata (elenco fonti): Legislazione sulla mediazione --- Irlanda: 1) § 78 Children Act, 2001[1]. 2) S.I. No. 13/2005 -- European Communities (Insurance Mediation) Regulations 2005[2]. 3) Civil Liability and Courts Act -- S.I. No. 168 of 2005[3]. 4) S.I. No. 161/2008 -- European Communities (Insurance Mediation) (Amendment) Regulations 2008[4]. 5) S.I. No. 502/2010 -- Rules of the Superior Courts (Mediation and Conciliation) 2010[5]. 6) S.I. No. 209/2011 --- European Communities (Mediation) Regulations 2011. S.I. No. 209/2011[</w:t>
      </w:r>
    </w:p>
    <w:p>
      <w:pPr>
        <w:pStyle w:val="BodyText"/>
        <w:jc w:val="both"/>
      </w:pPr>
      <w:r>
        <w:t xml:space="preserve">Regolamentazione e disposizioni specifiche</w:t>
      </w:r>
    </w:p>
    <w:p>
      <w:pPr>
        <w:pStyle w:val="BodyText"/>
        <w:jc w:val="both"/>
      </w:pPr>
      <w:r>
        <w:t xml:space="preserve">Il Mediation Act 2017 detta i principi per la conduzione della mediazione da parte di mediatori qualificati (sections 6-8), l'introduzione di codici di condotta (section 9), la confidenzialità delle comunicazioni (section 10), gli effetti sulla prescrizione e decadenza (section 18). La section 12 prevede la possibile futura istituzione di un Mediation Council incaricato di vigilare sullo sviluppo del settore, da finanziarsi con contributi (fees) secondo regole da esso stabilite; alla data delle fonti tale Council non risulta ancora istituito.</w:t>
      </w:r>
    </w:p>
    <w:p>
      <w:pPr>
        <w:pStyle w:val="BodyText"/>
        <w:jc w:val="both"/>
      </w:pPr>
      <w:r>
        <w:t xml:space="preserve">Ambito soggettivo e materiale</w:t>
      </w:r>
    </w:p>
    <w:p>
      <w:pPr>
        <w:pStyle w:val="BodyText"/>
        <w:jc w:val="both"/>
      </w:pPr>
      <w:r>
        <w:t xml:space="preserve">Il Mediation Act 2017 (in vigore dal 1° gennaio 2018) contiene un quadro statutario organico. Il suo ambito comprende tutti i procedimenti civili che possono essere instaurati dinanzi a un giudice, salvo le eccezioni previste dalla section 3 (tra cui, ad es., procedimenti in materia arbitrale, alcuni procedimenti in materia di diritto di famiglia specificamente esclusi, procedimenti dinanzi alla Workplace Relations Commission, reati tributari, ecc.). Obblighi accessori: solicitor e barrister devono informare le parti sull'opportunità di ricorrere alla mediazione (sections 14 e 15); il giudice può, d'ufficio o su istanza, invitare le parti a valutarla (section 16).</w:t>
      </w:r>
    </w:p>
    <w:p>
      <w:pPr>
        <w:pStyle w:val="BodyText"/>
        <w:jc w:val="both"/>
      </w:pPr>
      <w:r>
        <w:t xml:space="preserve">Formazione e registro</w:t>
      </w:r>
    </w:p>
    <w:p>
      <w:pPr>
        <w:pStyle w:val="BodyText"/>
        <w:jc w:val="both"/>
      </w:pPr>
      <w:r>
        <w:t xml:space="preserve">Il Mediation Act 2017 non fissa standard formativi obbligatori né requisiti minimi di ore per l'accesso alla professione di mediatore: la section 9 prevede solo la possibile adozione di codici di condotta (che potranno includere requisiti di formazione professionale continua). In assenza di un regime statutario, i requisiti sono fissati dai panel professionali (es. il Panel of Mediators della Law Society of Ireland richiede la frequenza di un corso di formazione in mediazione accettabile per il Comitato e la conformità al Codice europeo di condotta dei mediatori). Un monte-ore obbligatorio per legge: non reperito da fonte primaria in quanto non previsto dalla legge.</w:t>
      </w:r>
    </w:p>
    <w:p>
      <w:pPr>
        <w:pStyle w:val="BodyText"/>
        <w:jc w:val="both"/>
      </w:pPr>
      <w:r>
        <w:t xml:space="preserve">Registro nazionale: Il Mediation Act 2017 prevede un Mediation Council non ancora istituito; il Mediators' Institute of Ireland (MII) è il principale organismo (~700 mediatori). Accreditamento con corso (≥60 ore), codice etico, CPD e assicurazione.</w:t>
      </w:r>
    </w:p>
    <w:p>
      <w:pPr>
        <w:pStyle w:val="BodyText"/>
        <w:jc w:val="both"/>
      </w:pPr>
      <w:r>
        <w:t xml:space="preserve">**Registro consultabile all'indirizzo: https://www.themii.ie/find-a-mediator/**</w:t>
      </w:r>
    </w:p>
    <w:p>
      <w:pPr>
        <w:pStyle w:val="BodyText"/>
        <w:jc w:val="both"/>
      </w:pPr>
      <w:r>
        <w:t xml:space="preserve">Procedimento: avvio, fasi, verbale ed esecutività dell'accordo</w:t>
      </w:r>
    </w:p>
    <w:p>
      <w:pPr>
        <w:pStyle w:val="BodyText"/>
        <w:jc w:val="both"/>
      </w:pPr>
      <w:r>
        <w:t xml:space="preserve">La legge sulla mediazione del 2017 è entrata in vigore il 1° gennaio 2018. La legge contiene disposizioni per un quadro normativo globale al fine di promuovere la risoluzione delle controversie attraverso la mediazione come alternativa ai procedimenti giudiziari. L'obiettivo alla base della legge è la promozione della mediazione in quanto alternativa praticabile, efficace ed efficiente ai procedimenti giudiziari, per contenere le spese legali, accelerare la risoluzione delle controversie e ridurre lo stress e l'astiosità che spesso accompagnano i procedimenti giudiziari. La legge: - contiene principi generali per conduzione della mediazione da parte di mediatori qualificati - articoli da 6 a 8; - stabilisce l'introduzione di codici di buone pratiche per la conduzione della mediazione da parte di mediatori qualificati - articolo 9; - stabilisce che le comunicazioni tra le parti durante la mediazione siano riservate - articolo 10; - stabilisce l'eventuale futura istituzione di un Consiglio di mediazione per monitorare lo sviluppo del settore - articolo 12; - introduce l'obbligo per gli avvocati (solicitor e barrister) di consigliare alle parti di considerare il ricorso alla mediazione per risolvere le controversie - articoli 14 e 15; - stabilisce che il giudice può, di propria iniziativa o su iniziativa delle parti, invitare le parti a considerare il ricorso alla mediazione quale mezzo per la risoluzione della controversia - articolo 16; - stabilisce gli effetti della mediazione sui termini di prescrizione e decadenza - articolo 18; - stabilisce che il giudice, quando decide in merito alle spese connesse ai procedimenti di cui all'articolo 16 della legge, può tenere conto, ove lo ritenga giustificato, del fatto che una parte abbia rifiutato od omesso senza fondato motivo di considerare il ricorso alla mediazione o di partecipare alla stessa a seguito di un invito del giudice in tal senso a norma dell'articolo 16 - articoli 20 e 21. L'ambito di applicazione della legge comprende tutti i procedimenti civili che possono essere incardinati davanti a un organo giudiziario, ad eccezione di alcuni casi previsti all'articolo 3. Fonte: Portale e-Justice --- Irlanda</w:t>
      </w:r>
    </w:p>
    <w:p>
      <w:pPr>
        <w:pStyle w:val="BodyText"/>
        <w:jc w:val="both"/>
      </w:pPr>
      <w:r>
        <w:t xml:space="preserve">Il ruolo del giudice e la mediazione demandata o obbligatoria</w:t>
      </w:r>
    </w:p>
    <w:p>
      <w:pPr>
        <w:pStyle w:val="BodyText"/>
        <w:jc w:val="both"/>
      </w:pPr>
      <w:r>
        <w:t xml:space="preserve">In Irlanda il quadro è definito dal Mediation Act 2017, che pone il principio-cardine della volontarietà della mediazione (section 6(2)). La section 16(1) attribuisce al giudice il potere, su istanza di parte o d'ufficio (of its own motion), ove lo ritenga opportuno alla luce di tutte le circostanze del caso, di invitare le parti a valutare il ricorso alla mediazione e di fornire loro informazioni sui suoi benefici; se l'invito è accolto, il giudice può disporre il rinvio del procedimento (adjournment) e adottare ogni altro provvedimento necessario ad agevolare la mediazione (section 16(2)-(3)). Non è previsto un rinvio obbligatorio né un incontro informativo obbligatorio: l'adesione resta rimessa alle parti (peraltro la giurisprudenza della High Court ha riconosciuto anche un più ampio potere del giudice di indirizzare le parti alla mediazione). Sul versante delle conseguenze economiche, la section 21 stabilisce che, nel liquidare le spese relative ai procedimenti di cui alla section 16, il giudice può, ove lo ritenga giusto, tenere conto del rifiuto o dell'omissione irragionevoli di una parte di valutare il ricorso alla mediazione o di parteciparvi dopo l'invito ex section 16(1): ne può derivare una pronuncia sfavorevole sulle spese anche per la parte pienamente vittoriosa. Il ruolo del giudice come mediatore non è previsto (non reperito da fonte primaria); l'esecutività dello specifico contenuto dell'accordo dinanzi al giudice non è precisata da fonte primaria in questa ricerca (l'accordo di mediazione, mediation settlement, ha di regola efficacia contrattuale tra le parti).</w:t>
      </w:r>
    </w:p>
    <w:p>
      <w:pPr>
        <w:pStyle w:val="BodyText"/>
        <w:jc w:val="both"/>
      </w:pPr>
      <w:r>
        <w:t xml:space="preserve">Costi e incentivi</w:t>
      </w:r>
    </w:p>
    <w:p>
      <w:pPr>
        <w:pStyle w:val="BodyText"/>
        <w:jc w:val="both"/>
      </w:pPr>
      <w:r>
        <w:t xml:space="preserve">L'obiettivo dichiarato dell'Act è ridurre i costi legali. In sede di condanna alle spese nei procedimenti di cui alla section 16, il giudice può, ove lo ritenga giusto, tener conto del rifiuto o dell'inottemperanza irragionevole di una parte a valutare la mediazione o a parteciparvi dopo l'invito del giudice (sections 20 e 21): incentivo indiretto operante sul regime delle spese. Non è previsto un sistema pubblico di finanziamento: il Governo non ha stanziato fondi per l'attuazione dell'Act né per il Mediation Council, lasciando alla professione l'onere di organizzarsi e autofinanziarsi. Le tariffe della mediazione privata sono liberamente pattuite. Non risultano da fonte primaria specifici incentivi fiscali: dato non reperito da fonte primaria.</w:t>
      </w:r>
    </w:p>
    <w:p>
      <w:pPr>
        <w:pStyle w:val="Heading3"/>
      </w:pPr>
      <w:bookmarkStart w:id="263" w:name="ambito-soggettivo-e-materiale-11"/>
      <w:r>
        <w:t xml:space="preserve">Ambito soggettivo e materiale</w:t>
      </w:r>
      <w:bookmarkEnd w:id="263"/>
    </w:p>
    <w:p>
      <w:pPr>
        <w:pStyle w:val="FirstParagraph"/>
        <w:jc w:val="both"/>
      </w:pPr>
      <w:r>
        <w:t xml:space="preserve">Il Mediation Act 2017 (in vigore dal 1° gennaio 2018) contiene un quadro statutario organico. Il suo ambito comprende tutti i procedimenti civili che possono essere instaurati dinanzi a un giudice, salvo le eccezioni previste dalla section 3 (tra cui, ad es., procedimenti in materia arbitrale, alcuni procedimenti in materia di diritto di famiglia specificamente esclusi, procedimenti dinanzi alla Workplace Relations Commission, reati tributari, ecc.). Obblighi accessori: solicitor e barrister devono informare le parti sull'opportunità di ricorrere alla mediazione (sections 14 e 15); il giudice può, d'ufficio o su istanza, invitare le parti a valutarla (section 16).</w:t>
      </w:r>
    </w:p>
    <w:p>
      <w:pPr>
        <w:pStyle w:val="Heading3"/>
      </w:pPr>
      <w:bookmarkStart w:id="264" w:name="formazione-e-registro-11"/>
      <w:r>
        <w:t xml:space="preserve">Formazione e registro</w:t>
      </w:r>
      <w:bookmarkEnd w:id="264"/>
    </w:p>
    <w:p>
      <w:pPr>
        <w:pStyle w:val="FirstParagraph"/>
        <w:jc w:val="both"/>
      </w:pPr>
      <w:r>
        <w:t xml:space="preserve">Il Mediation Act 2017 non fissa standard formativi obbligatori né requisiti minimi di ore per l'accesso alla professione di mediatore: la section 9 prevede solo la possibile adozione di codici di condotta (che potranno includere requisiti di formazione professionale continua). In assenza di un regime statutario, i requisiti sono fissati dai panel professionali (es. il Panel of Mediators della Law Society of Ireland richiede la frequenza di un corso di formazione in mediazione accettabile per il Comitato e la conformità al Codice europeo di condotta dei mediatori). Un monte-ore obbligatorio per legge: non reperito da fonte primaria in quanto non previsto dalla legge.</w:t>
      </w:r>
    </w:p>
    <w:p>
      <w:pPr>
        <w:pStyle w:val="BodyText"/>
        <w:jc w:val="both"/>
      </w:pPr>
      <w:r>
        <w:t xml:space="preserve">Registro nazionale: Il Mediation Act 2017 prevede un Mediation Council non ancora istituito; il Mediators' Institute of Ireland (MII) è il principale organismo (~700 mediatori). Accreditamento con corso (≥60 ore), codice etico, CPD e assicurazione.</w:t>
      </w:r>
    </w:p>
    <w:p>
      <w:pPr>
        <w:pStyle w:val="Heading2"/>
      </w:pPr>
      <w:bookmarkStart w:id="265" w:name="islanda"/>
      <w:r>
        <w:t xml:space="preserve">Islanda</w:t>
      </w:r>
      <w:bookmarkEnd w:id="265"/>
    </w:p>
    <w:p>
      <w:pPr>
        <w:pStyle w:val="Heading3"/>
      </w:pPr>
      <w:bookmarkStart w:id="266" w:name="norma-primaria-2"/>
      <w:r>
        <w:t xml:space="preserve">Norma primaria</w:t>
      </w:r>
      <w:bookmarkEnd w:id="266"/>
    </w:p>
    <w:p>
      <w:pPr>
        <w:pStyle w:val="FirstParagraph"/>
        <w:jc w:val="both"/>
      </w:pPr>
      <w:r>
        <w:t xml:space="preserve">Non risulta una legge organica sulla mediazione civile e commerciale autonoma. La conciliazione/mediazione dinanzi al sýslumaður (commissario distrettuale) è prevista dal Code of Civil Procedure No. 91/1991 (</w:t>
      </w:r>
      <w:hyperlink r:id="rId267">
        <w:r>
          <w:rPr>
            <w:rStyle w:val="Hyperlink"/>
            <w:u w:val="single"/>
          </w:rPr>
          <w:t xml:space="preserve">Ministry of Justice, Code of Civil Procedure No. 91/1991</w:t>
        </w:r>
      </w:hyperlink>
      <w:r>
        <w:t xml:space="preserve">); un giudice può, con il consenso delle parti, rinviare la causa alla mediazione del commissario distrettuale (</w:t>
      </w:r>
      <w:hyperlink r:id="rId268">
        <w:r>
          <w:rPr>
            <w:rStyle w:val="Hyperlink"/>
            <w:u w:val="single"/>
          </w:rPr>
          <w:t xml:space="preserve">Ísland.is, mediazione nelle cause civili</w:t>
        </w:r>
      </w:hyperlink>
      <w:r>
        <w:t xml:space="preserve">). Si applica la formula: «Non risulta una legge organica dedicata; la mediazione opera nell'ambito del codice di procedura civile e di leggi settoriali».</w:t>
      </w:r>
    </w:p>
    <w:p>
      <w:pPr>
        <w:pStyle w:val="Heading3"/>
      </w:pPr>
      <w:bookmarkStart w:id="269" w:name="norme-complementari-2"/>
      <w:r>
        <w:t xml:space="preserve">Norme complementari</w:t>
      </w:r>
      <w:bookmarkEnd w:id="269"/>
    </w:p>
    <w:p>
      <w:pPr>
        <w:pStyle w:val="FirstParagraph"/>
        <w:jc w:val="both"/>
      </w:pPr>
      <w:r>
        <w:t xml:space="preserve">Mediazione obbligatoria nelle controversie relative ai figli, dinanzi al commissario distrettuale, prima del ricorso al giudice (</w:t>
      </w:r>
      <w:hyperlink r:id="rId270">
        <w:r>
          <w:rPr>
            <w:rStyle w:val="Hyperlink"/>
            <w:u w:val="single"/>
          </w:rPr>
          <w:t xml:space="preserve">Ísland.is, mediazione nelle controversie sui figli</w:t>
        </w:r>
      </w:hyperlink>
      <w:r>
        <w:t xml:space="preserve">); Ríkissáttasemjari (mediatore statale) per i conflitti collettivi di lavoro (</w:t>
      </w:r>
      <w:hyperlink r:id="rId271">
        <w:r>
          <w:rPr>
            <w:rStyle w:val="Hyperlink"/>
            <w:u w:val="single"/>
          </w:rPr>
          <w:t xml:space="preserve">Ríkissáttasemjari, mediatore statale</w:t>
        </w:r>
      </w:hyperlink>
      <w:r>
        <w:t xml:space="preserve">).</w:t>
      </w:r>
    </w:p>
    <w:p>
      <w:pPr>
        <w:pStyle w:val="Heading3"/>
      </w:pPr>
      <w:bookmarkStart w:id="272" w:name="registroautorità-competente-2"/>
      <w:r>
        <w:t xml:space="preserve">Registro/autorità competente</w:t>
      </w:r>
      <w:bookmarkEnd w:id="272"/>
    </w:p>
    <w:p>
      <w:pPr>
        <w:pStyle w:val="FirstParagraph"/>
        <w:jc w:val="both"/>
      </w:pPr>
      <w:r>
        <w:t xml:space="preserve">Sýslumaður (District Commissioner) per la mediazione civile e familiare; Ríkissáttasemjari (State Mediator) per i conflitti collettivi di lavoro (</w:t>
      </w:r>
      <w:hyperlink r:id="rId268">
        <w:r>
          <w:rPr>
            <w:rStyle w:val="Hyperlink"/>
            <w:u w:val="single"/>
          </w:rPr>
          <w:t xml:space="preserve">Ísland.is, mediazione nelle cause civili</w:t>
        </w:r>
      </w:hyperlink>
      <w:r>
        <w:t xml:space="preserve">).</w:t>
      </w:r>
    </w:p>
    <w:p>
      <w:pPr>
        <w:pStyle w:val="Heading3"/>
      </w:pPr>
      <w:bookmarkStart w:id="273" w:name="strumenti-internazionali-applicabili-2"/>
      <w:r>
        <w:t xml:space="preserve">Strumenti internazionali applicabili</w:t>
      </w:r>
      <w:bookmarkEnd w:id="273"/>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274" w:name="nota-sintetica-2"/>
      <w:r>
        <w:t xml:space="preserve">Nota sintetica</w:t>
      </w:r>
      <w:bookmarkEnd w:id="274"/>
    </w:p>
    <w:p>
      <w:pPr>
        <w:pStyle w:val="FirstParagraph"/>
        <w:jc w:val="both"/>
      </w:pPr>
      <w:r>
        <w:t xml:space="preserve">L'Islanda non ha una legge organica di recepimento della mediazione commerciale: la conciliazione è affidata ai commissari distrettuali (mediazione civile gratuita ed esecutiva) e al mediatore statale per il lavoro, con mediazione familiare obbligatoria nelle cause sui figli. La tradizione di mediazione professionale privata è storicamente esigua.</w:t>
      </w:r>
    </w:p>
    <w:p>
      <w:pPr>
        <w:pStyle w:val="Heading2"/>
      </w:pPr>
      <w:bookmarkStart w:id="275" w:name="italia"/>
      <w:r>
        <w:t xml:space="preserve">Italia</w:t>
      </w:r>
      <w:bookmarkEnd w:id="275"/>
    </w:p>
    <w:p>
      <w:pPr>
        <w:pStyle w:val="Heading3"/>
      </w:pPr>
      <w:bookmarkStart w:id="276" w:name="norma-primaria-e-norme-complementari-12"/>
      <w:r>
        <w:t xml:space="preserve">Norma primaria e norme complementari</w:t>
      </w:r>
      <w:bookmarkEnd w:id="276"/>
    </w:p>
    <w:p>
      <w:pPr>
        <w:pStyle w:val="FirstParagraph"/>
        <w:jc w:val="both"/>
      </w:pPr>
      <w:r>
        <w:t xml:space="preserve">Il diritto vigente è il D.Lgs. 4 marzo 2010, n. 28, profondamente rimodellato dalla riforma Cartabia (D.Lgs. 149/2022, con disposizioni sulla mediazione in vigore dal 30 giugno 2023), dai decreti ministeriali n. 150/2023 (regolamento su organismi, registro e formatori) e n. 151/2023, e dal correttivo D.Lgs. 216/2024. La mediazione è condizione di procedibilità in un ampio catalogo di materie (tra cui condominio, diritti reali, divisione, successioni ereditarie, patti di famiglia, locazione, comodato, affitto di aziende, risarcimento da responsabilità medica e sanitaria e da diffamazione a mezzo stampa, contratti assicurativi, bancari e finanziari, oltre a consorzi, franchising, opera, rete, somministrazione, società di persone e subfornitura). L'obbligo si assolve con la partecipazione, assistiti da avvocato, al primo incontro; la riforma ha introdotto la mediazione demandata dal giudice (art. 5-quater), rafforzato incentivi fiscali e patrocinio, e disciplinato la partecipazione personale delle parti e la mediazione telematica. La procedura ha durata contenuta (di norma tre mesi, prorogabili). Vige un rigoroso regime di riservatezza e inutilizzabilità probatoria; l'accordo sottoscritto dagli avvocati costituisce titolo esecutivo, altrimenti previa omologazione. L'Italia si colloca nel quadro della direttiva 2008/52/CE; l'operatività della Convenzione di Singapore per gli accordi commerciali internazionali segue le determinazioni dell'Unione.</w:t>
      </w:r>
    </w:p>
    <w:p>
      <w:pPr>
        <w:pStyle w:val="BodyText"/>
        <w:jc w:val="both"/>
      </w:pPr>
      <w:r>
        <w:t xml:space="preserve">Atto di recepimento della direttiva 2008/52/CE: Recepimento diretto con il d.lgs. 28/2010.</w:t>
      </w:r>
    </w:p>
    <w:p>
      <w:pPr>
        <w:pStyle w:val="BodyText"/>
        <w:jc w:val="both"/>
      </w:pPr>
      <w:r>
        <w:t xml:space="preserve">Decreto legislativo 4 marzo 2010 n. 28, come riformato dal d.lgs. 149/2022 (riforma Cartabia, in vigore dal 30 giugno 2023) e regolamentato dal decreto ministeriale 150/2023. Mediazione = attività di un terzo imparziale per assistere le parti nella r</w:t>
      </w:r>
    </w:p>
    <w:p>
      <w:pPr>
        <w:pStyle w:val="BodyText"/>
        <w:jc w:val="both"/>
      </w:pPr>
      <w:r>
        <w:t xml:space="preserve">Legislazione comparata (elenco fonti): Legislazione sulla mediazione --- Italia: 1) Art. 17 bis decreto legislativo 31 dicembre 1992, n. 546 (mediazione tributaria). Disposizioni sul processo tributario in attuazione della delega al Governo contenuta nell'art. 30 della legge 30 dicembre 1991, n. 413. (GU n.9 del 13-1-1993 -- Suppl. Ordinario n. 8). 2) Articolo 60[1] della legge 19 giugno 2009, n. 69. Disposizioni per lo sviluppo economico, la semplificazione, la competitività nonché in materia di processo civile. (09G0069)[2]. 3) Decret</w:t>
      </w:r>
    </w:p>
    <w:p>
      <w:pPr>
        <w:pStyle w:val="BodyText"/>
        <w:jc w:val="both"/>
      </w:pPr>
      <w:r>
        <w:t xml:space="preserve">Regolamentazione e disposizioni specifiche</w:t>
      </w:r>
    </w:p>
    <w:p>
      <w:pPr>
        <w:pStyle w:val="BodyText"/>
        <w:jc w:val="both"/>
      </w:pPr>
      <w:r>
        <w:t xml:space="preserve">Attualmente la disciplina in materia di mediazione civile e commerciale di cui al decreto legislativo 4 marzo 2010 n. 28 (con le modifiche apportate da ultimo dal d.lgs. 10 ottobre 2022, n. 149) è regolamentata dal decreto ministeriale 24 ottobre 2023 n. 150. Con il d.m. 150/2023 presso il Ministero della giustizia è stato istituito, altresì, l'elenco degli organismi ADR deputati a gestire le controversie nazionali e transfrontaliere in materia di consumo e regolamentato il procedimento per l'iscrizione dei suddetti organismi ADR ai sensi dell'articolo 141-decies del decreto legislativo 6 settembre 2005, n. 206.</w:t>
      </w:r>
    </w:p>
    <w:p>
      <w:pPr>
        <w:pStyle w:val="BodyText"/>
        <w:jc w:val="both"/>
      </w:pPr>
      <w:r>
        <w:t xml:space="preserve">Ambito soggettivo e materiale</w:t>
      </w:r>
    </w:p>
    <w:p>
      <w:pPr>
        <w:pStyle w:val="BodyText"/>
        <w:jc w:val="both"/>
      </w:pPr>
      <w:r>
        <w:t xml:space="preserve">Si può ricorrere agli organismi di mediazione per la risoluzione stragiudiziale di tutte le controversie in materia civile e commerciale aventi ad oggetto diritti disponibili. La mediazione in Italia è condizione di procedibilità della domanda giudiziale per le controversie in materia di condominio, diritti reali, divisione, successioni ereditarie, patti di famiglia, locazione, comodato, affitto di aziende, risarcimento del danno derivante da responsabilità medica e sanitaria e da diffamazione con il mezzo della stampa o con altro mezzo di pubblicità, contratti assicurativi, bancari e finanziari, associazione in partecipazione, consorzio, franchising, opera, rete, somministrazione, società di persone e subfornitura. La mediazione può essere, inoltre, demandata dal giudice, prevista dalle parti con clausola contrattuale o statutaria oppure facoltativa. Nei casi di mediazione obbligatoria o demandata dal giudice le parti devono essere assistite da un avvocato</w:t>
      </w:r>
    </w:p>
    <w:p>
      <w:pPr>
        <w:pStyle w:val="BodyText"/>
        <w:jc w:val="both"/>
      </w:pPr>
      <w:r>
        <w:t xml:space="preserve">Formazione e registro</w:t>
      </w:r>
    </w:p>
    <w:p>
      <w:pPr>
        <w:pStyle w:val="BodyText"/>
        <w:jc w:val="both"/>
      </w:pPr>
      <w:r>
        <w:t xml:space="preserve">Il decreto legislativo 28/2010 ha introdotto in Italia la disciplina della mediazione civile e commerciale per risolvere in via stragiudiziale le controversie relative a diritti disponibili. L'attività di mediazione è gestita da organismi di mediazione, cioè da soggetti pubblici o privati iscritti presso un registro degli organismi di mediazione vigilato dal Ministero della Giustizia. Nel sito web del Ministero della Giustizia è possibile reperire tutte le informazioni relative alla mediazione e, in particolare, consultare l'elenco degli organismi di mediazione accreditati. L'interessato potrà quindi contattare l'organismo di mediazione del cui servizio vuole avvalersi, utilizzando i mediatori in esso iscritti. Informazioni in merito potranno essere date direttamente dai responsabili dei diversi organismi di mediazione.</w:t>
      </w:r>
    </w:p>
    <w:p>
      <w:pPr>
        <w:pStyle w:val="BodyText"/>
        <w:jc w:val="both"/>
      </w:pPr>
      <w:r>
        <w:t xml:space="preserve">Per diventare mediatori occorre avere, oltre al requisito dell'onorabilità, gli ulteriori requisiti di cui all'art. 8 del d.m. 150/2023 e, in particolare: titolo di studio non inferiore al diploma di laurea magistrale o a ciclo unico, ovvero, in alternativa, iscrizione ad un ordine o collegio professionale e laurea universitaria triennale; possesso di uno specifico percorso formativo e di un aggiornamento almeno biennale acquisito presso enti di formazione accreditati dal Ministero della Giustizia. Gli enti di formazione che rilasciano gli attestati di partecipazione e superamento del percorso formativo per mediatori nonché di aggiornamento, sono soggetti pubblici o privati accreditati dal Ministero della Giustizia a seguito della verifica del possesso dei requisiti previsti dal d.m. 150/2023.</w:t>
      </w:r>
    </w:p>
    <w:p>
      <w:pPr>
        <w:pStyle w:val="BodyText"/>
        <w:jc w:val="both"/>
      </w:pPr>
      <w:r>
        <w:t xml:space="preserve">Il Ministero pubblica l'elenco dei mediatori iscritti presso ciascun organismo di mediazione, con accesso libero e gratuito. Fonte: Portale e-Justice --- Italia</w:t>
      </w:r>
    </w:p>
    <w:p>
      <w:pPr>
        <w:pStyle w:val="BodyText"/>
        <w:jc w:val="both"/>
      </w:pPr>
      <w:r>
        <w:t xml:space="preserve">Registro nazionale: I mediatori operano in organismi iscritti in un registro tenuto dal Ministero della Giustizia; esistono l'elenco degli enti di formazione e quello dei formatori. Requisiti di onorabilità, corso presso ente accreditato e tirocinio (affiancamento in almeno dieci mediazioni); d.m. 24 ottobre 2023 n. 150.</w:t>
      </w:r>
    </w:p>
    <w:p>
      <w:pPr>
        <w:pStyle w:val="BodyText"/>
        <w:jc w:val="both"/>
      </w:pPr>
      <w:r>
        <w:t xml:space="preserve">**Registro consultabile all'indirizzo: https://mediazione.giustizia.it/ROM/ALBOORGANISMIMEDIAZIONE.ASPX**</w:t>
      </w:r>
    </w:p>
    <w:p>
      <w:pPr>
        <w:pStyle w:val="BodyText"/>
        <w:jc w:val="both"/>
      </w:pPr>
      <w:r>
        <w:t xml:space="preserve">Procedimento: avvio, fasi, verbale ed esecutività dell'accordo</w:t>
      </w:r>
    </w:p>
    <w:p>
      <w:pPr>
        <w:pStyle w:val="BodyText"/>
        <w:jc w:val="both"/>
      </w:pPr>
      <w:r>
        <w:t xml:space="preserve">Ai sensi dell'art. 12 del d.lgs. 28/2010 ove tutte le parti aderenti alla mediazione siano assistite da un avvocato, l'accordo che sia stato sottoscritto dalle parti e dagli stessi avvocati costituisce titolo esecutivo per l'espropriazione forzata, l'esecuzione per consegna e rilascio, l'esecuzione degli obblighi di fare e non fare, nonché per l'iscrizione di ipoteca giudiziale. Gli avvocati attestano e certificano la conformità dell'accordo alle norme imperative e all'ordine pubblico. In tutti gli altri casi l'accordo allegato al verbale è omologato, su istanza di parte, con decreto del presidente del tribunale, previo accertamento della regolarità formale e del rispetto delle norme imperative e dell'ordine pubblico. Nelle controversie transfrontaliere di cui all'articolo 2 della direttiva 2008/52/CE del Parlamento europeo e del Consiglio, del 21 maggio 2008, il verbale è omologato dal Presidente del tribunale nel cui circondario l'accordo deve avere esecuzione.</w:t>
      </w:r>
    </w:p>
    <w:p>
      <w:pPr>
        <w:pStyle w:val="BodyText"/>
        <w:jc w:val="both"/>
      </w:pPr>
      <w:r>
        <w:t xml:space="preserve">Il ruolo del giudice e la mediazione demandata o obbligatoria</w:t>
      </w:r>
    </w:p>
    <w:p>
      <w:pPr>
        <w:pStyle w:val="BodyText"/>
        <w:jc w:val="both"/>
      </w:pPr>
      <w:r>
        <w:t xml:space="preserve">In Italia la disciplina è contenuta nel D.lgs. 28/2010, profondamente rivisto dalla riforma Cartabia (D.lgs. 149/2022). L'art. 5, comma 1, individua un catalogo di materie (tra cui condominio, diritti reali, divisione, successioni ereditarie, contratti bancari, assicurativi e finanziari, locazione, comodato, affitto d'azienda, risarcimento da responsabilità medica e sanitaria e da diffamazione a mezzo stampa) per le quali l'esperimento della mediazione è condizione di procedibilità della domanda giudiziale. Accanto a questa ipotesi, l'art. 5-quater disciplina la mediazione demandata dal giudice: il giudice, anche in appello e sino al momento in cui fissa l'udienza di rimessione della causa in decisione, valutata la natura della causa, lo stato dell'istruzione e il comportamento delle parti, può disporre l'esperimento della mediazione, che diviene a sua volta condizione di procedibilità. Il giudice, quando la domanda rientra nelle materie obbligatorie e la mediazione non è stata esperita, non decide immediatamente ma assegna un termine e rinvia (sospensione dell'iter fino all'esperimento del tentativo). Sul piano sanzionatorio, la mancata partecipazione senza giustificato motivo consente al giudice di desumere argomenti di prova ai sensi dell'art. 116, comma 2, c.p.c.; inoltre, ai sensi dell'art. 12-bis, nei casi di mediazione condizione di procedibilità il giudice condanna la parte costituita che non ha partecipato al versamento in favore dell'Erario di una somma pari al doppio del contributo unificato dovuto per il giudizio, e può, su domanda di parte, condannare la parte soccombente che non ha partecipato al primo incontro al pagamento di una somma equitativamente determinata. Quanto all'esecutività, l'art. 12 prevede che, ove le parti non siano tutte assistite da avvocati, l'accordo allegato al verbale è omologato, su istanza di parte, con decreto del presidente del tribunale nel cui circondario ha sede l'organismo, previo controllo di regolarità formale e di rispetto delle norme imperative e dell'ordine pubblico; con l'omologazione l'accordo costituisce titolo esecutivo per l'espropriazione forzata, per l'esecuzione in forma specifica e per l'iscrizione di ipoteca giudiziale (se tutte le parti sono assistite da avvocati, l'accordo è già titolo esecutivo senza necessità di omologazione). Il ruolo del giudice come mediatore non è previsto.</w:t>
      </w:r>
    </w:p>
    <w:p>
      <w:pPr>
        <w:pStyle w:val="BodyText"/>
        <w:jc w:val="both"/>
      </w:pPr>
      <w:r>
        <w:t xml:space="preserve">Costi e incentivi</w:t>
      </w:r>
    </w:p>
    <w:p>
      <w:pPr>
        <w:pStyle w:val="BodyText"/>
        <w:jc w:val="both"/>
      </w:pPr>
      <w:r>
        <w:t xml:space="preserve">Il d.m. 150/2023 ha riformato la disciplina delle indennità di mediazione stabilendo che per il primo incontro sono dovute dalle parti le spese di avvio del procedimento e le spese di mediazione per il primo incontro, oltre alle spese vive, secondo gli importi indicati nell'art. 28. Per la determinazione delle spese di mediazione devono essere applicati i criteri di cui all'art. 30. Qualora la procedura prosegua con incontri successivi al primo gli importi dovuti sono specificamente indicati nella tabella A allegata al d.m. 150/2023, cui devono uniformarsi gli organismi pubblici. Gli organismi privati possono predisporre proprie tabelle, redatte nel rispetto di quanto stabilito dall'art. 32, approvate dal Responsabile del registro.</w:t>
      </w:r>
    </w:p>
    <w:p>
      <w:pPr>
        <w:pStyle w:val="Heading3"/>
      </w:pPr>
      <w:bookmarkStart w:id="277" w:name="ambito-soggettivo-e-materiale-12"/>
      <w:r>
        <w:t xml:space="preserve">Ambito soggettivo e materiale</w:t>
      </w:r>
      <w:bookmarkEnd w:id="277"/>
    </w:p>
    <w:p>
      <w:pPr>
        <w:pStyle w:val="FirstParagraph"/>
        <w:jc w:val="both"/>
      </w:pPr>
      <w:r>
        <w:t xml:space="preserve">Si può ricorrere agli organismi di mediazione per la risoluzione stragiudiziale di tutte le controversie in materia civile e commerciale aventi ad oggetto diritti disponibili. La mediazione in Italia è condizione di procedibilità della domanda giudiziale per le controversie in materia di condominio, diritti reali, divisione, successioni ereditarie, patti di famiglia, locazione, comodato, affitto di aziende, risarcimento del danno derivante da responsabilità medica e sanitaria e da diffamazione con il mezzo della stampa o con altro mezzo di pubblicità, contratti assicurativi, bancari e finanziari, associazione in partecipazione, consorzio, franchising, opera, rete, somministrazione, società di persone e subfornitura. La mediazione può essere, inoltre, demandata dal giudice, prevista dalle parti con clausola contrattuale o statutaria oppure facoltativa. Nei casi di mediazione obbligatoria o demandata dal giudice le parti devono essere assistite da un avvocato</w:t>
      </w:r>
    </w:p>
    <w:p>
      <w:pPr>
        <w:pStyle w:val="Heading3"/>
      </w:pPr>
      <w:bookmarkStart w:id="278" w:name="formazione-e-registro-12"/>
      <w:r>
        <w:t xml:space="preserve">Formazione e registro</w:t>
      </w:r>
      <w:bookmarkEnd w:id="278"/>
    </w:p>
    <w:p>
      <w:pPr>
        <w:pStyle w:val="FirstParagraph"/>
        <w:jc w:val="both"/>
      </w:pPr>
      <w:r>
        <w:t xml:space="preserve">Il decreto legislativo 28/2010 ha introdotto in Italia la disciplina della mediazione civile e commerciale per risolvere in via stragiudiziale le controversie relative a diritti disponibili. L'attività di mediazione è gestita da organismi di mediazione, cioè da soggetti pubblici o privati iscritti presso un registro degli organismi di mediazione vigilato dal Ministero della Giustizia. Nel sito web del Ministero della Giustizia è possibile reperire tutte le informazioni relative alla mediazione e, in particolare, consultare l'elenco degli organismi di mediazione accreditati. L'interessato potrà quindi contattare l'organismo di mediazione del cui servizio vuole avvalersi, utilizzando i mediatori in esso iscritti. Informazioni in merito potranno essere date direttamente dai responsabili dei diversi organismi di mediazione.</w:t>
      </w:r>
    </w:p>
    <w:p>
      <w:pPr>
        <w:pStyle w:val="BodyText"/>
        <w:jc w:val="both"/>
      </w:pPr>
      <w:r>
        <w:t xml:space="preserve">Per diventare mediatori occorre avere, oltre al requisito dell'onorabilità, gli ulteriori requisiti di cui all'art. 8 del d.m. 150/2023 e, in particolare: titolo di studio non inferiore al diploma di laurea magistrale o a ciclo unico, ovvero, in alternativa, iscrizione ad un ordine o collegio professionale e laurea universitaria triennale; possesso di uno specifico percorso formativo e di un aggiornamento almeno biennale acquisito presso enti di formazione accreditati dal Ministero della Giustizia. Gli enti di formazione che rilasciano gli attestati di partecipazione e superamento del percorso formativo per mediatori nonché di aggiornamento, sono soggetti pubblici o privati accreditati dal Ministero della Giustizia a seguito della verifica del possesso dei requisiti previsti dal d.m. 150/2023.</w:t>
      </w:r>
    </w:p>
    <w:p>
      <w:pPr>
        <w:pStyle w:val="BodyText"/>
        <w:jc w:val="both"/>
      </w:pPr>
      <w:r>
        <w:t xml:space="preserve">Il Ministero pubblica l'elenco dei mediatori iscritti presso ciascun organismo di mediazione, con accesso libero e gratuito. Fonte: Portale e-Justice --- Italia</w:t>
      </w:r>
    </w:p>
    <w:p>
      <w:pPr>
        <w:pStyle w:val="BodyText"/>
        <w:jc w:val="both"/>
      </w:pPr>
      <w:r>
        <w:t xml:space="preserve">Registro nazionale: I mediatori operano in organismi iscritti in un registro tenuto dal Ministero della Giustizia; esistono l'elenco degli enti di formazione e quello dei formatori. Requisiti di onorabilità, corso presso ente accreditato e tirocinio (affiancamento in almeno dieci mediazioni); d.m. 24 ottobre 2023 n. 150.</w:t>
      </w:r>
    </w:p>
    <w:p>
      <w:pPr>
        <w:pStyle w:val="Heading2"/>
      </w:pPr>
      <w:bookmarkStart w:id="279" w:name="kosovo"/>
      <w:r>
        <w:t xml:space="preserve">Kosovo</w:t>
      </w:r>
      <w:bookmarkEnd w:id="279"/>
    </w:p>
    <w:p>
      <w:pPr>
        <w:pStyle w:val="Heading3"/>
      </w:pPr>
      <w:bookmarkStart w:id="280" w:name="quadro-normativo-5"/>
      <w:r>
        <w:t xml:space="preserve">Quadro normativo</w:t>
      </w:r>
      <w:bookmarkEnd w:id="280"/>
    </w:p>
    <w:p>
      <w:pPr>
        <w:pStyle w:val="FirstParagraph"/>
        <w:jc w:val="both"/>
      </w:pPr>
      <w:r>
        <w:t xml:space="preserve">La legge principale è la LIGJI NR. 06-L-009 PËR NDËRMJETËSIM (Legge n. 06-L-009 sulla mediazione), pubblicata nella Gazzetta Ufficiale n. 14-2018 ed entrata in vigore il 20 agosto 2018; essa abroga la precedente Legge n. 03-L-057 del 2008.</w:t>
      </w:r>
    </w:p>
    <w:p>
      <w:pPr>
        <w:pStyle w:val="BodyText"/>
        <w:jc w:val="both"/>
      </w:pPr>
      <w:r>
        <w:t xml:space="preserve">L'ambito di applicazione è ampio e comprende controversie civili, commerciali, di proprietà, familiari, di lavoro, amministrative e penali, con esclusione della violenza domestica. Il rapporto con il processo è misto: la mediazione è di regola volontaria, ma in alcune materie familiari (mantenimento, affidamento, contatti con i figli, divisione dei beni matrimoniali) e di proprietà è previsto il rinvio obbligatorio da parte del giudice, con durata minima di 30 giorni e complessiva di 90-120 giorni (Ministria e Drejtësisë — tarifat).</w:t>
      </w:r>
    </w:p>
    <w:p>
      <w:pPr>
        <w:pStyle w:val="Heading3"/>
      </w:pPr>
      <w:bookmarkStart w:id="281" w:name="X694c283857912fa5ab4d33bdaab5d747c808e79"/>
      <w:r>
        <w:t xml:space="preserve">Autorità competente, registro e infrastruttura professionale</w:t>
      </w:r>
      <w:bookmarkEnd w:id="281"/>
    </w:p>
    <w:p>
      <w:pPr>
        <w:pStyle w:val="FirstParagraph"/>
        <w:jc w:val="both"/>
      </w:pPr>
      <w:r>
        <w:t xml:space="preserve">Il registro pubblico è il Regjistri publik i Ndërmjetësuesve tenuto dalla Ministria e Drejtësisë (Ministero della Giustizia). Esistono uffici di mediazione presso i Tribunali di base e le Procure, e opera l'ordine professionale Oda e Ndërmjetësuesve të Republikës së Kosovës (Camera dei mediatori della Repubblica del Kosovo), fondata il 17 novembre 2019.</w:t>
      </w:r>
    </w:p>
    <w:p>
      <w:pPr>
        <w:pStyle w:val="BodyText"/>
        <w:jc w:val="both"/>
      </w:pPr>
      <w:r>
        <w:t xml:space="preserve">La formazione e la certificazione sono disciplinate dalla Komisioni për Ndërmjetësim (Commissione per la mediazione) e dalla Ministria e Drejtësisë, tramite atti sub-legislativi (UDHËZIM ADMINISTRATIV MD-NR.06-2019, modificato da MD-NR.16-2023). Numero di enti autorizzati e monte-ore minimo di formazione base: n.a. (non risultano pubblicati in modo chiaro sulle fonti ufficiali consultate).</w:t>
      </w:r>
    </w:p>
    <w:p>
      <w:pPr>
        <w:pStyle w:val="Heading2"/>
      </w:pPr>
      <w:bookmarkStart w:id="282" w:name="lettonia"/>
      <w:r>
        <w:t xml:space="preserve">Lettonia</w:t>
      </w:r>
      <w:bookmarkEnd w:id="282"/>
    </w:p>
    <w:p>
      <w:pPr>
        <w:pStyle w:val="Heading3"/>
      </w:pPr>
      <w:bookmarkStart w:id="283" w:name="norma-primaria-e-norme-complementari-13"/>
      <w:r>
        <w:t xml:space="preserve">Norma primaria e norme complementari</w:t>
      </w:r>
      <w:bookmarkEnd w:id="283"/>
    </w:p>
    <w:p>
      <w:pPr>
        <w:pStyle w:val="FirstParagraph"/>
        <w:jc w:val="both"/>
      </w:pPr>
      <w:r>
        <w:t xml:space="preserve">Il diritto vigente è la Mediation Law (Mediācijas likums), adottata nel 2014 ed entrata in vigore il 18 giugno 2014, che detta la disciplina organica della mediazione in materia civile in attuazione degli standard europei derivanti dalla direttiva 2008/52/CE. La legge fonda l'istituto sui principi di volontarietà, parità e autodeterminazione delle parti, imparzialità e indipendenza del mediatore, non configurando in via generale la mediazione come condizione di procedibilità, pur consentendo al giudice di invitare le parti a valutarne il ricorso. Essa disciplina i requisiti dei mediatori, in particolare dei mediatori certificati iscritti negli appositi elenchi, la loro formazione e la certificazione, e presidia la riservatezza del procedimento con inutilizzabilità nel giudizio delle informazioni acquisite; l'avvio della mediazione incide sui termini di prescrizione. Dal 1° gennaio 2017 opera il programma statale di mediazione familiare gratuita, che finanzia un numero definito di sessioni per favorire la composizione delle controversie di famiglia. L'accordo raggiunto ha efficacia vincolante e, ove recepito in sede giudiziale, valore esecutivo. La Lettonia, quale Stato membro UE, si colloca nel quadro degli strumenti europei e internazionali sulla mediazione, la cui applicazione segue le determinazioni dell'Unione.</w:t>
      </w:r>
    </w:p>
    <w:p>
      <w:pPr>
        <w:pStyle w:val="BodyText"/>
        <w:jc w:val="both"/>
      </w:pPr>
      <w:r>
        <w:t xml:space="preserve">Atto di recepimento della direttiva 2008/52/CE: Mediation Law 2014.</w:t>
      </w:r>
    </w:p>
    <w:p>
      <w:pPr>
        <w:pStyle w:val="BodyText"/>
        <w:jc w:val="both"/>
      </w:pPr>
      <w:r>
        <w:t xml:space="preserve">Mediācijas likums (Legge sulla mediazione) del 2014, in vigore dal 18 giugno 2014. Mediazione volontaria in materia civile e commerciale; principi di volontarietà, cooperazione, uguaglianza, imparzial</w:t>
      </w:r>
    </w:p>
    <w:p>
      <w:pPr>
        <w:pStyle w:val="BodyText"/>
        <w:jc w:val="both"/>
      </w:pPr>
      <w:r>
        <w:t xml:space="preserve">Legislazione comparata (elenco fonti): Legislazione sulla mediazione --- Lettonia: 1) Civilikums. CETURTĀ DAĻA. Saistību tiesības[1]. 2) Civilprocesa likums[2]. 3) Mediācijas likums[3]. 4) Ministru kabineta noteikumi Nr.433. Mediatoru sertifikācijas un atestācijas kārtība[4]. 5) Mediatoru mācību programmu vadlīnijas[5]. 6) Patērētāju ārpustiesas strīdu risinātāju likums[6]. [1] http://www.likumi.lv/doc.php?id=90220 Parte quarta del Codice civile [2] https://www.vestnesis.lv/ta/id/50500-civilprocesa-likums Informatīva atsauce uz Eiropas</w:t>
      </w:r>
    </w:p>
    <w:p>
      <w:pPr>
        <w:pStyle w:val="BodyText"/>
        <w:jc w:val="both"/>
      </w:pPr>
      <w:r>
        <w:t xml:space="preserve">Regolamentazione e disposizioni specifiche</w:t>
      </w:r>
    </w:p>
    <w:p>
      <w:pPr>
        <w:pStyle w:val="BodyText"/>
        <w:jc w:val="both"/>
      </w:pPr>
      <w:r>
        <w:t xml:space="preserve">Il ricorso alla mediazione è assolutamente facoltativo. La mediazione non è un presupposto per avviare taluni tipi di procedimenti o per accedere a qualsiasi altra fase del procedimento giudiziario. Non esistono normative specifiche né codici di condotta che disciplinano le attività di mediazione.</w:t>
      </w:r>
    </w:p>
    <w:p>
      <w:pPr>
        <w:pStyle w:val="BodyText"/>
        <w:jc w:val="both"/>
      </w:pPr>
      <w:r>
        <w:t xml:space="preserve">Mediazione in Lettonia Fonte: Portale e-Justice --- Lettonia</w:t>
      </w:r>
    </w:p>
    <w:p>
      <w:pPr>
        <w:pStyle w:val="BodyText"/>
        <w:jc w:val="both"/>
      </w:pPr>
      <w:r>
        <w:t xml:space="preserve">Ambito soggettivo e materiale</w:t>
      </w:r>
    </w:p>
    <w:p>
      <w:pPr>
        <w:pStyle w:val="BodyText"/>
        <w:jc w:val="both"/>
      </w:pPr>
      <w:r>
        <w:t xml:space="preserve">La mediazione è ammissibile in numerosi settori ma il ricorso a questo strumento è più probabile nelle controversie civili in materia di diritto di famiglia e di rapporti commerciali.</w:t>
      </w:r>
    </w:p>
    <w:p>
      <w:pPr>
        <w:pStyle w:val="BodyText"/>
        <w:jc w:val="both"/>
      </w:pPr>
      <w:r>
        <w:t xml:space="preserve">Formazione e registro</w:t>
      </w:r>
    </w:p>
    <w:p>
      <w:pPr>
        <w:pStyle w:val="BodyText"/>
        <w:jc w:val="both"/>
      </w:pPr>
      <w:r>
        <w:t xml:space="preserve">L'impiego della mediazione per risolvere controversie civili è attualmente in una fase iniziale in Lettonia. Non esiste, pertanto, alcun organismo statale a livello centrale che si occupi della regolamentazione della professione di mediatore. Le seguenti organizzazioni non governative svolgono attività di mediazione:</w:t>
      </w:r>
    </w:p>
    <w:p>
      <w:pPr>
        <w:pStyle w:val="BodyText"/>
        <w:jc w:val="both"/>
      </w:pPr>
      <w:r>
        <w:t xml:space="preserve">Uno dei compiti della Latvijas Tirdzniecības un rūpniecības kamera (LTRK) è favorire l'uso della mediazione nella risoluzione delle controversie commerciali. I mediatori di questa organizzazione conducono procedure di mediazione ai sensi della normativa sulla mediazione approvata in occasione della riunione del consiglio di amministrazione della LTRK del 23 novembre 2006.</w:t>
      </w:r>
    </w:p>
    <w:p>
      <w:pPr>
        <w:pStyle w:val="BodyText"/>
        <w:jc w:val="both"/>
      </w:pPr>
      <w:r>
        <w:t xml:space="preserve">L'organizzazione "Mediācija un ADR" è stata creata il 7 aprile 2005, allo scopo di: - promuovere l'introduzione progressiva e l'applicazione di metodi alternativi per risolvere una controversia (mediazione, conciliazione, analisi imparziale dei fatti, valutazione, arbitrato, ecc.) in Lettonia - partecipare ai processi decisionali, per esempio nei gruppi di lavoro creati da organismi pubblici - promuovere il miglioramento dei requisiti previsti per l'esercizio della professione degli iscritti e fornire servizi di mediazione e di risoluzione alternativa delle controversie della migliore qualità possibile - riunire i professionisti del settore per raggiungere obiettivi comuni - collaborare con organizzazioni internazionali e con altre persone fisiche e giuridiche. L'organizzazione fornisce un servizio di consulenza alle parti di una controversia e ai rispettivi rappresentanti in merito alla scelta di uno specialista e tiene conferenze e seminari sulla mediazione e sui metodi alternativi per risolvere una controversia. Molti membri di tale organizzazione sono mediatori che esercitano la professione con specializzazione nell'ambito della giustizia civile e penale. Essi hanno acquisito le capacità di negoziazione e di mediazione frequentando corsi in Lettonia e all'estero tenuti da mediatori esperti e specialisti nella risoluzione di conflitti provenienti dagli Stati Uniti, dal Regno Unito, dalla Germana e da altri Stati.</w:t>
      </w:r>
    </w:p>
    <w:p>
      <w:pPr>
        <w:pStyle w:val="BodyText"/>
        <w:jc w:val="both"/>
      </w:pPr>
      <w:r>
        <w:t xml:space="preserve">Il Cietušo atbalsts centrs (Centro di sostegno per le vittime) è operativo dal 2003. Lo scopo principale è sostenere le vittime di reati. A partire dal 2004 prestano la propria attività presso il centro circa 20 mediatori, la cui formazione specifica nel settore della mediazione abbraccia anche le controversie civili e amministrative.</w:t>
      </w:r>
    </w:p>
    <w:p>
      <w:pPr>
        <w:pStyle w:val="BodyText"/>
        <w:jc w:val="both"/>
      </w:pPr>
      <w:r>
        <w:t xml:space="preserve">La Latvijas Zvērinātu mediatoru asociācija (LZMA) è stata istituita nel maggio 2007. Scopo principale dell'associazione è creare un ambiente professionale per lo sviluppo del settore della mediazione e sensibilizzare altresì la società, a tutti i livelli, in merito alla buona pratica della mediazione. Per raggiungere i suddetti obiettivi la LZMA si propone di svolgere i seguenti compiti: - organizzare esami per i mediatori e rilasciare certificati - sviluppare e introdurre un servizio di risoluzione delle controversie di qualità elevata e un programma di formazione e comunicazione a lungo termine orientati al risultato - promuovere le pertinenti opportunità di formazione all'estero - elevare i livelli di qualità della professione informando e orientando i potenziali utenti verso l'uso di questo metodo di risoluzione delle controversie - avviare la formulazione e l'attuazione di normative nel settore della mediazioni.</w:t>
      </w:r>
    </w:p>
    <w:p>
      <w:pPr>
        <w:pStyle w:val="BodyText"/>
        <w:jc w:val="both"/>
      </w:pPr>
      <w:r>
        <w:t xml:space="preserve">L'organizzazione "Mediazione integrata in Lettonia" (Integrētā Mediācija Latvijā -- IMLV) è stata istituita il 10 agosto 2007, con l'idea di creare una società che riuscisse a risolvere positivamente le controversie, in cui gli interessi di tutte le parti fossero rappresentati in maniera equa e la procedura di risoluzione delle controversie fosse umana, giusta e basata sulla collaborazione. L'IMLV è stata creata in stretta collaborazione con l'organizzazione di mediazione integrata "Integrierte Mediation" situata in Germania. La collaborazione è prevista nei settori dell'istruzione, dell'aggiornamento delle competenze, della supervisione, dell'introduzione dei servizi di mediazione e dell'adozione di buone pratiche. Scopo dell'IMLV è promuovere lo sviluppo della mediazione a livello regionale, nazionale e internazionale integrandola nel processo di risoluzione delle controversie all'interno di istituzioni e organizzazioni, nonché nell'attività di professionisti e nella società in generale. Per raggiungere quest'obiettivo, l'IMLV si propone di svolgere i seguenti compiti: - promuovere e sviluppare l'idea della mediazione integrata in Lettonia come un metodo di risoluzione delle controversie moderno e di qualità elevata - promuovere la collaborazione tra professionisti, organizzazioni e istituzioni - definire e sostenere i concetti e i vantaggi della mediazione integrata - informare ed educare la società relativamente ai concetti e alle opportunità della mediazione integrata - diffondere in maniera più ampia la conoscenza dei successi della mediazione integrata - organizzare la formazione sulla mediazione e le potenzialità per la sua integrazione nelle attività di svariati settori - compiere studi e indagini. L'IMLV riunisce rappresentanti di diverse professioni, tra cui i mediatori, che intendano integrare le capacità di mediazione nella rispettiva attività e promuovere la conoscenza pubblica della mediazione quale valida opportunità per risolvere le controversie. Per ulteriori informazioni consultare la pagina dedicata alla mediazione, dove sono riportati i recapiti delle organizzazioni private per la mediazione in Lettonia.</w:t>
      </w:r>
    </w:p>
    <w:p>
      <w:pPr>
        <w:pStyle w:val="BodyText"/>
        <w:jc w:val="both"/>
      </w:pPr>
      <w:r>
        <w:t xml:space="preserve">Non esiste un sito Internet nazionale specifico sulla mediazione né un organo nazionale responsabile della formazione dei mediatori. È prevista la creazione di una sezione distinta sulla mediazione sul portale degli organi giudiziari nazionali.</w:t>
      </w:r>
    </w:p>
    <w:p>
      <w:pPr>
        <w:pStyle w:val="BodyText"/>
        <w:jc w:val="both"/>
      </w:pPr>
      <w:r>
        <w:t xml:space="preserve">Registro nazionale: Il mediatore certificato è iscritto nell'elenco del Consiglio dei mediatori certificati; certificazione con istruzione universitaria, padronanza del lettone al livello più alto ed esame in tre parti; certificato valido cinque anni.</w:t>
      </w:r>
    </w:p>
    <w:p>
      <w:pPr>
        <w:pStyle w:val="BodyText"/>
        <w:jc w:val="both"/>
      </w:pPr>
      <w:r>
        <w:t xml:space="preserve">**Registro consultabile all'indirizzo: https://sertificetimediatori.lv/mediatori/**</w:t>
      </w:r>
    </w:p>
    <w:p>
      <w:pPr>
        <w:pStyle w:val="BodyText"/>
        <w:jc w:val="both"/>
      </w:pPr>
      <w:r>
        <w:t xml:space="preserve">Procedimento: avvio, fasi, verbale ed esecutività dell'accordo</w:t>
      </w:r>
    </w:p>
    <w:p>
      <w:pPr>
        <w:pStyle w:val="BodyText"/>
        <w:jc w:val="both"/>
      </w:pPr>
      <w:r>
        <w:t xml:space="preserve">Ai sensi della direttiva 2008/52/CE, le parti devono poter chiedere che il contenuto di un accordo scritto risultante dalla mediazione sia reso esecutivo. Gli Stati membri comunicano alla Commissione l'elenco degli organi giurisdizionali o delle altre autorità competenti a ricevere tali richieste. La Lettonia non ha ancora trasmesso tali informazioni.</w:t>
      </w:r>
    </w:p>
    <w:p>
      <w:pPr>
        <w:pStyle w:val="BodyText"/>
        <w:jc w:val="both"/>
      </w:pPr>
      <w:r>
        <w:t xml:space="preserve">Il ruolo del giudice e la mediazione demandata o obbligatoria</w:t>
      </w:r>
    </w:p>
    <w:p>
      <w:pPr>
        <w:pStyle w:val="BodyText"/>
        <w:jc w:val="both"/>
      </w:pPr>
      <w:r>
        <w:t xml:space="preserve">In Lettonia la materia è regolata dalla Mediation Law (Mediācijas likums), entrata in vigore il 18 giugno 2014, e dalle correlate modifiche alla legge sul processo civile (Civil Procedure Law), con il modello della mediazione raccomandata dal giudice (court-recommended mediation) operativo dal 1° gennaio 2015. Non esiste mediazione obbligatoria: il procedimento è interamente volontario, ma il giudice ha l'obbligo di informare le parti dell'esistenza della mediazione e di proporne il ricorso nelle diverse fasi del giudizio (dopo l'avvio della causa, in sede di preparazione della causa e di udienza preliminare, nonché nel corso del procedimento fino alla chiusura dell'esame nel merito). Se attore e convenuto acconsentono alla mediazione, il giudice fissa un termine per il suo svolgimento non superiore a sei mesi, con obbligo per le parti di depositare in tribunale la prova dell'esito non oltre sette giorni dalla conclusione della mediazione (ciò implica una sospensione/temporanea stasi del procedimento per il periodo assegnato); il giudice o il tribunale invita inoltre le parti a scegliere un mediatore dall'elenco dei mediatori certificati. Il ruolo del giudice come mediatore non è previsto (non reperito da fonte primaria). Le specifiche modalità di omologazione/esecutività dell'accordo di mediazione da parte del giudice non sono precisate da fonte primaria in questa ricerca (non reperito da fonte primaria).</w:t>
      </w:r>
    </w:p>
    <w:p>
      <w:pPr>
        <w:pStyle w:val="BodyText"/>
        <w:jc w:val="both"/>
      </w:pPr>
      <w:r>
        <w:t xml:space="preserve">Costi e incentivi</w:t>
      </w:r>
    </w:p>
    <w:p>
      <w:pPr>
        <w:pStyle w:val="BodyText"/>
        <w:jc w:val="both"/>
      </w:pPr>
      <w:r>
        <w:t xml:space="preserve">La mediazione nelle cause civili non è gratuita e il costo dipende da svariati fattori: qualifiche ed esperienza del mediatore, complessità della controversia, numero di incontri col mediatore e altri fattori. Tuttavia, nelle cause che riguardano i diritti e gli interessi di minori, la Commissione per gli affari esteri e sulla conciliazione del Tribunale degli orfani di Riga fornisce un servizio di mediazione gratuito per i residenti del Comune di Riga. Le controversie riguardano per lo più il mantenimento, gli accordi per il luogo di residenza di un minore, i diritti di visita, l'affidamento e l'educazione del minore.</w:t>
      </w:r>
    </w:p>
    <w:p>
      <w:pPr>
        <w:pStyle w:val="Heading3"/>
      </w:pPr>
      <w:bookmarkStart w:id="284" w:name="ambito-soggettivo-e-materiale-13"/>
      <w:r>
        <w:t xml:space="preserve">Ambito soggettivo e materiale</w:t>
      </w:r>
      <w:bookmarkEnd w:id="284"/>
    </w:p>
    <w:p>
      <w:pPr>
        <w:pStyle w:val="FirstParagraph"/>
        <w:jc w:val="both"/>
      </w:pPr>
      <w:r>
        <w:t xml:space="preserve">La mediazione è ammissibile in numerosi settori ma il ricorso a questo strumento è più probabile nelle controversie civili in materia di diritto di famiglia e di rapporti commerciali.</w:t>
      </w:r>
    </w:p>
    <w:p>
      <w:pPr>
        <w:pStyle w:val="Heading3"/>
      </w:pPr>
      <w:bookmarkStart w:id="285" w:name="formazione-e-registro-13"/>
      <w:r>
        <w:t xml:space="preserve">Formazione e registro</w:t>
      </w:r>
      <w:bookmarkEnd w:id="285"/>
    </w:p>
    <w:p>
      <w:pPr>
        <w:pStyle w:val="FirstParagraph"/>
        <w:jc w:val="both"/>
      </w:pPr>
      <w:r>
        <w:t xml:space="preserve">L'impiego della mediazione per risolvere controversie civili è attualmente in una fase iniziale in Lettonia. Non esiste, pertanto, alcun organismo statale a livello centrale che si occupi della regolamentazione della professione di mediatore. Le seguenti organizzazioni non governative svolgono attività di mediazione:</w:t>
      </w:r>
    </w:p>
    <w:p>
      <w:pPr>
        <w:pStyle w:val="BodyText"/>
        <w:jc w:val="both"/>
      </w:pPr>
      <w:r>
        <w:t xml:space="preserve">Uno dei compiti della Latvijas Tirdzniecības un rūpniecības kamera (LTRK) è favorire l'uso della mediazione nella risoluzione delle controversie commerciali. I mediatori di questa organizzazione conducono procedure di mediazione ai sensi della normativa sulla mediazione approvata in occasione della riunione del consiglio di amministrazione della LTRK del 23 novembre 2006.</w:t>
      </w:r>
    </w:p>
    <w:p>
      <w:pPr>
        <w:pStyle w:val="BodyText"/>
        <w:jc w:val="both"/>
      </w:pPr>
      <w:r>
        <w:t xml:space="preserve">L'organizzazione "Mediācija un ADR" è stata creata il 7 aprile 2005, allo scopo di: - promuovere l'introduzione progressiva e l'applicazione di metodi alternativi per risolvere una controversia (mediazione, conciliazione, analisi imparziale dei fatti, valutazione, arbitrato, ecc.) in Lettonia - partecipare ai processi decisionali, per esempio nei gruppi di lavoro creati da organismi pubblici - promuovere il miglioramento dei requisiti previsti per l'esercizio della professione degli iscritti e fornire servizi di mediazione e di risoluzione alternativa delle controversie della migliore qualità possibile - riunire i professionisti del settore per raggiungere obiettivi comuni - collaborare con organizzazioni internazionali e con altre persone fisiche e giuridiche. L'organizzazione fornisce un servizio di consulenza alle parti di una controversia e ai rispettivi rappresentanti in merito alla scelta di uno specialista e tiene conferenze e seminari sulla mediazione e sui metodi alternativi per risolvere una controversia. Molti membri di tale organizzazione sono mediatori che esercitano la professione con specializzazione nell'ambito della giustizia civile e penale. Essi hanno acquisito le capacità di negoziazione e di mediazione frequentando corsi in Lettonia e all'estero tenuti da mediatori esperti e specialisti nella risoluzione di conflitti provenienti dagli Stati Uniti, dal Regno Unito, dalla Germana e da altri Stati.</w:t>
      </w:r>
    </w:p>
    <w:p>
      <w:pPr>
        <w:pStyle w:val="BodyText"/>
        <w:jc w:val="both"/>
      </w:pPr>
      <w:r>
        <w:t xml:space="preserve">Il Cietušo atbalsts centrs (Centro di sostegno per le vittime) è operativo dal 2003. Lo scopo principale è sostenere le vittime di reati. A partire dal 2004 prestano la propria attività presso il centro circa 20 mediatori, la cui formazione specifica nel settore della mediazione abbraccia anche le controversie civili e amministrative.</w:t>
      </w:r>
    </w:p>
    <w:p>
      <w:pPr>
        <w:pStyle w:val="BodyText"/>
        <w:jc w:val="both"/>
      </w:pPr>
      <w:r>
        <w:t xml:space="preserve">La Latvijas Zvērinātu mediatoru asociācija (LZMA) è stata istituita nel maggio 2007. Scopo principale dell'associazione è creare un ambiente professionale per lo sviluppo del settore della mediazione e sensibilizzare altresì la società, a tutti i livelli, in merito alla buona pratica della mediazione. Per raggiungere i suddetti obiettivi la LZMA si propone di svolgere i seguenti compiti: - organizzare esami per i mediatori e rilasciare certificati - sviluppare e introdurre un servizio di risoluzione delle controversie di qualità elevata e un programma di formazione e comunicazione a lungo termine orientati al risultato - promuovere le pertinenti opportunità di formazione all'estero - elevare i livelli di qualità della professione informando e orientando i potenziali utenti verso l'uso di questo metodo di risoluzione delle controversie - avviare la formulazione e l'attuazione di normative nel settore della mediazioni.</w:t>
      </w:r>
    </w:p>
    <w:p>
      <w:pPr>
        <w:pStyle w:val="BodyText"/>
        <w:jc w:val="both"/>
      </w:pPr>
      <w:r>
        <w:t xml:space="preserve">L'organizzazione "Mediazione integrata in Lettonia" (Integrētā Mediācija Latvijā -- IMLV) è stata istituita il 10 agosto 2007, con l'idea di creare una società che riuscisse a risolvere positivamente le controversie, in cui gli interessi di tutte le parti fossero rappresentati in maniera equa e la procedura di risoluzione delle controversie fosse umana, giusta e basata sulla collaborazione. L'IMLV è stata creata in stretta collaborazione con l'organizzazione di mediazione integrata "Integrierte Mediation" situata in Germania. La collaborazione è prevista nei settori dell'istruzione, dell'aggiornamento delle competenze, della supervisione, dell'introduzione dei servizi di mediazione e dell'adozione di buone pratiche. Scopo dell'IMLV è promuovere lo sviluppo della mediazione a livello regionale, nazionale e internazionale integrandola nel processo di risoluzione delle controversie all'interno di istituzioni e organizzazioni, nonché nell'attività di professionisti e nella società in generale. Per raggiungere quest'obiettivo, l'IMLV si propone di svolgere i seguenti compiti: - promuovere e sviluppare l'idea della mediazione integrata in Lettonia come un metodo di risoluzione delle controversie moderno e di qualità elevata - promuovere la collaborazione tra professionisti, organizzazioni e istituzioni - definire e sostenere i concetti e i vantaggi della mediazione integrata - informare ed educare la società relativamente ai concetti e alle opportunità della mediazione integrata - diffondere in maniera più ampia la conoscenza dei successi della mediazione integrata - organizzare la formazione sulla mediazione e le potenzialità per la sua integrazione nelle attività di svariati settori - compiere studi e indagini. L'IMLV riunisce rappresentanti di diverse professioni, tra cui i mediatori, che intendano integrare le capacità di mediazione nella rispettiva attività e promuovere la conoscenza pubblica della mediazione quale valida opportunità per risolvere le controversie. Per ulteriori informazioni consultare la pagina dedicata alla mediazione, dove sono riportati i recapiti delle organizzazioni private per la mediazione in Lettonia.</w:t>
      </w:r>
    </w:p>
    <w:p>
      <w:pPr>
        <w:pStyle w:val="BodyText"/>
        <w:jc w:val="both"/>
      </w:pPr>
      <w:r>
        <w:t xml:space="preserve">Non esiste un sito Internet nazionale specifico sulla mediazione né un organo nazionale responsabile della formazione dei mediatori. È prevista la creazione di una sezione distinta sulla mediazione sul portale degli organi giudiziari nazionali.</w:t>
      </w:r>
    </w:p>
    <w:p>
      <w:pPr>
        <w:pStyle w:val="BodyText"/>
        <w:jc w:val="both"/>
      </w:pPr>
      <w:r>
        <w:t xml:space="preserve">Registro nazionale: Il mediatore certificato è iscritto nell'elenco del Consiglio dei mediatori certificati; certificazione con istruzione universitaria, padronanza del lettone al livello più alto ed esame in tre parti; certificato valido cinque anni.</w:t>
      </w:r>
    </w:p>
    <w:p>
      <w:pPr>
        <w:pStyle w:val="Heading2"/>
      </w:pPr>
      <w:bookmarkStart w:id="286" w:name="liechtenstein"/>
      <w:r>
        <w:t xml:space="preserve">Liechtenstein</w:t>
      </w:r>
      <w:bookmarkEnd w:id="286"/>
    </w:p>
    <w:p>
      <w:pPr>
        <w:pStyle w:val="Heading3"/>
      </w:pPr>
      <w:bookmarkStart w:id="287" w:name="norma-primaria-3"/>
      <w:r>
        <w:t xml:space="preserve">Norma primaria</w:t>
      </w:r>
      <w:bookmarkEnd w:id="287"/>
    </w:p>
    <w:p>
      <w:pPr>
        <w:pStyle w:val="FirstParagraph"/>
        <w:jc w:val="both"/>
      </w:pPr>
      <w:r>
        <w:t xml:space="preserve">Gesetz vom 15. Dezember 2004 über die Mediation in Zivilrechtssachen (Zivilrechts-Mediations-Gesetz; ZMG), pubblicata in LGBl. 2005 Nr. 31 (edita il 22 febbraio 2005), LR 275.1, in vigore dal 1° maggio 2005 (</w:t>
      </w:r>
      <w:hyperlink r:id="rId288">
        <w:r>
          <w:rPr>
            <w:rStyle w:val="Hyperlink"/>
            <w:u w:val="single"/>
          </w:rPr>
          <w:t xml:space="preserve">Gesetze.li, testo del ZMG</w:t>
        </w:r>
      </w:hyperlink>
      <w:r>
        <w:t xml:space="preserve">;</w:t>
      </w:r>
      <w:r>
        <w:t xml:space="preserve"> </w:t>
      </w:r>
      <w:hyperlink r:id="rId289">
        <w:r>
          <w:rPr>
            <w:rStyle w:val="Hyperlink"/>
            <w:u w:val="single"/>
          </w:rPr>
          <w:t xml:space="preserve">Amt für Justiz, ZMG in vigore dal 1° maggio 2005</w:t>
        </w:r>
      </w:hyperlink>
      <w:r>
        <w:t xml:space="preserve">).</w:t>
      </w:r>
    </w:p>
    <w:p>
      <w:pPr>
        <w:pStyle w:val="Heading3"/>
      </w:pPr>
      <w:bookmarkStart w:id="290" w:name="norme-complementari-3"/>
      <w:r>
        <w:t xml:space="preserve">Norme complementari</w:t>
      </w:r>
      <w:bookmarkEnd w:id="290"/>
    </w:p>
    <w:p>
      <w:pPr>
        <w:pStyle w:val="FirstParagraph"/>
        <w:jc w:val="both"/>
      </w:pPr>
      <w:r>
        <w:t xml:space="preserve">Revisione del ZMG del 1° giugno 2022, che ha trasferito le competenze di esecuzione dal Governo all'Amt für Justiz (</w:t>
      </w:r>
      <w:hyperlink r:id="rId289">
        <w:r>
          <w:rPr>
            <w:rStyle w:val="Hyperlink"/>
            <w:u w:val="single"/>
          </w:rPr>
          <w:t xml:space="preserve">Amt für Justiz, revisione 2022</w:t>
        </w:r>
      </w:hyperlink>
      <w:r>
        <w:t xml:space="preserve">); disciplina del libero servizio transfrontaliero (artt. 19-21 ZMG) (</w:t>
      </w:r>
      <w:hyperlink r:id="rId291">
        <w:r>
          <w:rPr>
            <w:rStyle w:val="Hyperlink"/>
            <w:u w:val="single"/>
          </w:rPr>
          <w:t xml:space="preserve">Amt für Justiz, servizio transfrontaliero</w:t>
        </w:r>
      </w:hyperlink>
      <w:r>
        <w:t xml:space="preserve">).</w:t>
      </w:r>
    </w:p>
    <w:p>
      <w:pPr>
        <w:pStyle w:val="Heading3"/>
      </w:pPr>
      <w:bookmarkStart w:id="292" w:name="registroautorità-competente-3"/>
      <w:r>
        <w:t xml:space="preserve">Registro/autorità competente</w:t>
      </w:r>
      <w:bookmarkEnd w:id="292"/>
    </w:p>
    <w:p>
      <w:pPr>
        <w:pStyle w:val="FirstParagraph"/>
        <w:jc w:val="both"/>
      </w:pPr>
      <w:r>
        <w:t xml:space="preserve">Amt für Justiz (Ufficio di Giustizia), che tiene la Liste der Mediatoren (iscrizione quinquennale) (</w:t>
      </w:r>
      <w:hyperlink r:id="rId288">
        <w:r>
          <w:rPr>
            <w:rStyle w:val="Hyperlink"/>
            <w:u w:val="single"/>
          </w:rPr>
          <w:t xml:space="preserve">Gesetze.li, ZMG art. 4</w:t>
        </w:r>
      </w:hyperlink>
      <w:r>
        <w:t xml:space="preserve">).</w:t>
      </w:r>
    </w:p>
    <w:p>
      <w:pPr>
        <w:pStyle w:val="Heading3"/>
      </w:pPr>
      <w:bookmarkStart w:id="293" w:name="strumenti-internazionali-applicabili-3"/>
      <w:r>
        <w:t xml:space="preserve">Strumenti internazionali applicabili</w:t>
      </w:r>
      <w:bookmarkEnd w:id="293"/>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Rileva l'appartenenza allo Spazio economico europeo (SEE).</w:t>
      </w:r>
    </w:p>
    <w:p>
      <w:pPr>
        <w:pStyle w:val="Heading3"/>
      </w:pPr>
      <w:bookmarkStart w:id="294" w:name="nota-sintetica-3"/>
      <w:r>
        <w:t xml:space="preserve">Nota sintetica</w:t>
      </w:r>
      <w:bookmarkEnd w:id="294"/>
    </w:p>
    <w:p>
      <w:pPr>
        <w:pStyle w:val="FirstParagraph"/>
        <w:jc w:val="both"/>
      </w:pPr>
      <w:r>
        <w:t xml:space="preserve">Il Liechtenstein ha una legge dedicata alla mediazione civile (ZMG, 2004/2005), modellata sulla legge austriaca sulla mediazione civile, con lista ufficiale dei mediatori tenuta dall'Ufficio di Giustizia e apertura al servizio transfrontaliero SEE. La revisione del 2022 ha rafforzato il ruolo dell'amministrazione della giustizia.</w:t>
      </w:r>
    </w:p>
    <w:p>
      <w:pPr>
        <w:pStyle w:val="Heading2"/>
      </w:pPr>
      <w:bookmarkStart w:id="295" w:name="lituania"/>
      <w:r>
        <w:t xml:space="preserve">Lituania</w:t>
      </w:r>
      <w:bookmarkEnd w:id="295"/>
    </w:p>
    <w:p>
      <w:pPr>
        <w:pStyle w:val="Heading3"/>
      </w:pPr>
      <w:bookmarkStart w:id="296" w:name="norma-primaria-e-norme-complementari-14"/>
      <w:r>
        <w:t xml:space="preserve">Norma primaria e norme complementari</w:t>
      </w:r>
      <w:bookmarkEnd w:id="296"/>
    </w:p>
    <w:p>
      <w:pPr>
        <w:pStyle w:val="FirstParagraph"/>
        <w:jc w:val="both"/>
      </w:pPr>
      <w:r>
        <w:t xml:space="preserve">La Lituania è retta dalla Legge sulla mediazione conciliativa nelle controversie civili n. X-1702 del 2008, profondamente riformata nel 2017 con effetto dal 2019, in attuazione della direttiva 2008/52/CE. Tratto qualificante è l'obbligatorietà settoriale: dal 1° gennaio 2020 la mediazione è obbligatoria nelle controversie familiari, sicché la parte deve esperirla prima di adire il giudice, con conseguenze processuali in caso di rifiuto ingiustificato. Per le restanti materie civili e commerciali la mediazione resta volontaria e può essere giudiziale o stragiudiziale. La riforma ha istituito e rafforzato il registro dei mediatori tenuto presso il Ministero della Giustizia, con requisiti di qualificazione, esame e formazione continua, e ha strutturato la mediazione giudiziale gratuita presso i tribunali. Il procedimento è riservato, con inutilizzabilità nel giudizio delle dichiarazioni rese, e incide sulla sospensione dei termini di prescrizione. L'accordo raggiunto vincola le parti e, previa approvazione giudiziale nelle forme di procedimento semplificato previste dalla legge, acquista efficacia esecutiva. La Lituania, quale Stato membro UE, opera nel quadro eurounitario di promozione degli ADR e degli sviluppi connessi alla Convenzione di Singapore, la cui applicazione segue le determinazioni dell'Unione.</w:t>
      </w:r>
    </w:p>
    <w:p>
      <w:pPr>
        <w:pStyle w:val="BodyText"/>
        <w:jc w:val="both"/>
      </w:pPr>
      <w:r>
        <w:t xml:space="preserve">Atto di recepimento della direttiva 2008/52/CE: Legge 2008 (recepimento).</w:t>
      </w:r>
    </w:p>
    <w:p>
      <w:pPr>
        <w:pStyle w:val="BodyText"/>
        <w:jc w:val="both"/>
      </w:pPr>
      <w:r>
        <w:t xml:space="preserve">Legge sulla mediazione (Mediacijos įstatymas), rifusa nel 2017 (in vigore dal 1° gennaio 2019). Dal 1° gennaio 2020 la mediazione è obbligatoria come tentativo preliminare nelle controversie familiari</w:t>
      </w:r>
    </w:p>
    <w:p>
      <w:pPr>
        <w:pStyle w:val="BodyText"/>
        <w:jc w:val="both"/>
      </w:pPr>
      <w:r>
        <w:t xml:space="preserve">Legislazione comparata (elenco fonti): Legislazione sulla mediazione --- Lituania: 1) ADVOKATŪROS ĮSTATYMAS 2004 m. kovo 18 d. Nr. IX-2066[1]. 2) Civilinių ginčų taikinamojo tarpininkavimo ĮSTATYMAS Numeris: X-1702 -- 2008/07/15 (2020)[2]. 3) ĖL TAIKINAMOJO TARPININKAVIMO (MEDIACIJOS) PLĖTROS IR TAIKAUS GINČŲ SPRENDIMO SKATINIMO PLANO PATVIRTINIMO 2010 m. lapkričio 23 d. Nr. 1R-256[3]. 4) DĖL TEISINGUMO MINISTRO 2010 M. LAPKRIČIO 23 D. ĮSAKYMO NR. 1R-256 „DĖL TAIKINAMOJO TARPININKAVIMO (MEDIACIJOS) PLĖTROS IR TAIKAUS GINČŲ SPRENDIMO SKA</w:t>
      </w:r>
    </w:p>
    <w:p>
      <w:pPr>
        <w:pStyle w:val="BodyText"/>
        <w:jc w:val="both"/>
      </w:pPr>
      <w:r>
        <w:t xml:space="preserve">Regolamentazione e disposizioni specifiche</w:t>
      </w:r>
    </w:p>
    <w:p>
      <w:pPr>
        <w:pStyle w:val="BodyText"/>
        <w:jc w:val="both"/>
      </w:pPr>
      <w:r>
        <w:t xml:space="preserve">L'istituto della mediazione è disciplinato dalla legge sulla mediazione conciliativa nelle controversie di natura civile (Civilinių ginčų taikinamojo tarpininkavimo įstatymas). In questo contesto il ricorso alla mediazione è del tutto facoltativo. Non esistono disposizioni specifiche in materia, come un codice deontologico dei mediatori.</w:t>
      </w:r>
    </w:p>
    <w:p>
      <w:pPr>
        <w:pStyle w:val="BodyText"/>
        <w:jc w:val="both"/>
      </w:pPr>
      <w:r>
        <w:t xml:space="preserve">Ambito soggettivo e materiale</w:t>
      </w:r>
    </w:p>
    <w:p>
      <w:pPr>
        <w:pStyle w:val="BodyText"/>
        <w:jc w:val="both"/>
      </w:pPr>
      <w:r>
        <w:t xml:space="preserve">È possibile ricorrere alla mediazione conciliativa (taikinamasis tarpininkavimas) nelle controversie di natura civile (ossia le controversie trattate da un tribunale di giurisdizione ordinaria conformemente a una procedura civile).</w:t>
      </w:r>
    </w:p>
    <w:p>
      <w:pPr>
        <w:pStyle w:val="BodyText"/>
        <w:jc w:val="both"/>
      </w:pPr>
      <w:r>
        <w:t xml:space="preserve">Formazione e registro</w:t>
      </w:r>
    </w:p>
    <w:p>
      <w:pPr>
        <w:pStyle w:val="BodyText"/>
        <w:jc w:val="both"/>
      </w:pPr>
      <w:r>
        <w:t xml:space="preserve">Non esiste un organo centrale o di governo responsabile della mediazione (tarpininkavimas) e la Lituania non prevede di istituirne uno.</w:t>
      </w:r>
    </w:p>
    <w:p>
      <w:pPr>
        <w:pStyle w:val="BodyText"/>
        <w:jc w:val="both"/>
      </w:pPr>
      <w:r>
        <w:t xml:space="preserve">Per il momento non esiste un programma di formazione nazionale. Tuttavia, il centro di formazione del ministero della Giustizia (Teisingumo ministerija), così come alcuni enti privati, offrono una formazione in questo campo. Gli enti privati non sono regolamentati.</w:t>
      </w:r>
    </w:p>
    <w:p>
      <w:pPr>
        <w:pStyle w:val="BodyText"/>
        <w:jc w:val="both"/>
      </w:pPr>
      <w:r>
        <w:t xml:space="preserve">Registro nazionale: L'elenco dei mediatori è tenuto dal Servizio di assistenza legale garantita dallo Stato (VGTPT); dal 2019 possono esercitare solo le persone che hanno superato un esame, con reputazione irreprensibile, istruzione universitaria e formazione in mediazione.</w:t>
      </w:r>
    </w:p>
    <w:p>
      <w:pPr>
        <w:pStyle w:val="BodyText"/>
        <w:jc w:val="both"/>
      </w:pPr>
      <w:r>
        <w:t xml:space="preserve">**Registro consultabile all'indirizzo: https://vgtpt.lrv.lt/lt/prokurorams-tyrejams-ir-teismams/advokatu-mediatoriu-ir-psichologu-sarasai-1/lietuvos-respublikos-mediatoriu-sarasas-1/**</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Gli Stati membri ne danno comunicazione agli organi giurisdizionali o ad altre autorità competenti a ricevere le richieste. Ai sensi della legge sulla mediazione conciliativa nelle controversie di natura civile, le parti possono scegliere il tribunale competente. Può trattarsi del tribunale distrettuale del luogo di residenza o della sede legale di una delle parti. Fonte: Portale e-Justice --- Lituania</w:t>
      </w:r>
    </w:p>
    <w:p>
      <w:pPr>
        <w:pStyle w:val="BodyText"/>
        <w:jc w:val="both"/>
      </w:pPr>
      <w:r>
        <w:t xml:space="preserve">Il ruolo del giudice e la mediazione demandata o obbligatoria</w:t>
      </w:r>
    </w:p>
    <w:p>
      <w:pPr>
        <w:pStyle w:val="BodyText"/>
        <w:jc w:val="both"/>
      </w:pPr>
      <w:r>
        <w:t xml:space="preserve">Il giudice civile lituano ha un ruolo attivo di impulso conciliativo. (a) Prima dell'esame nel merito il giudice è tenuto a chiedere alle parti se intendono transigere ed è in generale obbligato a favorire la composizione amichevole; può quindi invitare/esortare le parti alla mediazione. (b) Con la riforma entrata in vigore il 1° gennaio 2020 (nuova versione della Legge sulla mediazione, adottata il 29 giugno 2017), la mediazione è divenuta obbligatoria come condizione preventiva prima di adire il giudice in tutte le controversie familiari (divorzio, mantenimento, affidamento, divisione dei beni coniugali, ecc.), salve le materie riservate in via esclusiva al giudice (adozione, decadenza dalla responsabilità genitoriale, accertamento/contestazione della filiazione); dal 2019 il legislatore ha inoltre attribuito ai giudici civili il potere di invitare le parti a tentare la mediazione quando lo ritengano opportuno. (c) In tema di spese, l'art. 80(8) del Codice di procedura civile prevede una riduzione del 25% dell'imposta di bollo (contributo) se le parti hanno tentato la mediazione; non risulta da fonte primaria una sanzione autonoma sulle spese per rifiuto ingiustificato. (d) La sospensione del procedimento durante la mediazione e i relativi termini sono disciplinati dalla Legge sulla mediazione e dal Codice di procedura civile (dettaglio quantitativo dei termini: non reperito da fonte primaria). (e) L'accordo di mediazione può essere sottoposto a omologazione giudiziale per acquisire efficacia esecutiva. (f) La mediazione giudiziaria è svolta esclusivamente da giudici iscritti nell'elenco dei mediatori della Repubblica di Lituania: il giudice può dunque anche fungere da mediatore (mediazione giudiziaria).</w:t>
      </w:r>
    </w:p>
    <w:p>
      <w:pPr>
        <w:pStyle w:val="BodyText"/>
        <w:jc w:val="both"/>
      </w:pPr>
      <w:r>
        <w:t xml:space="preserve">Costi e incentivi</w:t>
      </w:r>
    </w:p>
    <w:p>
      <w:pPr>
        <w:pStyle w:val="BodyText"/>
        <w:jc w:val="both"/>
      </w:pPr>
      <w:r>
        <w:t xml:space="preserve">Ai sensi della legge sulla mediazione conciliativa nelle controversie di natura civile, il servizio di mediazione conciliativa può essere fornito dietro corresponsione di un onorario o gratuitamente. Se il servizio è fornito a pagamento, la procedura può iniziare soltanto dopo che il mediatore abbia concordato per iscritto con entrambe le parti l'ammontare del suo onorario e le condizioni di pagamento.</w:t>
      </w:r>
    </w:p>
    <w:p>
      <w:pPr>
        <w:pStyle w:val="Heading3"/>
      </w:pPr>
      <w:bookmarkStart w:id="297" w:name="ambito-soggettivo-e-materiale-14"/>
      <w:r>
        <w:t xml:space="preserve">Ambito soggettivo e materiale</w:t>
      </w:r>
      <w:bookmarkEnd w:id="297"/>
    </w:p>
    <w:p>
      <w:pPr>
        <w:pStyle w:val="FirstParagraph"/>
        <w:jc w:val="both"/>
      </w:pPr>
      <w:r>
        <w:t xml:space="preserve">È possibile ricorrere alla mediazione conciliativa (taikinamasis tarpininkavimas) nelle controversie di natura civile (ossia le controversie trattate da un tribunale di giurisdizione ordinaria conformemente a una procedura civile).</w:t>
      </w:r>
    </w:p>
    <w:p>
      <w:pPr>
        <w:pStyle w:val="Heading3"/>
      </w:pPr>
      <w:bookmarkStart w:id="298" w:name="formazione-e-registro-14"/>
      <w:r>
        <w:t xml:space="preserve">Formazione e registro</w:t>
      </w:r>
      <w:bookmarkEnd w:id="298"/>
    </w:p>
    <w:p>
      <w:pPr>
        <w:pStyle w:val="FirstParagraph"/>
        <w:jc w:val="both"/>
      </w:pPr>
      <w:r>
        <w:t xml:space="preserve">Non esiste un organo centrale o di governo responsabile della mediazione (tarpininkavimas) e la Lituania non prevede di istituirne uno.</w:t>
      </w:r>
    </w:p>
    <w:p>
      <w:pPr>
        <w:pStyle w:val="BodyText"/>
        <w:jc w:val="both"/>
      </w:pPr>
      <w:r>
        <w:t xml:space="preserve">Per il momento non esiste un programma di formazione nazionale. Tuttavia, il centro di formazione del ministero della Giustizia (Teisingumo ministerija), così come alcuni enti privati, offrono una formazione in questo campo. Gli enti privati non sono regolamentati.</w:t>
      </w:r>
    </w:p>
    <w:p>
      <w:pPr>
        <w:pStyle w:val="BodyText"/>
        <w:jc w:val="both"/>
      </w:pPr>
      <w:r>
        <w:t xml:space="preserve">Registro nazionale: L'elenco dei mediatori è tenuto dal Servizio di assistenza legale garantita dallo Stato (VGTPT); dal 2019 possono esercitare solo le persone che hanno superato un esame, con reputazione irreprensibile, istruzione universitaria e formazione in mediazione.</w:t>
      </w:r>
    </w:p>
    <w:p>
      <w:pPr>
        <w:pStyle w:val="Heading2"/>
      </w:pPr>
      <w:bookmarkStart w:id="299" w:name="lussemburgo"/>
      <w:r>
        <w:t xml:space="preserve">Lussemburgo</w:t>
      </w:r>
      <w:bookmarkEnd w:id="299"/>
    </w:p>
    <w:p>
      <w:pPr>
        <w:pStyle w:val="Heading3"/>
      </w:pPr>
      <w:bookmarkStart w:id="300" w:name="norma-primaria-e-norme-complementari-15"/>
      <w:r>
        <w:t xml:space="preserve">Norma primaria e norme complementari</w:t>
      </w:r>
      <w:bookmarkEnd w:id="300"/>
    </w:p>
    <w:p>
      <w:pPr>
        <w:pStyle w:val="FirstParagraph"/>
        <w:jc w:val="both"/>
      </w:pPr>
      <w:r>
        <w:t xml:space="preserve">Il Lussemburgo è disciplinato dalla Loi du 24 février 2012 portant introduction de la médiation en matière civile et commerciale, che ha inserito nel Nouveau Code de procédure civile gli articoli 1251-1 e seguenti, recependo la direttiva 2008/52/CE. La legge distingue la mediazione convenzionale, avviata dalle parti, la mediazione giudiziale, disposta dal giudice con il loro accordo, e la mediazione familiare, quest'ultima integrata da un regolamento granducale dedicato. La materia coperta comprende le controversie civili e commerciali su diritti disponibili. Il procedimento è volontario, riservato e imparziale, e non costituisce, in via generale, condizione di procedibilità. La normativa disciplina l'agrément (accreditamento) dei mediatori giudiziali e familiari da parte del Ministro della Giustizia, con requisiti di onorabilità, qualificazione e formazione specifica, e presidia la riservatezza con inutilizzabilità processuale delle dichiarazioni rese in mediazione. L'accordo raggiunto può essere omologato dal giudice competente, che gli conferisce forza esecutiva, ovvero, per le mediazioni transfrontaliere, secondo il regime di riconoscimento previsto. Il Lussemburgo, quale Stato membro UE, opera nel quadro eurounitario degli ADR e degli sviluppi internazionali connessi alla Convenzione di Singapore, la cui applicazione segue le determinazioni dell'Unione.</w:t>
      </w:r>
    </w:p>
    <w:p>
      <w:pPr>
        <w:pStyle w:val="BodyText"/>
        <w:jc w:val="both"/>
      </w:pPr>
      <w:r>
        <w:t xml:space="preserve">Atto di recepimento della direttiva 2008/52/CE: Loi du 24 février 2012 (recepimento della direttiva 2008/52/CE).</w:t>
      </w:r>
    </w:p>
    <w:p>
      <w:pPr>
        <w:pStyle w:val="BodyText"/>
        <w:jc w:val="both"/>
      </w:pPr>
      <w:r>
        <w:t xml:space="preserve">Loi du 24 février 2012 portant introduction de la médiation en matière civile et commerciale, che inserisce gli artt. 1251-1 e ss. nel Nouveau Code de procédure civile (recepimento della direttiva 200</w:t>
      </w:r>
    </w:p>
    <w:p>
      <w:pPr>
        <w:pStyle w:val="BodyText"/>
        <w:jc w:val="both"/>
      </w:pPr>
      <w:r>
        <w:t xml:space="preserve">Legislazione comparata (elenco fonti): Legislazione sulla mediazione --- Lussemburgo: 1) Loi du 6 mai 1999 relative à la médiation pénale et portant modification de différentes dispositions a) de la loi modifiée du 7 mars 1980 sur l'organisation judiciaire, b) du code des assurances sociales.[1]. 2) Règlement grand-ducal du 31 mai 1999 fixant les critères et la procédure d'agréation aux fonctions de médiateur, la procédure de médiation pénale et le mode de rémunération des médiateurs[2]. 3) Loi du 24 février 2012[3]. 4) Règlement grand</w:t>
      </w:r>
    </w:p>
    <w:p>
      <w:pPr>
        <w:pStyle w:val="BodyText"/>
        <w:jc w:val="both"/>
      </w:pPr>
      <w:r>
        <w:t xml:space="preserve">Regolamentazione e disposizioni specifiche</w:t>
      </w:r>
    </w:p>
    <w:p>
      <w:pPr>
        <w:pStyle w:val="BodyText"/>
        <w:jc w:val="both"/>
      </w:pPr>
      <w:r>
        <w:t xml:space="preserve">Il ricorso alla mediazione ha carattere interamente volontario. La mediazione in ambito amministrativo e penale, così come le cosiddette mediazioni «settoriali», sono disciplinate da una normativa specifica.</w:t>
      </w:r>
    </w:p>
    <w:p>
      <w:pPr>
        <w:pStyle w:val="BodyText"/>
        <w:jc w:val="both"/>
      </w:pPr>
      <w:r>
        <w:t xml:space="preserve">Ministère de la Justice (Ministero della Giustizia); Association luxembourgeoise de la médiation et des médiateurs agréés (Associazione lussemburghese della mediazione e dei mediatori abilitati) (ALMA asbl); Centre de médiation civile et commerciale (Centro di mediazione civile e commerciale) (CMCC); Centre de médiation civile et commerciale (Centro di mediazione civile e commerciale) (CMCC asbl); Centre de médiation (Centro di mediazione) (asbl); Centre de médiation Socio-Familiale (Centro di mediazione socio-familiare). Fonte: Portale e-Justice --- Lussemburgo</w:t>
      </w:r>
    </w:p>
    <w:p>
      <w:pPr>
        <w:pStyle w:val="BodyText"/>
        <w:jc w:val="both"/>
      </w:pPr>
      <w:r>
        <w:t xml:space="preserve">Ambito soggettivo e materiale</w:t>
      </w:r>
    </w:p>
    <w:p>
      <w:pPr>
        <w:pStyle w:val="BodyText"/>
        <w:jc w:val="both"/>
      </w:pPr>
      <w:r>
        <w:t xml:space="preserve">Il ricorso alla mediazione è ammesso soprattutto nei settori seguenti: - cause amministrative; - cause penali; - cause del diritto di famiglia; - cause commerciali; - cause relative al disturbo delle occupazioni o del riposo delle persone. Le principali caratteristiche della mediazione civile e commerciale sono la sua natura consensuale, la riservatezza del procedimento e l'indipendenza, l'imparzialità e la competenza del mediatore. La mediazione può riguardare la totalità o solo una parte della controversia. Rientrano nella procedura sia la mediazione convenzionale che la mediazione giudiziale, per quanto un posto privilegiato sia riservato alla mediazione familiare. Nell'ambito della mediazione convenzionale, ciascuna delle parti può proporre all'altra parte o alle altre parti, indipendentemente da qualsiasi procedimento giudiziario o arbitrale, il ricorso al procedimento di mediazione in qualunque fase del procedimento giudiziario fino a quando non si giunga alla deliberazione della causa. Nell'ambito della mediazione giudiziaria, o più propriamente «mediazione giudiziale», il giudice è già stato chiamato a pronunciarsi su una controversia in materia civile, commerciale o familiare e può far procedere, in qualsiasi fase del procedimento, alla mediazione giudiziale, sempre che non si sia già giunti alla deliberazione della causa, e a meno che non si tratti di un procedimento da dibattere dinanzi alla Corte di cassazione e in materia di procedimenti sommari. Il giudice può invitare le parti alla mediazione di propria iniziativa o su richiesta congiunta delle parti, ma in ogni caso queste devono essere d'accordo. Quando è chiamato a pronunciarsi su una controversia che solleva un problema di diritto di famiglia, in casi enumerati limitativamente, il giudice può proporre alle parti un provvedimento di mediazione e ordina una riunione informativa gratuita durante la quale vengono spiegati i principi, la procedura e gli effetti della mediazione. In materia penale, il procureur de l'État può, a determinate condizioni e prima di decidere in merito all'azione penale, decidere di ricorrere alla mediazione se tale misura è atta a: - garantire il risarcimento dei danni causati alla vittima; o - porre fine al disordine risultante dal reato; o - contribuire alla riqualificazione dell'autore del reato. Il ricorso alla mediazione non impedisce l'eventuale decisione successiva di avviare un procedimento giudiziario, in particolare se le condizioni per la mediazione non sono soddisfatte.</w:t>
      </w:r>
    </w:p>
    <w:p>
      <w:pPr>
        <w:pStyle w:val="BodyText"/>
        <w:jc w:val="both"/>
      </w:pPr>
      <w:r>
        <w:t xml:space="preserve">La legge del 6 maggio 1999 e il regolamento granducale del 31 maggio 1999 hanno istituito il sistema della mediazione penale. Prima di pronunciarsi in merito all'azione penale, il procureur d'Etat può decidere di ricorrere alla mediazione se ritiene che tale misura possa garantire il risarcimento del danno arrecato alla vittima, porre fine al disordine risultante dal reato o contribuire alla riqualificazione dell'autore del reato. Quando decide di ricorrere alla mediazione penale, il procureur d'Etat può nominare come mediatore qualsiasi persona abilitata ad esercitare tale funzione. Per quanto riguarda l'abilitazione: La persona che desidera essere abilitata come mediatore penale ne fa richiesta al ministro della Giustizia, il quale decide in merito alla richiesta, dopo avere chiesto il parere del procureur général d'Etat.</w:t>
      </w:r>
    </w:p>
    <w:p>
      <w:pPr>
        <w:pStyle w:val="BodyText"/>
        <w:jc w:val="both"/>
      </w:pPr>
      <w:r>
        <w:t xml:space="preserve">Formazione e registro</w:t>
      </w:r>
    </w:p>
    <w:p>
      <w:pPr>
        <w:pStyle w:val="BodyText"/>
        <w:jc w:val="both"/>
      </w:pPr>
      <w:r>
        <w:t xml:space="preserve">Non esiste un organo centrale responsabile della regolamentazione delle attività dei mediatori. Al di là della mediazione in settori specifici (bancario, assicurativo, ecc.) e delle figure del difensore civico, responsabile della mediazione in materia amministrativa, e dell'Ombudskommittee fir t'Rechter vun de Kanner (commissione per la difesa dei diritti del fanciullo), svolgono attività di mediazione le associazioni giuridiche seguenti: - Association luxembourgeoise de la médiation et des médiateurs agréés (Associazione lussemburghese della mediazione e dei mediatori abilitati) (ALMA asbl); - Centre de médiation civile et commerciale (Centro di mediazione civile e commerciale) (CMCC); - Centre de médiation (Centro di mediazione) (asbl); - Centre de médiation Socio-Familiale (Centro di mediazione socio-familiare) (gestito dalla fondazione Pro Familia);</w:t>
      </w:r>
    </w:p>
    <w:p>
      <w:pPr>
        <w:pStyle w:val="BodyText"/>
        <w:jc w:val="both"/>
      </w:pPr>
      <w:r>
        <w:t xml:space="preserve">Registro nazionale: Il mediatore civile e commerciale è agréé dal Ministro della Giustizia, su parere del Procuratore generale (legge 24 febbraio 2012); richiesta formazione specifica (Master in mediazione o esperienza equivalente).</w:t>
      </w:r>
    </w:p>
    <w:p>
      <w:pPr>
        <w:pStyle w:val="BodyText"/>
        <w:jc w:val="both"/>
      </w:pPr>
      <w:r>
        <w:t xml:space="preserve">**Registro consultabile all'indirizzo: https://mj.gouvernement.lu/fr/professions-droit/mediateur-civile-commerciale.html**</w:t>
      </w:r>
    </w:p>
    <w:p>
      <w:pPr>
        <w:pStyle w:val="BodyText"/>
        <w:jc w:val="both"/>
      </w:pPr>
      <w:r>
        <w:t xml:space="preserve">Procedimento: avvio, fasi, verbale ed esecutività dell'accordo</w:t>
      </w:r>
    </w:p>
    <w:p>
      <w:pPr>
        <w:pStyle w:val="BodyText"/>
        <w:jc w:val="both"/>
      </w:pPr>
      <w:r>
        <w:t xml:space="preserve">È importante sottolineare che gli accordi derivanti dalla mediazione civile e commerciale hanno lo stesso valore probatorio di una decisione giudiziaria. Per effetto della suddetta direttiva 2008/52/CE, tali accordi di mediazione, indipendentemente dal fatto che siano raggiunti in un altro Stato dell'Unione europea o in ambito nazionale, sono esecutivi all'interno dell'Unione europea. È l'approvazione dell'accordo, totale o parziale, da parte del giudice competente a sancirne la forza esecutiva. La legge del 24 febbraio 2012 recepisce la direttiva nella legislazione nazionale, ponendo la mediazione sullo stesso piano dei procedimenti giudiziari esistenti.</w:t>
      </w:r>
    </w:p>
    <w:p>
      <w:pPr>
        <w:pStyle w:val="BodyText"/>
        <w:jc w:val="both"/>
      </w:pPr>
      <w:r>
        <w:t xml:space="preserve">Il ruolo del giudice e la mediazione demandata o obbligatoria</w:t>
      </w:r>
    </w:p>
    <w:p>
      <w:pPr>
        <w:pStyle w:val="BodyText"/>
        <w:jc w:val="both"/>
      </w:pPr>
      <w:r>
        <w:t xml:space="preserve">La mediazione civile e commerciale è regolata dalla legge del 24 febbraio 2012, che ha introdotto gli artt. 1251-1 -- 1251-24 del Nuovo Codice di procedura civile (NCPC). (a) Nell'ambito della "mediazione giudiziaria" il giudice adito, in qualsiasi stato del procedimento, può proporre alle parti di ricorrere alla mediazione; la mediazione è definita "giudiziaria" proprio perché inquadrata dal giudice. (b) Il ricorso alla mediazione richiede il consenso delle parti: non risulta un rinvio obbligatorio generalizzato né un incontro informativo obbligatorio (salvo la mediazione familiare, per la quale il giudice può ordinare alle parti una riunione informativa gratuita). (c) Non risulta da fonte primaria una sanzione tipizzata sulle spese per rifiuto ingiustificato della mediazione. (d) La designazione del mediatore comporta la sospensione del procedimento pendente per la durata della mediazione, secondo i termini fissati dal giudice ai sensi degli artt. 1251-x NCPC. (e) L'accordo raggiunto (sia in mediazione giudiziaria sia in mediazione convenzionale) può essere omologato dal giudice competente e acquisisce così forza esecutiva al pari di una decisione giudiziaria. (f) Il giudice non svolge il ruolo di mediatore: il mediatore è un terzo approvato dal Ministro della Giustizia.</w:t>
      </w:r>
    </w:p>
    <w:p>
      <w:pPr>
        <w:pStyle w:val="BodyText"/>
        <w:jc w:val="both"/>
      </w:pPr>
      <w:r>
        <w:t xml:space="preserve">Costi e incentivi</w:t>
      </w:r>
    </w:p>
    <w:p>
      <w:pPr>
        <w:pStyle w:val="BodyText"/>
        <w:jc w:val="both"/>
      </w:pPr>
      <w:r>
        <w:t xml:space="preserve">La mediazione è spesso una procedura gratuita. Se è previsto un pagamento, questo è indicato chiaramente. Nell'ambito della mediazione convenzionale i compensi dei mediatori sono fissati liberamente. In tal caso le spese e i compensi sono a carico delle parti in egual misura, sempre che esse non decidano diversamente. Nell'ambito della mediazione giudiziale e della mediazione familiare i compensi sono stabiliti tramite regolamento granducale.</w:t>
      </w:r>
    </w:p>
    <w:p>
      <w:pPr>
        <w:pStyle w:val="Heading3"/>
      </w:pPr>
      <w:bookmarkStart w:id="301" w:name="ambito-soggettivo-e-materiale-15"/>
      <w:r>
        <w:t xml:space="preserve">Ambito soggettivo e materiale</w:t>
      </w:r>
      <w:bookmarkEnd w:id="301"/>
    </w:p>
    <w:p>
      <w:pPr>
        <w:pStyle w:val="FirstParagraph"/>
        <w:jc w:val="both"/>
      </w:pPr>
      <w:r>
        <w:t xml:space="preserve">Il ricorso alla mediazione è ammesso soprattutto nei settori seguenti: - cause amministrative; - cause penali; - cause del diritto di famiglia; - cause commerciali; - cause relative al disturbo delle occupazioni o del riposo delle persone. Le principali caratteristiche della mediazione civile e commerciale sono la sua natura consensuale, la riservatezza del procedimento e l'indipendenza, l'imparzialità e la competenza del mediatore. La mediazione può riguardare la totalità o solo una parte della controversia. Rientrano nella procedura sia la mediazione convenzionale che la mediazione giudiziale, per quanto un posto privilegiato sia riservato alla mediazione familiare. Nell'ambito della mediazione convenzionale, ciascuna delle parti può proporre all'altra parte o alle altre parti, indipendentemente da qualsiasi procedimento giudiziario o arbitrale, il ricorso al procedimento di mediazione in qualunque fase del procedimento giudiziario fino a quando non si giunga alla deliberazione della causa. Nell'ambito della mediazione giudiziaria, o più propriamente «mediazione giudiziale», il giudice è già stato chiamato a pronunciarsi su una controversia in materia civile, commerciale o familiare e può far procedere, in qualsiasi fase del procedimento, alla mediazione giudiziale, sempre che non si sia già giunti alla deliberazione della causa, e a meno che non si tratti di un procedimento da dibattere dinanzi alla Corte di cassazione e in materia di procedimenti sommari. Il giudice può invitare le parti alla mediazione di propria iniziativa o su richiesta congiunta delle parti, ma in ogni caso queste devono essere d'accordo. Quando è chiamato a pronunciarsi su una controversia che solleva un problema di diritto di famiglia, in casi enumerati limitativamente, il giudice può proporre alle parti un provvedimento di mediazione e ordina una riunione informativa gratuita durante la quale vengono spiegati i principi, la procedura e gli effetti della mediazione. In materia penale, il procureur de l'État può, a determinate condizioni e prima di decidere in merito all'azione penale, decidere di ricorrere alla mediazione se tale misura è atta a: - garantire il risarcimento dei danni causati alla vittima; o - porre fine al disordine risultante dal reato; o - contribuire alla riqualificazione dell'autore del reato. Il ricorso alla mediazione non impedisce l'eventuale decisione successiva di avviare un procedimento giudiziario, in particolare se le condizioni per la mediazione non sono soddisfatte.</w:t>
      </w:r>
    </w:p>
    <w:p>
      <w:pPr>
        <w:pStyle w:val="BodyText"/>
        <w:jc w:val="both"/>
      </w:pPr>
      <w:r>
        <w:t xml:space="preserve">La legge del 6 maggio 1999 e il regolamento granducale del 31 maggio 1999 hanno istituito il sistema della mediazione penale. Prima di pronunciarsi in merito all'azione penale, il procureur d'Etat può decidere di ricorrere alla mediazione se ritiene che tale misura possa garantire il risarcimento del danno arrecato alla vittima, porre fine al disordine risultante dal reato o contribuire alla riqualificazione dell'autore del reato. Quando decide di ricorrere alla mediazione penale, il procureur d'Etat può nominare come mediatore qualsiasi persona abilitata ad esercitare tale funzione. Per quanto riguarda l'abilitazione: La persona che desidera essere abilitata come mediatore penale ne fa richiesta al ministro della Giustizia, il quale decide in merito alla richiesta, dopo avere chiesto il parere del procureur général d'Etat.</w:t>
      </w:r>
    </w:p>
    <w:p>
      <w:pPr>
        <w:pStyle w:val="Heading3"/>
      </w:pPr>
      <w:bookmarkStart w:id="302" w:name="formazione-e-registro-15"/>
      <w:r>
        <w:t xml:space="preserve">Formazione e registro</w:t>
      </w:r>
      <w:bookmarkEnd w:id="302"/>
    </w:p>
    <w:p>
      <w:pPr>
        <w:pStyle w:val="FirstParagraph"/>
        <w:jc w:val="both"/>
      </w:pPr>
      <w:r>
        <w:t xml:space="preserve">Non esiste un organo centrale responsabile della regolamentazione delle attività dei mediatori. Al di là della mediazione in settori specifici (bancario, assicurativo, ecc.) e delle figure del difensore civico, responsabile della mediazione in materia amministrativa, e dell'Ombudskommittee fir t'Rechter vun de Kanner (commissione per la difesa dei diritti del fanciullo), svolgono attività di mediazione le associazioni giuridiche seguenti: - Association luxembourgeoise de la médiation et des médiateurs agréés (Associazione lussemburghese della mediazione e dei mediatori abilitati) (ALMA asbl); - Centre de médiation civile et commerciale (Centro di mediazione civile e commerciale) (CMCC); - Centre de médiation (Centro di mediazione) (asbl); - Centre de médiation Socio-Familiale (Centro di mediazione socio-familiare) (gestito dalla fondazione Pro Familia);</w:t>
      </w:r>
    </w:p>
    <w:p>
      <w:pPr>
        <w:pStyle w:val="BodyText"/>
        <w:jc w:val="both"/>
      </w:pPr>
      <w:r>
        <w:t xml:space="preserve">Registro nazionale: Il mediatore civile e commerciale è agréé dal Ministro della Giustizia, su parere del Procuratore generale (legge 24 febbraio 2012); richiesta formazione specifica (Master in mediazione o esperienza equivalente).</w:t>
      </w:r>
    </w:p>
    <w:p>
      <w:pPr>
        <w:pStyle w:val="Heading2"/>
      </w:pPr>
      <w:bookmarkStart w:id="303" w:name="macedonia"/>
      <w:r>
        <w:t xml:space="preserve">Macedonia</w:t>
      </w:r>
      <w:bookmarkEnd w:id="303"/>
    </w:p>
    <w:p>
      <w:pPr>
        <w:pStyle w:val="Heading3"/>
      </w:pPr>
      <w:bookmarkStart w:id="304" w:name="quadro-normativo-6"/>
      <w:r>
        <w:t xml:space="preserve">Quadro normativo</w:t>
      </w:r>
      <w:bookmarkEnd w:id="304"/>
    </w:p>
    <w:p>
      <w:pPr>
        <w:pStyle w:val="FirstParagraph"/>
        <w:jc w:val="both"/>
      </w:pPr>
      <w:r>
        <w:t xml:space="preserve">La materia è disciplinata dallo Zakon za medijacija (Legge sulla mediazione) pubblicato nel «Služben vesnik na Republika Severna Makedonija» n. 294 del 27 dicembre 2021, entrato in vigore il 4 gennaio 2022 (ottavo giorno dalla pubblicazione), che ha abrogato il precedente Zakon za medijacija («Sl. vesnik na RM» n. 188-13, 148-15, 192-15 e 55-16) (mchamber APM).</w:t>
      </w:r>
    </w:p>
    <w:p>
      <w:pPr>
        <w:pStyle w:val="BodyText"/>
        <w:jc w:val="both"/>
      </w:pPr>
      <w:r>
        <w:t xml:space="preserve">La mediazione è volontaria ma il nuovo impianto introduce l'obbligo di tentativo di mediazione prima del giudizio in casi definiti da leggi speciali; nelle controversie economiche fino a un milione di denari (art. 461 ZPP, in vigore da febbraio 2016) le parti sono tenute a tentare la mediazione prima della causa (Corte costituzionale RSM; EPI — Rapporto ARS).</w:t>
      </w:r>
    </w:p>
    <w:p>
      <w:pPr>
        <w:pStyle w:val="Heading3"/>
      </w:pPr>
      <w:bookmarkStart w:id="305" w:name="X21ea2a99c0fe943a62ed4d6736049ab5222cbfc"/>
      <w:r>
        <w:t xml:space="preserve">Autorità competente, registro e infrastruttura professionale</w:t>
      </w:r>
      <w:bookmarkEnd w:id="305"/>
    </w:p>
    <w:p>
      <w:pPr>
        <w:pStyle w:val="FirstParagraph"/>
        <w:jc w:val="both"/>
      </w:pPr>
      <w:r>
        <w:t xml:space="preserve">Presso il Ministerstvo za pravda è tenuto il Registar za evidencija na postapkite za medijacija (Registro delle procedure di mediazione), su piattaforma elettronica centralizzata in cui il mediatore licenziato inserisce i dati (Pravilnik pubblicato in «Sl. vesnik na RSM» n. 100-2022, slvesnik.com.mk). I mediatori sono organizzati nella Komora na medijatori na Republika Severna Makedonija (Camera dei mediatori, sede a Skopje), che tiene l'Imenik na medijatori (albo); è istituito inoltre l'Odbor per garanzia, monitoraggio e valutazione della qualità, quale organo centrale che rilascia licenze e accredita i programmi (Vlada na RSM).</w:t>
      </w:r>
    </w:p>
    <w:p>
      <w:pPr>
        <w:pStyle w:val="BodyText"/>
        <w:jc w:val="both"/>
      </w:pPr>
      <w:r>
        <w:t xml:space="preserve">La licenza di mediatore richiede il superamento dell'esame presso il Ministero-Odbor; per accedere all'esame occorre istruzione superiore (VII-1 o 300 ECTS) e formazione secondo programma accreditato di almeno 70 ore in Macedonia; l'Odbor accredita i programmi di formazione e rilascia le licenze per mediatori e formatori. L'Odbor rilascia le licenze anche per i formatori di mediatori (obučuvači na medijatori) e tiene il registro dei mediatori formati, dei formatori e dei programmi accreditati. Numero di formatori: 22 (dato pubblico Odbor 2024 — unico dato esplicito di formatori in Europa).</w:t>
      </w:r>
    </w:p>
    <w:p>
      <w:pPr>
        <w:pStyle w:val="Heading2"/>
      </w:pPr>
      <w:bookmarkStart w:id="306" w:name="malta"/>
      <w:r>
        <w:t xml:space="preserve">Malta</w:t>
      </w:r>
      <w:bookmarkEnd w:id="306"/>
    </w:p>
    <w:p>
      <w:pPr>
        <w:pStyle w:val="Heading3"/>
      </w:pPr>
      <w:bookmarkStart w:id="307" w:name="norma-primaria-e-norme-complementari-16"/>
      <w:r>
        <w:t xml:space="preserve">Norma primaria e norme complementari</w:t>
      </w:r>
      <w:bookmarkEnd w:id="307"/>
    </w:p>
    <w:p>
      <w:pPr>
        <w:pStyle w:val="FirstParagraph"/>
        <w:jc w:val="both"/>
      </w:pPr>
      <w:r>
        <w:t xml:space="preserve">Malta è disciplinata dal Mediation Act, Chapter 474 delle Laws of Malta (Act XVI of 2004), in vigore dal 21 dicembre 2004, che ha istituito il Malta Mediation Centre, operativo dal 2005 quale organismo pubblico incaricato di promuovere e amministrare la mediazione. La legge regola la mediazione in materia civile, commerciale, familiare e industriale quale procedimento volontario: le parti possono ricorrervi spontaneamente o essere invitate dal giudice o da altra autorità, senza che essa costituisca, in via generale, condizione di procedibilità, fermi restando specifici percorsi in ambito familiare. Il procedimento è riservato: la legge garantisce la confidenzialità delle comunicazioni svolte in mediazione, che non possono essere fatte valere nei successivi giudizi salvo eccezioni. La disciplina definisce i requisiti dei mediatori, l'iscrizione negli elenchi tenuti presso il Centre e i principi deontologici, in coerenza con la direttiva 2008/52/CE, recepita nell'ordinamento maltese. L'accordo raggiunto vincola le parti e può acquisire efficacia esecutiva mediante le forme previste dall'ordinamento, anche in caso di recepimento giudiziale. Malta, quale Stato membro UE, opera nel quadro eurounitario degli ADR; l'applicazione della Convenzione di Singapore segue le determinazioni dell'Unione.</w:t>
      </w:r>
    </w:p>
    <w:p>
      <w:pPr>
        <w:pStyle w:val="BodyText"/>
        <w:jc w:val="both"/>
      </w:pPr>
      <w:r>
        <w:t xml:space="preserve">Atto di recepimento della direttiva 2008/52/CE: Mediation Act 2004 (Chapter 474), adeguato alla direttiva 2008/52/CE.</w:t>
      </w:r>
    </w:p>
    <w:p>
      <w:pPr>
        <w:pStyle w:val="BodyText"/>
        <w:jc w:val="both"/>
      </w:pPr>
      <w:r>
        <w:t xml:space="preserve">Mediation Act (Chapter 474 of the Laws of Malta), in vigore dal 21 dicembre 2004, istitutivo del Malta Mediation Centre. Mediazione volontaria o disposta dal giudice in materia civile, familiare, comm</w:t>
      </w:r>
    </w:p>
    <w:p>
      <w:pPr>
        <w:pStyle w:val="BodyText"/>
        <w:jc w:val="both"/>
      </w:pPr>
      <w:r>
        <w:t xml:space="preserve">Legislazione comparata (elenco fonti): Legislazione sulla mediazione --- Malta: 1) MEDIATION ACT 21st December, 2004. ACT XVI of 2004, as amended by Act IX of 2010[1]. 2) MEDIATION ACT (TARIFF OF FEES) REGULATIONS 1st December, 2008[2]. 3) BYE-LAWS FOR THE DEGREE OF MASTER OF ARTS IN MEDIATION UNDER THE AUSPICESOF THE FACULTY OF LAWS [3]. 4) ACT No. VIII of 2017AN ACT to amend the Mediation Act, Cap. 474 and for other matters ancillary thereto or connected therewith [4]. 5) CHAPTER 12 CODE OF ORGANIZATION AND CIVIL PROCEDURE [5]. 6) Ar</w:t>
      </w:r>
    </w:p>
    <w:p>
      <w:pPr>
        <w:pStyle w:val="BodyText"/>
        <w:jc w:val="both"/>
      </w:pPr>
      <w:r>
        <w:t xml:space="preserve">Regolamentazione e disposizioni specifiche</w:t>
      </w:r>
    </w:p>
    <w:p>
      <w:pPr>
        <w:pStyle w:val="BodyText"/>
        <w:jc w:val="both"/>
      </w:pPr>
      <w:r>
        <w:t xml:space="preserve">La mediazione è un processo volontario. Detto ciò, le parti processuali possono richiedere congiuntamente al tribunale di sospendere il procedimento durante il tentativo di risolvere la controversia attraverso la mediazione. Il tribunale può inoltre sospendere il procedimento di propria iniziativa per la durata del processo di mediazione e ordinare alle parti di dibattere e risolvere la controversia mediante la mediazione. Occorre osservare tuttavia che la mediazione è obbligatoria nelle cause di diritto di famiglia, principalmente in quelle riguardanti la separazione, il diritto di visita ai figli, l'affidamento dei figli e gli alimenti dei figli e/o del coniuge. Il Centro maltese per la mediazione si è dotato di un codice di condotta che i mediatori sono tenuti a rispettare nei procedimenti di mediazione loro sottoposti. Il codice prevede misure da osservare rigorosamente. Esso conferisce, ad esempio, al Board of Governors (consiglio di amministrazione) del Centro il potere di intraprendere un'azione disciplinare nei confronti di qualsiasi mediatore la cui condotta non sia conforme a quella richiesta dai principi del Codice o non ne sia all'altezza. Qualsiasi mediatore che risulti aver violato una qualsiasi delle disposizioni del Codice o che si sia comportato in modo inappropriato, sarà rimosso dall'elenco dei mediatori per tutto il tempo che il consiglio di amministrazione riterrà opportuno.</w:t>
      </w:r>
    </w:p>
    <w:p>
      <w:pPr>
        <w:pStyle w:val="BodyText"/>
        <w:jc w:val="both"/>
      </w:pPr>
      <w:r>
        <w:t xml:space="preserve">Centro maltese per la mediazione Mediation Act del 2004, Malta Direttiva 2008/52/CE Fonte: Portale e-Justice --- Malta</w:t>
      </w:r>
    </w:p>
    <w:p>
      <w:pPr>
        <w:pStyle w:val="BodyText"/>
        <w:jc w:val="both"/>
      </w:pPr>
      <w:r>
        <w:t xml:space="preserve">Ambito soggettivo e materiale</w:t>
      </w:r>
    </w:p>
    <w:p>
      <w:pPr>
        <w:pStyle w:val="BodyText"/>
        <w:jc w:val="both"/>
      </w:pPr>
      <w:r>
        <w:t xml:space="preserve">È possibile ricorrere alla mediazione in controversie vertenti sul diritto civile, di famiglia, della previdenza sociale, commerciale e industriale. Occorre notare che la mediazione familiare si riferisce a determinate controversie familiari, come le controversie ereditarie o quelle derivanti dalle imprese familiari. Non include la separazione o il divorzio, che sono di competenza del tribunale civile (sezione Famiglia) e sono disciplinati da una legislazione specifica.</w:t>
      </w:r>
    </w:p>
    <w:p>
      <w:pPr>
        <w:pStyle w:val="BodyText"/>
        <w:jc w:val="both"/>
      </w:pPr>
      <w:r>
        <w:t xml:space="preserve">Formazione e registro</w:t>
      </w:r>
    </w:p>
    <w:p>
      <w:pPr>
        <w:pStyle w:val="BodyText"/>
        <w:jc w:val="both"/>
      </w:pPr>
      <w:r>
        <w:t xml:space="preserve">L'organo governativo di Malta responsabile della mediazione è il Centro maltese per la mediazione, istituito ai sensi del capo 474 del Mediation Act del 2004 (legge maltese sulla mediazione). Il Centro per la mediazione è un servizio a cui le parti possono ricorrere o possono essere rinviate per risolvere il conflitto con l'assistenza di un mediatore. È possibile contattare il Centro per la mediazione attraverso il cancelliere al seguente indirizzo: Malta Mediation Centre, 158 Triq il-Merkanti, La Valletta VLT 1176. È anche possibile telefonare al numero +356 23279220 o inviare un'e-mail all'indirizzo info@mediation.mt. Il Centro fornisce alle parti un elenco di mediatori debitamente accreditati dal medesimo e chiede loro di selezionarne uno di comune accordo. Se le parti non si accordano su un mediatore che sia accettabile per entrambe, il Centro nominerà il mediatore successivo nell'elenco dei mediatori approvati.</w:t>
      </w:r>
    </w:p>
    <w:p>
      <w:pPr>
        <w:pStyle w:val="BodyText"/>
        <w:jc w:val="both"/>
      </w:pPr>
      <w:r>
        <w:t xml:space="preserve">Secondo il Codice di condotta per i mediatori, questi dovrebbero seguire attivamente e cogliere le opportunità di istruzione e formazione che promuovono la competenza nelle abilità di mediazione, in quanto tali opportunità possono presentarsi di tanto in tanto. Il Centro maltese per la mediazione organizza occasionalmente corsi di formazione per mediatori. Il primo corso, sulle competenze necessarie nella mediazione, si è tenuto nel luglio 2008. Un altro corso, finalizzato a fornire una formazione sulle competenze necessarie nella mediazione con particolare riguardo agli aspetti psicologici, sociali e giuridici della separazione, si è tenuto dal 16 al 18 aprile 2009.</w:t>
      </w:r>
    </w:p>
    <w:p>
      <w:pPr>
        <w:pStyle w:val="BodyText"/>
        <w:jc w:val="both"/>
      </w:pPr>
      <w:r>
        <w:t xml:space="preserve">Registro nazionale: Accreditamento presso il Malta Mediation Centre con Master in Mediation dell'Università di Malta o titolo equivalente, e conoscenza di inglese e maltese; il Centro tiene liste per materia (civile, famiglia, varie).</w:t>
      </w:r>
    </w:p>
    <w:p>
      <w:pPr>
        <w:pStyle w:val="BodyText"/>
        <w:jc w:val="both"/>
      </w:pPr>
      <w:r>
        <w:t xml:space="preserve">Registro consultabile all'indirizzo: https://mediation.mt/en/civil/</w:t>
      </w:r>
    </w:p>
    <w:p>
      <w:pPr>
        <w:pStyle w:val="BodyText"/>
        <w:jc w:val="both"/>
      </w:pPr>
      <w:r>
        <w:t xml:space="preserve">Procedimento: avvio, fasi, verbale ed esecutività dell'accordo</w:t>
      </w:r>
    </w:p>
    <w:p>
      <w:pPr>
        <w:pStyle w:val="BodyText"/>
        <w:jc w:val="both"/>
      </w:pPr>
      <w:r>
        <w:t xml:space="preserve">Ai sensi della direttiva 2008/52/CE, le parti devono poter chiedere che il contenuto di un accordo scritto risultante dalla mediazione sia reso esecutivo. Il Mediation Act del 2004 è stato modificato dalla legge IX del 2010, principalmente al fine di recepire le disposizioni della direttiva che disciplina le controversie transfrontaliere, estendendole anche ai casi nazionali.</w:t>
      </w:r>
    </w:p>
    <w:p>
      <w:pPr>
        <w:pStyle w:val="BodyText"/>
        <w:jc w:val="both"/>
      </w:pPr>
      <w:r>
        <w:t xml:space="preserve">Il ruolo del giudice e la mediazione demandata o obbligatoria</w:t>
      </w:r>
    </w:p>
    <w:p>
      <w:pPr>
        <w:pStyle w:val="BodyText"/>
        <w:jc w:val="both"/>
      </w:pPr>
      <w:r>
        <w:t xml:space="preserve">La materia è retta dal Mediation Act (Chapter 474 delle Leggi di Malta, Act XVI del 2004, in vigore dal 21 dicembre 2004), che ha istituito il Malta Mediation Centre. (a)--(b) Quando la corte (o altra autorità giudicante) ritenga opportuno che la controversia possa essere risolta con l'assistenza di un mediatore, essa può, di propria iniziativa, rinviare la controversia alla mediazione presso il Centro; le parti possono inoltre chiedere congiuntamente il rinvio. Esistono ipotesi di mediazione obbligatoria per legge in materia familiare (procedimenti di separazione personale, che passano attraverso un mediatore prima della causa). (c) Non risulta da fonte primaria una specifica sanzione sulle spese per rifiuto ingiustificato di partecipare alla mediazione. (d) Il rinvio alla mediazione avviene con decreto/ordine della corte dopo l'instaurazione del giudizio; la disciplina di sospensione e termini è rimessa al provvedimento della corte e al regolamento del Centro (dettaglio quantitativo dei termini: non reperito da fonte primaria). (e) L'accordo di mediazione può essere reso esecutivo secondo la disciplina del Mediation Act. (f) Il mediatore è scelto dalle parti dall'elenco degli accreditati presso il Centro (in mancanza di accordo lo designa il Centro): il giudice non funge da mediatore.</w:t>
      </w:r>
    </w:p>
    <w:p>
      <w:pPr>
        <w:pStyle w:val="BodyText"/>
        <w:jc w:val="both"/>
      </w:pPr>
      <w:r>
        <w:t xml:space="preserve">Costi e incentivi</w:t>
      </w:r>
    </w:p>
    <w:p>
      <w:pPr>
        <w:pStyle w:val="BodyText"/>
        <w:jc w:val="both"/>
      </w:pPr>
      <w:r>
        <w:t xml:space="preserve">L'importo del contributo da versare è stabilito in base ai regolamenti 2 e 4 del Legal Notice (decreto) 309 del 2008, modificato dal Legal Notice 365 del 2020 (cfr. Legislazione sussidiaria 474.01). Nella mediazione relativa al Tribunale della Famiglia, le parti possono selezionare, di comune accordo, un mediatore di loro scelta da un elenco di persone nominate dal ministro della Giustizia a tale scopo (in tal caso le parti si fanno carico dei costi della mediazione) o, in alternativa, il tribunale assegna un mediatore, a rotazione, dall'elenco di persone nominate dal ministro della Giustizia per agire in qualità di mediatori nominati dal tribunale (in tal caso gli onorari dovuti ai mediatori sono pagati attraverso il cancelliere degli organi giurisdizionali civili).</w:t>
      </w:r>
    </w:p>
    <w:p>
      <w:pPr>
        <w:pStyle w:val="Heading3"/>
      </w:pPr>
      <w:bookmarkStart w:id="308" w:name="ambito-soggettivo-e-materiale-16"/>
      <w:r>
        <w:t xml:space="preserve">Ambito soggettivo e materiale</w:t>
      </w:r>
      <w:bookmarkEnd w:id="308"/>
    </w:p>
    <w:p>
      <w:pPr>
        <w:pStyle w:val="FirstParagraph"/>
        <w:jc w:val="both"/>
      </w:pPr>
      <w:r>
        <w:t xml:space="preserve">È possibile ricorrere alla mediazione in controversie vertenti sul diritto civile, di famiglia, della previdenza sociale, commerciale e industriale. Occorre notare che la mediazione familiare si riferisce a determinate controversie familiari, come le controversie ereditarie o quelle derivanti dalle imprese familiari. Non include la separazione o il divorzio, che sono di competenza del tribunale civile (sezione Famiglia) e sono disciplinati da una legislazione specifica.</w:t>
      </w:r>
    </w:p>
    <w:p>
      <w:pPr>
        <w:pStyle w:val="Heading3"/>
      </w:pPr>
      <w:bookmarkStart w:id="309" w:name="formazione-e-registro-16"/>
      <w:r>
        <w:t xml:space="preserve">Formazione e registro</w:t>
      </w:r>
      <w:bookmarkEnd w:id="309"/>
    </w:p>
    <w:p>
      <w:pPr>
        <w:pStyle w:val="FirstParagraph"/>
        <w:jc w:val="both"/>
      </w:pPr>
      <w:r>
        <w:t xml:space="preserve">L'organo governativo di Malta responsabile della mediazione è il Centro maltese per la mediazione, istituito ai sensi del capo 474 del Mediation Act del 2004 (legge maltese sulla mediazione). Il Centro per la mediazione è un servizio a cui le parti possono ricorrere o possono essere rinviate per risolvere il conflitto con l'assistenza di un mediatore. È possibile contattare il Centro per la mediazione attraverso il cancelliere al seguente indirizzo: Malta Mediation Centre, 158 Triq il-Merkanti, La Valletta VLT 1176. È anche possibile telefonare al numero +356 23279220 o inviare un'e-mail all'indirizzo info@mediation.mt. Il Centro fornisce alle parti un elenco di mediatori debitamente accreditati dal medesimo e chiede loro di selezionarne uno di comune accordo. Se le parti non si accordano su un mediatore che sia accettabile per entrambe, il Centro nominerà il mediatore successivo nell'elenco dei mediatori approvati.</w:t>
      </w:r>
    </w:p>
    <w:p>
      <w:pPr>
        <w:pStyle w:val="BodyText"/>
        <w:jc w:val="both"/>
      </w:pPr>
      <w:r>
        <w:t xml:space="preserve">Secondo il Codice di condotta per i mediatori, questi dovrebbero seguire attivamente e cogliere le opportunità di istruzione e formazione che promuovono la competenza nelle abilità di mediazione, in quanto tali opportunità possono presentarsi di tanto in tanto. Il Centro maltese per la mediazione organizza occasionalmente corsi di formazione per mediatori. Il primo corso, sulle competenze necessarie nella mediazione, si è tenuto nel luglio 2008. Un altro corso, finalizzato a fornire una formazione sulle competenze necessarie nella mediazione con particolare riguardo agli aspetti psicologici, sociali e giuridici della separazione, si è tenuto dal 16 al 18 aprile 2009.</w:t>
      </w:r>
    </w:p>
    <w:p>
      <w:pPr>
        <w:pStyle w:val="BodyText"/>
        <w:jc w:val="both"/>
      </w:pPr>
      <w:r>
        <w:t xml:space="preserve">Registro nazionale: Accreditamento presso il Malta Mediation Centre con Master in Mediation dell'Università di Malta o titolo equivalente, e conoscenza di inglese e maltese; il Centro tiene liste per materia (civile, famiglia, varie).</w:t>
      </w:r>
    </w:p>
    <w:p>
      <w:pPr>
        <w:pStyle w:val="Heading2"/>
      </w:pPr>
      <w:bookmarkStart w:id="310" w:name="moldova"/>
      <w:r>
        <w:t xml:space="preserve">Moldova</w:t>
      </w:r>
      <w:bookmarkEnd w:id="310"/>
    </w:p>
    <w:p>
      <w:pPr>
        <w:pStyle w:val="Heading3"/>
      </w:pPr>
      <w:bookmarkStart w:id="311" w:name="norma-primaria-4"/>
      <w:r>
        <w:t xml:space="preserve">Norma primaria</w:t>
      </w:r>
      <w:bookmarkEnd w:id="311"/>
    </w:p>
    <w:p>
      <w:pPr>
        <w:pStyle w:val="FirstParagraph"/>
        <w:jc w:val="both"/>
      </w:pPr>
      <w:r>
        <w:t xml:space="preserve">Legea nr. 137 din 03.07.2015 cu privire la mediere (Legge n. 137 del 3 luglio 2015 sulla mediazione), pubblicata nel Monitorul Oficial nr. 224-233 del 21 agosto 2015, art. 445, in vigore dal 21 agosto 2015 (</w:t>
      </w:r>
      <w:hyperlink r:id="rId312">
        <w:r>
          <w:rPr>
            <w:rStyle w:val="Hyperlink"/>
            <w:u w:val="single"/>
          </w:rPr>
          <w:t xml:space="preserve">Mediere.gov.md, Legea nr. 137/2015</w:t>
        </w:r>
      </w:hyperlink>
      <w:r>
        <w:t xml:space="preserve">;</w:t>
      </w:r>
      <w:r>
        <w:t xml:space="preserve"> </w:t>
      </w:r>
      <w:hyperlink r:id="rId313">
        <w:r>
          <w:rPr>
            <w:rStyle w:val="Hyperlink"/>
            <w:u w:val="single"/>
          </w:rPr>
          <w:t xml:space="preserve">Mediere.gov.md, testo della Legge (Monitorul Oficial)</w:t>
        </w:r>
      </w:hyperlink>
      <w:r>
        <w:t xml:space="preserve">). Ha abrogato la precedente Legea nr. 134 din 14.06.2007 (</w:t>
      </w:r>
      <w:hyperlink r:id="rId314">
        <w:r>
          <w:rPr>
            <w:rStyle w:val="Hyperlink"/>
            <w:u w:val="single"/>
          </w:rPr>
          <w:t xml:space="preserve">Mediere.gov.md, strategia con richiamo alla Legge 134/2007 e alla Legge 137/2015</w:t>
        </w:r>
      </w:hyperlink>
      <w:r>
        <w:t xml:space="preserve">).</w:t>
      </w:r>
    </w:p>
    <w:p>
      <w:pPr>
        <w:pStyle w:val="Heading3"/>
      </w:pPr>
      <w:bookmarkStart w:id="315" w:name="norme-complementari-4"/>
      <w:r>
        <w:t xml:space="preserve">Norme complementari</w:t>
      </w:r>
      <w:bookmarkEnd w:id="315"/>
    </w:p>
    <w:p>
      <w:pPr>
        <w:pStyle w:val="FirstParagraph"/>
        <w:jc w:val="both"/>
      </w:pPr>
      <w:r>
        <w:t xml:space="preserve">Standarde de calitate a serviciilor de mediere, approvati dal Consiliul de mediere (HCM nr. 42 del 14 dicembre 2020) (</w:t>
      </w:r>
      <w:hyperlink r:id="rId316">
        <w:r>
          <w:rPr>
            <w:rStyle w:val="Hyperlink"/>
            <w:u w:val="single"/>
          </w:rPr>
          <w:t xml:space="preserve">Ministerul Justiției, standard di qualità dei servizi di mediazione</w:t>
        </w:r>
      </w:hyperlink>
      <w:r>
        <w:t xml:space="preserve">); allineamento alla Direttiva 2008/52/CE.</w:t>
      </w:r>
    </w:p>
    <w:p>
      <w:pPr>
        <w:pStyle w:val="Heading3"/>
      </w:pPr>
      <w:bookmarkStart w:id="317" w:name="registroautorità-competente-4"/>
      <w:r>
        <w:t xml:space="preserve">Registro/autorità competente</w:t>
      </w:r>
      <w:bookmarkEnd w:id="317"/>
    </w:p>
    <w:p>
      <w:pPr>
        <w:pStyle w:val="FirstParagraph"/>
        <w:jc w:val="both"/>
      </w:pPr>
      <w:r>
        <w:t xml:space="preserve">Consiliul de mediere, organo collegiale con personalità giuridica di diritto pubblico istituito dalla Legge n. 137/2015, che tiene il Registrul de stat dei mediatori (art. 14) (</w:t>
      </w:r>
      <w:hyperlink r:id="rId313">
        <w:r>
          <w:rPr>
            <w:rStyle w:val="Hyperlink"/>
            <w:u w:val="single"/>
          </w:rPr>
          <w:t xml:space="preserve">Mediere.gov.md, testo della Legge</w:t>
        </w:r>
      </w:hyperlink>
      <w:r>
        <w:t xml:space="preserve">).</w:t>
      </w:r>
    </w:p>
    <w:p>
      <w:pPr>
        <w:pStyle w:val="Heading3"/>
      </w:pPr>
      <w:bookmarkStart w:id="318" w:name="strumenti-internazionali-applicabili-4"/>
      <w:r>
        <w:t xml:space="preserve">Strumenti internazionali applicabili</w:t>
      </w:r>
      <w:bookmarkEnd w:id="31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in modo autonomo; la legge è allineata alla Direttiva UE 2008/52/CE (</w:t>
      </w:r>
      <w:hyperlink r:id="rId319">
        <w:r>
          <w:rPr>
            <w:rStyle w:val="Hyperlink"/>
            <w:u w:val="single"/>
          </w:rPr>
          <w:t xml:space="preserve">Particip.gov.md, allineamento alla Direttiva 2008/52/CE</w:t>
        </w:r>
      </w:hyperlink>
      <w:r>
        <w:t xml:space="preserve">).</w:t>
      </w:r>
    </w:p>
    <w:p>
      <w:pPr>
        <w:pStyle w:val="Heading3"/>
      </w:pPr>
      <w:bookmarkStart w:id="320" w:name="nota-sintetica-4"/>
      <w:r>
        <w:t xml:space="preserve">Nota sintetica</w:t>
      </w:r>
      <w:bookmarkEnd w:id="320"/>
    </w:p>
    <w:p>
      <w:pPr>
        <w:pStyle w:val="FirstParagraph"/>
        <w:jc w:val="both"/>
      </w:pPr>
      <w:r>
        <w:t xml:space="preserve">La Moldova ha una legge organica sulla mediazione (n. 137/2015, che ha sostituito quella del 2007), allineata alla Direttiva europea, con distinzione tra mediazione giudiziaria ed extragiudiziale e un Consiglio di mediazione quale ente pubblico che tiene il registro statale dei mediatori. Non è parte della Convenzione di Singapore.</w:t>
      </w:r>
    </w:p>
    <w:p>
      <w:pPr>
        <w:pStyle w:val="Heading2"/>
      </w:pPr>
      <w:bookmarkStart w:id="321" w:name="monaco"/>
      <w:r>
        <w:t xml:space="preserve">Monaco</w:t>
      </w:r>
      <w:bookmarkEnd w:id="321"/>
    </w:p>
    <w:p>
      <w:pPr>
        <w:pStyle w:val="Heading3"/>
      </w:pPr>
      <w:bookmarkStart w:id="322" w:name="norma-primaria-5"/>
      <w:r>
        <w:t xml:space="preserve">Norma primaria</w:t>
      </w:r>
      <w:bookmarkEnd w:id="322"/>
    </w:p>
    <w:p>
      <w:pPr>
        <w:pStyle w:val="FirstParagraph"/>
        <w:jc w:val="both"/>
      </w:pPr>
      <w:r>
        <w:t xml:space="preserve">Non risulta una legge organica autonoma sulla mediazione civile e commerciale. La mediazione istituzionale è disciplinata dall'Ordonnance Souveraine n° 10.845 du 1er octobre 2024 instituant un Haut Commissariat à la protection des droits et à la médiation, pubblicata nel Journal de Monaco del 18 ottobre 2024, che istituisce l'Haut Commissaire à la protection des droits et à la médiation, abilitato a esercitare missioni di mediazione (</w:t>
      </w:r>
      <w:hyperlink r:id="rId323">
        <w:r>
          <w:rPr>
            <w:rStyle w:val="Hyperlink"/>
            <w:u w:val="single"/>
          </w:rPr>
          <w:t xml:space="preserve">Journal de Monaco, Ordonnance Souveraine n° 10.845 du 1er octobre 2024</w:t>
        </w:r>
      </w:hyperlink>
      <w:r>
        <w:t xml:space="preserve">). Si applica la formula: «Non risulta una legge organica dedicata alla mediazione civile e commerciale; operano istituti di mediazione amministrativa e di conciliazione».</w:t>
      </w:r>
    </w:p>
    <w:p>
      <w:pPr>
        <w:pStyle w:val="Heading3"/>
      </w:pPr>
      <w:bookmarkStart w:id="324" w:name="norme-complementari-5"/>
      <w:r>
        <w:t xml:space="preserve">Norme complementari</w:t>
      </w:r>
      <w:bookmarkEnd w:id="324"/>
    </w:p>
    <w:p>
      <w:pPr>
        <w:pStyle w:val="FirstParagraph"/>
        <w:jc w:val="both"/>
      </w:pPr>
      <w:r>
        <w:t xml:space="preserve">Loi n° 1.573 du 8 avril 2025 relative à la modernisation du droit des sociétés, che introduce una procedura di conciliazione a Monaco per il commerciante o artigiano in difficoltà con i creditori, in vigore (per tali disposizioni) al più tardi il 30 settembre 2025 (</w:t>
      </w:r>
      <w:hyperlink r:id="rId325">
        <w:r>
          <w:rPr>
            <w:rStyle w:val="Hyperlink"/>
            <w:u w:val="single"/>
          </w:rPr>
          <w:t xml:space="preserve">Journal de Monaco, Loi n° 1.573 du 8 avril 2025</w:t>
        </w:r>
      </w:hyperlink>
      <w:r>
        <w:t xml:space="preserve">;</w:t>
      </w:r>
      <w:r>
        <w:t xml:space="preserve"> </w:t>
      </w:r>
      <w:hyperlink r:id="rId326">
        <w:r>
          <w:rPr>
            <w:rStyle w:val="Hyperlink"/>
            <w:u w:val="single"/>
          </w:rPr>
          <w:t xml:space="preserve">ALFA Monaco, procedura di conciliazione della Loi n° 1.573</w:t>
        </w:r>
      </w:hyperlink>
      <w:r>
        <w:t xml:space="preserve">).</w:t>
      </w:r>
    </w:p>
    <w:p>
      <w:pPr>
        <w:pStyle w:val="Heading3"/>
      </w:pPr>
      <w:bookmarkStart w:id="327" w:name="registroautorità-competente-5"/>
      <w:r>
        <w:t xml:space="preserve">Registro/autorità competente</w:t>
      </w:r>
      <w:bookmarkEnd w:id="327"/>
    </w:p>
    <w:p>
      <w:pPr>
        <w:pStyle w:val="FirstParagraph"/>
        <w:jc w:val="both"/>
      </w:pPr>
      <w:r>
        <w:t xml:space="preserve">Haut Commissariat à la protection des droits et à la médiation, con a capo l'Haut Commissaire, competente per la mediazione tra amministrati e amministrazione (</w:t>
      </w:r>
      <w:hyperlink r:id="rId323">
        <w:r>
          <w:rPr>
            <w:rStyle w:val="Hyperlink"/>
            <w:u w:val="single"/>
          </w:rPr>
          <w:t xml:space="preserve">Journal de Monaco, Ordonnance Souveraine n° 10.845</w:t>
        </w:r>
      </w:hyperlink>
      <w:r>
        <w:t xml:space="preserve">).</w:t>
      </w:r>
    </w:p>
    <w:p>
      <w:pPr>
        <w:pStyle w:val="Heading3"/>
      </w:pPr>
      <w:bookmarkStart w:id="328" w:name="strumenti-internazionali-applicabili-5"/>
      <w:r>
        <w:t xml:space="preserve">Strumenti internazionali applicabili</w:t>
      </w:r>
      <w:bookmarkEnd w:id="32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329" w:name="nota-sintetica-5"/>
      <w:r>
        <w:t xml:space="preserve">Nota sintetica</w:t>
      </w:r>
      <w:bookmarkEnd w:id="329"/>
    </w:p>
    <w:p>
      <w:pPr>
        <w:pStyle w:val="FirstParagraph"/>
        <w:jc w:val="both"/>
      </w:pPr>
      <w:r>
        <w:t xml:space="preserve">Monaco non dispone di una legge organica sulla mediazione civile e commerciale: la mediazione è oggi imperniata sull'Alto Commissariato alla protezione dei diritti e alla mediazione (2024), di impronta amministrativa/ombudsman, cui si affianca la nuova procedura di conciliazione per le imprese in difficoltà introdotta dalla riforma del diritto societario del 2025.</w:t>
      </w:r>
    </w:p>
    <w:p>
      <w:pPr>
        <w:pStyle w:val="Heading2"/>
      </w:pPr>
      <w:bookmarkStart w:id="330" w:name="montenegro"/>
      <w:r>
        <w:t xml:space="preserve">Montenegro</w:t>
      </w:r>
      <w:bookmarkEnd w:id="330"/>
    </w:p>
    <w:p>
      <w:pPr>
        <w:pStyle w:val="Heading3"/>
      </w:pPr>
      <w:bookmarkStart w:id="331" w:name="quadro-normativo-7"/>
      <w:r>
        <w:t xml:space="preserve">Quadro normativo</w:t>
      </w:r>
      <w:bookmarkEnd w:id="331"/>
    </w:p>
    <w:p>
      <w:pPr>
        <w:pStyle w:val="FirstParagraph"/>
        <w:jc w:val="both"/>
      </w:pPr>
      <w:r>
        <w:t xml:space="preserve">La materia è oggi disciplinata dallo Zakon o alternativnom rješavanju sporova (Legge sulla risoluzione alternativa delle controversie), adottato dallo Skupština il 16 luglio 2020 e pubblicato nel «Službeni list Crne Gore» n. 77-2020 (Vlada Crne Gore), che ha sostituito il precedente Zakon o posredovanju («Sl. list RCG» n. 30-05, modificato con «Sl. list CG» n. 29-2012).</w:t>
      </w:r>
    </w:p>
    <w:p>
      <w:pPr>
        <w:pStyle w:val="BodyText"/>
        <w:jc w:val="both"/>
      </w:pPr>
      <w:r>
        <w:t xml:space="preserve">La legge disciplina la risoluzione alternativa delle controversie civili tramite medijacija, valutazione neutrale precoce (rana neutralna ocjena spora) e altri metodi; introduce l'obbligo di rivolgersi al Centro prima del giudizio in cause di modico valore, cause da contratti di assicurazione e altri casi previsti da legge speciale, e attribuisce efficacia di titolo esecutivo alla transazione conclusa davanti al mediatore (RTCG; katalogpropisa).</w:t>
      </w:r>
    </w:p>
    <w:p>
      <w:pPr>
        <w:pStyle w:val="Heading3"/>
      </w:pPr>
      <w:bookmarkStart w:id="332" w:name="Xab294ca7d14cc7ac35abd8fdee74545ea3d6324"/>
      <w:r>
        <w:t xml:space="preserve">Autorità competente, registro e infrastruttura professionale</w:t>
      </w:r>
      <w:bookmarkEnd w:id="332"/>
    </w:p>
    <w:p>
      <w:pPr>
        <w:pStyle w:val="FirstParagraph"/>
        <w:jc w:val="both"/>
      </w:pPr>
      <w:r>
        <w:t xml:space="preserve">I compiti tecnici e amministrativi sono svolti dal Centar za alternativno rješavanje sporova (Centro per la risoluzione alternativa delle controversie, sede a Podgorica), quale titolare di pubblici poteri, nato dalla trasformazione del precedente Centar za posredovanje (fondato nel 2012); la vigilanza spetta al Ministarstvo pravde, cui il Centro presenta relazione annuale (rkp.rs).</w:t>
      </w:r>
    </w:p>
    <w:p>
      <w:pPr>
        <w:pStyle w:val="BodyText"/>
        <w:jc w:val="both"/>
      </w:pPr>
      <w:r>
        <w:t xml:space="preserve">Nel Centro sono tenuti registri distinti: Registar krivičnih medijatora e Registar građanskih medijatora (organizzati per comuni); sotto il previgente Zakon o posredovanju la licenza era rilasciata dal Ministero e i mediatori iscritti nel Registro tenuto dal Ministarstvo pravde (wapi.gov.me). La mediazione può essere svolta solo da soggetti in possesso di licenza rilasciata dal Ministero (in precedenza dal Ministarstvo pravde); il Centro predispone e cura la formazione.</w:t>
      </w:r>
    </w:p>
    <w:p>
      <w:pPr>
        <w:pStyle w:val="Heading2"/>
      </w:pPr>
      <w:bookmarkStart w:id="333" w:name="norvegia"/>
      <w:r>
        <w:t xml:space="preserve">Norvegia</w:t>
      </w:r>
      <w:bookmarkEnd w:id="333"/>
    </w:p>
    <w:p>
      <w:pPr>
        <w:pStyle w:val="Heading3"/>
      </w:pPr>
      <w:bookmarkStart w:id="334" w:name="quadro-normativo-8"/>
      <w:r>
        <w:t xml:space="preserve">Quadro normativo</w:t>
      </w:r>
      <w:bookmarkEnd w:id="334"/>
    </w:p>
    <w:p>
      <w:pPr>
        <w:pStyle w:val="FirstParagraph"/>
        <w:jc w:val="both"/>
      </w:pPr>
      <w:r>
        <w:t xml:space="preserve">La materia è disciplinata dalla Lov om konfliktrådsbehandling (konfliktrådsloven) del 20 giugno 2014 n. 49 (Legge sul trattamento presso i consigli di mediazione), entrata in vigore il 1° luglio 2014. I konfliktråd mediano sia in cause civili sia in cause derivanti da fatti penali; scopi e compiti sono definiti al § 1 (v. anche la Prop. 57 L (2013-2014)).</w:t>
      </w:r>
    </w:p>
    <w:p>
      <w:pPr>
        <w:pStyle w:val="BodyText"/>
        <w:jc w:val="both"/>
      </w:pPr>
      <w:r>
        <w:t xml:space="preserve">Il sistema è organizzato su tre livelli: konfliktråd locali, Sekretariatet for konfliktrådene (Sfk) a livello centrale e Justis- og beredskapsdepartementet come organo sovraordinato (Forskrift om konfliktrådsbehandling).</w:t>
      </w:r>
    </w:p>
    <w:p>
      <w:pPr>
        <w:pStyle w:val="Heading3"/>
      </w:pPr>
      <w:bookmarkStart w:id="335" w:name="Xdf205fa891e8d5c3acd762668ddde678c815db8"/>
      <w:r>
        <w:t xml:space="preserve">Autorità competente, registro e infrastruttura professionale</w:t>
      </w:r>
      <w:bookmarkEnd w:id="335"/>
    </w:p>
    <w:p>
      <w:pPr>
        <w:pStyle w:val="FirstParagraph"/>
        <w:jc w:val="both"/>
      </w:pPr>
      <w:r>
        <w:t xml:space="preserve">Il Sekretariatet for konfliktrådene, sottoposto al Ministero della Giustizia, ha la responsabilità della gestione tecnica e amministrativa dei konfliktråd, assume i responsabili dei consigli e vigila sulla loro attività (Meklerhåndboka 2020). Il Sfk è responsabile della guida professionale e della formazione (opplæring) dei mediatori; i posti vacanti di mekler sono normalmente banditi e le candidature inviate al konfliktrådsleder.</w:t>
      </w:r>
    </w:p>
    <w:p>
      <w:pPr>
        <w:pStyle w:val="Heading2"/>
      </w:pPr>
      <w:bookmarkStart w:id="336" w:name="paesi-bassi"/>
      <w:r>
        <w:t xml:space="preserve">Paesi Bassi</w:t>
      </w:r>
      <w:bookmarkEnd w:id="336"/>
    </w:p>
    <w:p>
      <w:pPr>
        <w:pStyle w:val="Heading3"/>
      </w:pPr>
      <w:bookmarkStart w:id="337" w:name="norma-primaria-e-norme-complementari-17"/>
      <w:r>
        <w:t xml:space="preserve">Norma primaria e norme complementari</w:t>
      </w:r>
      <w:bookmarkEnd w:id="337"/>
    </w:p>
    <w:p>
      <w:pPr>
        <w:pStyle w:val="FirstParagraph"/>
        <w:jc w:val="both"/>
      </w:pPr>
      <w:r>
        <w:t xml:space="preserve">I Paesi Bassi non dispongono, allo stato, di una legge organica sulla mediazione: l'istituto opera quale procedimento volontario e non codificato, radicato nella prassi e sostenuto da organismi privati di autoregolamentazione, in particolare dal registro dei mediatori tenuto dalla Mediatorsfederatie Nederland (MfN), che fissa standard di qualità, formazione e deontologia su base non statale. La mediazione, giudiziale o stragiudiziale, è promossa dalle corti nell'ambito del rinvio delle cause civili e familiari, senza costituire, in via generale, condizione di procedibilità. Il procedimento è riservato per accordo delle parti e i relativi scambi sono di regola sottratti all'uso processuale. È in avanzato iter parlamentare un pacchetto normativo (Wet bevordering mediation), destinato a introdurre un registro pubblico dei mediatori, un titolo protetto e una vigilanza disciplinare: nel febbraio 2025 è stato pubblicato in Gazzetta un provvedimento connesso relativo al comitato consultivo del registro centrale, ma lo stato di adozione della disciplina organica va verificato quanto a contenuti e decorrenza. L'accordo raggiunto ha natura contrattuale e può acquisire efficacia esecutiva mediante atto notarile od omologazione. I Paesi Bassi, quale Stato membro UE, operano nel quadro eurounitario degli ADR.</w:t>
      </w:r>
    </w:p>
    <w:p>
      <w:pPr>
        <w:pStyle w:val="BodyText"/>
        <w:jc w:val="both"/>
      </w:pPr>
      <w:r>
        <w:t xml:space="preserve">Atto di recepimento della direttiva 2008/52/CE: Implementatiewet richtlijn 2008/52/EG (2012).</w:t>
      </w:r>
    </w:p>
    <w:p>
      <w:pPr>
        <w:pStyle w:val="BodyText"/>
        <w:jc w:val="both"/>
      </w:pPr>
      <w:r>
        <w:t xml:space="preserve">Assenza di una legge organica unica. La direttiva 2008/52/CE è stata recepita con la Implementatiewet richtlijn nr. 2008/52/EG del 2012 per le controversie transfrontaliere (inserita nel Wetboek van B</w:t>
      </w:r>
    </w:p>
    <w:p>
      <w:pPr>
        <w:pStyle w:val="BodyText"/>
        <w:jc w:val="both"/>
      </w:pPr>
      <w:r>
        <w:t xml:space="preserve">Legislazione comparata (elenco fonti): Legislazione sulla mediazione --- Paesi Bassi: 1) Wet implementatie richtlijn nr. 2008/52/EG betreffende bepaalde aspecten van bemiddeling/mediation in burgerlijke en handelszaken (Geldend op 29-11-2012)[1]. 2) Art. 21a, 429ja, 1021 Arbeidsgeschillenwet 1946 BES[2]. 3) Arbeidsvrederegeling BES[3]. 4) Wetboek van Burgerlijke Rechtsvordering BES[4]. 5) Artikel 206 Wetboek van Strafvordering BES[5]. 6) Art. 593t Burgerlijk Wetboek Boek 6[6]. 7) Artikel 5a Besluit eigen bijdrage rechtsbijstand[7]. 8)</w:t>
      </w:r>
    </w:p>
    <w:p>
      <w:pPr>
        <w:pStyle w:val="BodyText"/>
        <w:jc w:val="both"/>
      </w:pPr>
      <w:r>
        <w:t xml:space="preserve">Regolamentazione e disposizioni specifiche</w:t>
      </w:r>
    </w:p>
    <w:p>
      <w:pPr>
        <w:pStyle w:val="BodyText"/>
        <w:jc w:val="both"/>
      </w:pPr>
      <w:r>
        <w:t xml:space="preserve">Il ricorso alla mediazione è facoltativo. La legge non impone alle parti partecipanti di firmare un accordo di mediazione, vale a dire un accordo contenente clausole su questioni quali la riservatezza e la rappresentanza delle parti. Secondo il regolamento di mediazione 2017 della Federazione olandese dei mediatori (Mediationreglement 2017), tuttavia, le parti che utilizzano i servizi di un mediatore della Federazione devono firmare un accordo di mediazione. I mediatori della Federazione olandese dei mediatori devono attenersi al codice di condotta di quest'ultima e rispettare il suo regolamento di mediazione. Chiunque voglia presentare un reclamo sul lavoro svolto da un mediatore può trasmetterlo alla Fondazione per la qualità dei mediatori (Stichting Kwaliteit Mediators, SKM).</w:t>
      </w:r>
    </w:p>
    <w:p>
      <w:pPr>
        <w:pStyle w:val="BodyText"/>
        <w:jc w:val="both"/>
      </w:pPr>
      <w:r>
        <w:t xml:space="preserve">Federazione olandese dei mediatori Costi della mediazione Il regolamento di mediazione 2017 della Federazione olandese dei mediatori Fonte: Portale e-Justice --- Paesi Bassi</w:t>
      </w:r>
    </w:p>
    <w:p>
      <w:pPr>
        <w:pStyle w:val="BodyText"/>
        <w:jc w:val="both"/>
      </w:pPr>
      <w:r>
        <w:t xml:space="preserve">Ambito soggettivo e materiale</w:t>
      </w:r>
    </w:p>
    <w:p>
      <w:pPr>
        <w:pStyle w:val="BodyText"/>
        <w:jc w:val="both"/>
      </w:pPr>
      <w:r>
        <w:t xml:space="preserve">La mediazione è sempre ammissibile ed è più comune nei procedimenti civili e di diritto pubblico. Da diversi anni è possibile anche nei procedimenti penali.</w:t>
      </w:r>
    </w:p>
    <w:p>
      <w:pPr>
        <w:pStyle w:val="BodyText"/>
        <w:jc w:val="both"/>
      </w:pPr>
      <w:r>
        <w:t xml:space="preserve">Formazione e registro</w:t>
      </w:r>
    </w:p>
    <w:p>
      <w:pPr>
        <w:pStyle w:val="BodyText"/>
        <w:jc w:val="both"/>
      </w:pPr>
      <w:r>
        <w:t xml:space="preserve">Esistono vari registri di mediatori nei Paesi Bassi. La Federazione olandese dei mediatori (Mediatorsfederatie Nederland, MfN) gestisce il registro dei mediatori (precedentemente noto come Registro NMI). La Federazione olandese dei mediatori rappresenta le maggiori associazioni di mediatori nei Paesi Bassi. Nel suo registro figurano solo mediatori che soddisfano norme di qualità attentamente valutate. Il governo olandese utilizza gli standard della Federazione come base per il registro dei mediatori che lavorano nell'ambito del sistema di gratuito patrocinio (registro del Consiglio per il patrocinio a spese dello Stato (Raad voor Rechtsbijstand)). Esiste anche il Registro internazionale della risoluzione alternativa delle controversie (ADR). Indirizzo della Federazione olandese dei mediatori:Westblaak 1403012 KM Rotterdam Indirizzo postale:PO Box 214993001 AL Rotterdam Numero di telefono: 010 - 201 23 44Indirizzo e-mail: info@mediatorsfederatienl.nl</w:t>
      </w:r>
    </w:p>
    <w:p>
      <w:pPr>
        <w:pStyle w:val="BodyText"/>
        <w:jc w:val="both"/>
      </w:pPr>
      <w:r>
        <w:t xml:space="preserve">Per essere iscritti nel Registro dei mediatori occorre completare un corso di formazione di base riconosciuto in mediazione, superare un esame teorico e una valutazione e fornire un certificato di buona condotta (Verklaring Omtrent het Gedrag, VOG). Occorre anche mantenere aggiornate le proprie conoscenze soddisfacendo determinati requisiti ogni tre anni. Più specificamente, i mediatori devono trattare almeno nove casi di mediazione, per un totale di almeno 36 ore di contatto, ogni tre anni, e completare almeno due casi di mediazione, per un totale di almeno 8 ore di contatto, ogni anno. Dei nove casi di mediazione che devono trattare in ciascun triennio, almeno tre devono terminare con un accordo scritto e non più di tre possono essere co-mediati. Inoltre i mediatori devono ottenere 48 punti PE (formazione-sviluppo professionale) ogni tre anni. Alcuni di questi punti devono essere ottenuti partecipando a esercizi di discussione tra pari. I mediatori hanno anche l'obbligo di partecipare a una revisione tra pari ogni tre anni. La revisione tra pari è una misura di qualità che comporta una valutazione indipendente e imparziale inter pares dei servizi di mediazione per stabilire se siano all'altezza dello standard medio atteso da un professionista. In altre parole, i mediatori elencati nel registro olandese dei mediatori sono soggetti a severi requisiti di qualità.</w:t>
      </w:r>
    </w:p>
    <w:p>
      <w:pPr>
        <w:pStyle w:val="BodyText"/>
        <w:jc w:val="both"/>
      </w:pPr>
      <w:r>
        <w:t xml:space="preserve">Registro nazionale: I mediatori sono iscritti al MfN-register, registro nazionale di qualità della Mediatorsfederatie Nederland; per il titolo di MfN-registermediator: formazione riconosciuta, test di conoscenza, assessment pratico e aggiornamento continuo. Gli enti pubblici collaborano solo con iscritti.</w:t>
      </w:r>
    </w:p>
    <w:p>
      <w:pPr>
        <w:pStyle w:val="BodyText"/>
        <w:jc w:val="both"/>
      </w:pPr>
      <w:r>
        <w:t xml:space="preserve">Registro consultabile all'indirizzo: https://mfnregister.nl/</w:t>
      </w:r>
    </w:p>
    <w:p>
      <w:pPr>
        <w:pStyle w:val="BodyText"/>
        <w:jc w:val="both"/>
      </w:pPr>
      <w:r>
        <w:t xml:space="preserve">Procedimento: avvio, fasi, verbale ed esecutività dell'accordo</w:t>
      </w:r>
    </w:p>
    <w:p>
      <w:pPr>
        <w:pStyle w:val="BodyText"/>
        <w:jc w:val="both"/>
      </w:pPr>
      <w:r>
        <w:t xml:space="preserve">La legge permette alle parti di chiedere che il contenuto di un accordo scritto risultante da una mediazione sia reso esecutivo.</w:t>
      </w:r>
    </w:p>
    <w:p>
      <w:pPr>
        <w:pStyle w:val="BodyText"/>
        <w:jc w:val="both"/>
      </w:pPr>
      <w:r>
        <w:t xml:space="preserve">Il ruolo del giudice e la mediazione demandata o obbligatoria</w:t>
      </w:r>
    </w:p>
    <w:p>
      <w:pPr>
        <w:pStyle w:val="BodyText"/>
        <w:jc w:val="both"/>
      </w:pPr>
      <w:r>
        <w:t xml:space="preserve">I Paesi Bassi non hanno una legge organica sulla mediazione: la direttiva 2008/52/CE è stata recepita il 21 novembre 2012 con modifiche al Codice di procedura civile (Wetboek van Burgerlijke Rechtsvordering) e al Codice civile. (a) Il giudice può in qualsiasi fase del procedimento invitare/suggerire alle parti il ricorso alla mediazione; dal 2005 ogni tribunale dispone di un "ufficio mediazione" (mediation naast rechtspraak) che informa le parti e organizza la prima sessione. (b) La partecipazione resta volontaria: non vi è rinvio obbligatorio né incontro informativo obbligatorio; il sistema olandese ha mantenuto il principio della natura volontaria della mediazione. (c) Non risulta una sanzione tipizzata sulle spese per rifiuto; l'incoraggiamento è di fatto (circa il 65% delle mediazioni disposte dal giudice si conclude con accordo). (d) In caso di adesione, il procedimento viene sospeso per la durata della mediazione, con termini concordati col mediatore (dettaglio quantitativo: non reperito da fonte primaria). (e) L'accordo può essere reso esecutivo tramite atto notarile o omologazione/verbale giudiziale (vaststellingsovereenkomst). (f) Il giudice non funge da mediatore: la mediazione è affidata a un mediatore indipendente esterno.</w:t>
      </w:r>
    </w:p>
    <w:p>
      <w:pPr>
        <w:pStyle w:val="BodyText"/>
        <w:jc w:val="both"/>
      </w:pPr>
      <w:r>
        <w:t xml:space="preserve">Costi e incentivi</w:t>
      </w:r>
    </w:p>
    <w:p>
      <w:pPr>
        <w:pStyle w:val="BodyText"/>
        <w:jc w:val="both"/>
      </w:pPr>
      <w:r>
        <w:t xml:space="preserve">Mediatori diversi possono applicare tariffe orarie diverse. Le tariffe dei mediatori dipendono da fattori quali l'esperienza, la preparazione professionale e il settore di specializzazione. È quindi prudente chiedere ai mediatori, prima dell'inizio della mediazione, qual è la loro tariffa oraria e quali possono essere i costi aggiuntivi. I mediatori devono sempre specificare i loro costi. Il costo della mediazione dipende anche dalla durata del processo di mediazione e dal numero di volte che il mediatore viene consultato. In media, un mediatore costa 150 EUR all'ora (IVA esclusa). Qualora non ci si possa permettere di pagare un mediatore, se si soddisfano determinati criteri è possibile ricorrere al patrocinio a spese dello Stato. Se il diritto al patrocinio a spese dello Stato è accordato, si dovrà pagare soltanto un contributo alle spese basato sul reddito. Per maggiori informazioni sul costo della mediazione, fare clic qui.</w:t>
      </w:r>
    </w:p>
    <w:p>
      <w:pPr>
        <w:pStyle w:val="Heading3"/>
      </w:pPr>
      <w:bookmarkStart w:id="338" w:name="ambito-soggettivo-e-materiale-17"/>
      <w:r>
        <w:t xml:space="preserve">Ambito soggettivo e materiale</w:t>
      </w:r>
      <w:bookmarkEnd w:id="338"/>
    </w:p>
    <w:p>
      <w:pPr>
        <w:pStyle w:val="FirstParagraph"/>
        <w:jc w:val="both"/>
      </w:pPr>
      <w:r>
        <w:t xml:space="preserve">La mediazione è sempre ammissibile ed è più comune nei procedimenti civili e di diritto pubblico. Da diversi anni è possibile anche nei procedimenti penali.</w:t>
      </w:r>
    </w:p>
    <w:p>
      <w:pPr>
        <w:pStyle w:val="Heading3"/>
      </w:pPr>
      <w:bookmarkStart w:id="339" w:name="formazione-e-registro-17"/>
      <w:r>
        <w:t xml:space="preserve">Formazione e registro</w:t>
      </w:r>
      <w:bookmarkEnd w:id="339"/>
    </w:p>
    <w:p>
      <w:pPr>
        <w:pStyle w:val="FirstParagraph"/>
        <w:jc w:val="both"/>
      </w:pPr>
      <w:r>
        <w:t xml:space="preserve">Esistono vari registri di mediatori nei Paesi Bassi. La Federazione olandese dei mediatori (Mediatorsfederatie Nederland, MfN) gestisce il registro dei mediatori (precedentemente noto come Registro NMI). La Federazione olandese dei mediatori rappresenta le maggiori associazioni di mediatori nei Paesi Bassi. Nel suo registro figurano solo mediatori che soddisfano norme di qualità attentamente valutate. Il governo olandese utilizza gli standard della Federazione come base per il registro dei mediatori che lavorano nell'ambito del sistema di gratuito patrocinio (registro del Consiglio per il patrocinio a spese dello Stato (Raad voor Rechtsbijstand)). Esiste anche il Registro internazionale della risoluzione alternativa delle controversie (ADR). Indirizzo della Federazione olandese dei mediatori:Westblaak 1403012 KM Rotterdam Indirizzo postale:PO Box 214993001 AL Rotterdam Numero di telefono: 010 - 201 23 44Indirizzo e-mail: info@mediatorsfederatienl.nl</w:t>
      </w:r>
    </w:p>
    <w:p>
      <w:pPr>
        <w:pStyle w:val="BodyText"/>
        <w:jc w:val="both"/>
      </w:pPr>
      <w:r>
        <w:t xml:space="preserve">Per essere iscritti nel Registro dei mediatori occorre completare un corso di formazione di base riconosciuto in mediazione, superare un esame teorico e una valutazione e fornire un certificato di buona condotta (Verklaring Omtrent het Gedrag, VOG). Occorre anche mantenere aggiornate le proprie conoscenze soddisfacendo determinati requisiti ogni tre anni. Più specificamente, i mediatori devono trattare almeno nove casi di mediazione, per un totale di almeno 36 ore di contatto, ogni tre anni, e completare almeno due casi di mediazione, per un totale di almeno 8 ore di contatto, ogni anno. Dei nove casi di mediazione che devono trattare in ciascun triennio, almeno tre devono terminare con un accordo scritto e non più di tre possono essere co-mediati. Inoltre i mediatori devono ottenere 48 punti PE (formazione-sviluppo professionale) ogni tre anni. Alcuni di questi punti devono essere ottenuti partecipando a esercizi di discussione tra pari. I mediatori hanno anche l'obbligo di partecipare a una revisione tra pari ogni tre anni. La revisione tra pari è una misura di qualità che comporta una valutazione indipendente e imparziale inter pares dei servizi di mediazione per stabilire se siano all'altezza dello standard medio atteso da un professionista. In altre parole, i mediatori elencati nel registro olandese dei mediatori sono soggetti a severi requisiti di qualità.</w:t>
      </w:r>
    </w:p>
    <w:p>
      <w:pPr>
        <w:pStyle w:val="BodyText"/>
        <w:jc w:val="both"/>
      </w:pPr>
      <w:r>
        <w:t xml:space="preserve">Registro nazionale: I mediatori sono iscritti al MfN-register, registro nazionale di qualità della Mediatorsfederatie Nederland; per il titolo di MfN-registermediator: formazione riconosciuta, test di conoscenza, assessment pratico e aggiornamento continuo. Gli enti pubblici collaborano solo con iscritti.</w:t>
      </w:r>
    </w:p>
    <w:p>
      <w:pPr>
        <w:pStyle w:val="Heading2"/>
      </w:pPr>
      <w:bookmarkStart w:id="340" w:name="polonia"/>
      <w:r>
        <w:t xml:space="preserve">Polonia</w:t>
      </w:r>
      <w:bookmarkEnd w:id="340"/>
    </w:p>
    <w:p>
      <w:pPr>
        <w:pStyle w:val="Heading3"/>
      </w:pPr>
      <w:bookmarkStart w:id="341" w:name="norma-primaria-e-norme-complementari-18"/>
      <w:r>
        <w:t xml:space="preserve">Norma primaria e norme complementari</w:t>
      </w:r>
      <w:bookmarkEnd w:id="341"/>
    </w:p>
    <w:p>
      <w:pPr>
        <w:pStyle w:val="FirstParagraph"/>
        <w:jc w:val="both"/>
      </w:pPr>
      <w:r>
        <w:t xml:space="preserve">La mediazione civile e commerciale è disciplinata organicamente dagli artt. 183(1)-183(15) del Codice di procedura civile (kpc), introdotti nel 2005 e potenziati dalla legge di promozione dell'ADR del 2015. Il quadro attuale recepisce le modifiche della legge del 9 marzo 2023, in vigore dal 1° luglio 2023, che ha inciso sulla disciplina procedurale e sul raccordo tra mediazione e processo. La mediazione resta di regola volontaria e può essere avviata su base contrattuale, su iniziativa delle parti o per rinvio del giudice, il quale può indirizzare le parti in ogni stato e grado, senza imporre l'obbligo di raggiungere l'accordo. Il mediatore può essere scelto liberamente o tratto dagli elenchi tenuti presso le corti d'appello e dalle organizzazioni professionali abilitate. L'accordo raggiunto, una volta approvato od omologato dal giudice, acquista efficacia esecutiva assimilabile a quella della transazione giudiziale. Vige un regime di riservatezza che preclude l'uso processuale delle dichiarazioni rese in mediazione. È in discussione, secondo i lavori di novella del kpc, un'ulteriore espansione degli ambiti a mediazione obbligatoria, la cui effettiva decorrenza resta da verificare.</w:t>
      </w:r>
    </w:p>
    <w:p>
      <w:pPr>
        <w:pStyle w:val="BodyText"/>
        <w:jc w:val="both"/>
      </w:pPr>
      <w:r>
        <w:t xml:space="preserve">Atto di recepimento della direttiva 2008/52/CE: Modifica del Kpc del 2005; ulteriore adeguamento 2011.</w:t>
      </w:r>
    </w:p>
    <w:p>
      <w:pPr>
        <w:pStyle w:val="BodyText"/>
        <w:jc w:val="both"/>
      </w:pPr>
      <w:r>
        <w:t xml:space="preserve">Mediazione disciplinata dal Codice di procedura civile (kpc, artt. 183/1-183/15), introdotta nel 2005 e potenziata dalla legge del 2015 sull'ADR. La mediazione può essere convenzionale (contratto) o d</w:t>
      </w:r>
    </w:p>
    <w:p>
      <w:pPr>
        <w:pStyle w:val="BodyText"/>
        <w:jc w:val="both"/>
      </w:pPr>
      <w:r>
        <w:t xml:space="preserve">Legislazione comparata (elenco fonti): Legislazione sulla mediazione --- Polonia: 1) Ustawa z dnia 14 czerwca 1960 r. Kodeks postępowania administracyjnego (Dz.U. z 2016 r. poz. 23, z późn.zm.)[1]. 2) Ustawa z dnia 30 sierpnia 2002 r. Prawo o postępowaniu przed sądami administracyjnymi (Dz. U. z 2016 r. poz. 718, z późn. zm.)[2]. 3) Rozporządzenie Ministra Spraw Wewnętrznych i Administracji z dnia 2 czerwca 2017 r. w sprawie wysokości wynagrodzenia i podlegających zwrotowi wydatków mediatora w postępowaniu administracyjnym (Dz. U. z 20</w:t>
      </w:r>
    </w:p>
    <w:p>
      <w:pPr>
        <w:pStyle w:val="BodyText"/>
        <w:jc w:val="both"/>
      </w:pPr>
      <w:r>
        <w:t xml:space="preserve">Regolamentazione e disposizioni specifiche</w:t>
      </w:r>
    </w:p>
    <w:p>
      <w:pPr>
        <w:pStyle w:val="BodyText"/>
        <w:jc w:val="both"/>
      </w:pPr>
      <w:r>
        <w:t xml:space="preserve">La mediazione è un modo di risolvere controversie e conflitti scelto volontariamente a cui si ricorre sulla base di: - accordi di mediazione (mediazione extragiudiziale) - decisioni del giudice che indirizzano verso la mediazione (mediazione su richiesta di un giudice). Tuttavia, se le parti non scelgono un mediatore, il tribunale è autorizzato a nominarne uno attingendo a un elenco di persone in possesso della qualificazione necessaria, affinché intervenga nella causa. In ambito penale e di diritto dei minori è il giudice a designare il mediatore. La mediazione è disciplinata dal codice di procedura civile e penale, dalla legge che regola la procedura nelle cause relative a minori, dalla legge sulle spese giudiziarie nelle cause civili e altre leggi. Inoltre, sono stati adottati atti di rango inferiore alla legge per organizzare i dettagli della procedura di mediazione in alcuni tipi di cause. Nelle cause relative a minori il regolamento disciplina: - le condizioni che devono soddisfare le istituzioni e le persone autorizzate ad agire in qualità di mediatori; - le modalità di registrazione delle istituzioni e delle persone autorizzate ad agire in qualità di mediatori; - le modalità per quanto riguarda la formazione dei mediatori; - le condizioni alle quali il mediatore ha accesso agli atti processuali e le restrizioni che si applicano a tale accesso; - la forma e la portata della relazione sui progressi e i risultati della mediazione. Nelle cause penali il regolamento disciplina i seguenti aspetti: le condizioni che devono soddisfare le istituzioni e le persone autorizzate ad agire in qualità di mediatori; - le condizioni per la designazione e la revoca delle persone autorizzate ad agire in qualità di mediatori; - le condizioni alle quali le istituzioni e le persone autorizzate ad agire in qualità di mediatori hanno accesso agli atti processuali e le restrizioni che si applicano a tale accesso; - il metodo e la procedura da seguire nelle procedure di mediazione. Nelle cause relative al diritto di famiglia vi sono condizioni supplementari da rispettare per quanto riguarda la formazione e l'esperienza (psicologia, pedagogia, sociologia o diritto e capacità pratiche per svolgere attività di mediazione nelle cause attinenti al diritto di famiglia). Un regolamento di attuazione definisce l'importo dell'onorario del mediatore e delle spese che possono essergli rimborsate nell'ambito di una procedura civile (si veda la sezione: Costi della mediazione).</w:t>
      </w:r>
    </w:p>
    <w:p>
      <w:pPr>
        <w:pStyle w:val="BodyText"/>
        <w:jc w:val="both"/>
      </w:pPr>
      <w:r>
        <w:t xml:space="preserve">Ambito soggettivo e materiale</w:t>
      </w:r>
    </w:p>
    <w:p>
      <w:pPr>
        <w:pStyle w:val="BodyText"/>
        <w:jc w:val="both"/>
      </w:pPr>
      <w:r>
        <w:t xml:space="preserve">È possibile ricorrere alla mediazione in numerosi settori. Ai sensi della legge polacca, il ricorso alla mediazione è ammissibile nei seguenti ambiti: - diritto civile; - diritto commerciale; - diritto del lavoro; - diritto di famiglia; - diritto dei minori; - diritto penale; - diritto amministrativo. Informazioni dettagliate sulla mediazione di trovano in fascicoli e depliant elaborati e distribuiti dal Ministero della Giustizia. Attualmente, il ricorso alla mediazione è più frequente in materia penale e civile. Nel periodo 2011-2012 ad avere il maggior sviluppo è stata la mediazione in materia di diritto di famiglia e di diritto commerciale.</w:t>
      </w:r>
    </w:p>
    <w:p>
      <w:pPr>
        <w:pStyle w:val="BodyText"/>
        <w:jc w:val="both"/>
      </w:pPr>
      <w:r>
        <w:t xml:space="preserve">Formazione e registro</w:t>
      </w:r>
    </w:p>
    <w:p>
      <w:pPr>
        <w:pStyle w:val="BodyText"/>
        <w:jc w:val="both"/>
      </w:pPr>
      <w:r>
        <w:t xml:space="preserve">Nel 2010 è stata istituita presso il ministero della Giustizia una sezione responsabile per la mediazione, attualmente funzionante come Ufficio per le vittime di reato e per la promozione della mediazione (Wydział ds. Pokrzywdzonych Przestępstwem i ds. Promocji Mediacji) all'interno del Dipartimento responsabile per la cooperazione internazionale e i diritti umani. Per le informazioni di base sulle attività di mediazione si prega di consultare il sito del Ministero della Giustizia. Negli ultimi anni il Ministero della Giustizia dedica un'attenzione particolare alle questioni legate allo sviluppo e alla promozione della mediazione e di altre forme di ADR in Polonia e cerca di incrementare l'efficacia complessiva dell'azione della giustizia e di renderla più accessibile ai cittadini. Su iniziativa del Ministero, nel 2010 è stata creata una rete di coordinatori in materia di mediazione. Attualmente, il numero dei coordinatori è pari a circa 120 persone (giudici, funzionari addetti alla sorveglianza di individui in libertà provvisoria, mediatori) in otto corti d'appello, tutti i tribunali distrettuali e, per sei distretti, nei tribunali regionali. Quando presta consulenze e formula pareri il Ministero della Giustizia si avvale della collaborazione del Consiglio sociale per i metodi di risoluzione alternativa delle controversie e dei dissidi (Społeczna Rada ds. Alternatywnych Metod Rozwiązywania Konfliktów i Sporów, in appresso "Consiglio per l'ADR"; indirizzo email: adr_rada@ms.gov.pl), che svolge un ruolo importante in materia di promozione della mediazione e di comunicazione tra l'amministrazione statale, il sistema della giustizia e i mediatori. Il Consiglio per l'ADR è stato nominato per la prima volta con decreto del Ministero della Giustizia il 1° agosto 2005 come organismo di consulenza del Ministro su problematiche connesse alle forme alternative di risoluzione delle controversie e dei conflitti. Durante il suo primo mandato ha elaborato i seguenti documenti: - Codice etico dei mediatori polacchi (maggio 2008) - Norme in materia di formazione di mediatori (ottobre 2007) - Norme per la pratica della mediazione e le procedure della mediazione (giugno 2006). Il Consiglio per l'ADR è stato nominato per la seconda volta con decreto del Ministero della Giustizia il 3 aprile 2009 (modificato il 1° luglio 2011). Durante tale secondo mandato il documento più importante elaborato dal Consiglio per l'ADR è stato il seguente: Principi base per la modifica del sistema (marzo 2012). Attualmente, il Consiglio per l'ADR è costituito da 23 rappresentanti del mondo della scienza o esperti di pratiche di mediazione e rappresentanti di organizzazioni non governative, istituzioni accademiche o uffici. Tra le competenze del Consiglio rientrano principalmente l'elaborazione di raccomandazioni relative ai principi di funzionamento del sistema nazionale delle forme alternative di risoluzione delle controverse e soprattutto: - l'adeguamento del sistema di ADR ai requisiti del diritto dell'Unione; - l'elaborazione di un modello unico di istituti di mediazione nel sistema giuridico polacco; - la divulgazione delle norme che governano le procedure della mediazione; - la promozione dei meccanismi di ADR come metodo per la risoluzione dei conflitti tra gli operatori della giustizia, gli organi giudiziari e nella società; - la creazione delle condizioni istituzionali per lo sviluppo di forme diverse di ADR; - l'adozione di altre misure ad hoc per sviluppare la mediazione in Polonia. Vi è inoltre un elevato numero di organizzazioni non governative e private che rivestono un ruolo importante nella promozione della mediazione e nell'elaborazione delle sue regole interne. Tali organizzazione stabiliscono proprie norme per quanto riguarda: la formazione; le condizioni che devono soddisfare gli aspiranti mediatori; i metodi di mediazione; le norme etiche e le buone pratiche professionali. Tali norme sono interne e riguardano soltanto i mediatori membri dell'organizzazione interessata. Le organizzazioni più importanti sono: - il Centro polacco per la mediazione (Polskie Centrum Mediacji);, - l'Associazione dei mediatori familiari (Stowarzyszenie Mediatorów Rodzinnych); - l'Associazione nazionale dei mediatori (Krajowe Stowarzyszenie Mediatorów); - il Centro per la mediazione della fondazione Partners-Polska (Centrum Mediacji Partners Polska); - l'Associazione polacca dei tribunali arbitrali (Polskie Stowarzyszenie Sądownictwa Polubownego); - il Centro di mediazione della Bassa Slesia. Inoltre, vi sono organismi professionali che svolgono attività istituzionali per la promozione della mediazione. Tra gli altri: - il Centro di mediazione presso il Consiglio supremo degli avvocati?. - il Centro di mediazione statale presso l'ordine nazionale dei consulenti legali; - centri di mediazione presso taluni ordini distrettuali di consulenti legali; - centri di mediazione presso taluni ordini distrettuali di notai. Le organizzazioni non governative, nell'ambito delle loro funzioni statutarie, e le università possono costituire elenchi di mediatori permanenti. Le informazioni sugli elenchi e i centri sono comunicate ai presidenti dei tribunali distrettuali. Gli elenchi dei mediatori in materia penale e in materia di giustizia minorile vengono costituiti dai presidenti dei tribunali distrettuali.</w:t>
      </w:r>
    </w:p>
    <w:p>
      <w:pPr>
        <w:pStyle w:val="BodyText"/>
        <w:jc w:val="both"/>
      </w:pPr>
      <w:r>
        <w:t xml:space="preserve">Le informazioni fondamentali sulla mediazione in Polonia si trovano sul sito internet del ministero della Giustizia dove sono consultabili: estratti di atti giuridici concernenti la mediazione, atti giuridici internazionali relativi alla mediazione e documenti e raccomandazioni elaborati dal Consiglio per l'ADR, e, soprattutto, la versione elettronica di volantini, depliant, opuscoli e manifesti pubblicati per promuovere la mediazione. Vengono inoltre pubblicate informazioni aggiornate sulle attività destinate a promuovere la mediazione e sulle attività a livello locale e nazionale connesse alla celebrazione della Giornata internazionale delle mediazione. Nel sito si trovano anche informazioni, traduzioni di atti giuridici e esempi di buone pratiche in uso in altri paesi. Le problematiche della mediazione sono oggetto di studio nell'ambito della formazione iniziale dei pubblici ministeri e dei giudici e figurano anche nei programmi dei corsi per giudici e per pubblici ministeri che si svolgono presso la Scuola nazionale dei giudici e dei pubblici ministeri. Il ministero della Giustizia organizza corsi di formazione per preparare i coordinatori in materia di mediazione a svolgere le loro funzioni nelle seguenti sfere: comunicazione, gestione di gruppi e collaborazione con il mediatore. I mediatori possono scegliere tra i diversi corsi di formazione offerti dai centri di mediazione, le università e altri istituti. Il ministero della Giustizia realizza statistiche sui seguenti aspetti della mediazione: - il numero dei casi in cui il tribunale ha rinviato alla mediazione; - il numero di accordi conclusi; - le condizioni degli accordi (mediazione in materia penale e in materia di minori); - il numero di mediazioni extragiudiziali (mediazione in ambito civile). Negli anni 2010-2011 i tribunali, le direzioni regionali di polizia e i centri di mediazione hanno distribuito in relazione alle attività connesse a progetti: volantini, depliant e opuscoli che forniscono informazioni sui diversi tipi di mediazione e la loro applicazione pratica. Inoltre, si è svolta una campagna di informazione sulla mediazione che ha cercato di raggiungere un ampio pubblico mediante manifesti e attraverso i canali della televisione e della radio. Il ministero della Giustizia aggiorna e distribuisce sistematicamente volantini, depliant e informazioni sintetiche allegate ai documenti procedurali oltre a manifesti informativi che possono anche essere scaricati gratuitamente dal sito internet del Ministero. Da cinque anni si celebra in Polonia la Giornata internazionale della mediazione in occasione della quale il ministero della Giustizia organizzata una conferenza nazionale. Nel corso di questa giornata si svolgono, inoltre, molte altre conferenze, cerimonie, formazioni e dibattiti a livello regionale e locale, in numerose città.</w:t>
      </w:r>
    </w:p>
    <w:p>
      <w:pPr>
        <w:pStyle w:val="BodyText"/>
        <w:jc w:val="both"/>
      </w:pPr>
      <w:r>
        <w:t xml:space="preserve">Registro nazionale: Esistono il Krajowy Rejestr Mediatorów (nazionale) e le liste dei mediatori permanenti tenute dai presidenti dei tribunali circondariali; il mediatore permanente deve avere ≥26 anni, conoscere il polacco, non avere condanne dolose e possedere competenze documentate.</w:t>
      </w:r>
    </w:p>
    <w:p>
      <w:pPr>
        <w:pStyle w:val="BodyText"/>
        <w:jc w:val="both"/>
      </w:pPr>
      <w:r>
        <w:t xml:space="preserve">Registro consultabile all'indirizzo: https://krm.gov.pl/</w:t>
      </w:r>
    </w:p>
    <w:p>
      <w:pPr>
        <w:pStyle w:val="BodyText"/>
        <w:jc w:val="both"/>
      </w:pPr>
      <w:r>
        <w:t xml:space="preserve">Procedimento: avvio, fasi, verbale ed esecutività dell'accordo</w:t>
      </w:r>
    </w:p>
    <w:p>
      <w:pPr>
        <w:pStyle w:val="BodyText"/>
        <w:jc w:val="both"/>
      </w:pPr>
      <w:r>
        <w:t xml:space="preserve">Nei procedimenti civili, se le parti pervengono a un accordo, tale accordo viene allegato alla documentazione. Il mediatore informa le parti del fatto firmando l'accordo acconsentono implicitamente all'invio di tale accordo al giudice per l'approvazione. Il mediatore trasmette la documentazione e l'accordo al giudice competente e ne invia copia alle parti. Il giudice procede immediatamente all'approvazione o alla dichiarazione di esecutività dell'accordo concluso grazie alla mediazione. Il giudice rifiuta di approvare o di dichiarare l'esecutività dell'accordo, nella sua integralità o in parte, nei casi in cui l'accordo: si oppone al diritto o alle norme della vita in società; cerca di aggirare la legge; è incomprensibile o contraddittorio; è contrario a un interesse legittimo del lavoratore. L'accordo concluso in sede di mediazione, approvato dal tribunale e dichiarato esecutivo, ha la validità di un accordo concluso in tribunale e può essere eseguito. In materia di diritto di famiglia possono essere oggetto di un accordo di mediazione: la riconciliazione dei coniugi, le modalità con cui vengono stabilite le condizioni della separazione, l'esercizio della responsabilità genitoriale, i contatti con i figli, le modalità per soddisfare le esigenze della famiglia, gli alimenti e le questioni relative al patrimonio e all'alloggio. Mediante l'accordo, dopo la separazione dei genitori o dei coniugi, possono essere regolate questioni come il rilascio di passaporti, le scelte in materia di istruzione, i contatti con i parenti meno prossimi e la gestione del patrimonio dei figli. Nei procedimenti civili l'avvio di una procedura di mediazione sospende il termine di prescrizione. Nei procedimenti di diritto penale e in quelli relativi a minori l'accordo raggiunto in sede di mediazione non sostituisce la decisione del giudice e non è vincolante per quest'ultimo, tuttavia, il giudice deve tener conto del contenuto dell'accordo nella decisione che pone fine al procedimento. I termini dell'accordo possono concernere i seguenti aspetti: la formulazione di scuse, il risarcimento dei danni materiali e morali, la realizzazione di lavori di interesse generale, testimonianze a favore della vittima, testimonianze nell'interesse generale e altri ancora. Fonte: Portale e-Justice --- Polonia</w:t>
      </w:r>
    </w:p>
    <w:p>
      <w:pPr>
        <w:pStyle w:val="BodyText"/>
        <w:jc w:val="both"/>
      </w:pPr>
      <w:r>
        <w:t xml:space="preserve">Il ruolo del giudice e la mediazione demandata o obbligatoria</w:t>
      </w:r>
    </w:p>
    <w:p>
      <w:pPr>
        <w:pStyle w:val="BodyText"/>
        <w:jc w:val="both"/>
      </w:pPr>
      <w:r>
        <w:t xml:space="preserve">La mediazione è disciplinata dal Codice di procedura civile (kodeks postępowania cywilnego, artt. 183(1)--183(15)). (a)--(b) Prima della prima udienza il giudice è tenuto a valutare se la causa si presti alla mediazione e può rinviare le parti alla mediazione (rinvio giudiziale) una sola volta nel corso del procedimento; ciascuna parte può però opporsi entro sette giorni, e l'opposizione impedisce la mediazione (la mediazione resta quindi volontaria). Il giudice può inoltre convocare le parti a un incontro informativo sulla mediazione e sull'ADR, che può essere tenuto anche da un referendario, cancelliere, assistente del giudice o mediatore permanente. (c) In tema di spese, se una parte, senza giustificazione, non partecipa personalmente all'incontro informativo o alla sessione di mediazione disposta dal giudice, può essere condannata a rimborsare i costi sostenuti dalla controparte comparsa (art. 103 § 2 k.p.c.). (d) In caso di rinvio alla mediazione il giudice fissa il termine della mediazione (fino a tre mesi, prorogabile su richiesta concorde delle parti) e sospende/non fa proseguire il merito. (e) L'accordo di mediazione, depositato in cancelleria, è omologato dal giudice e acquista, dopo l'apposizione della formula esecutiva, efficacia di titolo esecutivo. (f) Il giudice non funge da mediatore.</w:t>
      </w:r>
    </w:p>
    <w:p>
      <w:pPr>
        <w:pStyle w:val="BodyText"/>
        <w:jc w:val="both"/>
      </w:pPr>
      <w:r>
        <w:t xml:space="preserve">Costi e incentivi</w:t>
      </w:r>
    </w:p>
    <w:p>
      <w:pPr>
        <w:pStyle w:val="BodyText"/>
        <w:jc w:val="both"/>
      </w:pPr>
      <w:r>
        <w:t xml:space="preserve">Le informazioni sulla mediazione sono fornite gratuitamente dal ministero della Giustizia e la stessa mediazione, come dimostrano gli studi, è più efficace, sul piano economico, di una procedura giudiziaria. Nei procedimenti penali e nelle cause vertenti sul diritto di famiglia non vi sono spese di mediazione a carico delle parti, in quanto le relative spese sono coperte dall'erario. Negli altri tipi di procedimenti, di norma, l'onorario è stabilito da un accordo concluso tra il mediatore e le parti. Il mediatore può, tuttavia, accettare di intervenire gratuitamente. Nei procedimenti civili le spese sono sostenute dalle parti. Di solito, sono ripartite in parti uguali, tranne quando le parti stabiliscono diversamente. In una procedura di mediazione, avviata sulla base di una decisione del giudice, l'importo dell'onorario del mediatore in una controversia di natura non patrimoniale è pari a 60 PLN (circa 15 EUR) per la prima sessione di mediazione e a 25 PLN (circa 6 EUR) per ciascuna delle successive. Se invece la procedura riguarda diritti patrimoniali, l'onorario del mediatore è pari all'1% del valore dell'oggetto della controversia (e comunque non è mai inferiore a 30 PLN (circa 7,5 EUR) né superiore a 1 000 PLN (circa 250 EUR)). Il mediatore ha inoltre diritto al rimborso delle spese (per esempio, di corrispondenza, di telefono, di locazione) Al costo della mediazione si aggiunge poi l'IVA. Se la mediazione porta alla conclusione di un accordo, la parte che ha adito il giudice ottiene il rimborso del 75% delle spese di giudizio sostenute. Nelle cause di divorzio e separazione viene rimborsato il 100%. In caso di mediazione extragiudiziale, l'onorario del mediatore e il rimborso delle spese vengono stabiliti dal centro di mediazione o concordati tra le parti e il mediatore prima dell'inizio della procedura di mediazione. Nessuna delle parti può essere esentata dalle spese di mediazione anche qualora essa sia stata esonerata dalle spese di giudizio. In entrambi i tipi di mediazione (giudiziaria ed extragiudiziale) il mediatore può rinunciare al proprio onorario.</w:t>
      </w:r>
    </w:p>
    <w:p>
      <w:pPr>
        <w:pStyle w:val="Heading3"/>
      </w:pPr>
      <w:bookmarkStart w:id="342" w:name="ambito-soggettivo-e-materiale-18"/>
      <w:r>
        <w:t xml:space="preserve">Ambito soggettivo e materiale</w:t>
      </w:r>
      <w:bookmarkEnd w:id="342"/>
    </w:p>
    <w:p>
      <w:pPr>
        <w:pStyle w:val="FirstParagraph"/>
        <w:jc w:val="both"/>
      </w:pPr>
      <w:r>
        <w:t xml:space="preserve">È possibile ricorrere alla mediazione in numerosi settori. Ai sensi della legge polacca, il ricorso alla mediazione è ammissibile nei seguenti ambiti: - diritto civile; - diritto commerciale; - diritto del lavoro; - diritto di famiglia; - diritto dei minori; - diritto penale; - diritto amministrativo. Informazioni dettagliate sulla mediazione di trovano in fascicoli e depliant elaborati e distribuiti dal Ministero della Giustizia. Attualmente, il ricorso alla mediazione è più frequente in materia penale e civile. Nel periodo 2011-2012 ad avere il maggior sviluppo è stata la mediazione in materia di diritto di famiglia e di diritto commerciale.</w:t>
      </w:r>
    </w:p>
    <w:p>
      <w:pPr>
        <w:pStyle w:val="Heading3"/>
      </w:pPr>
      <w:bookmarkStart w:id="343" w:name="formazione-e-registro-18"/>
      <w:r>
        <w:t xml:space="preserve">Formazione e registro</w:t>
      </w:r>
      <w:bookmarkEnd w:id="343"/>
    </w:p>
    <w:p>
      <w:pPr>
        <w:pStyle w:val="FirstParagraph"/>
        <w:jc w:val="both"/>
      </w:pPr>
      <w:r>
        <w:t xml:space="preserve">Nel 2010 è stata istituita presso il ministero della Giustizia una sezione responsabile per la mediazione, attualmente funzionante come Ufficio per le vittime di reato e per la promozione della mediazione (Wydział ds. Pokrzywdzonych Przestępstwem i ds. Promocji Mediacji) all'interno del Dipartimento responsabile per la cooperazione internazionale e i diritti umani. Per le informazioni di base sulle attività di mediazione si prega di consultare il sito del Ministero della Giustizia. Negli ultimi anni il Ministero della Giustizia dedica un'attenzione particolare alle questioni legate allo sviluppo e alla promozione della mediazione e di altre forme di ADR in Polonia e cerca di incrementare l'efficacia complessiva dell'azione della giustizia e di renderla più accessibile ai cittadini. Su iniziativa del Ministero, nel 2010 è stata creata una rete di coordinatori in materia di mediazione. Attualmente, il numero dei coordinatori è pari a circa 120 persone (giudici, funzionari addetti alla sorveglianza di individui in libertà provvisoria, mediatori) in otto corti d'appello, tutti i tribunali distrettuali e, per sei distretti, nei tribunali regionali. Quando presta consulenze e formula pareri il Ministero della Giustizia si avvale della collaborazione del Consiglio sociale per i metodi di risoluzione alternativa delle controversie e dei dissidi (Społeczna Rada ds. Alternatywnych Metod Rozwiązywania Konfliktów i Sporów, in appresso "Consiglio per l'ADR"; indirizzo email: adr_rada@ms.gov.pl), che svolge un ruolo importante in materia di promozione della mediazione e di comunicazione tra l'amministrazione statale, il sistema della giustizia e i mediatori. Il Consiglio per l'ADR è stato nominato per la prima volta con decreto del Ministero della Giustizia il 1° agosto 2005 come organismo di consulenza del Ministro su problematiche connesse alle forme alternative di risoluzione delle controversie e dei conflitti. Durante il suo primo mandato ha elaborato i seguenti documenti: - Codice etico dei mediatori polacchi (maggio 2008) - Norme in materia di formazione di mediatori (ottobre 2007) - Norme per la pratica della mediazione e le procedure della mediazione (giugno 2006). Il Consiglio per l'ADR è stato nominato per la seconda volta con decreto del Ministero della Giustizia il 3 aprile 2009 (modificato il 1° luglio 2011). Durante tale secondo mandato il documento più importante elaborato dal Consiglio per l'ADR è stato il seguente: Principi base per la modifica del sistema (marzo 2012). Attualmente, il Consiglio per l'ADR è costituito da 23 rappresentanti del mondo della scienza o esperti di pratiche di mediazione e rappresentanti di organizzazioni non governative, istituzioni accademiche o uffici. Tra le competenze del Consiglio rientrano principalmente l'elaborazione di raccomandazioni relative ai principi di funzionamento del sistema nazionale delle forme alternative di risoluzione delle controverse e soprattutto: - l'adeguamento del sistema di ADR ai requisiti del diritto dell'Unione; - l'elaborazione di un modello unico di istituti di mediazione nel sistema giuridico polacco; - la divulgazione delle norme che governano le procedure della mediazione; - la promozione dei meccanismi di ADR come metodo per la risoluzione dei conflitti tra gli operatori della giustizia, gli organi giudiziari e nella società; - la creazione delle condizioni istituzionali per lo sviluppo di forme diverse di ADR; - l'adozione di altre misure ad hoc per sviluppare la mediazione in Polonia. Vi è inoltre un elevato numero di organizzazioni non governative e private che rivestono un ruolo importante nella promozione della mediazione e nell'elaborazione delle sue regole interne. Tali organizzazione stabiliscono proprie norme per quanto riguarda: la formazione; le condizioni che devono soddisfare gli aspiranti mediatori; i metodi di mediazione; le norme etiche e le buone pratiche professionali. Tali norme sono interne e riguardano soltanto i mediatori membri dell'organizzazione interessata. Le organizzazioni più importanti sono: - il Centro polacco per la mediazione (Polskie Centrum Mediacji);, - l'Associazione dei mediatori familiari (Stowarzyszenie Mediatorów Rodzinnych); - l'Associazione nazionale dei mediatori (Krajowe Stowarzyszenie Mediatorów); - il Centro per la mediazione della fondazione Partners-Polska (Centrum Mediacji Partners Polska); - l'Associazione polacca dei tribunali arbitrali (Polskie Stowarzyszenie Sądownictwa Polubownego); - il Centro di mediazione della Bassa Slesia. Inoltre, vi sono organismi professionali che svolgono attività istituzionali per la promozione della mediazione. Tra gli altri: - il Centro di mediazione presso il Consiglio supremo degli avvocati?. - il Centro di mediazione statale presso l'ordine nazionale dei consulenti legali; - centri di mediazione presso taluni ordini distrettuali di consulenti legali; - centri di mediazione presso taluni ordini distrettuali di notai. Le organizzazioni non governative, nell'ambito delle loro funzioni statutarie, e le università possono costituire elenchi di mediatori permanenti. Le informazioni sugli elenchi e i centri sono comunicate ai presidenti dei tribunali distrettuali. Gli elenchi dei mediatori in materia penale e in materia di giustizia minorile vengono costituiti dai presidenti dei tribunali distrettuali.</w:t>
      </w:r>
    </w:p>
    <w:p>
      <w:pPr>
        <w:pStyle w:val="BodyText"/>
        <w:jc w:val="both"/>
      </w:pPr>
      <w:r>
        <w:t xml:space="preserve">Le informazioni fondamentali sulla mediazione in Polonia si trovano sul sito internet del ministero della Giustizia dove sono consultabili: estratti di atti giuridici concernenti la mediazione, atti giuridici internazionali relativi alla mediazione e documenti e raccomandazioni elaborati dal Consiglio per l'ADR, e, soprattutto, la versione elettronica di volantini, depliant, opuscoli e manifesti pubblicati per promuovere la mediazione. Vengono inoltre pubblicate informazioni aggiornate sulle attività destinate a promuovere la mediazione e sulle attività a livello locale e nazionale connesse alla celebrazione della Giornata internazionale delle mediazione. Nel sito si trovano anche informazioni, traduzioni di atti giuridici e esempi di buone pratiche in uso in altri paesi. Le problematiche della mediazione sono oggetto di studio nell'ambito della formazione iniziale dei pubblici ministeri e dei giudici e figurano anche nei programmi dei corsi per giudici e per pubblici ministeri che si svolgono presso la Scuola nazionale dei giudici e dei pubblici ministeri. Il ministero della Giustizia organizza corsi di formazione per preparare i coordinatori in materia di mediazione a svolgere le loro funzioni nelle seguenti sfere: comunicazione, gestione di gruppi e collaborazione con il mediatore. I mediatori possono scegliere tra i diversi corsi di formazione offerti dai centri di mediazione, le università e altri istituti. Il ministero della Giustizia realizza statistiche sui seguenti aspetti della mediazione: - il numero dei casi in cui il tribunale ha rinviato alla mediazione; - il numero di accordi conclusi; - le condizioni degli accordi (mediazione in materia penale e in materia di minori); - il numero di mediazioni extragiudiziali (mediazione in ambito civile). Negli anni 2010-2011 i tribunali, le direzioni regionali di polizia e i centri di mediazione hanno distribuito in relazione alle attività connesse a progetti: volantini, depliant e opuscoli che forniscono informazioni sui diversi tipi di mediazione e la loro applicazione pratica. Inoltre, si è svolta una campagna di informazione sulla mediazione che ha cercato di raggiungere un ampio pubblico mediante manifesti e attraverso i canali della televisione e della radio. Il ministero della Giustizia aggiorna e distribuisce sistematicamente volantini, depliant e informazioni sintetiche allegate ai documenti procedurali oltre a manifesti informativi che possono anche essere scaricati gratuitamente dal sito internet del Ministero. Da cinque anni si celebra in Polonia la Giornata internazionale della mediazione in occasione della quale il ministero della Giustizia organizzata una conferenza nazionale. Nel corso di questa giornata si svolgono, inoltre, molte altre conferenze, cerimonie, formazioni e dibattiti a livello regionale e locale, in numerose città.</w:t>
      </w:r>
    </w:p>
    <w:p>
      <w:pPr>
        <w:pStyle w:val="BodyText"/>
        <w:jc w:val="both"/>
      </w:pPr>
      <w:r>
        <w:t xml:space="preserve">Registro nazionale: Esistono il Krajowy Rejestr Mediatorów (nazionale) e le liste dei mediatori permanenti tenute dai presidenti dei tribunali circondariali; il mediatore permanente deve avere ≥26 anni, conoscere il polacco, non avere condanne dolose e possedere competenze documentate.</w:t>
      </w:r>
    </w:p>
    <w:p>
      <w:pPr>
        <w:pStyle w:val="Heading2"/>
      </w:pPr>
      <w:bookmarkStart w:id="344" w:name="portogallo"/>
      <w:r>
        <w:t xml:space="preserve">Portogallo</w:t>
      </w:r>
      <w:bookmarkEnd w:id="344"/>
    </w:p>
    <w:p>
      <w:pPr>
        <w:pStyle w:val="Heading3"/>
      </w:pPr>
      <w:bookmarkStart w:id="345" w:name="norma-primaria-e-norme-complementari-19"/>
      <w:r>
        <w:t xml:space="preserve">Norma primaria e norme complementari</w:t>
      </w:r>
      <w:bookmarkEnd w:id="345"/>
    </w:p>
    <w:p>
      <w:pPr>
        <w:pStyle w:val="FirstParagraph"/>
        <w:jc w:val="both"/>
      </w:pPr>
      <w:r>
        <w:t xml:space="preserve">L'ordinamento portoghese dispone di una legge organica, la Lei n.º 29/2013 del 19 aprile (Lei da Mediação), tuttora vigente, che ha recepito la direttiva 2008/52/CE estendendone i principi anche alla mediazione interna. Il testo fissa i principi generali della procedura (volontarietà, riservatezza, imparzialità, indipendenza, competenza ed esecutorietà), disciplina la mediazione civile e commerciale e definisce lo statuto giuridico del mediatore. La mediazione è di regola volontaria: le parti vi accedono per accordo o su suggerimento del giudice, senza che ne derivi una condizione di procedibilità generale. Accanto alla mediazione privata operano i sistemi pubblici di mediazione (familiare, penale, del lavoro e presso i julgados de paz), organizzati dal Ministério da Justiça. La legge riconosce all'accordo di mediazione condotto secondo i requisiti previsti forza esecutiva diretta, senza necessità di omologazione quando ricorrano le condizioni di legge, tra cui la conduzione da parte di mediatore iscritto nelle liste ministeriali. È previsto un regime di formazione e iscrizione dei mediatori in appositi elenchi. Quale Stato membro UE, il Portogallo è vincolato all'evoluzione degli strumenti europei sull'ADR.</w:t>
      </w:r>
    </w:p>
    <w:p>
      <w:pPr>
        <w:pStyle w:val="BodyText"/>
        <w:jc w:val="both"/>
      </w:pPr>
      <w:r>
        <w:t xml:space="preserve">Atto di recepimento della direttiva 2008/52/CE: Lei 29/2013.</w:t>
      </w:r>
    </w:p>
    <w:p>
      <w:pPr>
        <w:pStyle w:val="BodyText"/>
        <w:jc w:val="both"/>
      </w:pPr>
      <w:r>
        <w:t xml:space="preserve">Lei n. 29/2013 del 19 aprile 2013, che stabilisce i principi generali applicabili alla mediazione in Portogallo e i regimi giuridici della mediazione civile e commerciale, dei mediatori e della mediaz</w:t>
      </w:r>
    </w:p>
    <w:p>
      <w:pPr>
        <w:pStyle w:val="BodyText"/>
        <w:jc w:val="both"/>
      </w:pPr>
      <w:r>
        <w:t xml:space="preserve">Legislazione comparata (elenco fonti): Legislazione sulla mediazione --- Portogallo: 1) Art. 27a Código de Processo do Trabalho. Decreto-Lei n.º 480/99[1]. 2) Protocolo celebrado em 5 de maio de 2006[2]. 3) Gabinete do Secretário de Estado da Justiça Despacho n.o 18 778/2007[3] 4) Lei n.o 21/2007 de 12 de Junho[4]. 5) Despacho n.o 18 778/2007[5]. 6) Lei n.º 61/2008 de 31 de Outubro. Altera o regime jurídico do divórcio[6]. 7) Portaria n.º 68-A/2008, de 22 de Janeiro[7]. 8) Portaria n.º 68-B/2008, de 22 de Janeiro[8]. 9) Portaria n.º 68</w:t>
      </w:r>
    </w:p>
    <w:p>
      <w:pPr>
        <w:pStyle w:val="BodyText"/>
        <w:jc w:val="both"/>
      </w:pPr>
      <w:r>
        <w:t xml:space="preserve">Regolamentazione e disposizioni specifiche</w:t>
      </w:r>
    </w:p>
    <w:p>
      <w:pPr>
        <w:pStyle w:val="BodyText"/>
        <w:jc w:val="both"/>
      </w:pPr>
      <w:r>
        <w:t xml:space="preserve">Il ricorso alla mediazione è interamente volontario. La procedura di mediazione è confidenziale. Tale riservatezza può essere derogata solo per motivi di ordine pubblico - in particolare per tutelare l'interesse superiore di un minore - o quando è in gioco l'integrità fisica o psicologica di una persona, oppure quando occorre applicare o far rispettare l'accordo ottenuto attraverso la mediazione, e solo nella misura in cui è necessario nella pratica per tutelare le parti interessate. Il contenuto delle sessioni di mediazione non può essere utilizzato come elemento di prova da un giudice. L'accordo ottenuto attraverso la mediazione è esecutivo a condizione che: - si riferisca a una controversia che può essere oggetto di mediazione, e la legge non richieda la ratifica di un tribunale; - le parti abbiano la capacità di concludere tale accordo; - sia stato ottenuto attraverso una mediazione effettuata nei termini previsti dalla legge; - il suo contenuto non violi l'ordine pubblico; - abbia comportato la partecipazione di un mediatore iscritto nell'elenco dei mediatori tenuto dal Ministero della Giustizia. Tale elenco può essere consultato qui. Un accordo di mediazione ottenuto attraverso la mediazione in un altro Stato membro dell'UE che è conforme ai paragrafi a) e d) di cui sopra è esecutivo se è esecutivo anche secondo il sistema giuridico di tale paese.</w:t>
      </w:r>
    </w:p>
    <w:p>
      <w:pPr>
        <w:pStyle w:val="BodyText"/>
        <w:jc w:val="both"/>
      </w:pPr>
      <w:r>
        <w:t xml:space="preserve">Ambito soggettivo e materiale</w:t>
      </w:r>
    </w:p>
    <w:p>
      <w:pPr>
        <w:pStyle w:val="BodyText"/>
        <w:jc w:val="both"/>
      </w:pPr>
      <w:r>
        <w:t xml:space="preserve">La mediazione è ammissibile in materia civile, commerciale, familiare, lavorativa e penale. In questi ultimi tre ambiti esiste un sistema di mediazione pubblica e ogni ambito ha le sue norme specifiche. I julgados de paz dispongono di un servizio di mediazione che è competente per mediare in tutte le controversie che possono essere oggetto di mediazione anche se non rientrano nella giurisdizione dei julgados de paz.</w:t>
      </w:r>
    </w:p>
    <w:p>
      <w:pPr>
        <w:pStyle w:val="BodyText"/>
        <w:jc w:val="both"/>
      </w:pPr>
      <w:r>
        <w:t xml:space="preserve">Formazione e registro</w:t>
      </w:r>
    </w:p>
    <w:p>
      <w:pPr>
        <w:pStyle w:val="BodyText"/>
        <w:jc w:val="both"/>
      </w:pPr>
      <w:r>
        <w:t xml:space="preserve">La legge sulla mediazione contiene un capitolo specifico che stabilisce i diritti e gli obblighi dei mediatori (articoli 23-29). I mediatori devono anche agire in conformità del Codice europeo di condotta dei mediatori. Non esiste un ente pubblico responsabile della formazione dei mediatori; i mediatori sono formati da organismi privati certificati dalla Direzione generale della politica della giustizia (Direção-Geral da Política de Justiça) ai sensi dell'ordinanza ministeriale di esecuzione (Portaria) n. 345/2013 del 27 novembre 2013.</w:t>
      </w:r>
    </w:p>
    <w:p>
      <w:pPr>
        <w:pStyle w:val="BodyText"/>
        <w:jc w:val="both"/>
      </w:pPr>
      <w:r>
        <w:t xml:space="preserve">Registro nazionale: Il Ministério da Justiça (DGPJ) gestisce i sistemi pubblici di mediazione e pubblica la lista dei mediatori privati e gli elenchi dei sistemi pubblici (familiare, penale, laboristica, giudici di pace); iscrizione con corso presso ente riconosciuto dalla DGPJ.</w:t>
      </w:r>
    </w:p>
    <w:p>
      <w:pPr>
        <w:pStyle w:val="BodyText"/>
        <w:jc w:val="both"/>
      </w:pPr>
      <w:r>
        <w:t xml:space="preserve">**Registro consultabile all'indirizzo: https://dgpj.justica.gov.pt/Resolucao-de-Litigios/Mediacao/Lista-de-mediadores-privados**</w:t>
      </w:r>
    </w:p>
    <w:p>
      <w:pPr>
        <w:pStyle w:val="BodyText"/>
        <w:jc w:val="both"/>
      </w:pPr>
      <w:r>
        <w:t xml:space="preserve">Procedimento: avvio, fasi, verbale ed esecutività dell'accordo</w:t>
      </w:r>
    </w:p>
    <w:p>
      <w:pPr>
        <w:pStyle w:val="BodyText"/>
        <w:jc w:val="both"/>
      </w:pPr>
      <w:r>
        <w:t xml:space="preserve">La mediazione è uno dei meccanismi di risoluzione alternativa delle controversie (ADR) in Portogallo, insieme all'arbitrato e ai tribunali per le controversie di modesta entità (julgados de paz - giudici di pace). La legge n.º 29/2013 del 19 aprile 2013 (la "legge sulla mediazione") stabilisce il quadro di riferimento nazionale per la mediazione come uno dei meccanismi di ADR. La legge stabilisce i principi generali applicabili alla mediazione in Portogallo - indipendentemente dalla natura della controversia oggetto della mediazione - e le norme giuridiche sulla mediazione civile e commerciale, sui mediatori e sulla mediazione pubblica. La legge sulla mediazione contiene le definizioni seguenti: - la "mediazione" è una forma di risoluzione alternativa delle controversie adottata da enti pubblici o privati, con la quale due o più parti di una controversia cercano volontariamente di raggiungere un accordo con l'aiuto di un mediatore; - il "mediatore" è un terzo imparziale e indipendente, senza alcun potere di imporre una linea di condotta alle parti che ricevono la mediazione, ma che aiuta queste ultime a raggiungere un accordo finale sulla questione controversa.</w:t>
      </w:r>
    </w:p>
    <w:p>
      <w:pPr>
        <w:pStyle w:val="BodyText"/>
        <w:jc w:val="both"/>
      </w:pPr>
      <w:r>
        <w:t xml:space="preserve">Il ruolo del giudice e la mediazione demandata o obbligatoria</w:t>
      </w:r>
    </w:p>
    <w:p>
      <w:pPr>
        <w:pStyle w:val="BodyText"/>
        <w:jc w:val="both"/>
      </w:pPr>
      <w:r>
        <w:t xml:space="preserve">La mediazione civile e commerciale è regolata dalla Lei n.º 29/2013, de 19 de abril, integrata dal Codice di procedura civile (Código de Processo Civil, CPC). (a) Ai sensi dell'art. 273 CPC il giudice, in qualunque stato della causa, può suggerire alle parti il ricorso alla mediazione e, con il loro consenso, sospendere l'istanza rinviandole in mediazione. (b) Non vi è di regola rinvio obbligatorio né incontro informativo obbligatorio nelle materie civili ordinarie; esiste tuttavia il meccanismo dell'eccezione di convenzione di mediazione: se è stata pattuita una convenzione di mediazione e la parte agisce in giudizio senza previo tentativo, il convenuto può, fino alla prima difesa nel merito, eccepirla e il giudice deve sospendere l'istanza rinviando le parti alla mediazione (art. 12 Lei 29/2013). (c) Non risulta da fonte primaria una specifica sanzione sulle spese per rifiuto ingiustificato. (d) Il ricorso alla mediazione sospende i termini di prescrizione e decadenza dalla data di sottoscrizione del protocollo di mediazione (o, nei sistemi pubblici di mediazione, dall'accordo di tutte le parti a mediare); il procedimento giudiziale è sospeso per la durata della mediazione. (e) L'accordo di mediazione ha efficacia esecutiva senza necessità di omologazione giudiziale quando ricorrono i requisiti dell'art. 9 Lei 29/2013 (tra cui materia disponibile, mediatore iscritto nelle liste ministeriali, rispetto dei principi di legge); altrimenti può essere omologato dal giudice. (f) Il giudice non funge da mediatore.</w:t>
      </w:r>
    </w:p>
    <w:p>
      <w:pPr>
        <w:pStyle w:val="BodyText"/>
        <w:jc w:val="both"/>
      </w:pPr>
      <w:r>
        <w:t xml:space="preserve">Costi e incentivi</w:t>
      </w:r>
    </w:p>
    <w:p>
      <w:pPr>
        <w:pStyle w:val="BodyText"/>
        <w:jc w:val="both"/>
      </w:pPr>
      <w:r>
        <w:t xml:space="preserve">Quadro: Legge n. 29/2013 del 19 aprile 2013 (Lei da Mediação). Tariffe dei sistemi pubblici di mediazione: mediazione familiare pubblica --- 50 EUR a parte (salvo gratuito patrocinio, o rinvio disposto dall'autorità giudiziaria ex art. 24 del Regime Geral do Processo Tutelar Cível, o rinvio nell'ambito di procedimenti di protezione di minori); mediazione penale pubblica --- gratuita; mediazione del lavoro pubblica --- 50 EUR a parte (salvo gratuito patrocinio). A tali importi si aggiungono gli onorari dei mediatori iscritti, in misura fissa ma variabile a seconda del raggiungimento o meno dell'accordo e delle attività svolte. Mediazione presso i julgados de paz (giudici di pace): in caso di accordo, 25 EUR a parte. Mediazione privata: costi determinati dal mediatore scelto dalle parti. Organo regolatore: Direção-Geral da Política de Justiça (DGPJ) tramite il Gabinete de Resolução Alternativa de Litígios (GRAL).</w:t>
      </w:r>
    </w:p>
    <w:p>
      <w:pPr>
        <w:pStyle w:val="Heading3"/>
      </w:pPr>
      <w:bookmarkStart w:id="346" w:name="ambito-soggettivo-e-materiale-19"/>
      <w:r>
        <w:t xml:space="preserve">Ambito soggettivo e materiale</w:t>
      </w:r>
      <w:bookmarkEnd w:id="346"/>
    </w:p>
    <w:p>
      <w:pPr>
        <w:pStyle w:val="FirstParagraph"/>
        <w:jc w:val="both"/>
      </w:pPr>
      <w:r>
        <w:t xml:space="preserve">La mediazione è ammissibile in materia civile, commerciale, familiare, lavorativa e penale. In questi ultimi tre ambiti esiste un sistema di mediazione pubblica e ogni ambito ha le sue norme specifiche. I julgados de paz dispongono di un servizio di mediazione che è competente per mediare in tutte le controversie che possono essere oggetto di mediazione anche se non rientrano nella giurisdizione dei julgados de paz.</w:t>
      </w:r>
    </w:p>
    <w:p>
      <w:pPr>
        <w:pStyle w:val="Heading3"/>
      </w:pPr>
      <w:bookmarkStart w:id="347" w:name="formazione-e-registro-19"/>
      <w:r>
        <w:t xml:space="preserve">Formazione e registro</w:t>
      </w:r>
      <w:bookmarkEnd w:id="347"/>
    </w:p>
    <w:p>
      <w:pPr>
        <w:pStyle w:val="FirstParagraph"/>
        <w:jc w:val="both"/>
      </w:pPr>
      <w:r>
        <w:t xml:space="preserve">La legge sulla mediazione contiene un capitolo specifico che stabilisce i diritti e gli obblighi dei mediatori (articoli 23-29). I mediatori devono anche agire in conformità del Codice europeo di condotta dei mediatori. Non esiste un ente pubblico responsabile della formazione dei mediatori; i mediatori sono formati da organismi privati certificati dalla Direzione generale della politica della giustizia (Direção-Geral da Política de Justiça) ai sensi dell'ordinanza ministeriale di esecuzione (Portaria) n. 345/2013 del 27 novembre 2013.</w:t>
      </w:r>
    </w:p>
    <w:p>
      <w:pPr>
        <w:pStyle w:val="BodyText"/>
        <w:jc w:val="both"/>
      </w:pPr>
      <w:r>
        <w:t xml:space="preserve">Registro nazionale: Il Ministério da Justiça (DGPJ) gestisce i sistemi pubblici di mediazione e pubblica la lista dei mediatori privati e gli elenchi dei sistemi pubblici (familiare, penale, laboristica, giudici di pace); iscrizione con corso presso ente riconosciuto dalla DGPJ.</w:t>
      </w:r>
    </w:p>
    <w:p>
      <w:pPr>
        <w:pStyle w:val="Heading2"/>
      </w:pPr>
      <w:bookmarkStart w:id="348" w:name="regno-unito-inghilterra-e-galles"/>
      <w:r>
        <w:t xml:space="preserve">Regno Unito (Inghilterra e Galles)</w:t>
      </w:r>
      <w:bookmarkEnd w:id="348"/>
    </w:p>
    <w:p>
      <w:pPr>
        <w:pStyle w:val="Heading3"/>
      </w:pPr>
      <w:bookmarkStart w:id="349" w:name="quadro-normativo-9"/>
      <w:r>
        <w:t xml:space="preserve">Quadro normativo</w:t>
      </w:r>
      <w:bookmarkEnd w:id="349"/>
    </w:p>
    <w:p>
      <w:pPr>
        <w:pStyle w:val="FirstParagraph"/>
        <w:jc w:val="both"/>
      </w:pPr>
      <w:r>
        <w:t xml:space="preserve">Il Regno Unito è stato oggetto di trattazione monografica nell'Addendum al Vol. V «Organismi, enti di formazione e formatori nei ventotto Paesi europei» (schede Inghilterra e Galles, Scozia, Irlanda del Nord). Vi si rimanda per l'analisi normativa e infrastrutturale.</w:t>
      </w:r>
    </w:p>
    <w:p>
      <w:pPr>
        <w:pStyle w:val="BodyText"/>
        <w:jc w:val="both"/>
      </w:pPr>
      <w:r>
        <w:t xml:space="preserve">In sintesi: Inghilterra e Galles hanno un modello associativo forte (Civil Mediation Council e CMC-Registered Mediator Standards Framework), con obbligo automatico di consultare la mediazione nei procedimenti small claims fino a 10.000 GBP dal maggio 2024; Scozia ha uno Scottish Mediation Register su base associativa; Irlanda del Nord segue la Mediation Act 2017 in vigore per la Repubblica d'Irlanda, con adattamenti locali.</w:t>
      </w:r>
    </w:p>
    <w:p>
      <w:pPr>
        <w:pStyle w:val="Heading3"/>
      </w:pPr>
      <w:bookmarkStart w:id="350" w:name="X6228a9752a14703cab759ff66e29fd7e4f86312"/>
      <w:r>
        <w:t xml:space="preserve">Autorità competente, registro e infrastruttura professionale</w:t>
      </w:r>
      <w:bookmarkEnd w:id="350"/>
    </w:p>
    <w:p>
      <w:pPr>
        <w:pStyle w:val="FirstParagraph"/>
        <w:jc w:val="both"/>
      </w:pP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Heading2"/>
      </w:pPr>
      <w:bookmarkStart w:id="351" w:name="regno-unito-irlanda-del-nord"/>
      <w:r>
        <w:t xml:space="preserve">Regno Unito (Irlanda del Nord)</w:t>
      </w:r>
      <w:bookmarkEnd w:id="351"/>
    </w:p>
    <w:p>
      <w:pPr>
        <w:pStyle w:val="Heading3"/>
      </w:pPr>
      <w:bookmarkStart w:id="352" w:name="quadro-normativo-10"/>
      <w:r>
        <w:t xml:space="preserve">Quadro normativo</w:t>
      </w:r>
      <w:bookmarkEnd w:id="352"/>
    </w:p>
    <w:p>
      <w:pPr>
        <w:pStyle w:val="FirstParagraph"/>
        <w:jc w:val="both"/>
      </w:pPr>
      <w:r>
        <w:t xml:space="preserve">Il Regno Unito è stato oggetto di trattazione monografica nell'Addendum al Vol. V «Organismi, enti di formazione e formatori nei ventotto Paesi europei» (schede Inghilterra e Galles, Scozia, Irlanda del Nord). Vi si rimanda per l'analisi normativa e infrastrutturale.</w:t>
      </w:r>
    </w:p>
    <w:p>
      <w:pPr>
        <w:pStyle w:val="BodyText"/>
        <w:jc w:val="both"/>
      </w:pPr>
      <w:r>
        <w:t xml:space="preserve">In sintesi: Inghilterra e Galles hanno un modello associativo forte (Civil Mediation Council e CMC-Registered Mediator Standards Framework), con obbligo automatico di consultare la mediazione nei procedimenti small claims fino a 10.000 GBP dal maggio 2024; Scozia ha uno Scottish Mediation Register su base associativa; Irlanda del Nord segue la Mediation Act 2017 in vigore per la Repubblica d'Irlanda, con adattamenti locali.</w:t>
      </w:r>
    </w:p>
    <w:p>
      <w:pPr>
        <w:pStyle w:val="Heading3"/>
      </w:pPr>
      <w:bookmarkStart w:id="353" w:name="X760490ea9219a3d16be747e5d28c0a71c807d22"/>
      <w:r>
        <w:t xml:space="preserve">Autorità competente, registro e infrastruttura professionale</w:t>
      </w:r>
      <w:bookmarkEnd w:id="353"/>
    </w:p>
    <w:p>
      <w:pPr>
        <w:pStyle w:val="FirstParagraph"/>
        <w:jc w:val="both"/>
      </w:pP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Heading2"/>
      </w:pPr>
      <w:bookmarkStart w:id="354" w:name="regno-unito-scozia"/>
      <w:r>
        <w:t xml:space="preserve">Regno Unito (Scozia)</w:t>
      </w:r>
      <w:bookmarkEnd w:id="354"/>
    </w:p>
    <w:p>
      <w:pPr>
        <w:pStyle w:val="Heading3"/>
      </w:pPr>
      <w:bookmarkStart w:id="355" w:name="quadro-normativo-11"/>
      <w:r>
        <w:t xml:space="preserve">Quadro normativo</w:t>
      </w:r>
      <w:bookmarkEnd w:id="355"/>
    </w:p>
    <w:p>
      <w:pPr>
        <w:pStyle w:val="FirstParagraph"/>
        <w:jc w:val="both"/>
      </w:pPr>
      <w:r>
        <w:t xml:space="preserve">Il Regno Unito è stato oggetto di trattazione monografica nell'Addendum al Vol. V «Organismi, enti di formazione e formatori nei ventotto Paesi europei» (schede Inghilterra e Galles, Scozia, Irlanda del Nord). Vi si rimanda per l'analisi normativa e infrastrutturale.</w:t>
      </w:r>
    </w:p>
    <w:p>
      <w:pPr>
        <w:pStyle w:val="BodyText"/>
        <w:jc w:val="both"/>
      </w:pPr>
      <w:r>
        <w:t xml:space="preserve">In sintesi: Inghilterra e Galles hanno un modello associativo forte (Civil Mediation Council e CMC-Registered Mediator Standards Framework), con obbligo automatico di consultare la mediazione nei procedimenti small claims fino a 10.000 GBP dal maggio 2024; Scozia ha uno Scottish Mediation Register su base associativa; Irlanda del Nord segue la Mediation Act 2017 in vigore per la Repubblica d'Irlanda, con adattamenti locali.</w:t>
      </w:r>
    </w:p>
    <w:p>
      <w:pPr>
        <w:pStyle w:val="Heading3"/>
      </w:pPr>
      <w:bookmarkStart w:id="356" w:name="Xa297087c8bd02474c3ba78c0c7b5f4d1b8591e1"/>
      <w:r>
        <w:t xml:space="preserve">Autorità competente, registro e infrastruttura professionale</w:t>
      </w:r>
      <w:bookmarkEnd w:id="356"/>
    </w:p>
    <w:p>
      <w:pPr>
        <w:pStyle w:val="FirstParagraph"/>
        <w:jc w:val="both"/>
      </w:pP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Heading2"/>
      </w:pPr>
      <w:bookmarkStart w:id="357" w:name="repubblica-ceca"/>
      <w:r>
        <w:t xml:space="preserve">Repubblica Ceca</w:t>
      </w:r>
      <w:bookmarkEnd w:id="357"/>
    </w:p>
    <w:p>
      <w:pPr>
        <w:pStyle w:val="Heading3"/>
      </w:pPr>
      <w:bookmarkStart w:id="358" w:name="norma-primaria-e-norme-complementari-20"/>
      <w:r>
        <w:t xml:space="preserve">Norma primaria e norme complementari</w:t>
      </w:r>
      <w:bookmarkEnd w:id="358"/>
    </w:p>
    <w:p>
      <w:pPr>
        <w:pStyle w:val="FirstParagraph"/>
        <w:jc w:val="both"/>
      </w:pPr>
      <w:r>
        <w:t xml:space="preserve">La Repubblica Ceca dispone di una legge organica, la Legge n. 202/2012 Coll. sulla mediazione (Zákon o mediaci), che disciplina la mediazione registrata condotta da mediatori iscritti, i requisiti di accesso alla professione (esame dinanzi al Ministero della Giustizia, con abilitazione specifica per i mediatori-avvocati presso l'ordine forense) e gli effetti dell'avvio della procedura, tra cui la sospensione della prescrizione. La mediazione è di regola volontaria, ma il codice di procedura civile (OSŘ), al § 100, comma 2, consente al giudice di ordinare alle parti un primo incontro con un mediatore registrato per una durata massima di tre ore, sospendendo il procedimento; le parti non sono però obbligate a proseguire. Vige un rigoroso regime di riservatezza a tutela delle informazioni acquisite dal mediatore. L'accordo di mediazione ha natura contrattuale e acquista efficacia esecutiva mediante approvazione giudiziale o redazione in forma di atto notarile con clausola esecutiva. Il quadro è in evoluzione: la legge n. 268/2025 Coll., quale modifica del codice di procedura, incide sul raccordo tra mediazione e processo, ma la portata e la decorrenza esatta delle nuove disposizioni restano da verificare. Quale Stato membro UE, la Repubblica Ceca è vincolata all'evoluzione degli strumenti europei sull'ADR.</w:t>
      </w:r>
    </w:p>
    <w:p>
      <w:pPr>
        <w:pStyle w:val="BodyText"/>
        <w:jc w:val="both"/>
      </w:pPr>
      <w:r>
        <w:t xml:space="preserve">Atto di recepimento della direttiva 2008/52/CE: Legge 202/2012.</w:t>
      </w:r>
    </w:p>
    <w:p>
      <w:pPr>
        <w:pStyle w:val="BodyText"/>
        <w:jc w:val="both"/>
      </w:pPr>
      <w:r>
        <w:t xml:space="preserve">Zákon č. 202/2012 Sb., o mediaci (Legge sulla mediazione del 2012), di recepimento della direttiva 2008/52/CE. Mediazione condotta da un mediatore iscritto (zapsaný mediátor). Il giudice può ordinare</w:t>
      </w:r>
    </w:p>
    <w:p>
      <w:pPr>
        <w:pStyle w:val="BodyText"/>
        <w:jc w:val="both"/>
      </w:pPr>
      <w:r>
        <w:t xml:space="preserve">Legislazione comparata (elenco fonti): Legislazione sulla mediazione --- Repubblica Ceca: 1) 202/2012 Sb. ZÁKON ze dne 2. května 2012 o mediaci a o změně některých zákonů (zákon o mediaci)[1]. 2) Zákon č. 99/1963 Sb.[2]. 3) Vyhláška č. 277/2012 Sb.[3] 4) Zákon č. 257/2000 Sb.[4]. 5) Zákon č. 634/1992 Sb. Zákon o ochraně spotřebitele[5]. [1] https://www.zakonyprolidi.cz/cs/2012-202 Legge sulla mediazione 2 maggio 2012 e sulla modifica di alcune leggi 202/12 (attua la Direttiva 52/08) In vigore dal 1° settembre 2012. [2] https://www.zako</w:t>
      </w:r>
    </w:p>
    <w:p>
      <w:pPr>
        <w:pStyle w:val="BodyText"/>
        <w:jc w:val="both"/>
      </w:pPr>
      <w:r>
        <w:t xml:space="preserve">Regolamentazione e disposizioni specifiche</w:t>
      </w:r>
    </w:p>
    <w:p>
      <w:pPr>
        <w:pStyle w:val="BodyText"/>
        <w:jc w:val="both"/>
      </w:pPr>
      <w:r>
        <w:t xml:space="preserve">Sì, la mediazione è disciplinata dalla legge n. 202/2012 sulla mediazione e, in ambito penale, dalla legge n. 257/2000 sul servizio per la libertà vigilata e la mediazione nella Repubblica ceca (Probační a mediační služby ČR).</w:t>
      </w:r>
    </w:p>
    <w:p>
      <w:pPr>
        <w:pStyle w:val="BodyText"/>
        <w:jc w:val="both"/>
      </w:pPr>
      <w:r>
        <w:t xml:space="preserve">Ambito soggettivo e materiale</w:t>
      </w:r>
    </w:p>
    <w:p>
      <w:pPr>
        <w:pStyle w:val="BodyText"/>
        <w:jc w:val="both"/>
      </w:pPr>
      <w:r>
        <w:t xml:space="preserve">La mediazione è ammissibile in tutti i settori del diritto, tranne che nei casi specificamente esclusi dalla legge. È previsto il ricorso alla mediazione nell'ambito del diritto di famiglia, del diritto commerciale e del diritto penale. Conformemente al codice di procedura civile, il presidente del tribunale, qualora lo ritenga opportuno, può ordinare alle parti un incontro iniziale con un mediatore della durata di tre ore. In tali casi il procedimento viene sospeso per un periodo massimo di tre mesi.</w:t>
      </w:r>
    </w:p>
    <w:p>
      <w:pPr>
        <w:pStyle w:val="BodyText"/>
        <w:jc w:val="both"/>
      </w:pPr>
      <w:r>
        <w:t xml:space="preserve">Formazione e registro</w:t>
      </w:r>
    </w:p>
    <w:p>
      <w:pPr>
        <w:pStyle w:val="BodyText"/>
        <w:jc w:val="both"/>
      </w:pPr>
      <w:r>
        <w:t xml:space="preserve">Il servizio per la libertà vigilata e la mediazione nella Repubblica ceca (Probační a mediační služby ČR) è l'organo centrale responsabile in materia di mediazione come modo per raggiungere un accordo in relazione alle conseguenze di un reato tra l'autore e la vittima di tale reato. Questo servizio dipende dal ministero della Giustizia ceco. Per quanto riguarda la mediazione in ambito non penale, ci si può rivolgere ad uno dei mediatori che offrono tale servizio. Le informazioni sui mediatori della Repubblica ceca si trovano su diverse pagine internet cui si accede effettuando una ricerca con la parola chiave "mediazione" ("mediace"). L'elenco dei mediatori è, per esempio, disponibile sulle pagine internet del sito dell'Associazione dei mediatori della Repubblica ceca, dell'ordine forense ceco e dell'Unione per le procedure di arbitrato e mediazione della Repubblica ceca. I dati relativi al servizio per la libertà vigilata e la mediazione nella Repubblica ceca (Probační a mediační služby ČR), che svolge la propria attività presso i tribunali distrettuali competenti, si trovano sulle pagine internet del sito di tale servizio. L'elenco dei mediatori registrati ai sensi della legge n. 202/2012 sulla mediazione, che è aggiornato dal ministero della Giustizia ceco, può essere consultato qui. Svolgono attività di mediazione anche altre organizzazioni non governative (ONG) e altri enti.</w:t>
      </w:r>
    </w:p>
    <w:p>
      <w:pPr>
        <w:pStyle w:val="BodyText"/>
        <w:jc w:val="both"/>
      </w:pPr>
      <w:r>
        <w:t xml:space="preserve">I mediatori registrati che svolgono le proprie attività in conformità della legge n. 202/2012 sulla mediazione devono superare un esame professionale dinanzi a una commissione nominata dal ministero della Giustizia della Repubblica ceca. I mediatori che svolgono le proprie attività presso il servizio per la libertà vigilata e la mediazione nella Repubblica ceca, in conformità della legge n. 257/2000 sul servizio per la libertà vigilata e la mediazione, devono superare un esame di abilitazione. La formazione dei mediatori che esercitano la propria attività in ambito penale è assicurata dal servizio per la libertà vigilata e la mediazione nella Repubblica ceca mentre la formazione alla mediazione in ambito non penale è offerta da una serie di organizzazioni e istituti di formazione.</w:t>
      </w:r>
    </w:p>
    <w:p>
      <w:pPr>
        <w:pStyle w:val="BodyText"/>
        <w:jc w:val="both"/>
      </w:pPr>
      <w:r>
        <w:t xml:space="preserve">Registro nazionale: Il Ministero della Giustizia tiene il seznam mediátorů (mediatori registrati, zapsaný mediátor); requisiti: capacità, integrità, laurea ed esame di mediatore (prova scritta e orale). Lista distinta di mediatori familiari.</w:t>
      </w:r>
    </w:p>
    <w:p>
      <w:pPr>
        <w:pStyle w:val="BodyText"/>
        <w:jc w:val="both"/>
      </w:pPr>
      <w:r>
        <w:t xml:space="preserve">Registro consultabile all'indirizzo: https://mediace.justice.cz</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L'accordo raggiunto dalle parti in un procedimento civile può essere sottoposto al giudice per l'approvazione nell'ambito di un procedimento successivo. Il pubblico ministero e il giudice possono tener conto dell'esito di una mediazione in ambito penale svolta dal servizio per la libertà vigilata e la mediazione nella Repubblica ceca quando deliberano sul caso in questione. Fonte: Portale e-Justice --- Cechia</w:t>
      </w:r>
    </w:p>
    <w:p>
      <w:pPr>
        <w:pStyle w:val="BodyText"/>
        <w:jc w:val="both"/>
      </w:pPr>
      <w:r>
        <w:t xml:space="preserve">Il ruolo del giudice e la mediazione demandata o obbligatoria</w:t>
      </w:r>
    </w:p>
    <w:p>
      <w:pPr>
        <w:pStyle w:val="BodyText"/>
        <w:jc w:val="both"/>
      </w:pPr>
      <w:r>
        <w:t xml:space="preserve">Nella Repubblica Ceca la mediazione è disciplinata dalla Zákon č. 202/2012 Sb., o mediaci (Legge n. 202/2012 sulla mediazione, che recepisce la direttiva 2008/52/CE) e, per il raccordo processuale, dal Občanský soudní řád (Codice di procedura civile - o.s.ř.). Il giudice può invitare le parti alla mediazione e, soprattutto, può disporre un rinvio funzionale a essa: ai sensi del § 100 o.s.ř., se lo ritiene opportuno e appropriato, il presidente del collegio/giudice può ordinare alle parti un primo incontro con un mediatore registrato della durata di almeno tre ore e sospendere il procedimento a tale scopo. Si tratta dunque di un incontro informativo/di avvio obbligatorio disposto dal giudice, mentre resta libera la decisione delle parti se proseguire poi in mediazione e se raggiungere un accordo (l'obbligo riguarda la partecipazione al primo incontro, non l'esito). La sospensione del procedimento per consentire l'incontro può essere disposta per un massimo di tre mesi. Quanto ai costi di tale primo incontro ordinato dal giudice, le prime tre ore sono remunerate alla tariffa fissata dalla normativa attuativa (400 CZK per ora). Le fonti primarie consultate non specificano una sanzione tipizzata sulle spese a carico della parte che rifiuti ingiustificatamente la mediazione al di fuori di questo meccanismo (dato non reperito da fonte primaria). Il mediatore deve essere iscritto nell'apposito registro tenuto dal Ministero della Giustizia dopo il superamento dell'esame professionale (legge 202/2012). Sul ruolo del giudice come mediatore, l'ordinamento non lo prevede, restando l'incontro affidato a un mediatore registrato terzo; l'esecutività dell'accordo non è dettagliata dalle fonti consultate oltre alla cornice della legge di recepimento (per questo specifico profilo il dato non è stato reperito in modo puntuale da fonte primaria).</w:t>
      </w:r>
    </w:p>
    <w:p>
      <w:pPr>
        <w:pStyle w:val="BodyText"/>
        <w:jc w:val="both"/>
      </w:pPr>
      <w:r>
        <w:t xml:space="preserve">Costi e incentivi</w:t>
      </w:r>
    </w:p>
    <w:p>
      <w:pPr>
        <w:pStyle w:val="BodyText"/>
        <w:jc w:val="both"/>
      </w:pPr>
      <w:r>
        <w:t xml:space="preserve">La mediazione offerta dal servizio per la libertà vigilata e la mediazione nella Repubblica ceca è gratuita in quanto le spese sono sostenute dallo Stato. Nei casi in cui un giudice sospende un procedimento e ordina alle parti un incontro iniziale con un mediatore della durata di tre ore, tali ore sono pagate in base a quanto stabilito dalla legislazione vigente (400 CZK per ogni ora iniziata) e la spesa viene sostenuta in parti uguali dalle parti (nei casi in cui le parti sono esentate dal pagamento delle spese giudiziarie, lo Stato sostiene le spese della mediazione). Se la mediazione si protrae al di là di tali ore, le spese vengono ripartite in parti uguali tra le parti fino all'importo concordato tra le parti e il mediatore.</w:t>
      </w:r>
    </w:p>
    <w:p>
      <w:pPr>
        <w:pStyle w:val="Heading3"/>
      </w:pPr>
      <w:bookmarkStart w:id="359" w:name="ambito-soggettivo-e-materiale-20"/>
      <w:r>
        <w:t xml:space="preserve">Ambito soggettivo e materiale</w:t>
      </w:r>
      <w:bookmarkEnd w:id="359"/>
    </w:p>
    <w:p>
      <w:pPr>
        <w:pStyle w:val="FirstParagraph"/>
        <w:jc w:val="both"/>
      </w:pPr>
      <w:r>
        <w:t xml:space="preserve">La mediazione è ammissibile in tutti i settori del diritto, tranne che nei casi specificamente esclusi dalla legge. È previsto il ricorso alla mediazione nell'ambito del diritto di famiglia, del diritto commerciale e del diritto penale. Conformemente al codice di procedura civile, il presidente del tribunale, qualora lo ritenga opportuno, può ordinare alle parti un incontro iniziale con un mediatore della durata di tre ore. In tali casi il procedimento viene sospeso per un periodo massimo di tre mesi.</w:t>
      </w:r>
    </w:p>
    <w:p>
      <w:pPr>
        <w:pStyle w:val="Heading3"/>
      </w:pPr>
      <w:bookmarkStart w:id="360" w:name="formazione-e-registro-20"/>
      <w:r>
        <w:t xml:space="preserve">Formazione e registro</w:t>
      </w:r>
      <w:bookmarkEnd w:id="360"/>
    </w:p>
    <w:p>
      <w:pPr>
        <w:pStyle w:val="FirstParagraph"/>
        <w:jc w:val="both"/>
      </w:pPr>
      <w:r>
        <w:t xml:space="preserve">Il servizio per la libertà vigilata e la mediazione nella Repubblica ceca (Probační a mediační služby ČR) è l'organo centrale responsabile in materia di mediazione come modo per raggiungere un accordo in relazione alle conseguenze di un reato tra l'autore e la vittima di tale reato. Questo servizio dipende dal ministero della Giustizia ceco. Per quanto riguarda la mediazione in ambito non penale, ci si può rivolgere ad uno dei mediatori che offrono tale servizio. Le informazioni sui mediatori della Repubblica ceca si trovano su diverse pagine internet cui si accede effettuando una ricerca con la parola chiave "mediazione" ("mediace"). L'elenco dei mediatori è, per esempio, disponibile sulle pagine internet del sito dell'Associazione dei mediatori della Repubblica ceca, dell'ordine forense ceco e dell'Unione per le procedure di arbitrato e mediazione della Repubblica ceca. I dati relativi al servizio per la libertà vigilata e la mediazione nella Repubblica ceca (Probační a mediační služby ČR), che svolge la propria attività presso i tribunali distrettuali competenti, si trovano sulle pagine internet del sito di tale servizio. L'elenco dei mediatori registrati ai sensi della legge n. 202/2012 sulla mediazione, che è aggiornato dal ministero della Giustizia ceco, può essere consultato qui. Svolgono attività di mediazione anche altre organizzazioni non governative (ONG) e altri enti.</w:t>
      </w:r>
    </w:p>
    <w:p>
      <w:pPr>
        <w:pStyle w:val="BodyText"/>
        <w:jc w:val="both"/>
      </w:pPr>
      <w:r>
        <w:t xml:space="preserve">I mediatori registrati che svolgono le proprie attività in conformità della legge n. 202/2012 sulla mediazione devono superare un esame professionale dinanzi a una commissione nominata dal ministero della Giustizia della Repubblica ceca. I mediatori che svolgono le proprie attività presso il servizio per la libertà vigilata e la mediazione nella Repubblica ceca, in conformità della legge n. 257/2000 sul servizio per la libertà vigilata e la mediazione, devono superare un esame di abilitazione. La formazione dei mediatori che esercitano la propria attività in ambito penale è assicurata dal servizio per la libertà vigilata e la mediazione nella Repubblica ceca mentre la formazione alla mediazione in ambito non penale è offerta da una serie di organizzazioni e istituti di formazione.</w:t>
      </w:r>
    </w:p>
    <w:p>
      <w:pPr>
        <w:pStyle w:val="BodyText"/>
        <w:jc w:val="both"/>
      </w:pPr>
      <w:r>
        <w:t xml:space="preserve">Registro nazionale: Il Ministero della Giustizia tiene il seznam mediátorů (mediatori registrati, zapsaný mediátor); requisiti: capacità, integrità, laurea ed esame di mediatore (prova scritta e orale). Lista distinta di mediatori familiari.</w:t>
      </w:r>
    </w:p>
    <w:p>
      <w:pPr>
        <w:pStyle w:val="Heading2"/>
      </w:pPr>
      <w:bookmarkStart w:id="361" w:name="romania"/>
      <w:r>
        <w:t xml:space="preserve">Romania</w:t>
      </w:r>
      <w:bookmarkEnd w:id="361"/>
    </w:p>
    <w:p>
      <w:pPr>
        <w:pStyle w:val="Heading3"/>
      </w:pPr>
      <w:bookmarkStart w:id="362" w:name="norma-primaria-e-norme-complementari-21"/>
      <w:r>
        <w:t xml:space="preserve">Norma primaria e norme complementari</w:t>
      </w:r>
      <w:bookmarkEnd w:id="362"/>
    </w:p>
    <w:p>
      <w:pPr>
        <w:pStyle w:val="FirstParagraph"/>
        <w:jc w:val="both"/>
      </w:pPr>
      <w:r>
        <w:t xml:space="preserve">La Romania dispone di una legge organica, la Legge n. 192/2006 sulla mediazione e sull'organizzazione della professione di mediatore, più volte modificata, che disciplina la procedura, lo statuto del mediatore e il Consiglio di mediazione (Consiliul de mediere), organismo pubblico incaricato della formazione, dell'autorizzazione e della tenuta del registro dei mediatori. La mediazione è oggi di regola volontaria: il legislatore aveva introdotto una sessione informativa preliminare obbligatoria come condizione di ricevibilità della domanda giudiziale, ma la Corte costituzionale, con la decisione n. 266/2014, ne ha dichiarato l'incostituzionalità per contrasto con il libero accesso alla giustizia, ripristinando la piena facoltatività dell'accesso alla procedura. Permane la facoltà del giudice di invitare le parti a valutare la mediazione e di informarle sui suoi vantaggi. Vige un regime di riservatezza che tutela le dichiarazioni rese in sede di mediazione, di norma non utilizzabili nel successivo processo. L'accordo raggiunto può essere trasfuso in una transazione e reso esecutivo mediante omologazione giudiziale o autenticazione notarile, con eventuali benefici in materia di restituzione del contributo giudiziale. Quale Stato membro UE, la Romania è vincolata all'evoluzione degli strumenti europei; ulteriori modifiche restano da verificare.</w:t>
      </w:r>
    </w:p>
    <w:p>
      <w:pPr>
        <w:pStyle w:val="BodyText"/>
        <w:jc w:val="both"/>
      </w:pPr>
      <w:r>
        <w:t xml:space="preserve">Atto di recepimento della direttiva 2008/52/CE: Legge 192/2006 modificata (recepimento).</w:t>
      </w:r>
    </w:p>
    <w:p>
      <w:pPr>
        <w:pStyle w:val="BodyText"/>
        <w:jc w:val="both"/>
      </w:pPr>
      <w:r>
        <w:t xml:space="preserve">Legea nr. 192/2006 privind medierea și organizarea profesiei de mediator (più volte modificata). Mediazione volontaria in materia civile, commerciale, familiare, penale (per i reati perseguibili a que</w:t>
      </w:r>
    </w:p>
    <w:p>
      <w:pPr>
        <w:pStyle w:val="BodyText"/>
        <w:jc w:val="both"/>
      </w:pPr>
      <w:r>
        <w:t xml:space="preserve">Legislazione comparata (elenco fonti): Legislazione sulla mediazione --- Romania: 1) LEGE Nr. 192/2006 din 16 mai 2006 privind medierea şi organizarea profesiei de mediator[1]. 2) CODUL DE ETIC DEONTOLOGIE PROFESIONAL A MEDIATORILOR[2]. 3) Legea 370/2009 pentru modificarea si completarea Legii nr. 192/2006 privind medierea si organizarea profesiei de mediator Publicat in Monitorul Oficial, Partea I nr. 831 din 3 decembrie 2009[3]. 4) HOTĂRÂRE Nr. 5/2007 din 13 mai 2007 pentru aprobarea Regulamentului de organizare şi funcţionare a Cons</w:t>
      </w:r>
    </w:p>
    <w:p>
      <w:pPr>
        <w:pStyle w:val="BodyText"/>
        <w:jc w:val="both"/>
      </w:pPr>
      <w:r>
        <w:t xml:space="preserve">Regolamentazione e disposizioni specifiche</w:t>
      </w:r>
    </w:p>
    <w:p>
      <w:pPr>
        <w:pStyle w:val="BodyText"/>
        <w:jc w:val="both"/>
      </w:pPr>
      <w:r>
        <w:t xml:space="preserve">Il ricorso alla mediazione è volontario. Le parti non hanno alcun obbligo di risolvere la lite tramite la mediazione e possono decidere di rinunciare alla mediazione in qualsiasi momento. In altre parole, possono scegliere liberamente, in qualsiasi momento, di usare altri mezzi di risoluzione delle controversie: procedimenti giudiziari, arbitrato, ecc. Le parti possono contattare un mediatore sia prima di un'eventuale azione in giudizio sia quando il procedimento è già in corso. Tuttavia, varie disposizioni di legge nazionali in materia di mediazione prevedono che, in determinati casi, i giudici sono tenuti a informare le parti della possibilità di ricorrere alla mediazione e dei suoi vantaggi. In altri casi, è offerta una serie di incentivi finanziari alle parti che optano per la mediazione o altre procedure alternative di risoluzione delle controversie. Il 17 febbraio 2007 il Consiliul de Mediere ha approvato il codice etico e deontologico dei mediatori. Il codice è vincolante per tutti i mediatori facenti parte del Tabloul mediatorilor autorizaţi.</w:t>
      </w:r>
    </w:p>
    <w:p>
      <w:pPr>
        <w:pStyle w:val="BodyText"/>
        <w:jc w:val="both"/>
      </w:pPr>
      <w:r>
        <w:t xml:space="preserve">Ambito soggettivo e materiale</w:t>
      </w:r>
    </w:p>
    <w:p>
      <w:pPr>
        <w:pStyle w:val="BodyText"/>
        <w:jc w:val="both"/>
      </w:pPr>
      <w:r>
        <w:t xml:space="preserve">L'articolo 2 della legge n. 192/2006 consente alle parti di ricorrere alla mediazione nelle controversie in materia civile, penale e di diritto di famiglia e in altri settori giuridici, in conformità con le disposizioni di legge. Inoltre, possono essere risolte con la mediazione le controversie che coinvolgono i consumatori e altre controversie riguardanti i diritti disponibili. Non possono invece essere oggetto di mediazione le controversie riguardanti i diritti personali e indisponibili.</w:t>
      </w:r>
    </w:p>
    <w:p>
      <w:pPr>
        <w:pStyle w:val="BodyText"/>
        <w:jc w:val="both"/>
      </w:pPr>
      <w:r>
        <w:t xml:space="preserve">Formazione e registro</w:t>
      </w:r>
    </w:p>
    <w:p>
      <w:pPr>
        <w:pStyle w:val="BodyText"/>
        <w:jc w:val="both"/>
      </w:pPr>
      <w:r>
        <w:t xml:space="preserve">Il Consiliul de Mediere (Consiglio di mediazione), istituito dalla legea nr. 192/2006 privind medierea (legge n. 192/2006 sulla mediazione), è responsabile della supervisione delle attività di mediazione in Romania. È un soggetto di diritto autonomo che opera nel pubblico interesse e ha sede centrale a Bucarest. La legge n. 192/2006 ha definito il quadro legislativo sulla mediazione, nel cui ambito operano i professionisti del settore. I membri del Consiliul de Mediere sono eletti dai mediatori e approvati dal ministero della Giustizia rumeno. Le principali competenze del Consiliul de Mediere sono: - definire gli standard formativi nel campo della mediazione, sulla base delle migliori prassi internazionali, e vigilare sul loro rispetto da parte dei professionisti del settore; - autorizzare all'esercizio della professione, provvedendo a gestire e aggiornare l'elenco dei mediatori; - approvare i curricula formativi dei mediatori; - adottare il codice etico e deontologico dei mediatori autorizzati, nonché le disposizioni in materia di responsabilità disciplinare; - disciplinare l'organizzazione e il funzionamento del Consiliul medesimo; - presentare proposte di modifica o armonizzazione della normativa sulla mediazione. I recapiti del Consiliul de Mediere sono i seguenti: Indirizzo: str. Cuza Vodă, nr. 64, sector 4, cod. 040285, Bucarest Telefono: 004 021 315 25 28; 004 021 330 25 60; 004 021 330 25 61 Fax: 004 021 330 25 28 Indirizzi di posta elettronica: secretariat@cmediere.ro , Consiliul_de_mediere@yahoo.com</w:t>
      </w:r>
    </w:p>
    <w:p>
      <w:pPr>
        <w:pStyle w:val="BodyText"/>
        <w:jc w:val="both"/>
      </w:pPr>
      <w:r>
        <w:t xml:space="preserve">Il Consiliul de Mediere ha istituito il Registrul Naţional al Asociaţiilor Profesionale ale mediatorilor, che include un elenco delle organizzazioni non governative che promuovono la mediazione e rappresentano gli interessi professionali di categoria. Qui di seguito si riporta un elenco di associazioni professionali attive nell'ambito della mediazione: - Asociaţia Mediatorilor Bucureşti (Associazione dei mediatori di Bucarest); - Asociaţia Centrul de Mediere Turda (Associazione del centro di mediazione di Turda); - Asociatia Camera Mediatorilor Vaslui (Associazione della camera dei mediatori di Vaslui); - Centrul de Mediere Vaslui (Centro di mediazione di Vaslui); - Asociatia Mediatorilor Galaţi (Associazione dei mediatori di Galaţi); - Asociatia Camera Mediatorilor Iaşi (Associazione della camera dei mediatori di Iaşi); - Centrul de Mediere si Securitate Comunitara Iasi (Centro di mediazione e sicurezza della comunità di Iasi); - Centrul de Mediere Craiova (Centro di mediazione di Craiova); - Asociatia Centrul de Mediere Cluj (Associazione del centro di mediazione di Cluj); - Centrul de Mediere Neamt (Centro di mediazione di Neamt); - Centrul de Mediere Sibiu (Centro di mediazione di Sibiu); - Centrul de Mediere Constanta (Centro di mediazione di Costanta); - Centrul de Mediere Alba (Centro di mediazione di Alba); - Centrul de Mediere Timisoara (Centro di mediazione di Timisoara); - Centrul de Mediere si Arbitraj Maramures (Centro di mediazione e arbitrato di Maramures); - Centrul de Mediere Bacau (Centro di mediazione di Bacau); - Centru de Mediere Călăraşi (Centro di mediazione di Calarasi); - Centrul del Mediere Ialomiţa (Centro di mediazione di Ialomita).</w:t>
      </w:r>
    </w:p>
    <w:p>
      <w:pPr>
        <w:pStyle w:val="BodyText"/>
        <w:jc w:val="both"/>
      </w:pPr>
      <w:r>
        <w:t xml:space="preserve">In conformità con l'articolo 12 della legge nr. 192/2006, i mediatori autorizzati sono registrati nel Tabloul mediatorilor autorizaţi (repertorio dei mediatori autorizzati), gestito dal Consiliul de Mediere e pubblicato nel Monitorul Oficial (Gazzetta ufficiale) della Romania, Parte I. Il Tabloul mediatorilor autorizaţi è inoltre disponibile sui siti Internet ufficiali del Consiliul de Mediere e del ministero della Giustizia. L'elenco dei mediatori autorizzati indica per ciascun mediatore: - le associazioni professionali di cui è membro; - l'istituto presso il quale ha conseguito il proprio titolo; - il programma di formazione seguito; - le lingue straniere nelle quali è in grado di prestare i servizi di mediazione; - i recapiti. Chiunque sia interessato a risolvere una controversia tramite la mediazione può contattare un mediatore entro un mese dalla pubblicazione del Tabloul mediatorilor autorizaţi presso le sedi dei tribunali e sul sito Internet del ministero della Giustizia. Il Consiliul de mediere è tenuto per legge ad aggiornare periodicamente, almeno una volta all'anno, il Tabloul mediatorilor autorizaţi e a comunicare i relativi aggiornamenti ai tribunali, alle autorità amministrative locali e al ministero della Giustizia.</w:t>
      </w:r>
    </w:p>
    <w:p>
      <w:pPr>
        <w:pStyle w:val="BodyText"/>
        <w:jc w:val="both"/>
      </w:pPr>
      <w:r>
        <w:t xml:space="preserve">Il sito Internet del Consiliul de Mediere è la principale fonte di informazioni sulla mediazione in Romania. La formazione in materia di mediazione è erogata solo da soggetti privati, ma è il Consiliul de Mediere che concede le necessarie autorizzazioni alle strutture formative, allo scopo di assicurare che tutti i corsi offrano il medesimo livello didattico. Un elenco delle strutture autorizzate è disponibile anche sul sito Internet ufficiale del Consiliul de Mediere. I corsi sono tenuti con frequenza regolare. Al momento esiste un programma di formazione valido come corso iniziale per mediatori (80 ore). Il programma definisce gli obiettivi di apprendimento, le competenze che il partecipante dovrebbe avere sviluppato al termine del programma e i relativi metodi di valutazione. Le otto strutture autorizzate dal Consiliul sono responsabili dello sviluppo di materiale didattico ed esercizi, in conformità con il quadro di riferimento stabilito dal programma nazionale di formazione.</w:t>
      </w:r>
    </w:p>
    <w:p>
      <w:pPr>
        <w:pStyle w:val="BodyText"/>
        <w:jc w:val="both"/>
      </w:pPr>
      <w:r>
        <w:t xml:space="preserve">Registro nazionale: Professione regolata dalla Legge 192/2006; mediatore autorizzato con corso presso ente accreditato e iscrizione nel Tabloul mediatorilor tenuto dal Consiliul de Mediere; accesso aperto a laureati di vari settori.</w:t>
      </w:r>
    </w:p>
    <w:p>
      <w:pPr>
        <w:pStyle w:val="BodyText"/>
        <w:jc w:val="both"/>
      </w:pPr>
      <w:r>
        <w:t xml:space="preserve">**Registro consultabile all'indirizzo: https://consiliuldemediere.ro/tabloul-mediatorilor**</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Gli Stati membri indicano alla Commissione gli organi giurisdizionali o le altre autorità competenti a ricevere le richieste. La Romania non ha ancora provveduto alla comunicazione di queste informazioni. Fonte: Portale e-Justice --- Romania</w:t>
      </w:r>
    </w:p>
    <w:p>
      <w:pPr>
        <w:pStyle w:val="BodyText"/>
        <w:jc w:val="both"/>
      </w:pPr>
      <w:r>
        <w:t xml:space="preserve">Il ruolo del giudice e la mediazione demandata o obbligatoria</w:t>
      </w:r>
    </w:p>
    <w:p>
      <w:pPr>
        <w:pStyle w:val="BodyText"/>
        <w:jc w:val="both"/>
      </w:pPr>
      <w:r>
        <w:t xml:space="preserve">La mediazione è disciplinata dalla Legea nr. 192/2006 privind medierea, modificata dalla Legge 370/2009. (a)--(b) Originariamente era previsto un incontro informativo obbligatorio (procedura di informazione presso il mediatore) come condizione di ammissibilità della domanda in una serie di materie; tale obbligo è stato però dichiarato incostituzionale dalla Corte costituzionale con decisione n. 266/2014, sicché dal 2014 la mediazione non è più obbligatoria prima di adire il giudice. Permane però l'obbligo per il giudice di raccomandare/invitare le parti alla mediazione in determinate categorie di controversie e di informarle sui vantaggi della mediazione. (c) In tema di spese, è previsto il rimborso dell'imposta di bollo giudiziale (taxa judiciară de timbru) se la controversia è risolta tramite mediazione; non risulta invece una sanzione tipizzata sulle spese per il mero rifiuto. (d) Se le parti aderiscono, il giudice sospende il procedimento per la durata della mediazione (termine fino a tre mesi previsto dal codice di procedura civile romeno; dettaglio: non integralmente reperito da fonte primaria). (e) L'accordo di mediazione può essere omologato dal giudice (hotărâre de expedient) acquisendo efficacia esecutiva, oppure autenticato dal notaio. (f) Il giudice non funge da mediatore; la mediazione è svolta da mediatori autorizzati. Sono escluse dalla mediazione le materie relative a diritti indisponibili (stato delle persone, ecc.).</w:t>
      </w:r>
    </w:p>
    <w:p>
      <w:pPr>
        <w:pStyle w:val="BodyText"/>
        <w:jc w:val="both"/>
      </w:pPr>
      <w:r>
        <w:t xml:space="preserve">Costi e incentivi</w:t>
      </w:r>
    </w:p>
    <w:p>
      <w:pPr>
        <w:pStyle w:val="BodyText"/>
        <w:jc w:val="both"/>
      </w:pPr>
      <w:r>
        <w:t xml:space="preserve">La mediazione non è gratuita. Il suo costo è stabilito contrattualmente tra il mediatore e le parti. Attualmente, non sono previsti aiuti finanziari o sostegno giuridico da parte di autorità locali o nazionali a favore della mediazione.</w:t>
      </w:r>
    </w:p>
    <w:p>
      <w:pPr>
        <w:pStyle w:val="Heading3"/>
      </w:pPr>
      <w:bookmarkStart w:id="363" w:name="ambito-soggettivo-e-materiale-21"/>
      <w:r>
        <w:t xml:space="preserve">Ambito soggettivo e materiale</w:t>
      </w:r>
      <w:bookmarkEnd w:id="363"/>
    </w:p>
    <w:p>
      <w:pPr>
        <w:pStyle w:val="FirstParagraph"/>
        <w:jc w:val="both"/>
      </w:pPr>
      <w:r>
        <w:t xml:space="preserve">L'articolo 2 della legge n. 192/2006 consente alle parti di ricorrere alla mediazione nelle controversie in materia civile, penale e di diritto di famiglia e in altri settori giuridici, in conformità con le disposizioni di legge. Inoltre, possono essere risolte con la mediazione le controversie che coinvolgono i consumatori e altre controversie riguardanti i diritti disponibili. Non possono invece essere oggetto di mediazione le controversie riguardanti i diritti personali e indisponibili.</w:t>
      </w:r>
    </w:p>
    <w:p>
      <w:pPr>
        <w:pStyle w:val="Heading3"/>
      </w:pPr>
      <w:bookmarkStart w:id="364" w:name="formazione-e-registro-21"/>
      <w:r>
        <w:t xml:space="preserve">Formazione e registro</w:t>
      </w:r>
      <w:bookmarkEnd w:id="364"/>
    </w:p>
    <w:p>
      <w:pPr>
        <w:pStyle w:val="FirstParagraph"/>
        <w:jc w:val="both"/>
      </w:pPr>
      <w:r>
        <w:t xml:space="preserve">Il Consiliul de Mediere (Consiglio di mediazione), istituito dalla legea nr. 192/2006 privind medierea (legge n. 192/2006 sulla mediazione), è responsabile della supervisione delle attività di mediazione in Romania. È un soggetto di diritto autonomo che opera nel pubblico interesse e ha sede centrale a Bucarest. La legge n. 192/2006 ha definito il quadro legislativo sulla mediazione, nel cui ambito operano i professionisti del settore. I membri del Consiliul de Mediere sono eletti dai mediatori e approvati dal ministero della Giustizia rumeno. Le principali competenze del Consiliul de Mediere sono: - definire gli standard formativi nel campo della mediazione, sulla base delle migliori prassi internazionali, e vigilare sul loro rispetto da parte dei professionisti del settore; - autorizzare all'esercizio della professione, provvedendo a gestire e aggiornare l'elenco dei mediatori; - approvare i curricula formativi dei mediatori; - adottare il codice etico e deontologico dei mediatori autorizzati, nonché le disposizioni in materia di responsabilità disciplinare; - disciplinare l'organizzazione e il funzionamento del Consiliul medesimo; - presentare proposte di modifica o armonizzazione della normativa sulla mediazione. I recapiti del Consiliul de Mediere sono i seguenti: Indirizzo: str. Cuza Vodă, nr. 64, sector 4, cod. 040285, Bucarest Telefono: 004 021 315 25 28; 004 021 330 25 60; 004 021 330 25 61 Fax: 004 021 330 25 28 Indirizzi di posta elettronica: secretariat@cmediere.ro , Consiliul_de_mediere@yahoo.com</w:t>
      </w:r>
    </w:p>
    <w:p>
      <w:pPr>
        <w:pStyle w:val="BodyText"/>
        <w:jc w:val="both"/>
      </w:pPr>
      <w:r>
        <w:t xml:space="preserve">Il Consiliul de Mediere ha istituito il Registrul Naţional al Asociaţiilor Profesionale ale mediatorilor, che include un elenco delle organizzazioni non governative che promuovono la mediazione e rappresentano gli interessi professionali di categoria. Qui di seguito si riporta un elenco di associazioni professionali attive nell'ambito della mediazione: - Asociaţia Mediatorilor Bucureşti (Associazione dei mediatori di Bucarest); - Asociaţia Centrul de Mediere Turda (Associazione del centro di mediazione di Turda); - Asociatia Camera Mediatorilor Vaslui (Associazione della camera dei mediatori di Vaslui); - Centrul de Mediere Vaslui (Centro di mediazione di Vaslui); - Asociatia Mediatorilor Galaţi (Associazione dei mediatori di Galaţi); - Asociatia Camera Mediatorilor Iaşi (Associazione della camera dei mediatori di Iaşi); - Centrul de Mediere si Securitate Comunitara Iasi (Centro di mediazione e sicurezza della comunità di Iasi); - Centrul de Mediere Craiova (Centro di mediazione di Craiova); - Asociatia Centrul de Mediere Cluj (Associazione del centro di mediazione di Cluj); - Centrul de Mediere Neamt (Centro di mediazione di Neamt); - Centrul de Mediere Sibiu (Centro di mediazione di Sibiu); - Centrul de Mediere Constanta (Centro di mediazione di Costanta); - Centrul de Mediere Alba (Centro di mediazione di Alba); - Centrul de Mediere Timisoara (Centro di mediazione di Timisoara); - Centrul de Mediere si Arbitraj Maramures (Centro di mediazione e arbitrato di Maramures); - Centrul de Mediere Bacau (Centro di mediazione di Bacau); - Centru de Mediere Călăraşi (Centro di mediazione di Calarasi); - Centrul del Mediere Ialomiţa (Centro di mediazione di Ialomita).</w:t>
      </w:r>
    </w:p>
    <w:p>
      <w:pPr>
        <w:pStyle w:val="BodyText"/>
        <w:jc w:val="both"/>
      </w:pPr>
      <w:r>
        <w:t xml:space="preserve">In conformità con l'articolo 12 della legge nr. 192/2006, i mediatori autorizzati sono registrati nel Tabloul mediatorilor autorizaţi (repertorio dei mediatori autorizzati), gestito dal Consiliul de Mediere e pubblicato nel Monitorul Oficial (Gazzetta ufficiale) della Romania, Parte I. Il Tabloul mediatorilor autorizaţi è inoltre disponibile sui siti Internet ufficiali del Consiliul de Mediere e del ministero della Giustizia. L'elenco dei mediatori autorizzati indica per ciascun mediatore: - le associazioni professionali di cui è membro; - l'istituto presso il quale ha conseguito il proprio titolo; - il programma di formazione seguito; - le lingue straniere nelle quali è in grado di prestare i servizi di mediazione; - i recapiti. Chiunque sia interessato a risolvere una controversia tramite la mediazione può contattare un mediatore entro un mese dalla pubblicazione del Tabloul mediatorilor autorizaţi presso le sedi dei tribunali e sul sito Internet del ministero della Giustizia. Il Consiliul de mediere è tenuto per legge ad aggiornare periodicamente, almeno una volta all'anno, il Tabloul mediatorilor autorizaţi e a comunicare i relativi aggiornamenti ai tribunali, alle autorità amministrative locali e al ministero della Giustizia.</w:t>
      </w:r>
    </w:p>
    <w:p>
      <w:pPr>
        <w:pStyle w:val="BodyText"/>
        <w:jc w:val="both"/>
      </w:pPr>
      <w:r>
        <w:t xml:space="preserve">Il sito Internet del Consiliul de Mediere è la principale fonte di informazioni sulla mediazione in Romania. La formazione in materia di mediazione è erogata solo da soggetti privati, ma è il Consiliul de Mediere che concede le necessarie autorizzazioni alle strutture formative, allo scopo di assicurare che tutti i corsi offrano il medesimo livello didattico. Un elenco delle strutture autorizzate è disponibile anche sul sito Internet ufficiale del Consiliul de Mediere. I corsi sono tenuti con frequenza regolare. Al momento esiste un programma di formazione valido come corso iniziale per mediatori (80 ore). Il programma definisce gli obiettivi di apprendimento, le competenze che il partecipante dovrebbe avere sviluppato al termine del programma e i relativi metodi di valutazione. Le otto strutture autorizzate dal Consiliul sono responsabili dello sviluppo di materiale didattico ed esercizi, in conformità con il quadro di riferimento stabilito dal programma nazionale di formazione.</w:t>
      </w:r>
    </w:p>
    <w:p>
      <w:pPr>
        <w:pStyle w:val="BodyText"/>
        <w:jc w:val="both"/>
      </w:pPr>
      <w:r>
        <w:t xml:space="preserve">Registro nazionale: Professione regolata dalla Legge 192/2006; mediatore autorizzato con corso presso ente accreditato e iscrizione nel Tabloul mediatorilor tenuto dal Consiliul de Mediere; accesso aperto a laureati di vari settori.</w:t>
      </w:r>
    </w:p>
    <w:p>
      <w:pPr>
        <w:pStyle w:val="Heading2"/>
      </w:pPr>
      <w:bookmarkStart w:id="365" w:name="russia"/>
      <w:r>
        <w:t xml:space="preserve">Russia</w:t>
      </w:r>
      <w:bookmarkEnd w:id="365"/>
    </w:p>
    <w:p>
      <w:pPr>
        <w:pStyle w:val="Heading3"/>
      </w:pPr>
      <w:bookmarkStart w:id="366" w:name="quadro-normativo-12"/>
      <w:r>
        <w:t xml:space="preserve">Quadro normativo</w:t>
      </w:r>
      <w:bookmarkEnd w:id="366"/>
    </w:p>
    <w:p>
      <w:pPr>
        <w:pStyle w:val="FirstParagraph"/>
        <w:jc w:val="both"/>
      </w:pPr>
      <w:r>
        <w:t xml:space="preserve">La mediazione è disciplinata dal Federalnyj zakon ot 27.07.2010 N 193-FZ «Ob alternativnoy protsedure uregulirovaniya sporov s uchastiem posrednika (protsedure mediatsii)» (Legge federale n. 193-FZ del 27 luglio 2010 «Sulla procedura alternativa di risoluzione delle controversie con la partecipazione di un mediatore»), approvata dalla Duma il 7 luglio 2010, in vigore dal 1° gennaio 2011 (v. docs.cntd.ru).</w:t>
      </w:r>
    </w:p>
    <w:p>
      <w:pPr>
        <w:pStyle w:val="BodyText"/>
        <w:jc w:val="both"/>
      </w:pPr>
      <w:r>
        <w:t xml:space="preserve">La mediazione è volontaria e si applica a controversie civili, amministrative e da altri rapporti di diritto pubblico, comprese quelle economico-imprenditoriali, di lavoro e di famiglia (art. 1, come modificato dalla FZ 197-FZ del 26 luglio 2019). Le modifiche del 2019 hanno introdotto il conciliatore giudiziale (sudebnyj primiritel) e reso l'accordo di mediazione notarile titolo esecutivo (studio evoluzione FZ 193).</w:t>
      </w:r>
    </w:p>
    <w:p>
      <w:pPr>
        <w:pStyle w:val="Heading3"/>
      </w:pPr>
      <w:bookmarkStart w:id="367" w:name="X0d6e146a22e48b919b8d05ac043698559652816"/>
      <w:r>
        <w:t xml:space="preserve">Autorità competente, registro e infrastruttura professionale</w:t>
      </w:r>
      <w:bookmarkEnd w:id="367"/>
    </w:p>
    <w:p>
      <w:pPr>
        <w:pStyle w:val="FirstParagraph"/>
        <w:jc w:val="both"/>
      </w:pPr>
      <w:r>
        <w:t xml:space="preserve">L'attività dei mediatori professionali è organizzata anche tramite SRO (organizzazioni di autoregolamentazione, samoreguliruemye organizatsii); non esiste un registro statale unico centralizzato dei mediatori. La legge distingue mediazione professionale e non professionale (art. 15) (zakon.ru).</w:t>
      </w:r>
    </w:p>
    <w:p>
      <w:pPr>
        <w:pStyle w:val="BodyText"/>
        <w:jc w:val="both"/>
      </w:pPr>
      <w:r>
        <w:t xml:space="preserve">La formazione dei mediatori segue il programma approvato con ordinanza del Ministero (Programma podgotovki mediatorov); dal 2014 la mediazione è inclusa nell'elenco degli standard professionali (Forbes-FCongress; arbimed.ru).</w:t>
      </w:r>
    </w:p>
    <w:p>
      <w:pPr>
        <w:pStyle w:val="Heading2"/>
      </w:pPr>
      <w:bookmarkStart w:id="368" w:name="san-marino"/>
      <w:r>
        <w:t xml:space="preserve">San Marino</w:t>
      </w:r>
      <w:bookmarkEnd w:id="368"/>
    </w:p>
    <w:p>
      <w:pPr>
        <w:pStyle w:val="Heading3"/>
      </w:pPr>
      <w:bookmarkStart w:id="369" w:name="norma-primaria-6"/>
      <w:r>
        <w:t xml:space="preserve">Norma primaria</w:t>
      </w:r>
      <w:bookmarkEnd w:id="369"/>
    </w:p>
    <w:p>
      <w:pPr>
        <w:pStyle w:val="FirstParagraph"/>
        <w:jc w:val="both"/>
      </w:pPr>
      <w:r>
        <w:t xml:space="preserve">Legge 29 maggio 2013 n. 57 «La Mediazione Familiare», approvata dal Consiglio Grande e Generale nella seduta del 21 maggio 2013, che ha introdotto nell'ordinamento sammarinese l'istituto della mediazione familiare (</w:t>
      </w:r>
      <w:hyperlink r:id="rId370">
        <w:r>
          <w:rPr>
            <w:rStyle w:val="Hyperlink"/>
            <w:u w:val="single"/>
          </w:rPr>
          <w:t xml:space="preserve">Tribunale/Giustizia SM, Legge 29 maggio 2013 n. 57</w:t>
        </w:r>
      </w:hyperlink>
      <w:r>
        <w:t xml:space="preserve">). Per la mediazione civile e commerciale non risulta reperita una legge organica dedicata in vigore: si applica la formula «Non risulta una legge organica dedicata alla mediazione civile e commerciale».</w:t>
      </w:r>
    </w:p>
    <w:p>
      <w:pPr>
        <w:pStyle w:val="Heading3"/>
      </w:pPr>
      <w:bookmarkStart w:id="371" w:name="norme-complementari-6"/>
      <w:r>
        <w:t xml:space="preserve">Norme complementari</w:t>
      </w:r>
      <w:bookmarkEnd w:id="371"/>
    </w:p>
    <w:p>
      <w:pPr>
        <w:pStyle w:val="FirstParagraph"/>
        <w:jc w:val="both"/>
      </w:pPr>
      <w:r>
        <w:t xml:space="preserve">Decreto Delegato 2 settembre 2013 n. 120 (istitutivo del Registro Professionale dei mediatori familiari, norme deontologiche e tariffario), ratificato dal Decreto Delegato 28 novembre 2013 n. 157 (</w:t>
      </w:r>
      <w:hyperlink r:id="rId372">
        <w:r>
          <w:rPr>
            <w:rStyle w:val="Hyperlink"/>
            <w:u w:val="single"/>
          </w:rPr>
          <w:t xml:space="preserve">Giustizia SM, Decreto Delegato 28 novembre 2013 n. 157</w:t>
        </w:r>
      </w:hyperlink>
      <w:r>
        <w:t xml:space="preserve">).</w:t>
      </w:r>
    </w:p>
    <w:p>
      <w:pPr>
        <w:pStyle w:val="Heading3"/>
      </w:pPr>
      <w:bookmarkStart w:id="373" w:name="registroautorità-competente-6"/>
      <w:r>
        <w:t xml:space="preserve">Registro/autorità competente</w:t>
      </w:r>
      <w:bookmarkEnd w:id="373"/>
    </w:p>
    <w:p>
      <w:pPr>
        <w:pStyle w:val="FirstParagraph"/>
        <w:jc w:val="both"/>
      </w:pPr>
      <w:r>
        <w:t xml:space="preserve">Registro Professionale dei mediatori familiari presso la Segreteria di Stato per la Giustizia; il Servizio Pubblico di Mediazione Familiare è erogato dall'Istituto per la Sicurezza Sociale (ISS) (</w:t>
      </w:r>
      <w:hyperlink r:id="rId372">
        <w:r>
          <w:rPr>
            <w:rStyle w:val="Hyperlink"/>
            <w:u w:val="single"/>
          </w:rPr>
          <w:t xml:space="preserve">Giustizia SM, Decreto Delegato 28 novembre 2013 n. 157</w:t>
        </w:r>
      </w:hyperlink>
      <w:r>
        <w:t xml:space="preserve">).</w:t>
      </w:r>
    </w:p>
    <w:p>
      <w:pPr>
        <w:pStyle w:val="Heading3"/>
      </w:pPr>
      <w:bookmarkStart w:id="374" w:name="strumenti-internazionali-applicabili-6"/>
      <w:r>
        <w:t xml:space="preserve">Strumenti internazionali applicabili</w:t>
      </w:r>
      <w:bookmarkEnd w:id="374"/>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375" w:name="nota-sintetica-6"/>
      <w:r>
        <w:t xml:space="preserve">Nota sintetica</w:t>
      </w:r>
      <w:bookmarkEnd w:id="375"/>
    </w:p>
    <w:p>
      <w:pPr>
        <w:pStyle w:val="FirstParagraph"/>
        <w:jc w:val="both"/>
      </w:pPr>
      <w:r>
        <w:t xml:space="preserve">San Marino ha una legge dedicata alla sola mediazione familiare (Legge 57/2013 e decreti attuativi), con registro professionale presso la Segreteria di Stato per la Giustizia e servizio pubblico presso l'ISS. Per la materia civile e commerciale non risulta una legge organica in vigore, benché il dibattito abbia guardato al modello italiano del D.Lgs. 28/2010 (</w:t>
      </w:r>
      <w:hyperlink r:id="rId376">
        <w:r>
          <w:rPr>
            <w:rStyle w:val="Hyperlink"/>
            <w:u w:val="single"/>
          </w:rPr>
          <w:t xml:space="preserve">San Marino Fixing, la conciliazione come nuova frontiera per la giustizia</w:t>
        </w:r>
      </w:hyperlink>
      <w:r>
        <w:t xml:space="preserve">).</w:t>
      </w:r>
    </w:p>
    <w:p>
      <w:pPr>
        <w:pStyle w:val="Heading2"/>
      </w:pPr>
      <w:bookmarkStart w:id="377" w:name="serbia"/>
      <w:r>
        <w:t xml:space="preserve">Serbia</w:t>
      </w:r>
      <w:bookmarkEnd w:id="377"/>
    </w:p>
    <w:p>
      <w:pPr>
        <w:pStyle w:val="Heading3"/>
      </w:pPr>
      <w:bookmarkStart w:id="378" w:name="quadro-normativo-13"/>
      <w:r>
        <w:t xml:space="preserve">Quadro normativo</w:t>
      </w:r>
      <w:bookmarkEnd w:id="378"/>
    </w:p>
    <w:p>
      <w:pPr>
        <w:pStyle w:val="FirstParagraph"/>
        <w:jc w:val="both"/>
      </w:pPr>
      <w:r>
        <w:t xml:space="preserve">La materia è disciplinata dallo Zakon o posredovanju u rešavanju sporova (Legge sulla mediazione nella risoluzione delle controversie), pubblicato nel «Službeni glasnik RS» n. 55-2014 del 23 maggio 2014, entrato in vigore il 31 maggio 2014 e applicabile dal 1° gennaio 2015 (con eccezione di alcune norme applicabili dall'adesione UE); dall'entrata in applicazione ha abrogato il precedente Zakon o posredovanju-medijaciji («Sl. glasnik RS» n. 18-05) (Ministarstvo pravde).</w:t>
      </w:r>
    </w:p>
    <w:p>
      <w:pPr>
        <w:pStyle w:val="BodyText"/>
        <w:jc w:val="both"/>
      </w:pPr>
      <w:r>
        <w:t xml:space="preserve">La mediazione (posredovanje) è volontaria e si applica ai rapporti controversi in cui le parti possono liberamente disporre delle proprie pretese; l'accordo può avere efficacia di titolo esecutivo se contiene la dichiarazione del debitore e le firme sono autenticate dal notaio.</w:t>
      </w:r>
    </w:p>
    <w:p>
      <w:pPr>
        <w:pStyle w:val="Heading3"/>
      </w:pPr>
      <w:bookmarkStart w:id="379" w:name="Xd5e630355ef984032f3555872c15ee08eb15642"/>
      <w:r>
        <w:t xml:space="preserve">Autorità competente, registro e infrastruttura professionale</w:t>
      </w:r>
      <w:bookmarkEnd w:id="379"/>
    </w:p>
    <w:p>
      <w:pPr>
        <w:pStyle w:val="FirstParagraph"/>
        <w:jc w:val="both"/>
      </w:pPr>
      <w:r>
        <w:t xml:space="preserve">Il Registar posrednika (Registro dei mediatori) è tenuto dal Ministarstvo pravde (Ministero della Giustizia); l'iscrizione richiede la licenza di mediazione rilasciata dal Ministero. Le modalità di tenuta sono fissate dal «Pravilnik o načinu vođenja registra posrednika» («Sl. glasnik RS» n. 146-2014). Il Ministro ha pubblicato il primo bando pubblico per il rilascio delle licenze e l'iscrizione al Registro il 4 febbraio 2015.</w:t>
      </w:r>
    </w:p>
    <w:p>
      <w:pPr>
        <w:pStyle w:val="BodyText"/>
        <w:jc w:val="both"/>
      </w:pPr>
      <w:r>
        <w:t xml:space="preserve">Il programma di formazione base (osnovna obuka) è stabilito con atto del Ministro (art. 44 della Legge), mentre la formazione specialistica è stabilita da soggetti autorizzati con l'assenso del Ministero; la formazione è disciplinata dal Pravilnik o Programu osnovne obuke posrednika («Sl. glasnik RS» n. 146-2014) e il rilascio delle licenze di formazione dal Pravilnik o bližim uslovima («Sl. glasnik RS» n. 13-2015). Requisiti del mediatore: cittadinanza serba, istruzione superiore, corso base completato, licenza e iscrizione al Registro.</w:t>
      </w:r>
    </w:p>
    <w:p>
      <w:pPr>
        <w:pStyle w:val="Heading2"/>
      </w:pPr>
      <w:bookmarkStart w:id="380" w:name="slovacchia"/>
      <w:r>
        <w:t xml:space="preserve">Slovacchia</w:t>
      </w:r>
      <w:bookmarkEnd w:id="380"/>
    </w:p>
    <w:p>
      <w:pPr>
        <w:pStyle w:val="Heading3"/>
      </w:pPr>
      <w:bookmarkStart w:id="381" w:name="norma-primaria-e-norme-complementari-22"/>
      <w:r>
        <w:t xml:space="preserve">Norma primaria e norme complementari</w:t>
      </w:r>
      <w:bookmarkEnd w:id="381"/>
    </w:p>
    <w:p>
      <w:pPr>
        <w:pStyle w:val="FirstParagraph"/>
        <w:jc w:val="both"/>
      </w:pPr>
      <w:r>
        <w:t xml:space="preserve">La Slovacchia dispone di una legge organica, la Legge n. 420/2004 Coll. sulla mediazione (Zákon o mediácii), modificata nel 2010 e nel 2015 (segnatamente dalla legge n. 390/2015, nel testo consolidato vigente), applicabile alle controversie nascenti da rapporti civili, familiari, commerciali e di lavoro, comprese quelle transfrontaliere, in recepimento della direttiva 2008/52/CE. La procedura è di regola volontaria, avviata mediante accordo scritto tra le parti, e non costituisce condizione generale di procedibilità; l'avvio della mediazione produce effetti sospensivi sui termini di prescrizione e decadenza. La legge disciplina i requisiti di accesso alla professione di mediatore (formazione specialistica ed esame, iscrizione nel registro dei mediatori tenuto dal Ministero della Giustizia) e l'attività dei centri di mediazione. Vige un regime di riservatezza che vincola il mediatore. L'accordo di mediazione redatto in forma scritta acquista efficacia esecutiva se trasfuso in un atto notarile munito di clausola esecutiva o se approvato quale transazione giudiziale dinanzi al tribunale o all'arbitro. Quale Stato membro UE, la Slovacchia è vincolata all'evoluzione degli strumenti europei in materia di ADR; ulteriori modifiche al testo consolidato restano da verificare.</w:t>
      </w:r>
    </w:p>
    <w:p>
      <w:pPr>
        <w:pStyle w:val="BodyText"/>
        <w:jc w:val="both"/>
      </w:pPr>
      <w:r>
        <w:t xml:space="preserve">Atto di recepimento della direttiva 2008/52/CE: Legge 420/2004 (adeguata alla direttiva con modifiche).</w:t>
      </w:r>
    </w:p>
    <w:p>
      <w:pPr>
        <w:pStyle w:val="BodyText"/>
        <w:jc w:val="both"/>
      </w:pPr>
      <w:r>
        <w:t xml:space="preserve">Zákon č. 420/2004 Z. z. o mediácii (testo consolidato vigente), applicabile alle controversie nascenti da rapporti civili, familiari, commerciali e di lavoro, anche transfrontaliere. La mediazione ini</w:t>
      </w:r>
    </w:p>
    <w:p>
      <w:pPr>
        <w:pStyle w:val="BodyText"/>
        <w:jc w:val="both"/>
      </w:pPr>
      <w:r>
        <w:t xml:space="preserve">Legislazione comparata (elenco fonti): Legislazione sulla mediazione --- Slovacchia: 1) 420/2004 Z. z. 420 ZÁKON z 25. júna 2004 o mediácii a o doplnení niektorých zákonov[1]. 2) 424/2015 Z. z. VYHLÁŠKA Ministerstva spravodlivosti Slovenskej republiky zo 17. decembra 2015 o ďalšom vzdelávaní a preskúšaní mediátorov[2]. 3) § 170 Zákon č. 160/2015 Z. z. Civilný sporový poriadok[3]. 4) 550 ZÁKON z 28. októbra 2003 o probačných a mediačných úradníkoch a o zmene a doplnení niektorých zákonov[4]. 5) Zákon č. 301/2005 Z. z. Trestný poriadok[5</w:t>
      </w:r>
    </w:p>
    <w:p>
      <w:pPr>
        <w:pStyle w:val="BodyText"/>
        <w:jc w:val="both"/>
      </w:pPr>
      <w:r>
        <w:t xml:space="preserve">Regolamentazione e disposizioni specifiche</w:t>
      </w:r>
    </w:p>
    <w:p>
      <w:pPr>
        <w:pStyle w:val="BodyText"/>
        <w:jc w:val="both"/>
      </w:pPr>
      <w:r>
        <w:t xml:space="preserve">Ministerstvo spravodlivosti Slovenskej republiky (ministero della Giustizia slovacco) Fonte: Portale e-Justice --- Slovacchia</w:t>
      </w:r>
    </w:p>
    <w:p>
      <w:pPr>
        <w:pStyle w:val="BodyText"/>
        <w:jc w:val="both"/>
      </w:pPr>
      <w:r>
        <w:t xml:space="preserve">Ambito soggettivo e materiale</w:t>
      </w:r>
    </w:p>
    <w:p>
      <w:pPr>
        <w:pStyle w:val="BodyText"/>
        <w:jc w:val="both"/>
      </w:pPr>
      <w:r>
        <w:t xml:space="preserve">I meccanismi della mediazione sono descritti nella legge n. 420/2004 sulla mediazione e successive modifiche, che modifica alcune leggi e disciplina: - l'erogazione del servizio di mediazione; - i principi fondamentali della mediazione; - l'organizzazione e gli effetti della mediazione. La legge si applica alle controversie nei rapporti governati da contratti di diritto civile, diritto di famiglia, diritto commerciale e diritto del lavoro. La mediazione è uno strumento stragiudiziale con cui il mediatore cerca di aiutare le parti a risolvere una lite derivante da rapporti contrattuali o di altro genere. La procedura prevede che due o più parti in una controversia siano assistite dal mediatore per la composizione della lite. L'articolo 99, comma 1, terza frase, della legge n. 99/1963 del codice di procedura civile, e successive modifiche, così recita: "Se le circostanze lo permettono, prima dell'udienza iniziale e nel corso di un procedimento il giudice può invitare le parti a presenziare a un incontro informativo con un mediatore elencato nel Registro dei mediatori per tentare di risolvere la controversia attraverso una mediazione".</w:t>
      </w:r>
    </w:p>
    <w:p>
      <w:pPr>
        <w:pStyle w:val="BodyText"/>
        <w:jc w:val="both"/>
      </w:pPr>
      <w:r>
        <w:t xml:space="preserve">Formazione e registro</w:t>
      </w:r>
    </w:p>
    <w:p>
      <w:pPr>
        <w:pStyle w:val="BodyText"/>
        <w:jc w:val="both"/>
      </w:pPr>
      <w:r>
        <w:t xml:space="preserve">Sul sito Internet del Ministerstvo spravodlivosti Slovenskej republiky (ministero della Giustizia slovacco) c'è una sezione dedicata alla mediazione, disponibile soltanto in lingua slovacca.</w:t>
      </w:r>
    </w:p>
    <w:p>
      <w:pPr>
        <w:pStyle w:val="BodyText"/>
        <w:jc w:val="both"/>
      </w:pPr>
      <w:r>
        <w:t xml:space="preserve">La sezione relativa alla mediazione sul sito Internet del ministero della Giustizia slovacco fornisce informazioni sulla mediazione in lingua slovacca. Ulteriori informazioni sono disponibili sul sito Internet della Rete giudiziaria europea.</w:t>
      </w:r>
    </w:p>
    <w:p>
      <w:pPr>
        <w:pStyle w:val="BodyText"/>
        <w:jc w:val="both"/>
      </w:pPr>
      <w:r>
        <w:t xml:space="preserve">Registro nazionale: Il Ministero della Giustizia tiene il registro dei mediatori, dei centri e degli enti di formazione (Legge 420/2004); iscrizione con laurea, certificato di formazione ed esame di mediatore e onorabilità.</w:t>
      </w:r>
    </w:p>
    <w:p>
      <w:pPr>
        <w:pStyle w:val="BodyText"/>
        <w:jc w:val="both"/>
      </w:pPr>
      <w:r>
        <w:t xml:space="preserve">**Registro consultabile all'indirizzo: https://www.justice.gov.sk/registre/mediatori/**</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Gli Stati membri ne danno comunicazione agli organi giurisdizionali o ad altre autorità competenti a ricevere le richieste. In Slovacchia la mediazione è una procedura informale, volontaria e riservata per risolvere le controversie in via stragiudiziale, servendosi di un mediatore. Scopo della mediazione è giungere a un accordo che possa essere accettato da entrambe le parti. L'accordo raggiunto in sede di mediazione deve avere forma scritta. Esso ha effetto innanzitutto sulle parti interessate ed è vincolante per esse. Sulla base dell'accordo ottenuto grazie alla mediazione, la parte avente diritto può chiedere l'esecuzione della decisione o il pignoramento, qualora l'accordo: - sia redatto come atto notarile; - sia approvato come conciliazione dinanzi a un tribunale da un collegio arbitrale. Se la mediazione non termina con un accordo tra le parti, il caso può essere portato in tribunale.</w:t>
      </w:r>
    </w:p>
    <w:p>
      <w:pPr>
        <w:pStyle w:val="BodyText"/>
        <w:jc w:val="both"/>
      </w:pPr>
      <w:r>
        <w:t xml:space="preserve">Il ruolo del giudice e la mediazione demandata o obbligatoria</w:t>
      </w:r>
    </w:p>
    <w:p>
      <w:pPr>
        <w:pStyle w:val="BodyText"/>
        <w:jc w:val="both"/>
      </w:pPr>
      <w:r>
        <w:t xml:space="preserve">La mediazione è regolata dalla Legge n. 420/2004 Z. z. sulla mediazione (materia civile, familiare, commerciale contrattuale e del lavoro), mentre il processo civile è retto dalla Legge n. 160/2015 Z. z. (Civilný sporový poriadok, CSP). (a)--(b) Nell'ambito del processo civile il giudice incoraggia il ricorso alla mediazione/ADR e può invitare le parti a tentarla quando lo ritenga opportuno; in sede di udienza preliminare il giudice discute le questioni procedurali e sollecita la conciliazione. Non risulta un rinvio obbligatorio né un incontro informativo obbligatorio generalizzato. (c) Non risulta da fonte primaria una sanzione tipizzata sulle spese per rifiuto ingiustificato; sono invece previsti incentivi tramite rimborso parziale delle tasse giudiziarie in caso di composizione mediante mediazione. (d) La disciplina della sospensione e dei termini durante la mediazione è rimessa al CSP (dettaglio quantitativo: non reperito da fonte primaria). (e) L'accordo di mediazione, se concluso per iscritto, è vincolante e diviene titolo esecutivo se redatto in forma di atto notarile o approvato/omologato dal giudice o da un'istituzione arbitrale. (f) Il giudice non funge da mediatore: il mediatore è iscritto nel registro tenuto dal Ministero della Giustizia.</w:t>
      </w:r>
    </w:p>
    <w:p>
      <w:pPr>
        <w:pStyle w:val="BodyText"/>
        <w:jc w:val="both"/>
      </w:pPr>
      <w:r>
        <w:t xml:space="preserve">Costi e incentivi</w:t>
      </w:r>
    </w:p>
    <w:p>
      <w:pPr>
        <w:pStyle w:val="BodyText"/>
        <w:jc w:val="both"/>
      </w:pPr>
      <w:r>
        <w:t xml:space="preserve">La mediazione è un servizio a pagamento. Il compenso del mediatore è varia da caso a caso e in genere è espresso sotto forma di tariffa oraria o di forfait. La mediazione è un servizio professionale per il quale non sono previsti costi fissi.</w:t>
      </w:r>
    </w:p>
    <w:p>
      <w:pPr>
        <w:pStyle w:val="Heading3"/>
      </w:pPr>
      <w:bookmarkStart w:id="382" w:name="ambito-soggettivo-e-materiale-22"/>
      <w:r>
        <w:t xml:space="preserve">Ambito soggettivo e materiale</w:t>
      </w:r>
      <w:bookmarkEnd w:id="382"/>
    </w:p>
    <w:p>
      <w:pPr>
        <w:pStyle w:val="FirstParagraph"/>
        <w:jc w:val="both"/>
      </w:pPr>
      <w:r>
        <w:t xml:space="preserve">I meccanismi della mediazione sono descritti nella legge n. 420/2004 sulla mediazione e successive modifiche, che modifica alcune leggi e disciplina: - l'erogazione del servizio di mediazione; - i principi fondamentali della mediazione; - l'organizzazione e gli effetti della mediazione. La legge si applica alle controversie nei rapporti governati da contratti di diritto civile, diritto di famiglia, diritto commerciale e diritto del lavoro. La mediazione è uno strumento stragiudiziale con cui il mediatore cerca di aiutare le parti a risolvere una lite derivante da rapporti contrattuali o di altro genere. La procedura prevede che due o più parti in una controversia siano assistite dal mediatore per la composizione della lite. L'articolo 99, comma 1, terza frase, della legge n. 99/1963 del codice di procedura civile, e successive modifiche, così recita: "Se le circostanze lo permettono, prima dell'udienza iniziale e nel corso di un procedimento il giudice può invitare le parti a presenziare a un incontro informativo con un mediatore elencato nel Registro dei mediatori per tentare di risolvere la controversia attraverso una mediazione".</w:t>
      </w:r>
    </w:p>
    <w:p>
      <w:pPr>
        <w:pStyle w:val="Heading3"/>
      </w:pPr>
      <w:bookmarkStart w:id="383" w:name="formazione-e-registro-22"/>
      <w:r>
        <w:t xml:space="preserve">Formazione e registro</w:t>
      </w:r>
      <w:bookmarkEnd w:id="383"/>
    </w:p>
    <w:p>
      <w:pPr>
        <w:pStyle w:val="FirstParagraph"/>
        <w:jc w:val="both"/>
      </w:pPr>
      <w:r>
        <w:t xml:space="preserve">Sul sito Internet del Ministerstvo spravodlivosti Slovenskej republiky (ministero della Giustizia slovacco) c'è una sezione dedicata alla mediazione, disponibile soltanto in lingua slovacca.</w:t>
      </w:r>
    </w:p>
    <w:p>
      <w:pPr>
        <w:pStyle w:val="BodyText"/>
        <w:jc w:val="both"/>
      </w:pPr>
      <w:r>
        <w:t xml:space="preserve">La sezione relativa alla mediazione sul sito Internet del ministero della Giustizia slovacco fornisce informazioni sulla mediazione in lingua slovacca. Ulteriori informazioni sono disponibili sul sito Internet della Rete giudiziaria europea.</w:t>
      </w:r>
    </w:p>
    <w:p>
      <w:pPr>
        <w:pStyle w:val="BodyText"/>
        <w:jc w:val="both"/>
      </w:pPr>
      <w:r>
        <w:t xml:space="preserve">Registro nazionale: Il Ministero della Giustizia tiene il registro dei mediatori, dei centri e degli enti di formazione (Legge 420/2004); iscrizione con laurea, certificato di formazione ed esame di mediatore e onorabilità.</w:t>
      </w:r>
    </w:p>
    <w:p>
      <w:pPr>
        <w:pStyle w:val="Heading2"/>
      </w:pPr>
      <w:bookmarkStart w:id="384" w:name="slovenia"/>
      <w:r>
        <w:t xml:space="preserve">Slovenia</w:t>
      </w:r>
      <w:bookmarkEnd w:id="384"/>
    </w:p>
    <w:p>
      <w:pPr>
        <w:pStyle w:val="Heading3"/>
      </w:pPr>
      <w:bookmarkStart w:id="385" w:name="norma-primaria-e-norme-complementari-23"/>
      <w:r>
        <w:t xml:space="preserve">Norma primaria e norme complementari</w:t>
      </w:r>
      <w:bookmarkEnd w:id="385"/>
    </w:p>
    <w:p>
      <w:pPr>
        <w:pStyle w:val="FirstParagraph"/>
        <w:jc w:val="both"/>
      </w:pPr>
      <w:r>
        <w:t xml:space="preserve">La Slovenia dispone di un articolato quadro normativo fondato su due leggi principali. Lo Zakon o mediaciji v civilnih in gospodarskih zadevah (ZMCGZ, UL RS 56/2008) disciplina la mediazione nelle controversie civili, commerciali, del lavoro, familiari e in altri rapporti patrimoniali, recependo i principi della direttiva 2008/52/CE, tra cui volontarietà, riservatezza, effetti sulla prescrizione ed esecutività dell'accordo. A questo si affianca lo Zakon o alternativnem reševanju sodnih sporov (ZARSS, UL RS 97/2009), sull'ADR annesso al giudizio, che obbliga i tribunali a predisporre e offrire alle parti programmi di risoluzione alternativa, in particolare la mediazione, nell'ambito delle controversie pendenti, configurando un onere organizzativo a carico delle corti e un forte incentivo al ricorso alla procedura, senza tuttavia imporre alle parti l'obbligo di raggiungere l'accordo. La mediazione resta dunque di regola volontaria quanto all'adesione delle parti. L'accordo di mediazione può acquisire efficacia esecutiva mediante trasfusione in una transazione giudiziale, in un atto notarile esecutivo o in un lodo arbitrale su accordo. Vige un rigoroso regime di riservatezza. Quale Stato membro UE, la Slovenia è vincolata all'evoluzione degli strumenti europei sull'ADR; eventuali novelle recenti restano da verificare.</w:t>
      </w:r>
    </w:p>
    <w:p>
      <w:pPr>
        <w:pStyle w:val="BodyText"/>
        <w:jc w:val="both"/>
      </w:pPr>
      <w:r>
        <w:t xml:space="preserve">Atto di recepimento della direttiva 2008/52/CE: ZMCGZ 2008.</w:t>
      </w:r>
    </w:p>
    <w:p>
      <w:pPr>
        <w:pStyle w:val="BodyText"/>
        <w:jc w:val="both"/>
      </w:pPr>
      <w:r>
        <w:t xml:space="preserve">Zakon o mediaciji v civilnih in gospodarskih zadevah (ZMCGZ) del 2008, che disciplina la mediazione nelle controversie civili, commerciali, di lavoro, familiari e in altri rapporti patrimoniali; affia</w:t>
      </w:r>
    </w:p>
    <w:p>
      <w:pPr>
        <w:pStyle w:val="BodyText"/>
        <w:jc w:val="both"/>
      </w:pPr>
      <w:r>
        <w:t xml:space="preserve">Legislazione comparata (elenco fonti): Legislazione sulla mediazione --- Slovenia: 1) Zakon o mediaciji v civilnih in gospodarskih zadevah (ZMCGZ) ki ga je sprejel Državni zbor Republike Slovenije na seji 23. maja 2008. Št. 003-02-5/2008-8. Uradni list Republike Slovenije Št. 56 Ljubljana, petek 6.6.2008 € ISSN 1318-0576 Leto XVIII[1]. 2) Patient Rights Act (ZPacP)[2] 3) Zakon o alternativnem reševanju sodnih sporov (ZARSS) 2009.11.19. Ur.l. RS, št. 97/2009. Datum začetka uporabe: 5.06.2010. Uradni list Republike Slovenije Št. 97 Ljubl</w:t>
      </w:r>
    </w:p>
    <w:p>
      <w:pPr>
        <w:pStyle w:val="BodyText"/>
        <w:jc w:val="both"/>
      </w:pPr>
      <w:r>
        <w:t xml:space="preserve">Regolamentazione e disposizioni specifiche</w:t>
      </w:r>
    </w:p>
    <w:p>
      <w:pPr>
        <w:pStyle w:val="BodyText"/>
        <w:jc w:val="both"/>
      </w:pPr>
      <w:r>
        <w:t xml:space="preserve">Il ricorso alla mediazione è facoltativo. La ZMCGZ - Zakon o mediaciji v civilnih in gospodarskih zadevah (legge sulla mediazione nelle controversie civili e commerciali) (Gazzetta ufficiale della Repubblica di Slovenia n. 56/08) disciplina la procedura di mediazione in generale, ossia la mediazione giudiziale e stragiudiziale. La legge si limita a stabilire le norme di base per le procedure di mediazione, che sono comunque disciplinate da meccanismi di autoregolamentazione, specificando, per esempio, i confini della mediazione, la persona che nomina il mediatore, la deontologia del mediatore, la forma dell'accordo di risoluzione della controversia, i mezzi per garantirne l'applicazione, ecc. Le parti possono derogare alle disposizioni di legge, ad eccezione delle norme che sanciscono il principio dell'imparzialità del mediatore e l'impatto della mediazione sui termini di decadenza e prescrizione. L'Associazione slovena dei mediatori ha adottato un codice deontologico dei mediatori, che tuttavia si applica soltanto ai membri dell'associazione.</w:t>
      </w:r>
    </w:p>
    <w:p>
      <w:pPr>
        <w:pStyle w:val="BodyText"/>
        <w:jc w:val="both"/>
      </w:pPr>
      <w:r>
        <w:t xml:space="preserve">- Associazione slovena dei mediatori - Centro per la mediazione presso il Centro per le informazioni giuridiche - Associazione slovena delle organizzazioni per la mediazione -- MEDIOS Fonte: Portale e-Justice --- Slovenia</w:t>
      </w:r>
    </w:p>
    <w:p>
      <w:pPr>
        <w:pStyle w:val="BodyText"/>
        <w:jc w:val="both"/>
      </w:pPr>
      <w:r>
        <w:t xml:space="preserve">Ambito soggettivo e materiale</w:t>
      </w:r>
    </w:p>
    <w:p>
      <w:pPr>
        <w:pStyle w:val="BodyText"/>
        <w:jc w:val="both"/>
      </w:pPr>
      <w:r>
        <w:t xml:space="preserve">Il ricorso alla mediazione è ammissibile nelle controversie riguardanti il diritto civile, il diritto di famiglia, il diritto commerciale, il diritto del lavoro e altre questioni patrimoniali relative a diritti disponibili e transigibili dalle parti. Il ricorso alla mediazione è ammissibile anche in altri casi, purché non sia escluso dalla legge. Il ricorso alla mediazione è comune nelle controversie su questioni di diritto civile, diritto di famiglia e diritto commerciale.</w:t>
      </w:r>
    </w:p>
    <w:p>
      <w:pPr>
        <w:pStyle w:val="BodyText"/>
        <w:jc w:val="both"/>
      </w:pPr>
      <w:r>
        <w:t xml:space="preserve">Formazione e registro</w:t>
      </w:r>
    </w:p>
    <w:p>
      <w:pPr>
        <w:pStyle w:val="BodyText"/>
        <w:jc w:val="both"/>
      </w:pPr>
      <w:r>
        <w:t xml:space="preserve">La ZARSS - Zakon o alternativnem reševanju sodnih sporov (legge sulla risoluzione alternativa delle controversie giudiziarie), Uradni list Republike Slovenije (Gazzetta ufficiale della Repubblica di Slovenia) nn. 97/09 e 40/12 -- ZUJF, adottata il 19 novembre 2009 e in vigore dal 15 giugno 2010, impone ai tribunali di primo e di secondo grado di adottare e di applicare un programma di composizione alternativa delle controversie per offrire alle parti mezzi alternativi di risoluzione delle controversie in materia di diritto commerciale, diritto del lavoro, diritto di famiglia e di altre materie di diritto civile. In virtù di questo programma i tribunali sono obbligati a consentire alle parti di ricorrere alla mediazione, in aggiunta ad altre forme di risoluzione alternativa delle controversie. Il ministero della Giustizia e della Pubblica amministrazione mantiene un registro centrale dei mediatori che operano presso i tribunali in conformità ai programmi di risoluzione alternativa delle controversie. Varie organizzazioni non governative (ONG) sono attive nel campo della mediazione: - Associazione slovena dei mediatori (elenco di mediatori), - Centro per la mediazione presso il Centro per le informazioni giuridiche, - Associazione slovena delle organizzazioni per la mediazione -- MEDIOS (elenco di mediatori). Sotto l'egida del ministero della Giustizia e della Pubblica amministrazione opera il Consiglio per la soluzione alternativa delle controversie. Istituito nel marzo 2009, si tratta di un organo centralizzato, indipendente e specializzato del ministero, che svolge un ruolo di consulenza e coordinamento.</w:t>
      </w:r>
    </w:p>
    <w:p>
      <w:pPr>
        <w:pStyle w:val="BodyText"/>
        <w:jc w:val="both"/>
      </w:pPr>
      <w:r>
        <w:t xml:space="preserve">Per informazioni sulla mediazione e per reperire i recapiti dei mediatori si rimanda ai siti internet delle varie ONG, tra cui: - Associazione slovena dei mediatori, - Associazione slovena delle organizzazioni per la mediazione - MEDIOS, - Centro sloveno per la mediazione presso il Centro per le informazioni giuridiche. La formazione per i mediatori è fornita da varie ONG e dal Centro per l'istruzione in materia giudiziaria istituito presso il ministero della Giustizia e della Pubblica amministrazione.</w:t>
      </w:r>
    </w:p>
    <w:p>
      <w:pPr>
        <w:pStyle w:val="BodyText"/>
        <w:jc w:val="both"/>
      </w:pPr>
      <w:r>
        <w:t xml:space="preserve">Registro nazionale: Il Ministero della Giustizia gestisce la Centralna evidenca mediatorjev per i programmi dei tribunali (legge ZARSS); iscrizione con almeno una laurea e corso secondo il programma ministeriale; ≥12 ore di formazione continua l'anno.</w:t>
      </w:r>
    </w:p>
    <w:p>
      <w:pPr>
        <w:pStyle w:val="BodyText"/>
        <w:jc w:val="both"/>
      </w:pPr>
      <w:r>
        <w:t xml:space="preserve">**Registro consultabile all'indirizzo: https://spvt.mp.gov.si/centralna-evidenca-mediatorjev-ki-delujejo-v-programih-sodisc/**</w:t>
      </w:r>
    </w:p>
    <w:p>
      <w:pPr>
        <w:pStyle w:val="BodyText"/>
        <w:jc w:val="both"/>
      </w:pPr>
      <w:r>
        <w:t xml:space="preserve">Procedimento: avvio, fasi, verbale ed esecutività dell'accordo</w:t>
      </w:r>
    </w:p>
    <w:p>
      <w:pPr>
        <w:pStyle w:val="BodyText"/>
        <w:jc w:val="both"/>
      </w:pPr>
      <w:r>
        <w:t xml:space="preserve">L'accordo raggiunto in sede di mediazione non è di per sé direttamente esecutivo. Tuttavia, le parti possono concordare che l'accordo che pone fine alla controversia prenda la forma di un atto notarile direttamente esecutivo, di una transazione giudiziaria o di un lodo arbitrale che riprende i termini dell'accordo .</w:t>
      </w:r>
    </w:p>
    <w:p>
      <w:pPr>
        <w:pStyle w:val="BodyText"/>
        <w:jc w:val="both"/>
      </w:pPr>
      <w:r>
        <w:t xml:space="preserve">Il ruolo del giudice e la mediazione demandata o obbligatoria</w:t>
      </w:r>
    </w:p>
    <w:p>
      <w:pPr>
        <w:pStyle w:val="BodyText"/>
        <w:jc w:val="both"/>
      </w:pPr>
      <w:r>
        <w:t xml:space="preserve">La mediazione connessa al processo è regolata dalla Legge sulla risoluzione alternativa delle controversie in materia giudiziaria (Zakon o alternativnem reševanju sodnih sporov, ZARSS), adottata il 19 novembre 2009 ed entrata in vigore il 15 giugno 2010, oltre alla Legge sulla mediazione in materia civile e commerciale (ZMCGZ, 2008, di recepimento della direttiva). (a)--(b) La ZARSS impone a tutti i tribunali di primo e secondo grado di adottare un programma di ADR e di offrire la mediazione alle parti nelle controversie commerciali, del lavoro, familiari e civili su diritti disponibili; i tribunali devono informare le parti sulla possibilità di mediazione. Il giudice può invitare le parti alla mediazione; in materia familiare (controversie sui figli) è previsto un incontro/rinvio più incisivo. (c) Non risulta da fonte primaria una sanzione tipizzata sulle spese per il rifiuto, ma la parte che rifiuta ingiustificatamente la mediazione proposta dal giudice può subire conseguenze in tema di ripartizione delle spese. (d) Il giudice può interrompere/sospendere il procedimento per un massimo di tre mesi per consentire l'ADR. (e) L'accordo raggiunto in mediazione può essere reso esecutivo tramite verbale giudiziale (transazione giudiziale), atto notarile o lodo arbitrale su accordo. (f) La mediazione è svolta da mediatori qualificati iscritti nel registro dei tribunali; il giudice non funge da mediatore.</w:t>
      </w:r>
    </w:p>
    <w:p>
      <w:pPr>
        <w:pStyle w:val="BodyText"/>
        <w:jc w:val="both"/>
      </w:pPr>
      <w:r>
        <w:t xml:space="preserve">Costi e incentivi</w:t>
      </w:r>
    </w:p>
    <w:p>
      <w:pPr>
        <w:pStyle w:val="BodyText"/>
        <w:jc w:val="both"/>
      </w:pPr>
      <w:r>
        <w:t xml:space="preserve">Attualmente la mediazione giudiziale condotta secondo la ZARSS nelle controversie derivanti da rapporti tra genitori e figli e nelle controversie in materia di diritto del lavoro riguardanti la conclusione del rapporto di lavoro è gratuita; le parti pagano soltanto i rispettivi avvocati. In tutte le altre controversie, escluse quelle di diritto commerciale, la mediazione è gratuita per le prime tre ore. Le organizzazioni private applicano tariffe differenti per la mediazione.</w:t>
      </w:r>
    </w:p>
    <w:p>
      <w:pPr>
        <w:pStyle w:val="Heading3"/>
      </w:pPr>
      <w:bookmarkStart w:id="386" w:name="ambito-soggettivo-e-materiale-23"/>
      <w:r>
        <w:t xml:space="preserve">Ambito soggettivo e materiale</w:t>
      </w:r>
      <w:bookmarkEnd w:id="386"/>
    </w:p>
    <w:p>
      <w:pPr>
        <w:pStyle w:val="FirstParagraph"/>
        <w:jc w:val="both"/>
      </w:pPr>
      <w:r>
        <w:t xml:space="preserve">Il ricorso alla mediazione è ammissibile nelle controversie riguardanti il diritto civile, il diritto di famiglia, il diritto commerciale, il diritto del lavoro e altre questioni patrimoniali relative a diritti disponibili e transigibili dalle parti. Il ricorso alla mediazione è ammissibile anche in altri casi, purché non sia escluso dalla legge. Il ricorso alla mediazione è comune nelle controversie su questioni di diritto civile, diritto di famiglia e diritto commerciale.</w:t>
      </w:r>
    </w:p>
    <w:p>
      <w:pPr>
        <w:pStyle w:val="Heading3"/>
      </w:pPr>
      <w:bookmarkStart w:id="387" w:name="formazione-e-registro-23"/>
      <w:r>
        <w:t xml:space="preserve">Formazione e registro</w:t>
      </w:r>
      <w:bookmarkEnd w:id="387"/>
    </w:p>
    <w:p>
      <w:pPr>
        <w:pStyle w:val="FirstParagraph"/>
        <w:jc w:val="both"/>
      </w:pPr>
      <w:r>
        <w:t xml:space="preserve">La ZARSS - Zakon o alternativnem reševanju sodnih sporov (legge sulla risoluzione alternativa delle controversie giudiziarie), Uradni list Republike Slovenije (Gazzetta ufficiale della Repubblica di Slovenia) nn. 97/09 e 40/12 -- ZUJF, adottata il 19 novembre 2009 e in vigore dal 15 giugno 2010, impone ai tribunali di primo e di secondo grado di adottare e di applicare un programma di composizione alternativa delle controversie per offrire alle parti mezzi alternativi di risoluzione delle controversie in materia di diritto commerciale, diritto del lavoro, diritto di famiglia e di altre materie di diritto civile. In virtù di questo programma i tribunali sono obbligati a consentire alle parti di ricorrere alla mediazione, in aggiunta ad altre forme di risoluzione alternativa delle controversie. Il ministero della Giustizia e della Pubblica amministrazione mantiene un registro centrale dei mediatori che operano presso i tribunali in conformità ai programmi di risoluzione alternativa delle controversie. Varie organizzazioni non governative (ONG) sono attive nel campo della mediazione: - Associazione slovena dei mediatori (elenco di mediatori), - Centro per la mediazione presso il Centro per le informazioni giuridiche, - Associazione slovena delle organizzazioni per la mediazione -- MEDIOS (elenco di mediatori). Sotto l'egida del ministero della Giustizia e della Pubblica amministrazione opera il Consiglio per la soluzione alternativa delle controversie. Istituito nel marzo 2009, si tratta di un organo centralizzato, indipendente e specializzato del ministero, che svolge un ruolo di consulenza e coordinamento.</w:t>
      </w:r>
    </w:p>
    <w:p>
      <w:pPr>
        <w:pStyle w:val="BodyText"/>
        <w:jc w:val="both"/>
      </w:pPr>
      <w:r>
        <w:t xml:space="preserve">Per informazioni sulla mediazione e per reperire i recapiti dei mediatori si rimanda ai siti internet delle varie ONG, tra cui: - Associazione slovena dei mediatori, - Associazione slovena delle organizzazioni per la mediazione - MEDIOS, - Centro sloveno per la mediazione presso il Centro per le informazioni giuridiche. La formazione per i mediatori è fornita da varie ONG e dal Centro per l'istruzione in materia giudiziaria istituito presso il ministero della Giustizia e della Pubblica amministrazione.</w:t>
      </w:r>
    </w:p>
    <w:p>
      <w:pPr>
        <w:pStyle w:val="BodyText"/>
        <w:jc w:val="both"/>
      </w:pPr>
      <w:r>
        <w:t xml:space="preserve">Registro nazionale: Il Ministero della Giustizia gestisce la Centralna evidenca mediatorjev per i programmi dei tribunali (legge ZARSS); iscrizione con almeno una laurea e corso secondo il programma ministeriale; ≥12 ore di formazione continua l'anno.</w:t>
      </w:r>
    </w:p>
    <w:p>
      <w:pPr>
        <w:pStyle w:val="Heading2"/>
      </w:pPr>
      <w:bookmarkStart w:id="388" w:name="spagna"/>
      <w:r>
        <w:t xml:space="preserve">Spagna</w:t>
      </w:r>
      <w:bookmarkEnd w:id="388"/>
    </w:p>
    <w:p>
      <w:pPr>
        <w:pStyle w:val="Heading3"/>
      </w:pPr>
      <w:bookmarkStart w:id="389" w:name="norma-primaria-e-norme-complementari-24"/>
      <w:r>
        <w:t xml:space="preserve">Norma primaria e norme complementari</w:t>
      </w:r>
      <w:bookmarkEnd w:id="389"/>
    </w:p>
    <w:p>
      <w:pPr>
        <w:pStyle w:val="FirstParagraph"/>
        <w:jc w:val="both"/>
      </w:pPr>
      <w:r>
        <w:t xml:space="preserve">La Spagna dispone della Ley 5/2012 de mediación en asuntos civiles y mercantiles, che ha recepito la direttiva 2008/52/CE estendendone i principi alla mediazione interna e disciplinando procedura, statuto del mediatore, riservatezza ed esecutività dell'accordo (mediante elevazione a escritura pública o omologazione giudiziale). La svolta più recente è la Ley Orgánica 1/2025 del 2 gennaio, sulle misure di efficienza del servizio pubblico di giustizia, che rende il ricorso ai MASC (medios adecuados de solución de controversias) un requisito di procedibilità: per un'ampia gamma di controversie civili e commerciali è ora necessario, prima di adire il giudice, aver tentato un mezzo adeguato di composizione (tra cui la mediazione, la conciliazione, l'offerta vincolante confidenziale o l'attività negoziale tramite avvocati), a pena di inammissibilità della domanda. Il requisito è divenuto operativo il 3 aprile 2025. Il rifiuto ingiustificato di partecipare, o la condotta abusiva, rilevano ai fini della ripartizione delle spese. Vige un rigoroso regime di riservatezza a tutela delle informazioni scambiate. L'accordo raggiunto conserva l'esecutività secondo la Ley 5/2012. Quale Stato membro UE, la Spagna è vincolata all'evoluzione degli strumenti europei; l'attuazione applicativa della riforma del 2025 è in corso di consolidamento.</w:t>
      </w:r>
    </w:p>
    <w:p>
      <w:pPr>
        <w:pStyle w:val="BodyText"/>
        <w:jc w:val="both"/>
      </w:pPr>
      <w:r>
        <w:t xml:space="preserve">Atto di recepimento della direttiva 2008/52/CE: Ley 5/2012 (recepimento tardivo, procedura di infrazione UE).</w:t>
      </w:r>
    </w:p>
    <w:p>
      <w:pPr>
        <w:pStyle w:val="BodyText"/>
        <w:jc w:val="both"/>
      </w:pPr>
      <w:r>
        <w:t xml:space="preserve">Ley 5/2012 del 6 luglio 2012 sulla mediazione in materia civile e commerciale (recepimento direttiva 2008/52/CE). Mediazione = mezzo di soluzione delle controversie in cui due o più parti cercano volo</w:t>
      </w:r>
    </w:p>
    <w:p>
      <w:pPr>
        <w:pStyle w:val="BodyText"/>
        <w:jc w:val="both"/>
      </w:pPr>
      <w:r>
        <w:t xml:space="preserve">Legislazione comparata (elenco fonti): Legislazione sulla mediazione --- Spagna: 1) Artículo 770 c. 7 Ley 1/2000, de 7 de enero, de Enjuiciamiento Civil[1]. 2) Artículo 84 Ley Orgánica 10/1995, de 23 de noviembre, del Código Penal[2]. 3) Real Decreto-ley 5/2012, de 5 de marzo, de mediación en asuntos civiles y mercantiles (derogado)[3]. 4) Ley 5/2012, de 6 de julio, de mediación en asuntos civiles y mercantiles [4]. 5) Decreto reale 980/2013, del 13 dicembre, che sviluppa alcuni aspetti della legge 5/2012, del 6 luglio, sulla mediazion</w:t>
      </w:r>
    </w:p>
    <w:p>
      <w:pPr>
        <w:pStyle w:val="BodyText"/>
        <w:jc w:val="both"/>
      </w:pPr>
      <w:r>
        <w:t xml:space="preserve">Regolamentazione e disposizioni specifiche</w:t>
      </w:r>
    </w:p>
    <w:p>
      <w:pPr>
        <w:pStyle w:val="BodyText"/>
        <w:jc w:val="both"/>
      </w:pPr>
      <w:r>
        <w:t xml:space="preserve">In generale la mediazione è svolta da un terzo imparziale tenuto a garantire la riservatezza. Le parti, con l'assistenza dei loro avvocati, possono decidere di ricorrere alla mediazione e comunicarlo al tribunale, oppure possono essere contattate dal tribunale se si ritiene che la questione possa essere oggetto di mediazione. In ambito penale di norma si contatta innanzi tutto l'imputato e, se quest'ultimo acconsente, si contatta la vittima per tentare la mediazione.</w:t>
      </w:r>
    </w:p>
    <w:p>
      <w:pPr>
        <w:pStyle w:val="BodyText"/>
        <w:jc w:val="both"/>
      </w:pPr>
      <w:r>
        <w:t xml:space="preserve">SERVIZIO INTERCONFEDERALE DI MEDIAZIONE E DI ARBITRATO DI SPAGNA Fonte: Portale e-Justice --- Spagna</w:t>
      </w:r>
    </w:p>
    <w:p>
      <w:pPr>
        <w:pStyle w:val="BodyText"/>
        <w:jc w:val="both"/>
      </w:pPr>
      <w:r>
        <w:t xml:space="preserve">Ambito soggettivo e materiale</w:t>
      </w:r>
    </w:p>
    <w:p>
      <w:pPr>
        <w:pStyle w:val="BodyText"/>
        <w:jc w:val="both"/>
      </w:pPr>
      <w:r>
        <w:t xml:space="preserve">La Legge 5/2012, del 6 luglio relativa alla mediazione in materia civile e commerciale, recepisce nel diritto spagnolo la direttiva 2008/52/CE del Parlamento europeo e del Consiglio del 21 maggio 2008. Questa legge fissa un quadro minimo per l'esercizio della mediazione, fatte salve le disposizioni approvate dalle Comunità autonome.</w:t>
      </w:r>
    </w:p>
    <w:p>
      <w:pPr>
        <w:pStyle w:val="BodyText"/>
        <w:jc w:val="both"/>
      </w:pPr>
      <w:r>
        <w:t xml:space="preserve">La mediazione è molto frequente nei processi di lavoro. In alcuni casi è obbligatorio fare ricorso alla mediazione prima di adire il tribunale. Le controversie collettive sono abitualmente oggetto di mediazione, ma in alcune Comunità autonome si comincia a farvi ricorso anche per le controversie individuali. Le Comunità autonome si avvalgono di organismi di mediazione incaricati di trattare specificatamente le questioni legate al lavoro. A livello statale, il Servizio interconfederale di mediazione e Arbitrato (Servicio Interconfederal de Mediación y Arbitraje, SIMA) offre un servizio gratuito di mediazione per le controversie che esulano dalla sfera di competenza degli organi delle Comunità autonome. La legge 36/2011, che disciplina la giurisdizione sociale, introduce un'autentica novità nello stabilire, come regola generale, che ogni domanda deve essere accompagnata dal certificato attestante il preventivo tentativo di conciliazione o mediazione dinnanzi al servizio di mediazione, arbitrato e conciliazione (SMAC) o dinnanzi a enti che offrono queste funzioni ai sensi di un accordo collettivo, sebbene l'articolo seguente elenchi i procedimenti che sono esenti da questo requisito. La legge 36/ 2011 non solo introduce espressamente il riferimento alla mediazione relativamente alla conciliazione processuale, ma anche una volta che il procedimento giudiziario è pendente.</w:t>
      </w:r>
    </w:p>
    <w:p>
      <w:pPr>
        <w:pStyle w:val="BodyText"/>
        <w:jc w:val="both"/>
      </w:pPr>
      <w:r>
        <w:t xml:space="preserve">La legge 5/2012, relativa alla mediazione in materia civile e commerciale, prevede la possibilità di informare le parti nell'udienza preliminare della possibilità di fare ricorso alla mediazione per trovare una soluzione alla controversia. Nel decidere sulla controversia anche il tribunale potrà invitare le parti a procedere alla mediazione al fine di trovare un accordo che ponga fine al procedimento giudiziario e il giudice può concedere alle parti la possibilità di chiedere la sospensione del processo per fare ricorso alla mediazione o all'arbitrato. La legge 5/2012 ha previsto un cambio importante in questo settore del diritto, in quanto introduce con la legge sul processo civile un riferimento espresso alla mediazione quale uno dei modi extragiudiziali di porre fine al processo. Nell'ordinamento giuridico spagnolo è il settore del diritto di famiglia quello in cui il procedimento di mediazione è più strutturato e raggiunge il massimo sviluppo. A livello statale la legge 15/ 2005, ha contributo a un importante progresso considerando la mediazione alla stregua di un ricorso volontario alternativo di risoluzione delle controversia e proclamando la libertà come uno dei valori più importanti dell'ordinamento giuridico spagnolo; questa legge dispone che le parti in ogni fase processuale possono chiedere al giudice di sospendere il processo per ricorrere alla mediazione familiare e cercare di raggiungere una soluzione consensuale relativa all'oggetto della controversia. Inoltre il codice di procedura civile prevede la possibilità che le parti, di comune accordo, possono chiedere la sospensione del processo per sottoporre l'oggetto della controversia alla mediazione, ma non dispone che il giudice sospenda il processo dall'inizio per replicare alle parti una sessione informativa né che esso consigli questa sospensione iniziale. I servizi di mediazione familiare offerti nelle diverse Comunità autonome sono molto eterogenei e anche nella stessa Comunità possono variare da una città all'altra. In alcune Comunità autonome è la Comunità stessa ad offrire il servizio (ad esempio in Catalogna), mentre in altre servizi di mediazione familiari sono forniti dai comuni. Il Consiglio generale del potere giudiziario [Consejo General del Poder Judicial] sostiene e sovrintende alle iniziative di mediazione promosse nei diversi tribunali spagnoli, con l'assistenza delle Comunità autonome, delle università, dei comuni e delle associazioni.</w:t>
      </w:r>
    </w:p>
    <w:p>
      <w:pPr>
        <w:pStyle w:val="BodyText"/>
        <w:jc w:val="both"/>
      </w:pPr>
      <w:r>
        <w:t xml:space="preserve">La finalità della mediazione in materia penale è, da un lato, il reinserimento dell'imputato e, dall'altro, il risarcimento della vittima. Nella giustizia minorile (da 14 a 18 anni) la mediazione è espressamente disciplinata come mezzo per conseguire la rieducazione del minore. In questo ambito la mediazione è condotta da gruppi di sostegno della Procura minorile (Fiscalía de Menores), ma può anche essere svolta da organismi delle Comunità autonome e da altri enti, come le associazioni. Per quanto riguarda gli adulti la mediazione non è disciplinata, sebbene nella pratica vi si faccia ricorso in alcune province sulla base della disciplina penale e processuale penale, che permette la conformità e la riduzione della pena in caso di risarcimento del danno, come previsto anche dalle norme internazionali applicabili. In genere la mediazione si svolge in relazione a illeciti meno gravi, come le infrazioni, anche se, nelle circostanze opportune, è possibile farvi ricorso nei processi per reati più gravi. Per quanto riguarda la violenza di genere, la Legge organica 1/2004 recante Misure di protezione integrale contro la violenza di genere, proibisce espressamente la mediazione quando si tratti di un caso di violenza di genere. Ciononostante i difensori della mediazione in questo settore del diritto penale sono sempre più numerosi e diventa quindi opportuno valutare la situazione concreta per verificare o meno la convenienza della mediazione. In tal senso il Consiglio generale del potere giudiziario (Consejo General del Poder Judicial) in una nota informativa sulla violenza di genere in ambito familiare del 2001 evidenziava la convenienza di rimettere alla competenza della giurisdizione civile le infrazioni lievi o i reati in materia di violenza domestica. Il Consiglio generale del potere giudiziario sostiene e controlla le iniziative in materia di mediazione che sono svolte dai giudici penali locali (Juzgados de Instrucción), dalle corti penali (Juzgados de lo Penal) e dalle corti provinciali (Audiencias Provinciales en España). Sino ad ora le esperienze più importanti da un punto di vista quantitativo hanno avuto luogo in Catalogna e nei Paesi Baschi.</w:t>
      </w:r>
    </w:p>
    <w:p>
      <w:pPr>
        <w:pStyle w:val="BodyText"/>
        <w:jc w:val="both"/>
      </w:pPr>
      <w:r>
        <w:t xml:space="preserve">La Legge sulla giurisdizione contenziosa amministrativa non prevede espressamente la possibilità di ricorrere a modi alternativi di composizione delle controversie, anche se non li proibisce. Questa legge prevede la possibilità che il controllo della legalità dell'attività amministrativa sia effettuata con altri mezzi diversi da quelli giudiziari al fine di evitare la proliferazione dei ricorsi non necessari e fornire metodi poco costosi e rapidi di risoluzione dei numerosi conflitti. Il portale dell'amministrazione della giustizia contiene informazioni sugli organi giudiziari che prestano servizio di mediazione nel corso delle controversie in materia civile, commerciale, penale, di diritto di famiglia e di diritto del lavoro nonché sui diversi servizi di mediazione estera giudiziale che sono offerti dalle varie associazioni professionali.</w:t>
      </w:r>
    </w:p>
    <w:p>
      <w:pPr>
        <w:pStyle w:val="BodyText"/>
        <w:jc w:val="both"/>
      </w:pPr>
      <w:r>
        <w:t xml:space="preserve">Formazione e registro</w:t>
      </w:r>
    </w:p>
    <w:p>
      <w:pPr>
        <w:pStyle w:val="BodyText"/>
        <w:jc w:val="both"/>
      </w:pPr>
      <w:r>
        <w:t xml:space="preserve">Consultare le informazioni su come trovare un mediatore in Spagna.</w:t>
      </w:r>
    </w:p>
    <w:p>
      <w:pPr>
        <w:pStyle w:val="BodyText"/>
        <w:jc w:val="both"/>
      </w:pPr>
      <w:r>
        <w:t xml:space="preserve">La legge 5/2012 sulla mediazione nelle cause civili e commerciali, stabilisce che il mediatore deve essere in possesso del titolo ufficiale universitario o di formazione professionale superiore e avere una formazione specifica all'esercizio della mediazione, che è conseguita mediante la partecipazione a uno o vari corsi specifici impartiti dalle situazioni debitamente accreditate, che saranno valide per l'esercizio dell'attività di mediazione in qualsiasi parte del territorio nazionale. Alcune Comunità autonome, mediante leggi e regolamenti di applicazione menzionano la formazione necessarie per svolgere la mediazione familiare. In generale si richiede al mediatore un titolo di studio universitario, almeno di livello medio, e una formazione specifica in materia di mediazione tramite corsi essenzialmente pratici di durata compresa tra 100 e 300 ore. La formazione specifica materia di mediazione di norma è offerta dalle università e dagli ordini professionali, per esempio quelli degli psicologi degli avvocati.</w:t>
      </w:r>
    </w:p>
    <w:p>
      <w:pPr>
        <w:pStyle w:val="BodyText"/>
        <w:jc w:val="both"/>
      </w:pPr>
      <w:r>
        <w:t xml:space="preserve">Registro nazionale: Il Registro de Mediadores e Instituciones de Mediación del Ministerio de Justicia è pubblico e gratuito online; per iscriversi: pieno esercizio dei diritti civili, titolo universitario o di formazione professionale superiore, formazione specifica ≥100 ore e assicurazione RC.</w:t>
      </w:r>
    </w:p>
    <w:p>
      <w:pPr>
        <w:pStyle w:val="BodyText"/>
        <w:jc w:val="both"/>
      </w:pPr>
      <w:r>
        <w:t xml:space="preserve">**Registro consultabile all'indirizzo: https://www.mjusticia.gob.es/es/ciudadania/registros/mediadores-instituciones**</w:t>
      </w:r>
    </w:p>
    <w:p>
      <w:pPr>
        <w:pStyle w:val="BodyText"/>
        <w:jc w:val="both"/>
      </w:pPr>
      <w:r>
        <w:t xml:space="preserve">Procedimento: avvio, fasi, verbale ed esecutività dell'accordo</w:t>
      </w:r>
    </w:p>
    <w:p>
      <w:pPr>
        <w:pStyle w:val="BodyText"/>
        <w:jc w:val="both"/>
      </w:pPr>
      <w:r>
        <w:t xml:space="preserve">La Legge 5/ 2012 stabilisce che le parti potranno registrare con forma pubblica l'accordo raggiunto in sede di mediazione. Quando l'accordo di mediazione debba essere eseguito in un altro stato, oltre alla registrazione in forma pubblica sarà necessario il compimento di altre formalità che nel caso di specie potranno essere previsti dalle convenzioni internazionali firmate dalla Spagna e dalle norme dell'Unione europea. Quando l'accordo di mediazione raggiunto nel corso di una mediazione iniziata durante la pendenza di un processo, le parti potranno chiedere al tribunale l'omologazione dell'accordo conformemente con le disposizioni contenute nel codice di procedura civile. La possibilità di dare esecuzione a un accordo di mediazione dipende dal grado di disponibilità nella materia oggetto dell'accordo di mediazione.</w:t>
      </w:r>
    </w:p>
    <w:p>
      <w:pPr>
        <w:pStyle w:val="BodyText"/>
        <w:jc w:val="both"/>
      </w:pPr>
      <w:r>
        <w:t xml:space="preserve">Il ruolo del giudice e la mediazione demandata o obbligatoria</w:t>
      </w:r>
    </w:p>
    <w:p>
      <w:pPr>
        <w:pStyle w:val="BodyText"/>
        <w:jc w:val="both"/>
      </w:pPr>
      <w:r>
        <w:t xml:space="preserve">Fino al 2025 la mediazione civile e commerciale era regolata dalla Ley 5/2012 (di recepimento della direttiva), con carattere volontario e possibilità per il giudice di invitare le parti alla mediazione. La svolta è la Ley Orgánica 1/2025, de 2 de enero, de medidas en materia de eficiencia del Servicio Público de Justicia (in vigore, in generale, dal 3 aprile 2025), che al Titolo II, Capo I (artt. 2-19) introduce i MASC (medios adecuados de solución de controversias). (a) In qualsiasi fase del processo il Letrado de la Administración de Justicia o il giudice/tribunale possono proporre alle parti di rimettere la controversia alla mediazione o ad altro MASC, con il consenso delle parti. (b) La novità principale è che il previo tentativo di un MASC (mediazione, conciliazione, offerta vincolante confidenziale, opinione di esperto indipendente, negoziazione tra avvocati, ecc.) diventa requisito di procedibilità (art. 5) per l'accesso alla giurisdizione civile e commerciale nelle controversie su diritti disponibili (incluse quelle transfrontaliere): la mancata attivazione del MASC comporta l'inammissibilità della domanda. (c) Il giudice tiene conto della condotta delle parti rispetto ai MASC ai fini della condanna alle spese: il rifiuto ingiustificato di partecipare al tentativo o di accettare una proposta poi sostanzialmente coincidente con la sentenza può comportare la condanna alle spese anche in caso di vittoria (attenuazione del principio del vencimiento objetivo, art. 394 LEC come modificato). (d) L'attivazione del MASC produce effetti su prescrizione e decadenza (sospensione/interruzione dei termini) e il procedimento non può iniziare senza il previo tentativo. (e) L'accordo raggiunto tramite MASC ha efficacia esecutiva se elevato a escritura pública dinanzi a notaio o omologato dal giudice; l'accordo di mediazione è titolo esecutivo ai sensi della Ley 5/2012 e della LEC. (f) Il giudice non funge da mediatore, ma ha un ruolo rafforzato di impulso e controllo sul previo esperimento del MASC.</w:t>
      </w:r>
    </w:p>
    <w:p>
      <w:pPr>
        <w:pStyle w:val="BodyText"/>
        <w:jc w:val="both"/>
      </w:pPr>
      <w:r>
        <w:t xml:space="preserve">Riforma 2025</w:t>
      </w:r>
    </w:p>
    <w:p>
      <w:pPr>
        <w:pStyle w:val="BodyText"/>
        <w:jc w:val="both"/>
      </w:pPr>
      <w:r>
        <w:t xml:space="preserve">Ley Orgánica 1/2025 (in vigore dal 3 aprile 2025) --- Spagna --- MASC. Integrare la riforma dei «medios adecuados de solución de controversias» (Ley Orgánica 1/2025 di efficienza processuale): requisito di procedibilità, effetti sulle spese (art. 394 LEC), ruolo rafforzato del giudice. Come descritto nella scheda Ruolo del giudice, la Ley Orgánica 1/2025, de 2 de enero, de medidas en materia de eficiencia del Servicio Público de Justicia, al Titolo II, Capo I (artt. 2-19), introduce i MASC (medios adecuados de solución de controversias): il previo tentativo di un MASC (mediazione, conciliazione, offerta vincolante confidenziale, opinione di esperto indipendente, negoziazione tra avvocati, ecc.) diventa requisito di procedibilità (art. 5) per l'accesso alla giurisdizione civile e commerciale nelle controversie su diritti disponibili, incluse quelle transfrontaliere: la mancata attivazione del MASC comporta l'inammissibilità della domanda. Il giudice tiene conto della condotta delle parti rispetto ai MASC ai fini della condanna alle spese, potendo attenuare il principio del vencimiento objetivo (art. 394 LEC come modificato) in caso di rifiuto ingiustificato di partecipare al tentativo o di accettare una proposta poi sostanzialmente coincidente con la sentenza.</w:t>
      </w:r>
    </w:p>
    <w:p>
      <w:pPr>
        <w:pStyle w:val="BodyText"/>
        <w:jc w:val="both"/>
      </w:pPr>
      <w:r>
        <w:t xml:space="preserve">Costi e incentivi</w:t>
      </w:r>
    </w:p>
    <w:p>
      <w:pPr>
        <w:pStyle w:val="BodyText"/>
        <w:jc w:val="both"/>
      </w:pPr>
      <w:r>
        <w:t xml:space="preserve">In generale la mediazione promossa dal tribunale è gratuita. In materia di lavoro, i servizi delle Comunità autonome e del SIMA sono gratuiti. In materia di famiglia, i servizi offerti dagli enti che collaborano con i tribunali in genere sono gratuiti. In Catalogna le spese del processo di mediazione sono regolamentate per le persone che non beneficiano del patrocinio a spese dello Stato. In ambito penale, la mediazione offerta dagli organismi pubblici è gratuita. Al di là della mediazione promosso dal tribunale, le parti sono libere di rivolgersi a un mediatore e di corrispondere generare liberamente concordati. Per quanto riguarda il costo della mediazione, la Legge 5/2012, stabilisce espressamente, indipendentemente dal fatto che la mediazione si sia o meno conclusa con un accordo, che il costo sarà diviso equamente tra le parti, salvo diversamente pattuito. Al fine di incoraggiare la composizione delle controversie facendo ricorso a mezzi extragiudiziari, la Legge 10/2012 che disciplina talune spese in materia di amministrazione della giustizia e dell'Istituto nazionale di Tossicologia di Scienze forensi stabilisce una restituzione di una parte della tassa quando la composizione extra giudiziale della controversia consente che vengano risparmiate talune spese della prestazione dei servizi.</w:t>
      </w:r>
    </w:p>
    <w:p>
      <w:pPr>
        <w:pStyle w:val="Heading3"/>
      </w:pPr>
      <w:bookmarkStart w:id="390" w:name="ambito-soggettivo-e-materiale-24"/>
      <w:r>
        <w:t xml:space="preserve">Ambito soggettivo e materiale</w:t>
      </w:r>
      <w:bookmarkEnd w:id="390"/>
    </w:p>
    <w:p>
      <w:pPr>
        <w:pStyle w:val="FirstParagraph"/>
        <w:jc w:val="both"/>
      </w:pPr>
      <w:r>
        <w:t xml:space="preserve">La Legge 5/2012, del 6 luglio relativa alla mediazione in materia civile e commerciale, recepisce nel diritto spagnolo la direttiva 2008/52/CE del Parlamento europeo e del Consiglio del 21 maggio 2008. Questa legge fissa un quadro minimo per l'esercizio della mediazione, fatte salve le disposizioni approvate dalle Comunità autonome.</w:t>
      </w:r>
    </w:p>
    <w:p>
      <w:pPr>
        <w:pStyle w:val="BodyText"/>
        <w:jc w:val="both"/>
      </w:pPr>
      <w:r>
        <w:t xml:space="preserve">La mediazione è molto frequente nei processi di lavoro. In alcuni casi è obbligatorio fare ricorso alla mediazione prima di adire il tribunale. Le controversie collettive sono abitualmente oggetto di mediazione, ma in alcune Comunità autonome si comincia a farvi ricorso anche per le controversie individuali. Le Comunità autonome si avvalgono di organismi di mediazione incaricati di trattare specificatamente le questioni legate al lavoro. A livello statale, il Servizio interconfederale di mediazione e Arbitrato (Servicio Interconfederal de Mediación y Arbitraje, SIMA) offre un servizio gratuito di mediazione per le controversie che esulano dalla sfera di competenza degli organi delle Comunità autonome. La legge 36/2011, che disciplina la giurisdizione sociale, introduce un'autentica novità nello stabilire, come regola generale, che ogni domanda deve essere accompagnata dal certificato attestante il preventivo tentativo di conciliazione o mediazione dinnanzi al servizio di mediazione, arbitrato e conciliazione (SMAC) o dinnanzi a enti che offrono queste funzioni ai sensi di un accordo collettivo, sebbene l'articolo seguente elenchi i procedimenti che sono esenti da questo requisito. La legge 36/ 2011 non solo introduce espressamente il riferimento alla mediazione relativamente alla conciliazione processuale, ma anche una volta che il procedimento giudiziario è pendente.</w:t>
      </w:r>
    </w:p>
    <w:p>
      <w:pPr>
        <w:pStyle w:val="BodyText"/>
        <w:jc w:val="both"/>
      </w:pPr>
      <w:r>
        <w:t xml:space="preserve">La legge 5/2012, relativa alla mediazione in materia civile e commerciale, prevede la possibilità di informare le parti nell'udienza preliminare della possibilità di fare ricorso alla mediazione per trovare una soluzione alla controversia. Nel decidere sulla controversia anche il tribunale potrà invitare le parti a procedere alla mediazione al fine di trovare un accordo che ponga fine al procedimento giudiziario e il giudice può concedere alle parti la possibilità di chiedere la sospensione del processo per fare ricorso alla mediazione o all'arbitrato. La legge 5/2012 ha previsto un cambio importante in questo settore del diritto, in quanto introduce con la legge sul processo civile un riferimento espresso alla mediazione quale uno dei modi extragiudiziali di porre fine al processo. Nell'ordinamento giuridico spagnolo è il settore del diritto di famiglia quello in cui il procedimento di mediazione è più strutturato e raggiunge il massimo sviluppo. A livello statale la legge 15/ 2005, ha contributo a un importante progresso considerando la mediazione alla stregua di un ricorso volontario alternativo di risoluzione delle controversia e proclamando la libertà come uno dei valori più importanti dell'ordinamento giuridico spagnolo; questa legge dispone che le parti in ogni fase processuale possono chiedere al giudice di sospendere il processo per ricorrere alla mediazione familiare e cercare di raggiungere una soluzione consensuale relativa all'oggetto della controversia. Inoltre il codice di procedura civile prevede la possibilità che le parti, di comune accordo, possono chiedere la sospensione del processo per sottoporre l'oggetto della controversia alla mediazione, ma non dispone che il giudice sospenda il processo dall'inizio per replicare alle parti una sessione informativa né che esso consigli questa sospensione iniziale. I servizi di mediazione familiare offerti nelle diverse Comunità autonome sono molto eterogenei e anche nella stessa Comunità possono variare da una città all'altra. In alcune Comunità autonome è la Comunità stessa ad offrire il servizio (ad esempio in Catalogna), mentre in altre servizi di mediazione familiari sono forniti dai comuni. Il Consiglio generale del potere giudiziario [Consejo General del Poder Judicial] sostiene e sovrintende alle iniziative di mediazione promosse nei diversi tribunali spagnoli, con l'assistenza delle Comunità autonome, delle università, dei comuni e delle associazioni.</w:t>
      </w:r>
    </w:p>
    <w:p>
      <w:pPr>
        <w:pStyle w:val="BodyText"/>
        <w:jc w:val="both"/>
      </w:pPr>
      <w:r>
        <w:t xml:space="preserve">La finalità della mediazione in materia penale è, da un lato, il reinserimento dell'imputato e, dall'altro, il risarcimento della vittima. Nella giustizia minorile (da 14 a 18 anni) la mediazione è espressamente disciplinata come mezzo per conseguire la rieducazione del minore. In questo ambito la mediazione è condotta da gruppi di sostegno della Procura minorile (Fiscalía de Menores), ma può anche essere svolta da organismi delle Comunità autonome e da altri enti, come le associazioni. Per quanto riguarda gli adulti la mediazione non è disciplinata, sebbene nella pratica vi si faccia ricorso in alcune province sulla base della disciplina penale e processuale penale, che permette la conformità e la riduzione della pena in caso di risarcimento del danno, come previsto anche dalle norme internazionali applicabili. In genere la mediazione si svolge in relazione a illeciti meno gravi, come le infrazioni, anche se, nelle circostanze opportune, è possibile farvi ricorso nei processi per reati più gravi. Per quanto riguarda la violenza di genere, la Legge organica 1/2004 recante Misure di protezione integrale contro la violenza di genere, proibisce espressamente la mediazione quando si tratti di un caso di violenza di genere. Ciononostante i difensori della mediazione in questo settore del diritto penale sono sempre più numerosi e diventa quindi opportuno valutare la situazione concreta per verificare o meno la convenienza della mediazione. In tal senso il Consiglio generale del potere giudiziario (Consejo General del Poder Judicial) in una nota informativa sulla violenza di genere in ambito familiare del 2001 evidenziava la convenienza di rimettere alla competenza della giurisdizione civile le infrazioni lievi o i reati in materia di violenza domestica. Il Consiglio generale del potere giudiziario sostiene e controlla le iniziative in materia di mediazione che sono svolte dai giudici penali locali (Juzgados de Instrucción), dalle corti penali (Juzgados de lo Penal) e dalle corti provinciali (Audiencias Provinciales en España). Sino ad ora le esperienze più importanti da un punto di vista quantitativo hanno avuto luogo in Catalogna e nei Paesi Baschi.</w:t>
      </w:r>
    </w:p>
    <w:p>
      <w:pPr>
        <w:pStyle w:val="BodyText"/>
        <w:jc w:val="both"/>
      </w:pPr>
      <w:r>
        <w:t xml:space="preserve">La Legge sulla giurisdizione contenziosa amministrativa non prevede espressamente la possibilità di ricorrere a modi alternativi di composizione delle controversie, anche se non li proibisce. Questa legge prevede la possibilità che il controllo della legalità dell'attività amministrativa sia effettuata con altri mezzi diversi da quelli giudiziari al fine di evitare la proliferazione dei ricorsi non necessari e fornire metodi poco costosi e rapidi di risoluzione dei numerosi conflitti. Il portale dell'amministrazione della giustizia contiene informazioni sugli organi giudiziari che prestano servizio di mediazione nel corso delle controversie in materia civile, commerciale, penale, di diritto di famiglia e di diritto del lavoro nonché sui diversi servizi di mediazione estera giudiziale che sono offerti dalle varie associazioni professionali.</w:t>
      </w:r>
    </w:p>
    <w:p>
      <w:pPr>
        <w:pStyle w:val="Heading3"/>
      </w:pPr>
      <w:bookmarkStart w:id="391" w:name="formazione-e-registro-24"/>
      <w:r>
        <w:t xml:space="preserve">Formazione e registro</w:t>
      </w:r>
      <w:bookmarkEnd w:id="391"/>
    </w:p>
    <w:p>
      <w:pPr>
        <w:pStyle w:val="FirstParagraph"/>
        <w:jc w:val="both"/>
      </w:pPr>
      <w:r>
        <w:t xml:space="preserve">Consultare le informazioni su come trovare un mediatore in Spagna.</w:t>
      </w:r>
    </w:p>
    <w:p>
      <w:pPr>
        <w:pStyle w:val="BodyText"/>
        <w:jc w:val="both"/>
      </w:pPr>
      <w:r>
        <w:t xml:space="preserve">La legge 5/2012 sulla mediazione nelle cause civili e commerciali, stabilisce che il mediatore deve essere in possesso del titolo ufficiale universitario o di formazione professionale superiore e avere una formazione specifica all'esercizio della mediazione, che è conseguita mediante la partecipazione a uno o vari corsi specifici impartiti dalle situazioni debitamente accreditate, che saranno valide per l'esercizio dell'attività di mediazione in qualsiasi parte del territorio nazionale. Alcune Comunità autonome, mediante leggi e regolamenti di applicazione menzionano la formazione necessarie per svolgere la mediazione familiare. In generale si richiede al mediatore un titolo di studio universitario, almeno di livello medio, e una formazione specifica in materia di mediazione tramite corsi essenzialmente pratici di durata compresa tra 100 e 300 ore. La formazione specifica materia di mediazione di norma è offerta dalle università e dagli ordini professionali, per esempio quelli degli psicologi degli avvocati.</w:t>
      </w:r>
    </w:p>
    <w:p>
      <w:pPr>
        <w:pStyle w:val="BodyText"/>
        <w:jc w:val="both"/>
      </w:pPr>
      <w:r>
        <w:t xml:space="preserve">Registro nazionale: Il Registro de Mediadores e Instituciones de Mediación del Ministerio de Justicia è pubblico e gratuito online; per iscriversi: pieno esercizio dei diritti civili, titolo universitario o di formazione professionale superiore, formazione specifica ≥100 ore e assicurazione RC.</w:t>
      </w:r>
    </w:p>
    <w:p>
      <w:pPr>
        <w:pStyle w:val="Heading2"/>
      </w:pPr>
      <w:bookmarkStart w:id="392" w:name="svezia"/>
      <w:r>
        <w:t xml:space="preserve">Svezia</w:t>
      </w:r>
      <w:bookmarkEnd w:id="392"/>
    </w:p>
    <w:p>
      <w:pPr>
        <w:pStyle w:val="Heading3"/>
      </w:pPr>
      <w:bookmarkStart w:id="393" w:name="norma-primaria-e-norme-complementari-25"/>
      <w:r>
        <w:t xml:space="preserve">Norma primaria e norme complementari</w:t>
      </w:r>
      <w:bookmarkEnd w:id="393"/>
    </w:p>
    <w:p>
      <w:pPr>
        <w:pStyle w:val="FirstParagraph"/>
        <w:jc w:val="both"/>
      </w:pPr>
      <w:r>
        <w:t xml:space="preserve">In Svezia la disciplina è contenuta nella Lag (2011:860) om medling i vissa privaträttsliga tvister, legge sulla mediazione in determinate controversie di diritto privato, adottata in attuazione della direttiva europea 2008/52/CE e applicabile alle liti civili e commerciali, anche transfrontaliere. La procedura è integralmente volontaria: non è prevista alcuna condizione di procedibilità, e le parti vi accedono per accordo o su invito del giudice. La legge sancisce riservatezza e imparzialità del mediatore, disciplina la sospensione dei termini di prescrizione durante la mediazione e limita la possibilità di escutere il mediatore quale testimone sui contenuti della procedura, in coerenza con il regime europeo. Profilo qualificante è l'esecutività dell'accordo: su richiesta delle parti il giudice può dichiarare esecutivo l'accordo di mediazione, conferendogli efficacia di titolo. Sul versante penale opera parallelamente la Lag (2002:445) om medling med anledning av brott, che regola la mediazione tra autore e vittima del reato, in particolare con riferimento ai minori, con finalità riparative e senza incidere sull'azione penale. L'assetto riflette la tradizione nordica di mediazione a bassa formalizzazione; requisiti di accreditamento dei mediatori e sviluppi 2023-2026 restano affidati alla prassi, da verificare.</w:t>
      </w:r>
    </w:p>
    <w:p>
      <w:pPr>
        <w:pStyle w:val="BodyText"/>
        <w:jc w:val="both"/>
      </w:pPr>
      <w:r>
        <w:t xml:space="preserve">Atto di recepimento della direttiva 2008/52/CE: Lag (2011:860) om medling i vissa privaträttsliga tvister.</w:t>
      </w:r>
    </w:p>
    <w:p>
      <w:pPr>
        <w:pStyle w:val="BodyText"/>
        <w:jc w:val="both"/>
      </w:pPr>
      <w:r>
        <w:t xml:space="preserve">Lag om medling i vissa privaträttsliga tvister (2011:860), di recepimento della direttiva 2008/52/CE. Mediazione volontaria; l'accordo può essere dichiarato esecutivo dal tribunale. Nei tribunali il g</w:t>
      </w:r>
    </w:p>
    <w:p>
      <w:pPr>
        <w:pStyle w:val="BodyText"/>
        <w:jc w:val="both"/>
      </w:pPr>
      <w:r>
        <w:t xml:space="preserve">Legislazione comparata (elenco fonti): Legislazione sulla mediazione --- Svezia: 1) Cap. 42 § 17 p. 2, Cap. 50 § 11 p. 2 Rättegångsbalk (1942:740)[1]. 2) 18 § -- 18 a §Föräldrabalk (1949:381)[2]. 3) Cap V § 3 Lag (1974:371) om rättegången i arbetstvister[3] 4) Lag (2002:445) om medling med anledning av brott[4]. 5) Lag (2011:860) om medling i vissa privaträttsliga tvister[5]. 6) SFS 2011:861 Lag om ändring i rättegångsbalken; utfärdad den 22 juni 2011[6]. 7) SFS 2011:862 Lag om ändring i utsökningsbalken; utfärdad den 22 juni 2011[7]. 8</w:t>
      </w:r>
    </w:p>
    <w:p>
      <w:pPr>
        <w:pStyle w:val="BodyText"/>
        <w:jc w:val="both"/>
      </w:pPr>
      <w:r>
        <w:t xml:space="preserve">Regolamentazione e disposizioni specifiche</w:t>
      </w:r>
    </w:p>
    <w:p>
      <w:pPr>
        <w:pStyle w:val="BodyText"/>
        <w:jc w:val="both"/>
      </w:pPr>
      <w:r>
        <w:t xml:space="preserve">Il ricorso alla mediazione è del tutto facoltativo. Non esistono disposizioni specifiche in materia, come un codice deontologico dei mediatori.</w:t>
      </w:r>
    </w:p>
    <w:p>
      <w:pPr>
        <w:pStyle w:val="BodyText"/>
        <w:jc w:val="both"/>
      </w:pPr>
      <w:r>
        <w:t xml:space="preserve">Ambito soggettivo e materiale</w:t>
      </w:r>
    </w:p>
    <w:p>
      <w:pPr>
        <w:pStyle w:val="BodyText"/>
        <w:jc w:val="both"/>
      </w:pPr>
      <w:r>
        <w:t xml:space="preserve">Il ricorso alla mediazione è ammissibile in più settori, ma è più comune nelle questioni di diritto civile. È possibile ricorrere al mediatore nel corso del procedimento giudiziario.</w:t>
      </w:r>
    </w:p>
    <w:p>
      <w:pPr>
        <w:pStyle w:val="BodyText"/>
        <w:jc w:val="both"/>
      </w:pPr>
      <w:r>
        <w:t xml:space="preserve">La mediazione è possibile indipendentemente dall'età dell'autore del reato e in qualsiasi fase del processo. La legge sulla mediazione non impone limiti di età massima, ma dal 1° gennaio 2008 tutti i comuni svedesi offrono il ricorso alla mediazione se l'autore del reato ha meno di 21 anni.</w:t>
      </w:r>
    </w:p>
    <w:p>
      <w:pPr>
        <w:pStyle w:val="BodyText"/>
        <w:jc w:val="both"/>
      </w:pPr>
      <w:r>
        <w:t xml:space="preserve">La mediazione non fa parte della pena. È soggetta alle seguenti condizioni: - deve essere volontaria per entrambe le parti . - il reato deve essere stato denunciato alla polizia e il responsabile deve avere ammesso la colpa. - deve essere considerata adeguata alla luce delle circostanze..</w:t>
      </w:r>
    </w:p>
    <w:p>
      <w:pPr>
        <w:pStyle w:val="BodyText"/>
        <w:jc w:val="both"/>
      </w:pPr>
      <w:r>
        <w:t xml:space="preserve">La legge stabilisce che il mediatore deve essere una persona competente, onesta e imparziale. Per ulteriori informazioni è possibile rivolgersi alle autorità locali o al Consiglio nazionale per la prevenzione del crimine (Brottsförebyggande rådet).</w:t>
      </w:r>
    </w:p>
    <w:p>
      <w:pPr>
        <w:pStyle w:val="BodyText"/>
        <w:jc w:val="both"/>
      </w:pPr>
      <w:r>
        <w:t xml:space="preserve">La mediazione è gratuita per la vittima e l'autore del reato. Fonte: Portale e-Justice --- Svezia</w:t>
      </w:r>
    </w:p>
    <w:p>
      <w:pPr>
        <w:pStyle w:val="BodyText"/>
        <w:jc w:val="both"/>
      </w:pPr>
      <w:r>
        <w:t xml:space="preserve">Formazione e registro</w:t>
      </w:r>
    </w:p>
    <w:p>
      <w:pPr>
        <w:pStyle w:val="BodyText"/>
        <w:jc w:val="both"/>
      </w:pPr>
      <w:r>
        <w:t xml:space="preserve">Non esiste un'autorità centrale responsabile della regolamentazione della professione di mediatore. Per ottenere informazioni sulla mediazione è possibile contattare l'amministrazione svedese dei tribunali (Domstolsverket), che ha elaborato un elenco di persone dichiaratesi disposte a prestare servizi di mediazione. L'elenco è disponibile sul sito https://www.domstol.se. In materia commerciale, la Camera di commercio di Stoccolma (Stockholms handelskammare) e la Camera del commercio e dell'industria della Svezia occidentale (Västsvenska industri- och handelskammaren) svolgono attività di mediazione.</w:t>
      </w:r>
    </w:p>
    <w:p>
      <w:pPr>
        <w:pStyle w:val="BodyText"/>
        <w:jc w:val="both"/>
      </w:pPr>
      <w:r>
        <w:t xml:space="preserve">Non esistono informazioni specifiche sulla formazione dei mediatori, né enti di formazione nazionali dei mediatori.</w:t>
      </w:r>
    </w:p>
    <w:p>
      <w:pPr>
        <w:pStyle w:val="BodyText"/>
        <w:jc w:val="both"/>
      </w:pPr>
      <w:r>
        <w:t xml:space="preserve">Dal 1° gennaio 2008 tutti i comuni svedesi offrono la possibilità di ricorrere alla mediazione se l'autore del reato ha meno di 21 anni. Le autorità locali o la polizia possono prendere l'iniziativa di chiedere all'autore del reato se è interessato a usufruire della mediazione.</w:t>
      </w:r>
    </w:p>
    <w:p>
      <w:pPr>
        <w:pStyle w:val="BodyText"/>
        <w:jc w:val="both"/>
      </w:pPr>
      <w:r>
        <w:t xml:space="preserve">Registro nazionale: Nessun accreditamento formale: il Domstolsverket tiene un elenco di persone disponibili come mediatori (särskild medling) nelle cause civili, basato sulle informazioni fornite dagli stessi; organizzato per regione, esclude la mediazione familiare.</w:t>
      </w:r>
    </w:p>
    <w:p>
      <w:pPr>
        <w:pStyle w:val="BodyText"/>
        <w:jc w:val="both"/>
      </w:pPr>
      <w:r>
        <w:t xml:space="preserve">**Registro consultabile all'indirizzo: https://www.domstol.se/om-sveriges-domstolar/for-dig-som-aktor-i-domstol/for-dig-som-medlare/forteckning-over-sarskilda-medlare/**</w:t>
      </w:r>
    </w:p>
    <w:p>
      <w:pPr>
        <w:pStyle w:val="BodyText"/>
        <w:jc w:val="both"/>
      </w:pPr>
      <w:r>
        <w:t xml:space="preserve">Procedimento: avvio, fasi, verbale ed esecutività dell'accordo</w:t>
      </w:r>
    </w:p>
    <w:p>
      <w:pPr>
        <w:pStyle w:val="BodyText"/>
        <w:jc w:val="both"/>
      </w:pPr>
      <w:r>
        <w:t xml:space="preserve">Non esiste un organo centrale di regolazione della professione; l'Amministrazione nazionale dei tribunali (Domstolsverket) tiene un elenco di persone disponibili a mediare presso i tribunali. Nel processo civile è possibile ricorrere a un mediatore all'interno del procedimento. Esecutività: se in una causa disponibile le parti raggiungono una conciliazione a seguito di trattative o mediazione, possono chiedere che essa sia confermata (stadfästelse) con sentenza ai sensi del capo 17, § 6, del Codice di procedura giudiziaria (rättegångsbalken); la sentenza di conferma acquista efficacia di giudicato e costituisce titolo esecutivo. Per la mediazione extragiudiziale in materia privatistica, la legge di recepimento della dir. 2008/52/CE (Lag om medling i vissa privaträttsliga tvister, 2011, di cui alla prop. 2010/11:128) consente, su istanza al tribunale, di far dichiarare direttamente esecutivo l'accordo di conciliazione. Costi: la mediazione civile non è gratuita (compenso pattuito col mediatore privato, ripartito in parti uguali); la mediazione penale è gratuita.</w:t>
      </w:r>
    </w:p>
    <w:p>
      <w:pPr>
        <w:pStyle w:val="BodyText"/>
        <w:jc w:val="both"/>
      </w:pPr>
      <w:r>
        <w:t xml:space="preserve">Il ruolo del giudice e la mediazione demandata o obbligatoria</w:t>
      </w:r>
    </w:p>
    <w:p>
      <w:pPr>
        <w:pStyle w:val="BodyText"/>
        <w:jc w:val="both"/>
      </w:pPr>
      <w:r>
        <w:t xml:space="preserve">La materia è retta dal Codice di procedura giudiziaria (Rättegångsbalken, 1942:740), in particolare il Capo 42. (a) Ai sensi del Cap. 42 § 17 il giudice deve adoperarsi per la composizione bonaria della lite e può esortare le parti a transigere; molti giudici promuovono attivamente la conciliazione già in fase preparatoria. (b) Ai sensi del Cap. 42 § 17, comma 2, il giudice può decidere di rimettere la causa a una "mediazione speciale" (särskild medling) affidata a un mediatore esterno, ma soltanto con il consenso delle parti: non esiste un rinvio obbligatorio né un incontro informativo obbligatorio. (c) Non risulta da fonte primaria una sanzione tipizzata sulle spese per rifiuto ingiustificato. (d) Quando dispone la mediazione speciale, il giudice sospende il procedimento per la durata della mediazione, fissando un termine. (e) L'accordo può essere recepito in una transazione confermata dal giudice (stadfäst förlikning) che ne costituisce titolo esecutivo. (f) Il giudice stesso, nella conciliazione endoprocessuale (förlikning), può assistere le parti nel negoziare i termini dell'accordo; la mediazione speciale è invece affidata a un mediatore indipendente (di regola un avvocato) scelto dall'elenco dell'Amministrazione giudiziaria svedese.</w:t>
      </w:r>
    </w:p>
    <w:p>
      <w:pPr>
        <w:pStyle w:val="BodyText"/>
        <w:jc w:val="both"/>
      </w:pPr>
      <w:r>
        <w:t xml:space="preserve">Costi e incentivi</w:t>
      </w:r>
    </w:p>
    <w:p>
      <w:pPr>
        <w:pStyle w:val="BodyText"/>
        <w:jc w:val="both"/>
      </w:pPr>
      <w:r>
        <w:t xml:space="preserve">La mediazione non è gratuita. L'onorario del mediatore è stabilito in base a un accordo tra quest'ultimo e le parti interessate. Il costo della mediazione è ripartito equamente tra le parti.</w:t>
      </w:r>
    </w:p>
    <w:p>
      <w:pPr>
        <w:pStyle w:val="Heading3"/>
      </w:pPr>
      <w:bookmarkStart w:id="394" w:name="ambito-soggettivo-e-materiale-25"/>
      <w:r>
        <w:t xml:space="preserve">Ambito soggettivo e materiale</w:t>
      </w:r>
      <w:bookmarkEnd w:id="394"/>
    </w:p>
    <w:p>
      <w:pPr>
        <w:pStyle w:val="FirstParagraph"/>
        <w:jc w:val="both"/>
      </w:pPr>
      <w:r>
        <w:t xml:space="preserve">Il ricorso alla mediazione è ammissibile in più settori, ma è più comune nelle questioni di diritto civile. È possibile ricorrere al mediatore nel corso del procedimento giudiziario.</w:t>
      </w:r>
    </w:p>
    <w:p>
      <w:pPr>
        <w:pStyle w:val="BodyText"/>
        <w:jc w:val="both"/>
      </w:pPr>
      <w:r>
        <w:t xml:space="preserve">La mediazione è possibile indipendentemente dall'età dell'autore del reato e in qualsiasi fase del processo. La legge sulla mediazione non impone limiti di età massima, ma dal 1° gennaio 2008 tutti i comuni svedesi offrono il ricorso alla mediazione se l'autore del reato ha meno di 21 anni.</w:t>
      </w:r>
    </w:p>
    <w:p>
      <w:pPr>
        <w:pStyle w:val="BodyText"/>
        <w:jc w:val="both"/>
      </w:pPr>
      <w:r>
        <w:t xml:space="preserve">La mediazione non fa parte della pena. È soggetta alle seguenti condizioni: - deve essere volontaria per entrambe le parti . - il reato deve essere stato denunciato alla polizia e il responsabile deve avere ammesso la colpa. - deve essere considerata adeguata alla luce delle circostanze..</w:t>
      </w:r>
    </w:p>
    <w:p>
      <w:pPr>
        <w:pStyle w:val="BodyText"/>
        <w:jc w:val="both"/>
      </w:pPr>
      <w:r>
        <w:t xml:space="preserve">La legge stabilisce che il mediatore deve essere una persona competente, onesta e imparziale. Per ulteriori informazioni è possibile rivolgersi alle autorità locali o al Consiglio nazionale per la prevenzione del crimine (Brottsförebyggande rådet).</w:t>
      </w:r>
    </w:p>
    <w:p>
      <w:pPr>
        <w:pStyle w:val="BodyText"/>
        <w:jc w:val="both"/>
      </w:pPr>
      <w:r>
        <w:t xml:space="preserve">La mediazione è gratuita per la vittima e l'autore del reato. Fonte: Portale e-Justice --- Svezia</w:t>
      </w:r>
    </w:p>
    <w:p>
      <w:pPr>
        <w:pStyle w:val="Heading3"/>
      </w:pPr>
      <w:bookmarkStart w:id="395" w:name="formazione-e-registro-25"/>
      <w:r>
        <w:t xml:space="preserve">Formazione e registro</w:t>
      </w:r>
      <w:bookmarkEnd w:id="395"/>
    </w:p>
    <w:p>
      <w:pPr>
        <w:pStyle w:val="FirstParagraph"/>
        <w:jc w:val="both"/>
      </w:pPr>
      <w:r>
        <w:t xml:space="preserve">Non esiste un'autorità centrale responsabile della regolamentazione della professione di mediatore. Per ottenere informazioni sulla mediazione è possibile contattare l'amministrazione svedese dei tribunali (Domstolsverket), che ha elaborato un elenco di persone dichiaratesi disposte a prestare servizi di mediazione. L'elenco è disponibile sul sito https://www.domstol.se. In materia commerciale, la Camera di commercio di Stoccolma (Stockholms handelskammare) e la Camera del commercio e dell'industria della Svezia occidentale (Västsvenska industri- och handelskammaren) svolgono attività di mediazione.</w:t>
      </w:r>
    </w:p>
    <w:p>
      <w:pPr>
        <w:pStyle w:val="BodyText"/>
        <w:jc w:val="both"/>
      </w:pPr>
      <w:r>
        <w:t xml:space="preserve">Non esistono informazioni specifiche sulla formazione dei mediatori, né enti di formazione nazionali dei mediatori.</w:t>
      </w:r>
    </w:p>
    <w:p>
      <w:pPr>
        <w:pStyle w:val="BodyText"/>
        <w:jc w:val="both"/>
      </w:pPr>
      <w:r>
        <w:t xml:space="preserve">Dal 1° gennaio 2008 tutti i comuni svedesi offrono la possibilità di ricorrere alla mediazione se l'autore del reato ha meno di 21 anni. Le autorità locali o la polizia possono prendere l'iniziativa di chiedere all'autore del reato se è interessato a usufruire della mediazione.</w:t>
      </w:r>
    </w:p>
    <w:p>
      <w:pPr>
        <w:pStyle w:val="BodyText"/>
        <w:jc w:val="both"/>
      </w:pPr>
      <w:r>
        <w:t xml:space="preserve">Registro nazionale: Nessun accreditamento formale: il Domstolsverket tiene un elenco di persone disponibili come mediatori (särskild medling) nelle cause civili, basato sulle informazioni fornite dagli stessi; organizzato per regione, esclude la mediazione familiare.</w:t>
      </w:r>
    </w:p>
    <w:p>
      <w:pPr>
        <w:pStyle w:val="Heading2"/>
      </w:pPr>
      <w:bookmarkStart w:id="396" w:name="svizzera"/>
      <w:r>
        <w:t xml:space="preserve">Svizzera</w:t>
      </w:r>
      <w:bookmarkEnd w:id="396"/>
    </w:p>
    <w:p>
      <w:pPr>
        <w:pStyle w:val="Heading3"/>
      </w:pPr>
      <w:bookmarkStart w:id="397" w:name="quadro-normativo-14"/>
      <w:r>
        <w:t xml:space="preserve">Quadro normativo</w:t>
      </w:r>
      <w:bookmarkEnd w:id="397"/>
    </w:p>
    <w:p>
      <w:pPr>
        <w:pStyle w:val="FirstParagraph"/>
        <w:jc w:val="both"/>
      </w:pPr>
      <w:r>
        <w:t xml:space="preserve">La Svizzera non ha una legge speciale sulla mediazione. Il Codice di procedura civile svizzero (ZPO), in vigore dal 1° gennaio 2011, disciplina la mediazione agli artt. 213-218 ZPO (Titolo 2 dei procedimenti speciali), regolandone soltanto il rapporto con il processo, non lo svolgimento interno (testo articoli; commento).</w:t>
      </w:r>
    </w:p>
    <w:p>
      <w:pPr>
        <w:pStyle w:val="BodyText"/>
        <w:jc w:val="both"/>
      </w:pPr>
      <w:r>
        <w:t xml:space="preserve">La mediazione è sempre volontaria: su richiesta di tutte le parti può sostituire il tentativo di conciliazione (art. 213); il giudice può in ogni momento raccomandarla (art. 214); l'organizzazione è affidata alle parti (art. 215); è indipendente e riservata rispetto all'autorità di conciliazione e al giudice (art. 216); l'accordo omologato dal giudice ha effetto di decisione passata in giudicato (art. 217); i costi sono a carico delle parti, salvo mediazione gratuita in cause di diritto minorile non patrimoniali per parti indigenti (art. 218) (Merkblatt Mediation ZH).</w:t>
      </w:r>
    </w:p>
    <w:p>
      <w:pPr>
        <w:pStyle w:val="Heading3"/>
      </w:pPr>
      <w:bookmarkStart w:id="398" w:name="X0a96e7ccaeddd5e610c1bd7e00b21355ccf5beb"/>
      <w:r>
        <w:t xml:space="preserve">Autorità competente, registro e infrastruttura professionale</w:t>
      </w:r>
      <w:bookmarkEnd w:id="398"/>
    </w:p>
    <w:p>
      <w:pPr>
        <w:pStyle w:val="FirstParagraph"/>
        <w:jc w:val="both"/>
      </w:pPr>
      <w:r>
        <w:t xml:space="preserve">Non esiste un registro statale unico dei mediatori. L'ente professionale di riferimento è lo SDM — Schweizerischer Dachverband Mediation (Federazione svizzera dei mediatori, denominazione francese FSM), con sede a Berna, che rilascia il titolo «Mediator-in SDM» e riconosce i corsi di formazione (Ausbildungsreglement SDM).</w:t>
      </w:r>
    </w:p>
    <w:p>
      <w:pPr>
        <w:pStyle w:val="BodyText"/>
        <w:jc w:val="both"/>
      </w:pPr>
      <w:r>
        <w:t xml:space="preserve">L'accreditamento dei percorsi formativi è gestito dalla Kommission für Ausbildung und Anerkennung (KAA) dello SDM. Il corso base «Grundmodul-Vermittlung» richiede 120 ore; il modulo avanzato «Aufbaumodul-Mediation» ulteriori 80 ore. Gli istituti devono possedere certificazione eduQua o equivalente. Per il CAS universitario (per esempio Università di Friburgo) esistono percorsi accademici. La formazione FSM-SDM ha durata standard di circa un anno e mezzo, con massimo tre anni (IKF).</w:t>
      </w:r>
    </w:p>
    <w:p>
      <w:pPr>
        <w:pStyle w:val="Heading2"/>
      </w:pPr>
      <w:bookmarkStart w:id="399" w:name="turchia-1"/>
      <w:r>
        <w:t xml:space="preserve">Turchia</w:t>
      </w:r>
      <w:bookmarkEnd w:id="399"/>
    </w:p>
    <w:p>
      <w:pPr>
        <w:pStyle w:val="Heading3"/>
      </w:pPr>
      <w:bookmarkStart w:id="400" w:name="norma-primaria-7"/>
      <w:r>
        <w:t xml:space="preserve">Norma primaria</w:t>
      </w:r>
      <w:bookmarkEnd w:id="400"/>
    </w:p>
    <w:p>
      <w:pPr>
        <w:pStyle w:val="FirstParagraph"/>
        <w:jc w:val="both"/>
      </w:pPr>
      <w:r>
        <w:t xml:space="preserve">Hukuk Uyuşmazlıklarında Arabuluculuk Kanunu, Kanun No. 6325 (Legge sulla mediazione nelle controversie civili), approvata il 7 giugno 2012, pubblicata nella Resmî Gazete del 22 giugno 2012, n. 28331, entrata in vigore il 22 giugno 2013 (</w:t>
      </w:r>
      <w:hyperlink r:id="rId401">
        <w:r>
          <w:rPr>
            <w:rStyle w:val="Hyperlink"/>
            <w:u w:val="single"/>
          </w:rPr>
          <w:t xml:space="preserve">Adalet Bakanlığı (Ministero della Giustizia), testo della Legge n. 6325</w:t>
        </w:r>
      </w:hyperlink>
      <w:r>
        <w:t xml:space="preserve">;</w:t>
      </w:r>
      <w:r>
        <w:t xml:space="preserve"> </w:t>
      </w:r>
      <w:hyperlink r:id="rId402">
        <w:r>
          <w:rPr>
            <w:rStyle w:val="Hyperlink"/>
            <w:u w:val="single"/>
          </w:rPr>
          <w:t xml:space="preserve">Mevzuat.gov.tr, Legge n. 6325</w:t>
        </w:r>
      </w:hyperlink>
      <w:r>
        <w:t xml:space="preserve">).</w:t>
      </w:r>
    </w:p>
    <w:p>
      <w:pPr>
        <w:pStyle w:val="Heading3"/>
      </w:pPr>
      <w:bookmarkStart w:id="403" w:name="norme-complementari-7"/>
      <w:r>
        <w:t xml:space="preserve">Norme complementari</w:t>
      </w:r>
      <w:bookmarkEnd w:id="403"/>
    </w:p>
    <w:p>
      <w:pPr>
        <w:pStyle w:val="FirstParagraph"/>
        <w:jc w:val="both"/>
      </w:pPr>
      <w:r>
        <w:t xml:space="preserve">Regolamento sulla mediazione nelle controversie civili, pubblicato il 26 gennaio 2013; mediazione obbligatoria (dava şartı) introdotta progressivamente: controversie di lavoro con la Legge n. 7036 (dal 1° gennaio 2018), controversie commerciali con l'art. 5/A del Codice di commercio (Legge n. 7155, dal 1° gennaio 2019), controversie dei consumatori (dal 28 luglio 2020) e, con la Legge n. 7445 del 5 aprile 2023 (Resmî Gazete n. 32154), locazioni, scioglimento di comunioni e società (dal 1° settembre 2023) (</w:t>
      </w:r>
      <w:hyperlink r:id="rId404">
        <w:r>
          <w:rPr>
            <w:rStyle w:val="Hyperlink"/>
            <w:u w:val="single"/>
          </w:rPr>
          <w:t xml:space="preserve">ER&amp;GUN&amp;ER Law Firm, quadro della mediazione obbligatoria in Turchia</w:t>
        </w:r>
      </w:hyperlink>
      <w:r>
        <w:t xml:space="preserve">;</w:t>
      </w:r>
      <w:r>
        <w:t xml:space="preserve"> </w:t>
      </w:r>
      <w:hyperlink r:id="rId405">
        <w:r>
          <w:rPr>
            <w:rStyle w:val="Hyperlink"/>
            <w:u w:val="single"/>
          </w:rPr>
          <w:t xml:space="preserve">GvW, nuove regole di mediazione con la Legge n. 7445 del 2023</w:t>
        </w:r>
      </w:hyperlink>
      <w:r>
        <w:t xml:space="preserve">).</w:t>
      </w:r>
    </w:p>
    <w:p>
      <w:pPr>
        <w:pStyle w:val="Heading3"/>
      </w:pPr>
      <w:bookmarkStart w:id="406" w:name="registroautorità-competente-7"/>
      <w:r>
        <w:t xml:space="preserve">Registro/autorità competente</w:t>
      </w:r>
      <w:bookmarkEnd w:id="406"/>
    </w:p>
    <w:p>
      <w:pPr>
        <w:pStyle w:val="FirstParagraph"/>
        <w:jc w:val="both"/>
      </w:pPr>
      <w:r>
        <w:t xml:space="preserve">Arabuluculuk Daire Başkanlığı (Dipartimento della Mediazione) presso il Ministero della Giustizia, che tiene il registro dei mediatori (arabulucular sicili) e fissa il tariffario annuale (</w:t>
      </w:r>
      <w:hyperlink r:id="rId407">
        <w:r>
          <w:rPr>
            <w:rStyle w:val="Hyperlink"/>
            <w:u w:val="single"/>
          </w:rPr>
          <w:t xml:space="preserve">Practical Law Country Q&amp;A, autorità e registro dei mediatori in Turchia</w:t>
        </w:r>
      </w:hyperlink>
      <w:r>
        <w:t xml:space="preserve">).</w:t>
      </w:r>
    </w:p>
    <w:p>
      <w:pPr>
        <w:pStyle w:val="Heading3"/>
      </w:pPr>
      <w:bookmarkStart w:id="408" w:name="strumenti-internazionali-applicabili-7"/>
      <w:r>
        <w:t xml:space="preserve">Strumenti internazionali applicabili</w:t>
      </w:r>
      <w:bookmarkEnd w:id="408"/>
    </w:p>
    <w:p>
      <w:pPr>
        <w:pStyle w:val="FirstParagraph"/>
        <w:jc w:val="both"/>
      </w:pPr>
      <w:r>
        <w:t xml:space="preserve">Convenzione di Singapore: firmata il 7 agosto 2019, ratificata l'11 ottobre 2021, entrata in vigore l'11 aprile 2022 (</w:t>
      </w:r>
      <w:hyperlink r:id="rId189">
        <w:r>
          <w:rPr>
            <w:rStyle w:val="Hyperlink"/>
            <w:u w:val="single"/>
          </w:rPr>
          <w:t xml:space="preserve">Singapore Convention, elenco giurisdizioni</w:t>
        </w:r>
      </w:hyperlink>
      <w:r>
        <w:t xml:space="preserve">). La Legge n. 6325 recepisce princìpi della Legge modello UNCITRAL sulla conciliazione ed è allineata al quadro europeo sulla mediazione (</w:t>
      </w:r>
      <w:hyperlink r:id="rId409">
        <w:r>
          <w:rPr>
            <w:rStyle w:val="Hyperlink"/>
            <w:u w:val="single"/>
          </w:rPr>
          <w:t xml:space="preserve">Bilkent University, analisi comparata con il quadro UE</w:t>
        </w:r>
      </w:hyperlink>
      <w:r>
        <w:t xml:space="preserve">).</w:t>
      </w:r>
    </w:p>
    <w:p>
      <w:pPr>
        <w:pStyle w:val="Heading3"/>
      </w:pPr>
      <w:bookmarkStart w:id="410" w:name="nota-sintetica-7"/>
      <w:r>
        <w:t xml:space="preserve">Nota sintetica</w:t>
      </w:r>
      <w:bookmarkEnd w:id="410"/>
    </w:p>
    <w:p>
      <w:pPr>
        <w:pStyle w:val="FirstParagraph"/>
        <w:jc w:val="both"/>
      </w:pPr>
      <w:r>
        <w:t xml:space="preserve">La Turchia ha una legge organica sulla mediazione civile (n. 6325 del 2012, in vigore dal 2013) evolutasi da modello volontario a sistema con mediazione obbligatoria pre-processuale in materia di lavoro, commerciale, consumo e (dal 2023) locazioni e comunioni. Il Dipartimento della Mediazione del Ministero della Giustizia tiene il registro. È parte della Convenzione di Singapore dal 2022.</w:t>
      </w:r>
    </w:p>
    <w:p>
      <w:pPr>
        <w:pStyle w:val="BodyText"/>
        <w:jc w:val="both"/>
      </w:pPr>
      <w:r>
        <w:t xml:space="preserve">## Prospetto di sintesi — Convenzione di Singapore sulla mediazione</w:t>
      </w:r>
    </w:p>
    <w:p>
      <w:pPr>
        <w:pStyle w:val="BodyText"/>
        <w:jc w:val="both"/>
      </w:pPr>
      <w:r>
        <w:t xml:space="preserve">Fonte unica per lo stato di adesione:</w:t>
      </w:r>
      <w:r>
        <w:t xml:space="preserve"> </w:t>
      </w:r>
      <w:hyperlink r:id="rId189">
        <w:r>
          <w:rPr>
            <w:rStyle w:val="Hyperlink"/>
            <w:u w:val="single"/>
          </w:rPr>
          <w:t xml:space="preserve">Singapore Convention on Mediation, elenco giurisdizioni</w:t>
        </w:r>
      </w:hyperlink>
      <w:r>
        <w:t xml:space="preserve">.</w:t>
      </w:r>
    </w:p>
    <w:p>
      <w:pPr>
        <w:pStyle w:val="BodyText"/>
        <w:jc w:val="both"/>
      </w:pPr>
      <w:r>
        <w:t xml:space="preserve">| Paese | Firma | Ratifica/adesione | Stato | |---|---|---|---| | Antigua e Barbuda | — | — | Non parte | | Bahamas | — | — | Non parte | | Barbados | — | — | Non parte | | Belize | — | — | Non parte | | Costa Rica | — | adesione 25-mar-2025 | Parte (in vigore 25-set-2025) | | Costa d'Avorio | — | — | Non parte | | Dominica | — | — | Non parte | | Ecuador | 25-set-2019 | 9-set-2020 | Parte (in vigore 9-mar-2021) | | El Salvador | — | — | Non parte | | Giamaica | 7-ago-2019 | — | Solo firmataria | | Grenada | 7-ago-2019 | — | Solo firmataria | | Guatemala | — | — | Non parte | | Guyana | — | — | Non parte | | Haiti | 7-ago-2019 | — | Solo firmataria | | Honduras | 7-ago-2019 | 2-set-2021 | Parte (in vigore 2-mar-2022) | | Nicaragua | — | — | Non parte | | Panama | — | — | Non parte | | Repubblica Dominicana | — | — | Non parte | | Saint Kitts e Nevis | — | — | Non parte | | Saint Vincent e Grenadine | — | — | Non parte | | Santa Lucia | — | — | Non parte | | Suriname | — | — | Non parte | | Trinidad e Tobago | — | — | Non parte | | Bielorussia | 7-ago-2019 | approvazione 15-lug-2020 | Parte (in vigore 15-gen-2021) | | Turchia | 7-ago-2019 | 11-ott-2021 | Parte (in vigore 11-apr-2022) | | Andorra | — | — | Non parte | | Islanda | — | — | Non parte | | Liechtenstein | — | — | Non parte | | Moldova | — | — | Non parte | | Monaco | — | — | Non parte | | San Marino | — | — | Non parte |</w:t>
      </w:r>
    </w:p>
    <w:p>
      <w:pPr>
        <w:pStyle w:val="Heading2"/>
      </w:pPr>
      <w:bookmarkStart w:id="411" w:name="ucraina"/>
      <w:r>
        <w:t xml:space="preserve">Ucraina</w:t>
      </w:r>
      <w:bookmarkEnd w:id="411"/>
    </w:p>
    <w:p>
      <w:pPr>
        <w:pStyle w:val="Heading3"/>
      </w:pPr>
      <w:bookmarkStart w:id="412" w:name="quadro-normativo-15"/>
      <w:r>
        <w:t xml:space="preserve">Quadro normativo</w:t>
      </w:r>
      <w:bookmarkEnd w:id="412"/>
    </w:p>
    <w:p>
      <w:pPr>
        <w:pStyle w:val="FirstParagraph"/>
        <w:jc w:val="both"/>
      </w:pPr>
      <w:r>
        <w:t xml:space="preserve">La materia è disciplinata dallo Zakon Ukraïny «Pro mediatsiyu» vid 16.11.2021 № 1875-IX (Legge dell'Ucraina «Sulla mediazione» del 16 novembre 2021 n. 1875-IX), approvata dalla Verkhovna Rada il 16 novembre 2021, pubblicata sul quotidiano ufficiale «Holos Ukraïny» il 14 dicembre 2021 ed entrata in vigore il 15 dicembre 2021, il giorno successivo alla pubblicazione (v. scheda progetto legge).</w:t>
      </w:r>
    </w:p>
    <w:p>
      <w:pPr>
        <w:pStyle w:val="BodyText"/>
        <w:jc w:val="both"/>
      </w:pPr>
      <w:r>
        <w:t xml:space="preserve">La mediazione è definita procedura extragiudiziale, volontaria, riservata e strutturata; si applica a controversie civili, familiari, di lavoro, economiche (господарські), amministrative, nonché in materia di illeciti amministrativi e in procedimenti penali ai fini della conciliazione tra vittima e indagato-imputato (document.vobu.ua).</w:t>
      </w:r>
    </w:p>
    <w:p>
      <w:pPr>
        <w:pStyle w:val="Heading3"/>
      </w:pPr>
      <w:bookmarkStart w:id="413" w:name="X64f4869e748ef6ee18eeff82e1300e3df46fbf3"/>
      <w:r>
        <w:t xml:space="preserve">Autorità competente, registro e infrastruttura professionale</w:t>
      </w:r>
      <w:bookmarkEnd w:id="413"/>
    </w:p>
    <w:p>
      <w:pPr>
        <w:pStyle w:val="FirstParagraph"/>
        <w:jc w:val="both"/>
      </w:pPr>
      <w:r>
        <w:t xml:space="preserve">Non esiste un registro statale unico dei mediatori: la legge prevede che le associazioni di mediatori (об'єднання медіаторів) e i soggetti che assicurano lo svolgimento della mediazione tengano propri registri, che nel loro insieme costituiscono il registro generale dei mediatori d'Ucraina; i registri sono pubblicati online (court.gov.ua). Esempio di registro settoriale ufficiale: il Registro dei mediatori IP presso l'Ufficio nazionale ucraino della proprietà intellettuale (UKRNOIVI).</w:t>
      </w:r>
    </w:p>
    <w:p>
      <w:pPr>
        <w:pStyle w:val="BodyText"/>
        <w:jc w:val="both"/>
      </w:pPr>
      <w:r>
        <w:t xml:space="preserve">La formazione base del mediatore (базова підготовка) è svolta da soggetti dell'attività formativa secondo un programma di almeno 90 ore, di cui non meno di 45 ore di formazione pratica; al termine è rilasciato un certificato con indicazione delle ore teoriche e pratiche. Chi prima dell'entrata in vigore aveva completato una formazione base di almeno 48 ore è riconosciuto mediatore. La preparazione specialistica è accreditata dalle associazioni di mediatori (UBA — testo Zakon).</w:t>
      </w:r>
    </w:p>
    <w:p>
      <w:pPr>
        <w:pStyle w:val="Heading2"/>
      </w:pPr>
      <w:bookmarkStart w:id="414" w:name="ungheria"/>
      <w:r>
        <w:t xml:space="preserve">Ungheria</w:t>
      </w:r>
      <w:bookmarkEnd w:id="414"/>
    </w:p>
    <w:p>
      <w:pPr>
        <w:pStyle w:val="Heading3"/>
      </w:pPr>
      <w:bookmarkStart w:id="415" w:name="norma-primaria-e-norme-complementari-26"/>
      <w:r>
        <w:t xml:space="preserve">Norma primaria e norme complementari</w:t>
      </w:r>
      <w:bookmarkEnd w:id="415"/>
    </w:p>
    <w:p>
      <w:pPr>
        <w:pStyle w:val="FirstParagraph"/>
        <w:jc w:val="both"/>
      </w:pPr>
      <w:r>
        <w:t xml:space="preserve">In Ungheria la disciplina generale è contenuta nella Legge LV del 2002 sull'attività di mediazione (2002. évi LV. törvény), in vigore dal 17 marzo 2003 e più volte modificata sino al testo consolidato vigente, adottata in linea con gli standard europei e ispirata ai principi di volontarietà, imparzialità e riservatezza. La legge istituisce un registro dei mediatori tenuto dal Ministero, cui accedono i professionisti in possesso dei requisiti di qualificazione e formazione previsti, e disciplina i doveri del mediatore, il regime di riservatezza e l'inutilizzabilità nel successivo processo delle informazioni acquisite in mediazione. Il quadro è stato progressivamente esteso: dal 2013 è stata introdotta la mediazione giudiziale (court mediation) condotta all'interno del sistema giudiziario, e dal 2018 la mediazione in materia amministrativa. Non è configurata in via generale una condizione di procedibilità, restando la mediazione volontaria, sebbene il giudice possa incentivarne o disporne l'impiego in determinati ambiti, in particolare familiare. Quanto agli effetti, l'accordo ha natura negoziale e può acquisire efficacia esecutiva secondo le forme di legge, in particolare mediante omologazione o recepimento in un provvedimento giudiziale. Gli aggiornamenti del testo consolidato e gli sviluppi 2023-2026, anche in relazione alla Convenzione di Singapore, restano da verificare quanto ai dettagli.</w:t>
      </w:r>
    </w:p>
    <w:p>
      <w:pPr>
        <w:pStyle w:val="BodyText"/>
        <w:jc w:val="both"/>
      </w:pPr>
      <w:r>
        <w:t xml:space="preserve">Atto di recepimento della direttiva 2008/52/CE: Legge LV/2002 modificata.</w:t>
      </w:r>
    </w:p>
    <w:p>
      <w:pPr>
        <w:pStyle w:val="BodyText"/>
        <w:jc w:val="both"/>
      </w:pPr>
      <w:r>
        <w:t xml:space="preserve">Legge LV del 2002 sull'attività di mediazione (2002. évi LV. törvény), in vigore dal 17 marzo 2003 e più volte modificata (testo consolidato). Registro dei mediatori tenuto dal Ministero. Il giudice p</w:t>
      </w:r>
    </w:p>
    <w:p>
      <w:pPr>
        <w:pStyle w:val="BodyText"/>
        <w:jc w:val="both"/>
      </w:pPr>
      <w:r>
        <w:t xml:space="preserve">Legislazione comparata (elenco fonti): Legislazione sulla mediazione --- Ungheria: 1) 1990. évi XCIII. Törvény az illetékekről[1]. 2) 149/1992. évi XXII. Törvény a Munka Törvénykönyvéről[2]. 3) 1992. évi XXXIII. Törvény a közalkalmazottak jogállásáról[3]. 4) 1996. évi XLIII. Törvény a fegyveres szervek hivatásos állományú tagjainak szolgálati viszonyáról[4] 5) (IX. 10.) Korm. Rendelet a gyámhatóságokról, valamint a gyermekvédelmi és gyámügyi eljárásról[5]. 6) 2016. évi CXXX. Törvény a polgári perrendtartásról[6]. 7) 2006. évi CXXIII. T</w:t>
      </w:r>
    </w:p>
    <w:p>
      <w:pPr>
        <w:pStyle w:val="BodyText"/>
        <w:jc w:val="both"/>
      </w:pPr>
      <w:r>
        <w:t xml:space="preserve">Regolamentazione e disposizioni specifiche</w:t>
      </w:r>
    </w:p>
    <w:p>
      <w:pPr>
        <w:pStyle w:val="BodyText"/>
        <w:jc w:val="both"/>
      </w:pPr>
      <w:r>
        <w:t xml:space="preserve">Il ricorso alla mediazione è facoltativo, ma presenta specifici vantaggi per quanto riguarda la legge sulle spese (az illetékekről szóló törvény) e il codice di procedura civile (polgári perrendtartás). Se le parti ricorrono alla mediazione dopo la prima udienza e l'accordo raggiunto è ratificato dal giudice con funzioni di presidente, è dovuta solo la metà delle spese dovute. Anche l'onorario del mediatore, cui va aggiunta l'IVA (HÉA) (per un importo in ogni caso non superiore a 50 000 HUF), può essere detratto da tale importo già ridotto. L'unica limitazione è che l'importo finale delle spese non può essere inferiore al 30% dell'ammontare originario. Tale limitazione non si applica se la mediazione non è ammessa dalla legge in un caso specifico. Se le parti ricorrono alla mediazione prima dell'avvio del procedimento civile, le spese dovute, una volta detratti l'onorario del mediatore e l'IVA, sono ridotte di un importo in ogni caso non superiore a 50 000 HUF, ma non possono essere inferiori al 50% dell'ammontare originario. La riduzione non si applica se la legge non consente la mediazione, o se le parti, nonostante l'accordo raggiunto grazie alla mediazione, si rivolgono al giudice (tranne nel caso in cui si rivolgano al giudice per chiedere l'esecuzione dell'accordo non rispettato volontariamente dall'altra parte). Non esiste un codice nazionale di condotta per mediatori, ma la maggioranza delle associazioni di mediazione aderisce al Codice europeo di condotta per mediatori (közvetítők európai magatartási kódexe). Esiste uno speciale codice di condotta per le controversie in materia di diritto del lavoro, che è stato redatto dal Servizio di conciliazione e mediazione in cause del lavoro (Munkaügyi Közvetítői és Döntőbírói Szolgálat). La mediazione è disponibile gratuitamente anche presso alcuni organi giurisdizionali per i procedimenti pendenti. I dettagli delle relative disposizioni e l'elenco degli organi giurisdizionali sono disponibili sul sito web centrale degli organi giurisdizionali ungheresi: (http://birosag.hu/engine.aspx?page=Birosag_showcontent&amp;content=Birosagi...) Informazioni e formazione Non esiste un sito Internet specifico disponibile in inglese sulla mediazione né un ente nazionale di formazione per mediatori. Il sito internet sulla mediazione è disponibile solo in lingua ungherese.</w:t>
      </w:r>
    </w:p>
    <w:p>
      <w:pPr>
        <w:pStyle w:val="BodyText"/>
        <w:jc w:val="both"/>
      </w:pPr>
      <w:r>
        <w:t xml:space="preserve">A magyar közvetítők adatbázisának honlapja Fonte: Portale e-Justice --- Ungheria</w:t>
      </w:r>
    </w:p>
    <w:p>
      <w:pPr>
        <w:pStyle w:val="BodyText"/>
        <w:jc w:val="both"/>
      </w:pPr>
      <w:r>
        <w:t xml:space="preserve">Ambito soggettivo e materiale</w:t>
      </w:r>
    </w:p>
    <w:p>
      <w:pPr>
        <w:pStyle w:val="BodyText"/>
        <w:jc w:val="both"/>
      </w:pPr>
      <w:r>
        <w:t xml:space="preserve">La legge LV del 2002 sulla mediazione si applica alle controversie civili, ma esclude la possibilità di ricorso alla mediazione nelle cause di diffamazione a mezzo stampa, nei procedimenti amministrativi, nei procedimenti in materia di affidamento, nelle cause riguardanti la decadenza della potestà genitoriale, nei procedimenti esecutivi, in quelli relativi al riconoscimento di paternità e all'accertamento degli ascendenti, nonché nei ricorsi costituzionali.</w:t>
      </w:r>
    </w:p>
    <w:p>
      <w:pPr>
        <w:pStyle w:val="BodyText"/>
        <w:jc w:val="both"/>
      </w:pPr>
      <w:r>
        <w:t xml:space="preserve">Formazione e registro</w:t>
      </w:r>
    </w:p>
    <w:p>
      <w:pPr>
        <w:pStyle w:val="BodyText"/>
        <w:jc w:val="both"/>
      </w:pPr>
      <w:r>
        <w:t xml:space="preserve">Ai sensi della legge LV del 2002 sulla mediazione (a közvetítői tevékenységről szóló 2002. évi LV. törvény), l'Igazságügyi és Rendészeti Minisztérium (ministro della Giustizia) è responsabile della registrazione dei mediatori e delle persone giuridiche che impiegano i mediatori. Un registro dei mediatori e delle persone giuridiche che impiegano i mediatori è disponibile sul sito internet del Közigazgatási és Igazságügyi Minisztérium (ministero dell'amministrazione pubblica e della giustizia). Il sito mette a disposizione degli utenti informazioni di carattere generale e permette di effettuare ricerche, utilizzando criteri quali il nome, il settore di competenza, le conoscenze linguistiche e il distretto in cui ha sede l'ufficio dei mediatori. Per le persone giuridiche, le ricerche possono essere effettuate utilizzando come criterio la denominazione, la provincia e il nome in forma abbreviata. Lo stesso sito fornisce moduli di registrazione per mediatori e persone giuridiche che impiegano mediatori. Tra le associazioni non governative che operano nel settore della mediazione si annoverano: - l'Országos Mediációs Egyesület (l'associazione nazionale per la mediazione); e - il dipartimento per il coordinamento giuridico e la mediazione della Camera di commercio e dell'industria di Budapest (a Budapesti Kereskedelmi és Iparkamara Mediációs és Jogi Koordinációs Osztálya).</w:t>
      </w:r>
    </w:p>
    <w:p>
      <w:pPr>
        <w:pStyle w:val="BodyText"/>
        <w:jc w:val="both"/>
      </w:pPr>
      <w:r>
        <w:t xml:space="preserve">Registro nazionale: Il mediatore deve essere iscritto al registro nazionale (közvetítői névjegyzék) tenuto dal Ministero della Giustizia (legge LV/2002); richiesti titolo superiore, formazione specialistica ed esperienza; attività riservata agli iscritti.</w:t>
      </w:r>
    </w:p>
    <w:p>
      <w:pPr>
        <w:pStyle w:val="BodyText"/>
        <w:jc w:val="both"/>
      </w:pPr>
      <w:r>
        <w:t xml:space="preserve">**Registro consultabile all'indirizzo: https://inyr.im.gov.hu/mediators/name-search**</w:t>
      </w:r>
    </w:p>
    <w:p>
      <w:pPr>
        <w:pStyle w:val="BodyText"/>
        <w:jc w:val="both"/>
      </w:pPr>
      <w:r>
        <w:t xml:space="preserve">Procedimento: avvio, fasi, verbale ed esecutività dell'accordo</w:t>
      </w:r>
    </w:p>
    <w:p>
      <w:pPr>
        <w:pStyle w:val="BodyText"/>
        <w:jc w:val="both"/>
      </w:pPr>
      <w:r>
        <w:t xml:space="preserve">La direttiva 2008/52/CE permette alle parti di chiedere che il contenuto di un accordo scritto risultante da una mediazione sia reso esecutivo. Gli Stati membri comunicano alla Commissione l'elenco degli organi giurisdizionali e delle altre autorità competenti a ricevere le domande. Le parti possono far dichiarare esecutivo il contenuto dell'accordo raggiunto grazie alla mediazione. A tal fine esse possono chiedere al giudice o al notaio di incorporare l'accordo in un atto approvato dal giudice o in un atto pubblico, avente efficacia di titolo esecutivo.</w:t>
      </w:r>
    </w:p>
    <w:p>
      <w:pPr>
        <w:pStyle w:val="BodyText"/>
        <w:jc w:val="both"/>
      </w:pPr>
      <w:r>
        <w:t xml:space="preserve">Il ruolo del giudice e la mediazione demandata o obbligatoria</w:t>
      </w:r>
    </w:p>
    <w:p>
      <w:pPr>
        <w:pStyle w:val="BodyText"/>
        <w:jc w:val="both"/>
      </w:pPr>
      <w:r>
        <w:t xml:space="preserve">La mediazione è disciplinata dalla Legge LV del 2002 sulla mediazione (a közvetítői tevékenységről szóló 2002. évi LV. törvény), applicabile alle controversie civili su diritti personali e patrimoniali disponibili, con esclusione, tra l'altro, di diffamazione, procedimenti amministrativi, tutela, decadenza dalla responsabilità genitoriale, esecuzione, accertamento della paternità e ricorsi costituzionali. (a)--(b) Il giudice può informare le parti sulla possibilità di ricorrere alla mediazione; in determinati casi il giudice può disporre la mediazione obbligatoria (kötelező közvetítés) sospendendo contestualmente il processo civile. (c) La partecipazione volontaria comporta vantaggi sulle spese: se le parti ricorrono alla mediazione dopo la prima udienza e l'accordo è ratificato dal giudice, è dovuta solo la metà dell'imposta giudiziale applicabile; dall'importo così ridotto è inoltre deducibile il compenso del mediatore più IVA (fino a un massimo di 50.000 fiorini), fermo restando che l'imposta finale non può essere inferiore al 30% dell'importo originario. (d) In caso di mediazione (specie quella disposta dal giudice) il procedimento è sospeso per la durata della mediazione. (e) L'accordo raggiunto in mediazione può essere sottoposto al giudice per l'approvazione come transazione giudiziale (bírósági egyezség), acquisendo efficacia esecutiva. (f) Accanto alla mediazione "esterna" esiste la mediazione giudiziaria (bírósági közvetítés) svolta all'interno del tribunale da giudici o funzionari giudiziari appositamente formati, distinti dal giudice della causa.</w:t>
      </w:r>
    </w:p>
    <w:p>
      <w:pPr>
        <w:pStyle w:val="BodyText"/>
        <w:jc w:val="both"/>
      </w:pPr>
      <w:r>
        <w:t xml:space="preserve">Costi e incentivi</w:t>
      </w:r>
    </w:p>
    <w:p>
      <w:pPr>
        <w:pStyle w:val="BodyText"/>
        <w:jc w:val="both"/>
      </w:pPr>
      <w:r>
        <w:t xml:space="preserve">La mediazione non è un servizio gratuito. L'onorario del mediatore è soggetto a un accordo stipulato tra quest'ultimo e le parti interessate.</w:t>
      </w:r>
    </w:p>
    <w:p>
      <w:pPr>
        <w:pStyle w:val="Heading3"/>
      </w:pPr>
      <w:bookmarkStart w:id="416" w:name="ambito-soggettivo-e-materiale-26"/>
      <w:r>
        <w:t xml:space="preserve">Ambito soggettivo e materiale</w:t>
      </w:r>
      <w:bookmarkEnd w:id="416"/>
    </w:p>
    <w:p>
      <w:pPr>
        <w:pStyle w:val="FirstParagraph"/>
        <w:jc w:val="both"/>
      </w:pPr>
      <w:r>
        <w:t xml:space="preserve">La legge LV del 2002 sulla mediazione si applica alle controversie civili, ma esclude la possibilità di ricorso alla mediazione nelle cause di diffamazione a mezzo stampa, nei procedimenti amministrativi, nei procedimenti in materia di affidamento, nelle cause riguardanti la decadenza della potestà genitoriale, nei procedimenti esecutivi, in quelli relativi al riconoscimento di paternità e all'accertamento degli ascendenti, nonché nei ricorsi costituzionali.</w:t>
      </w:r>
    </w:p>
    <w:p>
      <w:pPr>
        <w:pStyle w:val="Heading3"/>
      </w:pPr>
      <w:bookmarkStart w:id="417" w:name="formazione-e-registro-26"/>
      <w:r>
        <w:t xml:space="preserve">Formazione e registro</w:t>
      </w:r>
      <w:bookmarkEnd w:id="417"/>
    </w:p>
    <w:p>
      <w:pPr>
        <w:pStyle w:val="FirstParagraph"/>
        <w:jc w:val="both"/>
      </w:pPr>
      <w:r>
        <w:t xml:space="preserve">Ai sensi della legge LV del 2002 sulla mediazione (a közvetítői tevékenységről szóló 2002. évi LV. törvény), l'Igazságügyi és Rendészeti Minisztérium (ministro della Giustizia) è responsabile della registrazione dei mediatori e delle persone giuridiche che impiegano i mediatori. Un registro dei mediatori e delle persone giuridiche che impiegano i mediatori è disponibile sul sito internet del Közigazgatási és Igazságügyi Minisztérium (ministero dell'amministrazione pubblica e della giustizia). Il sito mette a disposizione degli utenti informazioni di carattere generale e permette di effettuare ricerche, utilizzando criteri quali il nome, il settore di competenza, le conoscenze linguistiche e il distretto in cui ha sede l'ufficio dei mediatori. Per le persone giuridiche, le ricerche possono essere effettuate utilizzando come criterio la denominazione, la provincia e il nome in forma abbreviata. Lo stesso sito fornisce moduli di registrazione per mediatori e persone giuridiche che impiegano mediatori. Tra le associazioni non governative che operano nel settore della mediazione si annoverano: - l'Országos Mediációs Egyesület (l'associazione nazionale per la mediazione); e - il dipartimento per il coordinamento giuridico e la mediazione della Camera di commercio e dell'industria di Budapest (a Budapesti Kereskedelmi és Iparkamara Mediációs és Jogi Koordinációs Osztálya).</w:t>
      </w:r>
    </w:p>
    <w:p>
      <w:pPr>
        <w:pStyle w:val="BodyText"/>
        <w:jc w:val="both"/>
      </w:pPr>
      <w:r>
        <w:t xml:space="preserve">Registro nazionale: Il mediatore deve essere iscritto al registro nazionale (közvetítői névjegyzék) tenuto dal Ministero della Giustizia (legge LV/2002); richiesti titolo superiore, formazione specialistica ed esperienza; attività riservata agli iscritti.</w:t>
      </w:r>
    </w:p>
    <w:p>
      <w:pPr>
        <w:pStyle w:val="Heading1"/>
      </w:pPr>
      <w:bookmarkStart w:id="418" w:name="america-35-paesi"/>
      <w:r>
        <w:t xml:space="preserve">AMERICA — 35 Paesi</w:t>
      </w:r>
      <w:bookmarkEnd w:id="418"/>
    </w:p>
    <w:p>
      <w:pPr>
        <w:pStyle w:val="Heading2"/>
      </w:pPr>
      <w:bookmarkStart w:id="419" w:name="antigua-e-barbuda"/>
      <w:r>
        <w:t xml:space="preserve">Antigua e Barbuda</w:t>
      </w:r>
      <w:bookmarkEnd w:id="419"/>
    </w:p>
    <w:p>
      <w:pPr>
        <w:pStyle w:val="Heading3"/>
      </w:pPr>
      <w:bookmarkStart w:id="420" w:name="norma-primaria-8"/>
      <w:r>
        <w:t xml:space="preserve">Norma primaria</w:t>
      </w:r>
      <w:bookmarkEnd w:id="420"/>
    </w:p>
    <w:p>
      <w:pPr>
        <w:pStyle w:val="FirstParagraph"/>
        <w:jc w:val="both"/>
      </w:pPr>
      <w:r>
        <w:t xml:space="preserve">Non risulta una legge dedicata alla mediazione. La mediazione connessa al processo civile è disciplinata, per tutti gli Stati membri della Eastern Caribbean Supreme Court (ECSC), dalle Civil Procedure Rules e dalle Practice Directions sulla court-connected mediation: introdotta con la Practice Direction (Re-Issue) N° 6 e N° 7 of 2020 (</w:t>
      </w:r>
      <w:hyperlink r:id="rId421">
        <w:r>
          <w:rPr>
            <w:rStyle w:val="Hyperlink"/>
            <w:u w:val="single"/>
          </w:rPr>
          <w:t xml:space="preserve">ECSC, testo su cui si fondano le regole di mediazione</w:t>
        </w:r>
      </w:hyperlink>
      <w:r>
        <w:t xml:space="preserve">) e oggi confluita nelle ECSC Civil Procedure Rules (Revised Edition) 2023, in vigore dal 31 luglio 2023 (</w:t>
      </w:r>
      <w:hyperlink r:id="rId422">
        <w:r>
          <w:rPr>
            <w:rStyle w:val="Hyperlink"/>
            <w:u w:val="single"/>
          </w:rPr>
          <w:t xml:space="preserve">Civil Procedure Rules 2023, ECSC</w:t>
        </w:r>
      </w:hyperlink>
      <w:r>
        <w:t xml:space="preserve">). Si applica la formula: «Non risulta una legge dedicata; la mediazione è regolata dalle regole di procedura civile della Corte suprema dei Caraibi orientali».</w:t>
      </w:r>
    </w:p>
    <w:p>
      <w:pPr>
        <w:pStyle w:val="Heading3"/>
      </w:pPr>
      <w:bookmarkStart w:id="423" w:name="norme-complementari-8"/>
      <w:r>
        <w:t xml:space="preserve">Norme complementari</w:t>
      </w:r>
      <w:bookmarkEnd w:id="423"/>
    </w:p>
    <w:p>
      <w:pPr>
        <w:pStyle w:val="FirstParagraph"/>
        <w:jc w:val="both"/>
      </w:pPr>
      <w:r>
        <w:t xml:space="preserve">Arbitration Act, Cap. 33 (1975), per l'arbitrato (</w:t>
      </w:r>
      <w:hyperlink r:id="rId424">
        <w:r>
          <w:rPr>
            <w:rStyle w:val="Hyperlink"/>
            <w:u w:val="single"/>
          </w:rPr>
          <w:t xml:space="preserve">WIPO Lex, Antigua Arbitration Act</w:t>
        </w:r>
      </w:hyperlink>
      <w:r>
        <w:t xml:space="preserve">).</w:t>
      </w:r>
    </w:p>
    <w:p>
      <w:pPr>
        <w:pStyle w:val="Heading3"/>
      </w:pPr>
      <w:bookmarkStart w:id="425" w:name="registroautorità-competente-8"/>
      <w:r>
        <w:t xml:space="preserve">Registro/autorità competente</w:t>
      </w:r>
      <w:bookmarkEnd w:id="425"/>
    </w:p>
    <w:p>
      <w:pPr>
        <w:pStyle w:val="FirstParagraph"/>
        <w:jc w:val="both"/>
      </w:pPr>
      <w:r>
        <w:t xml:space="preserve">Comitato nazionale di mediazione (Mediation Committee) nominato dal Chief Justice, con Mediation Coordinator e Roster of Mediators presso la cancelleria dell'Alta Corte; vertice regionale nella ECSC.</w:t>
      </w:r>
    </w:p>
    <w:p>
      <w:pPr>
        <w:pStyle w:val="Heading3"/>
      </w:pPr>
      <w:bookmarkStart w:id="426" w:name="strumenti-internazionali-applicabili-8"/>
      <w:r>
        <w:t xml:space="preserve">Strumenti internazionali applicabili</w:t>
      </w:r>
      <w:bookmarkEnd w:id="426"/>
    </w:p>
    <w:p>
      <w:pPr>
        <w:pStyle w:val="FirstParagraph"/>
        <w:jc w:val="both"/>
      </w:pPr>
      <w:r>
        <w:t xml:space="preserve">Convenzione di Singapore sulla mediazione: non figura tra gli Stati parte né firmatari (</w:t>
      </w:r>
      <w:hyperlink r:id="rId189">
        <w:r>
          <w:rPr>
            <w:rStyle w:val="Hyperlink"/>
            <w:u w:val="single"/>
          </w:rPr>
          <w:t xml:space="preserve">UN Treaty Collection / Singapore Convention, elenco giurisdizioni</w:t>
        </w:r>
      </w:hyperlink>
      <w:r>
        <w:t xml:space="preserve">). Legge modello UNCITRAL sulla mediazione commerciale: non risulta recepita.</w:t>
      </w:r>
    </w:p>
    <w:p>
      <w:pPr>
        <w:pStyle w:val="Heading3"/>
      </w:pPr>
      <w:bookmarkStart w:id="427" w:name="nota-sintetica-8"/>
      <w:r>
        <w:t xml:space="preserve">Nota sintetica</w:t>
      </w:r>
      <w:bookmarkEnd w:id="427"/>
    </w:p>
    <w:p>
      <w:pPr>
        <w:pStyle w:val="FirstParagraph"/>
        <w:jc w:val="both"/>
      </w:pPr>
      <w:r>
        <w:t xml:space="preserve">Piccolo Stato dei Caraibi orientali privo di legge autonoma sulla mediazione: il modello è quello regionale della ECSC, fondato sul rinvio giudiziale alla mediazione all'interno delle regole di procedura civile, con mediatori iscritti in un ruolo tenuto dalla cancelleria.</w:t>
      </w:r>
    </w:p>
    <w:p>
      <w:pPr>
        <w:pStyle w:val="Heading2"/>
      </w:pPr>
      <w:bookmarkStart w:id="428" w:name="argentina-1"/>
      <w:r>
        <w:t xml:space="preserve">Argentina</w:t>
      </w:r>
      <w:bookmarkEnd w:id="428"/>
    </w:p>
    <w:p>
      <w:pPr>
        <w:pStyle w:val="Heading3"/>
      </w:pPr>
      <w:bookmarkStart w:id="429" w:name="quadro-normativo-16"/>
      <w:r>
        <w:t xml:space="preserve">Quadro normativo</w:t>
      </w:r>
      <w:bookmarkEnd w:id="429"/>
    </w:p>
    <w:p>
      <w:pPr>
        <w:pStyle w:val="FirstParagraph"/>
        <w:jc w:val="both"/>
      </w:pPr>
      <w:r>
        <w:t xml:space="preserve">La Ley N° 26.589 de Mediación y Conciliación (2010) stabilisce, all'art. 1, il carattere obbligatorio della mediazione prejudicial prima di ogni processo giudiziale a livello federale, con eccezioni tassative; il mediatore deve essere iscritto al Registro de Mediadores (REGMED) amministrato dal Ministerio de Justicia. La legge è attuata dal Decreto Reglamentario 1467/2011 (MEPRE).</w:t>
      </w:r>
    </w:p>
    <w:p>
      <w:pPr>
        <w:pStyle w:val="Heading3"/>
      </w:pPr>
      <w:bookmarkStart w:id="430" w:name="Xd6f1cf2b346fa51dcd8ed55aee82e60c5f06c85"/>
      <w:r>
        <w:t xml:space="preserve">Autorità competente, registro e infrastruttura professionale</w:t>
      </w:r>
      <w:bookmarkEnd w:id="430"/>
    </w:p>
    <w:p>
      <w:pPr>
        <w:pStyle w:val="FirstParagraph"/>
        <w:jc w:val="both"/>
      </w:pPr>
      <w:r>
        <w:t xml:space="preserve">Il Registro Nacional de Mediación (REGMED) è gestito dalla Dirección Nacional de Mediación y Métodos Participativos de Resolución de Conflictos (Av. Córdoba 1154, Buenos Aires); i dati delle mediazioni sono caricati nel sistema MEPRE (v. anche il Boletín Oficial 2024). Le province hanno propri registri, come Córdoba con expediente elettronico (estadísticas).</w:t>
      </w:r>
    </w:p>
    <w:p>
      <w:pPr>
        <w:pStyle w:val="BodyText"/>
        <w:jc w:val="both"/>
      </w:pPr>
      <w:r>
        <w:t xml:space="preserve">La formazione e l'abilitazione dei mediatori sono regolate dalla Ley 26.589 e dal decreto attuativo, con iscrizione al REGMED presso il Ministerio (Mediadores). Monte-ore minimo, numero di enti e di formatori: n.a.</w:t>
      </w:r>
    </w:p>
    <w:p>
      <w:pPr>
        <w:pStyle w:val="Heading2"/>
      </w:pPr>
      <w:bookmarkStart w:id="431" w:name="bahamas"/>
      <w:r>
        <w:t xml:space="preserve">Bahamas</w:t>
      </w:r>
      <w:bookmarkEnd w:id="431"/>
    </w:p>
    <w:p>
      <w:pPr>
        <w:pStyle w:val="Heading3"/>
      </w:pPr>
      <w:bookmarkStart w:id="432" w:name="norma-primaria-9"/>
      <w:r>
        <w:t xml:space="preserve">Norma primaria</w:t>
      </w:r>
      <w:bookmarkEnd w:id="432"/>
    </w:p>
    <w:p>
      <w:pPr>
        <w:pStyle w:val="FirstParagraph"/>
        <w:jc w:val="both"/>
      </w:pPr>
      <w:r>
        <w:t xml:space="preserve">Non risulta una legge dedicata. La mediazione è court-connected, istituita dalla Supreme Court Mediation Practice Direction (bozza 31 gennaio 2022) che, sulla base delle Civil Procedure Rules of the Supreme Court of The Bahamas 2021, introduce la mediazione connessa al processo, un Mediation Committee nominato dal Chief Justice e un Roster of Mediators (</w:t>
      </w:r>
      <w:hyperlink r:id="rId433">
        <w:r>
          <w:rPr>
            <w:rStyle w:val="Hyperlink"/>
            <w:u w:val="single"/>
          </w:rPr>
          <w:t xml:space="preserve">Bahamas, Mediation Practice Direction 2022</w:t>
        </w:r>
      </w:hyperlink>
      <w:r>
        <w:t xml:space="preserve">). Le Supreme Court Civil Procedure Rules 2022 definiscono l'ADR come comprensivo, in particolare, della mediazione (</w:t>
      </w:r>
      <w:hyperlink r:id="rId434">
        <w:r>
          <w:rPr>
            <w:rStyle w:val="Hyperlink"/>
            <w:u w:val="single"/>
          </w:rPr>
          <w:t xml:space="preserve">Bahamas SCCPR 2022</w:t>
        </w:r>
      </w:hyperlink>
      <w:r>
        <w:t xml:space="preserve">).</w:t>
      </w:r>
    </w:p>
    <w:p>
      <w:pPr>
        <w:pStyle w:val="Heading3"/>
      </w:pPr>
      <w:bookmarkStart w:id="435" w:name="norme-complementari-9"/>
      <w:r>
        <w:t xml:space="preserve">Norme complementari</w:t>
      </w:r>
      <w:bookmarkEnd w:id="435"/>
    </w:p>
    <w:p>
      <w:pPr>
        <w:pStyle w:val="FirstParagraph"/>
        <w:jc w:val="both"/>
      </w:pPr>
      <w:r>
        <w:t xml:space="preserve">Arbitration Act 2009 (</w:t>
      </w:r>
      <w:hyperlink r:id="rId436">
        <w:r>
          <w:rPr>
            <w:rStyle w:val="Hyperlink"/>
            <w:u w:val="single"/>
          </w:rPr>
          <w:t xml:space="preserve">Bahamas Arbitration Act 2009</w:t>
        </w:r>
      </w:hyperlink>
      <w:r>
        <w:t xml:space="preserve">); Arbitration (Amendment) Act 2025.</w:t>
      </w:r>
    </w:p>
    <w:p>
      <w:pPr>
        <w:pStyle w:val="Heading3"/>
      </w:pPr>
      <w:bookmarkStart w:id="437" w:name="registroautorità-competente-9"/>
      <w:r>
        <w:t xml:space="preserve">Registro/autorità competente</w:t>
      </w:r>
      <w:bookmarkEnd w:id="437"/>
    </w:p>
    <w:p>
      <w:pPr>
        <w:pStyle w:val="FirstParagraph"/>
        <w:jc w:val="both"/>
      </w:pPr>
      <w:r>
        <w:t xml:space="preserve">Mediation Committee della Supreme Court, con Mediation Coordinator e ruolo dei mediatori tenuto dalla cancelleria; approvazione delle tariffe da parte del Chief Justice (</w:t>
      </w:r>
      <w:hyperlink r:id="rId433">
        <w:r>
          <w:rPr>
            <w:rStyle w:val="Hyperlink"/>
            <w:u w:val="single"/>
          </w:rPr>
          <w:t xml:space="preserve">Bahamas, Mediation Practice Direction 2022</w:t>
        </w:r>
      </w:hyperlink>
      <w:r>
        <w:t xml:space="preserve">).</w:t>
      </w:r>
    </w:p>
    <w:p>
      <w:pPr>
        <w:pStyle w:val="Heading3"/>
      </w:pPr>
      <w:bookmarkStart w:id="438" w:name="strumenti-internazionali-applicabili-9"/>
      <w:r>
        <w:t xml:space="preserve">Strumenti internazionali applicabili</w:t>
      </w:r>
      <w:bookmarkEnd w:id="43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439" w:name="nota-sintetica-9"/>
      <w:r>
        <w:t xml:space="preserve">Nota sintetica</w:t>
      </w:r>
      <w:bookmarkEnd w:id="439"/>
    </w:p>
    <w:p>
      <w:pPr>
        <w:pStyle w:val="FirstParagraph"/>
        <w:jc w:val="both"/>
      </w:pPr>
      <w:r>
        <w:t xml:space="preserve">Le Bahamas non hanno una legge sulla mediazione: la disciplina vive nella practice direction della Corte suprema e nelle regole di procedura civile del 2021-2022, con un sistema di mediazione connessa al processo gestito dalla cancelleria e sessioni tipiche di tre ore.</w:t>
      </w:r>
    </w:p>
    <w:p>
      <w:pPr>
        <w:pStyle w:val="Heading2"/>
      </w:pPr>
      <w:bookmarkStart w:id="440" w:name="barbados"/>
      <w:r>
        <w:t xml:space="preserve">Barbados</w:t>
      </w:r>
      <w:bookmarkEnd w:id="440"/>
    </w:p>
    <w:p>
      <w:pPr>
        <w:pStyle w:val="Heading3"/>
      </w:pPr>
      <w:bookmarkStart w:id="441" w:name="norma-primaria-10"/>
      <w:r>
        <w:t xml:space="preserve">Norma primaria</w:t>
      </w:r>
      <w:bookmarkEnd w:id="441"/>
    </w:p>
    <w:p>
      <w:pPr>
        <w:pStyle w:val="FirstParagraph"/>
        <w:jc w:val="both"/>
      </w:pPr>
      <w:r>
        <w:t xml:space="preserve">Non risulta una legge dedicata. La mediazione connessa al processo è fondata sulle Supreme Court Civil Procedure Rules, 2008, Part 25.1(c), che impegnano la Corte a incoraggiare le parti a ricorrere a forme appropriate di ADR, in particolare la mediazione (</w:t>
      </w:r>
      <w:hyperlink r:id="rId442">
        <w:r>
          <w:rPr>
            <w:rStyle w:val="Hyperlink"/>
            <w:u w:val="single"/>
          </w:rPr>
          <w:t xml:space="preserve">Barbados Judicial System, Court-Annexed Mediation Pilot Project</w:t>
        </w:r>
      </w:hyperlink>
      <w:r>
        <w:t xml:space="preserve">). Il progetto pilota di mediazione annessa alla Corte è attuato tramite Practice Direction del Chief Justice, con selezione dei mediatori da un Roster of Mediators pubblicato dalla Corte (</w:t>
      </w:r>
      <w:hyperlink r:id="rId442">
        <w:r>
          <w:rPr>
            <w:rStyle w:val="Hyperlink"/>
            <w:u w:val="single"/>
          </w:rPr>
          <w:t xml:space="preserve">Barbados, Court-Annexed Mediation Pilot Project</w:t>
        </w:r>
      </w:hyperlink>
      <w:r>
        <w:t xml:space="preserve">).</w:t>
      </w:r>
    </w:p>
    <w:p>
      <w:pPr>
        <w:pStyle w:val="Heading3"/>
      </w:pPr>
      <w:bookmarkStart w:id="443" w:name="norme-complementari-10"/>
      <w:r>
        <w:t xml:space="preserve">Norme complementari</w:t>
      </w:r>
      <w:bookmarkEnd w:id="443"/>
    </w:p>
    <w:p>
      <w:pPr>
        <w:pStyle w:val="FirstParagraph"/>
        <w:jc w:val="both"/>
      </w:pPr>
      <w:r>
        <w:t xml:space="preserve">Le cause matrimoniali e le domande ex Family Law Act, Cap. 214, e Family Law Rules sono espressamente ammesse alla mediazione nell'ambito del progetto pilota (</w:t>
      </w:r>
      <w:hyperlink r:id="rId442">
        <w:r>
          <w:rPr>
            <w:rStyle w:val="Hyperlink"/>
            <w:u w:val="single"/>
          </w:rPr>
          <w:t xml:space="preserve">Barbados, Court-Annexed Mediation Pilot Project</w:t>
        </w:r>
      </w:hyperlink>
      <w:r>
        <w:t xml:space="preserve">).</w:t>
      </w:r>
    </w:p>
    <w:p>
      <w:pPr>
        <w:pStyle w:val="Heading3"/>
      </w:pPr>
      <w:bookmarkStart w:id="444" w:name="registroautorità-competente-10"/>
      <w:r>
        <w:t xml:space="preserve">Registro/autorità competente</w:t>
      </w:r>
      <w:bookmarkEnd w:id="444"/>
    </w:p>
    <w:p>
      <w:pPr>
        <w:pStyle w:val="FirstParagraph"/>
        <w:jc w:val="both"/>
      </w:pPr>
      <w:r>
        <w:t xml:space="preserve">Roster of Mediators pubblicato dalla Supreme Court; mediazione avviata alla case management conference dinanzi a Master o giudice (</w:t>
      </w:r>
      <w:hyperlink r:id="rId442">
        <w:r>
          <w:rPr>
            <w:rStyle w:val="Hyperlink"/>
            <w:u w:val="single"/>
          </w:rPr>
          <w:t xml:space="preserve">Barbados, Court-Annexed Mediation Pilot Project</w:t>
        </w:r>
      </w:hyperlink>
      <w:r>
        <w:t xml:space="preserve">).</w:t>
      </w:r>
    </w:p>
    <w:p>
      <w:pPr>
        <w:pStyle w:val="Heading3"/>
      </w:pPr>
      <w:bookmarkStart w:id="445" w:name="strumenti-internazionali-applicabili-10"/>
      <w:r>
        <w:t xml:space="preserve">Strumenti internazionali applicabili</w:t>
      </w:r>
      <w:bookmarkEnd w:id="445"/>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446" w:name="nota-sintetica-10"/>
      <w:r>
        <w:t xml:space="preserve">Nota sintetica</w:t>
      </w:r>
      <w:bookmarkEnd w:id="446"/>
    </w:p>
    <w:p>
      <w:pPr>
        <w:pStyle w:val="FirstParagraph"/>
        <w:jc w:val="both"/>
      </w:pPr>
      <w:r>
        <w:t xml:space="preserve">Barbados non dispone di legge autonoma sulla mediazione: lo strumento è il progetto pilota di mediazione annessa alla Corte suprema, radicato nelle regole di procedura civile del 2008, con referral giudiziale in sede di gestione del caso e un ruolo dei mediatori pubblicato dalla Corte, esteso anche alle controversie familiari.</w:t>
      </w:r>
    </w:p>
    <w:p>
      <w:pPr>
        <w:pStyle w:val="Heading2"/>
      </w:pPr>
      <w:bookmarkStart w:id="447" w:name="belize"/>
      <w:r>
        <w:t xml:space="preserve">Belize</w:t>
      </w:r>
      <w:bookmarkEnd w:id="447"/>
    </w:p>
    <w:p>
      <w:pPr>
        <w:pStyle w:val="Heading3"/>
      </w:pPr>
      <w:bookmarkStart w:id="448" w:name="norma-primaria-11"/>
      <w:r>
        <w:t xml:space="preserve">Norma primaria</w:t>
      </w:r>
      <w:bookmarkEnd w:id="448"/>
    </w:p>
    <w:p>
      <w:pPr>
        <w:pStyle w:val="FirstParagraph"/>
        <w:jc w:val="both"/>
      </w:pPr>
      <w:r>
        <w:t xml:space="preserve">Non risulta una legge dedicata. La mediazione connessa al processo è disciplinata dalle Supreme Court (Civil Procedure) Rules 2005, Part 73 «Mediation», introdotto con lo Statutory Instrument N° 88 of 2013, con avvio della mediazione dal 6 novembre 2013 (</w:t>
      </w:r>
      <w:hyperlink r:id="rId449">
        <w:r>
          <w:rPr>
            <w:rStyle w:val="Hyperlink"/>
            <w:u w:val="single"/>
          </w:rPr>
          <w:t xml:space="preserve">Belize Judiciary, Mediation Rules</w:t>
        </w:r>
      </w:hyperlink>
      <w:r>
        <w:t xml:space="preserve">). La disciplina è oggi trasfusa nelle Senior Courts (Civil Procedure) Rules 2025, SI N° 001 of 2025, Part 73 (</w:t>
      </w:r>
      <w:hyperlink r:id="rId450">
        <w:r>
          <w:rPr>
            <w:rStyle w:val="Hyperlink"/>
            <w:u w:val="single"/>
          </w:rPr>
          <w:t xml:space="preserve">Belize, Senior Courts (Civil Procedure) Rules 2025</w:t>
        </w:r>
      </w:hyperlink>
      <w:r>
        <w:t xml:space="preserve">). Il referral è a discrezione del giudice (r. 73.3-73.4) (</w:t>
      </w:r>
      <w:hyperlink r:id="rId451">
        <w:r>
          <w:rPr>
            <w:rStyle w:val="Hyperlink"/>
            <w:u w:val="single"/>
          </w:rPr>
          <w:t xml:space="preserve">Belize Judiciary, presentazione del Chief Justice sulla court-connected mediation</w:t>
        </w:r>
      </w:hyperlink>
      <w:r>
        <w:t xml:space="preserve">).</w:t>
      </w:r>
    </w:p>
    <w:p>
      <w:pPr>
        <w:pStyle w:val="Heading3"/>
      </w:pPr>
      <w:bookmarkStart w:id="452" w:name="norme-complementari-11"/>
      <w:r>
        <w:t xml:space="preserve">Norme complementari</w:t>
      </w:r>
      <w:bookmarkEnd w:id="452"/>
    </w:p>
    <w:p>
      <w:pPr>
        <w:pStyle w:val="FirstParagraph"/>
        <w:jc w:val="both"/>
      </w:pPr>
      <w:r>
        <w:t xml:space="preserve">Arbitration Act, Cap. 125, per l'arbitrato.</w:t>
      </w:r>
    </w:p>
    <w:p>
      <w:pPr>
        <w:pStyle w:val="Heading3"/>
      </w:pPr>
      <w:bookmarkStart w:id="453" w:name="registroautorità-competente-11"/>
      <w:r>
        <w:t xml:space="preserve">Registro/autorità competente</w:t>
      </w:r>
      <w:bookmarkEnd w:id="453"/>
    </w:p>
    <w:p>
      <w:pPr>
        <w:pStyle w:val="FirstParagraph"/>
        <w:jc w:val="both"/>
      </w:pPr>
      <w:r>
        <w:t xml:space="preserve">Roster of Mediators, Mediation Committee (Chief Justice) e Mediation Co-ordinator (</w:t>
      </w:r>
      <w:hyperlink r:id="rId449">
        <w:r>
          <w:rPr>
            <w:rStyle w:val="Hyperlink"/>
            <w:u w:val="single"/>
          </w:rPr>
          <w:t xml:space="preserve">Belize Judiciary, Mediation Rules</w:t>
        </w:r>
      </w:hyperlink>
      <w:r>
        <w:t xml:space="preserve">).</w:t>
      </w:r>
    </w:p>
    <w:p>
      <w:pPr>
        <w:pStyle w:val="Heading3"/>
      </w:pPr>
      <w:bookmarkStart w:id="454" w:name="strumenti-internazionali-applicabili-11"/>
      <w:r>
        <w:t xml:space="preserve">Strumenti internazionali applicabili</w:t>
      </w:r>
      <w:bookmarkEnd w:id="454"/>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455" w:name="nota-sintetica-11"/>
      <w:r>
        <w:t xml:space="preserve">Nota sintetica</w:t>
      </w:r>
      <w:bookmarkEnd w:id="455"/>
    </w:p>
    <w:p>
      <w:pPr>
        <w:pStyle w:val="FirstParagraph"/>
        <w:jc w:val="both"/>
      </w:pPr>
      <w:r>
        <w:t xml:space="preserve">Belize non ha un Mediation Act: la mediazione vive come istituto processuale nel Part 73 delle regole di procedura civile (2005, aggiornate al 2025), fondato sul referral discrezionale del giudice e su un ruolo di mediatori accreditati dalla Corte.</w:t>
      </w:r>
    </w:p>
    <w:p>
      <w:pPr>
        <w:pStyle w:val="Heading2"/>
      </w:pPr>
      <w:bookmarkStart w:id="456" w:name="bolivia"/>
      <w:r>
        <w:t xml:space="preserve">Bolivia</w:t>
      </w:r>
      <w:bookmarkEnd w:id="456"/>
    </w:p>
    <w:p>
      <w:pPr>
        <w:pStyle w:val="Heading3"/>
      </w:pPr>
      <w:bookmarkStart w:id="457" w:name="quadro-normativo-17"/>
      <w:r>
        <w:t xml:space="preserve">Quadro normativo</w:t>
      </w:r>
      <w:bookmarkEnd w:id="457"/>
    </w:p>
    <w:p>
      <w:pPr>
        <w:pStyle w:val="FirstParagraph"/>
        <w:jc w:val="both"/>
      </w:pPr>
      <w:r>
        <w:t xml:space="preserve">La legge principale è la Ley N° 708 - Ley de Conciliación y Arbitraje, promulgata il 25 giugno 2015 (v. anche la versione aggiornata SILEP). Regola la conciliazione e l'arbitrato quali mezzi alternativi per controversie da rapporti contrattuali o extracontrattuali; l'art. 19 abilita il Ministero della Giustizia a fornire conciliazione tra privati in materia civile, familiare e commerciale. Il principio è la volontarietà. La disciplina boliviana usa «conciliación»; la «mediación» compare in alcuni centri come denominazione affine.</w:t>
      </w:r>
    </w:p>
    <w:p>
      <w:pPr>
        <w:pStyle w:val="Heading3"/>
      </w:pPr>
      <w:bookmarkStart w:id="458" w:name="X80fb23213758184e6825c5a876f96baaf14c372"/>
      <w:r>
        <w:t xml:space="preserve">Autorità competente, registro e infrastruttura professionale</w:t>
      </w:r>
      <w:bookmarkEnd w:id="458"/>
    </w:p>
    <w:p>
      <w:pPr>
        <w:pStyle w:val="FirstParagraph"/>
        <w:jc w:val="both"/>
      </w:pPr>
      <w:r>
        <w:t xml:space="preserve">L'autorità competente ad autorizzare e registrare i Centros de Conciliación, Centros de Conciliación y Arbitraje e Centros de Arbitraje è il Ministerio de Justicia y Transparencia Institucional (art. 11). Alla data del comunicato ufficiale risultano 50 centri autorizzati a livello nazionale (42 di conciliazione e 8 di conciliazione e arbitrato), con maggiore concentrazione a La Paz (16), Cochabamba (8), Santa Cruz (5) e Tarija (5). Un comunicato successivo indica 48 centri in funzionamento. La procedura di autorizzazione è disciplinata dai reglamenti ministeriali richiamati dal portale statale.</w:t>
      </w:r>
    </w:p>
    <w:p>
      <w:pPr>
        <w:pStyle w:val="BodyText"/>
        <w:jc w:val="both"/>
      </w:pPr>
      <w:r>
        <w:t xml:space="preserve">Il Ministerio de Justicia promuove la formazione e la capacitazione in conciliazione e arbitrato mediante convenzioni con il sistema universitario e i centri autorizzati; i conciliatori hanno diritto alla formazione da parte dell'ente accreditante e del centro di appartenenza. Monte-ore minimo di formazione base: n.a. (la Ley 708 non specifica un numero di ore).</w:t>
      </w:r>
    </w:p>
    <w:p>
      <w:pPr>
        <w:pStyle w:val="Heading2"/>
      </w:pPr>
      <w:bookmarkStart w:id="459" w:name="brasile-1"/>
      <w:r>
        <w:t xml:space="preserve">Brasile</w:t>
      </w:r>
      <w:bookmarkEnd w:id="459"/>
    </w:p>
    <w:p>
      <w:pPr>
        <w:pStyle w:val="Heading3"/>
      </w:pPr>
      <w:bookmarkStart w:id="460" w:name="quadro-normativo-18"/>
      <w:r>
        <w:t xml:space="preserve">Quadro normativo</w:t>
      </w:r>
      <w:bookmarkEnd w:id="460"/>
    </w:p>
    <w:p>
      <w:pPr>
        <w:pStyle w:val="FirstParagraph"/>
        <w:jc w:val="both"/>
      </w:pPr>
      <w:r>
        <w:t xml:space="preserve">La legge quadro è la Lei N° 13.140, de 26 de junho de 2015 (Lei de Mediação), che disciplina la mediazione tra privati e l'autocomposizione dei conflitti nella pubblica amministrazione. La Resolução CNJ n° 125, de 29/11/2010 ha istituito la Política Judiciária Nacional di trattamento adeguato dei conflitti, creando i NUPEMEC e i CEJUSCs (Centros Judiciários de Solução de Conflitos e Cidadania). Con il CPC 2015 (art. 334) l'udienza di conciliazione-mediazione è fase ordinaria del processo.</w:t>
      </w:r>
    </w:p>
    <w:p>
      <w:pPr>
        <w:pStyle w:val="Heading3"/>
      </w:pPr>
      <w:bookmarkStart w:id="461" w:name="X97f208b05d42edbd4d36010d11a82aa4cb02e80"/>
      <w:r>
        <w:t xml:space="preserve">Autorità competente, registro e infrastruttura professionale</w:t>
      </w:r>
      <w:bookmarkEnd w:id="461"/>
    </w:p>
    <w:p>
      <w:pPr>
        <w:pStyle w:val="FirstParagraph"/>
        <w:jc w:val="both"/>
      </w:pPr>
      <w:r>
        <w:t xml:space="preserve">La Resolução 125/2010 prevede il Cadastro Nacional de Mediadores Judiciais e Conciliadores, che collega i registri dei Tribunais de Justiça e dei Tribunais Regionais Federais (consulta pubblica). Nel 2025 una ricerca FGV Direito SP conta oltre 1.826 CEJUSCs attivi nei Tribunais de Justiça (Migalhas).</w:t>
      </w:r>
    </w:p>
    <w:p>
      <w:pPr>
        <w:pStyle w:val="BodyText"/>
        <w:jc w:val="both"/>
      </w:pPr>
      <w:r>
        <w:t xml:space="preserve">La capacitazione di mediatori e conciliatori segue gli standard della Resolução CNJ 125/2010: oltre alla parte teorica è richiesto uno stage supervisionato di almeno 60 ore. L'accreditamento dei corsi e dei formatori è gestito dai Tribunali tramite i NUPEMEC.</w:t>
      </w:r>
    </w:p>
    <w:p>
      <w:pPr>
        <w:pStyle w:val="Heading2"/>
      </w:pPr>
      <w:bookmarkStart w:id="462" w:name="canada-1"/>
      <w:r>
        <w:t xml:space="preserve">Canada</w:t>
      </w:r>
      <w:bookmarkEnd w:id="462"/>
    </w:p>
    <w:p>
      <w:pPr>
        <w:pStyle w:val="Heading3"/>
      </w:pPr>
      <w:bookmarkStart w:id="463" w:name="quadro-normativo-19"/>
      <w:r>
        <w:t xml:space="preserve">Quadro normativo</w:t>
      </w:r>
      <w:bookmarkEnd w:id="463"/>
    </w:p>
    <w:p>
      <w:pPr>
        <w:pStyle w:val="FirstParagraph"/>
        <w:jc w:val="both"/>
      </w:pPr>
      <w:r>
        <w:t xml:space="preserve">Il Canada non ha una legge federale unica sulla mediazione: la materia è ripartita tra federazione, dieci province e tre territori. La Uniform Law Conference of Canada ha adottato nel 2005 lo Uniform (International) Commercial Mediation Act (UCMA), modellato sulla Legge-modello UNCITRAL sulla conciliazione commerciale internazionale del 2002; secondo lo status ufficiale UNCITRAL il testo è stato recepito in Nova Scotia (2005) e Ontario (2010). Il commento ufficiale della ULCC chiarisce che il termine «conciliation» è stato sostituito con «mediation» per adattarsi alla terminologia canadese e che la legge può applicarsi anche alle mediazioni interne.</w:t>
      </w:r>
    </w:p>
    <w:p>
      <w:pPr>
        <w:pStyle w:val="BodyText"/>
        <w:jc w:val="both"/>
      </w:pPr>
      <w:r>
        <w:t xml:space="preserve">A livello provinciale l'Ontario ha reso obbligatoria la mediazione nel contenzioso civile con la Rule 24.1 dei Rules of Civil Procedure (introdotta nel 1999) e con la Rule 75.1 per successioni, trust e amministrazione di sostegno. Il programma (Ontario Mandatory Mediation Program, OMMP) si applica a Toronto, Ottawa e Windsor (contea di Essex) e prevede che la mediazione si svolga entro centottanta giorni dal deposito della prima difesa. La partecipazione è obbligatoria, ma l'accordo resta volontario.</w:t>
      </w:r>
    </w:p>
    <w:p>
      <w:pPr>
        <w:pStyle w:val="Heading3"/>
      </w:pPr>
      <w:bookmarkStart w:id="464" w:name="X9a48c568b3b2b9f04993bdd266419ae4525b645"/>
      <w:r>
        <w:t xml:space="preserve">Autorità competente, registro e infrastruttura professionale</w:t>
      </w:r>
      <w:bookmarkEnd w:id="464"/>
    </w:p>
    <w:p>
      <w:pPr>
        <w:pStyle w:val="FirstParagraph"/>
        <w:jc w:val="both"/>
      </w:pPr>
      <w:r>
        <w:t xml:space="preserve">Ciascuna delle tre sedi OMMP dispone di un roster ufficiale di mediatori; le parti possono scegliere un mediatore dal roster o uno esterno di comune accordo. A livello nazionale l'ente di riferimento è l'ADR Institute of Canada (ADRIC), che opera attraverso sette affiliati regionali e rilascia le designazioni professionali Qualified Mediator (Q.Med) e Chartered Mediator (C.Med).</w:t>
      </w:r>
    </w:p>
    <w:p>
      <w:pPr>
        <w:pStyle w:val="BodyText"/>
        <w:jc w:val="both"/>
      </w:pPr>
      <w:r>
        <w:t xml:space="preserve">L'accreditamento dei percorsi formativi è gestito da ADRIC tramite corsi «ADRIC-Accredited». Le designazioni professionali richiedono: Qualified Mediator (Q.Med), almeno ottanta ore di formazione in mediazione e ADR più esperienza pratica; Chartered Mediator (C.Med), corso accreditato di almeno centottanta ore, almeno quindici mediazioni condotte come mediatore unico o presidente, valutazione da parte di un comitato regionale con almeno tre Chartered Mediators.</w:t>
      </w:r>
    </w:p>
    <w:p>
      <w:pPr>
        <w:pStyle w:val="Heading2"/>
      </w:pPr>
      <w:bookmarkStart w:id="465" w:name="cile"/>
      <w:r>
        <w:t xml:space="preserve">Cile</w:t>
      </w:r>
      <w:bookmarkEnd w:id="465"/>
    </w:p>
    <w:p>
      <w:pPr>
        <w:pStyle w:val="Heading3"/>
      </w:pPr>
      <w:bookmarkStart w:id="466" w:name="quadro-normativo-20"/>
      <w:r>
        <w:t xml:space="preserve">Quadro normativo</w:t>
      </w:r>
      <w:bookmarkEnd w:id="466"/>
    </w:p>
    <w:p>
      <w:pPr>
        <w:pStyle w:val="FirstParagraph"/>
        <w:jc w:val="both"/>
      </w:pPr>
      <w:r>
        <w:t xml:space="preserve">La mediazione è disciplinata dalla Ley N° 19.968, che Crea los Tribunales de Familia (2004), che rende la mediazione familiare obbligatoria per determinate materie: alimenti, cura personale, patria potestad, relación directa y regular. L'art. 112 fissa i requisiti di iscrizione al Registro dei mediatori (v. il BCN Chile — Oficio 3511/2025). Il regolamento (DTO 957 del 2005) precisa che la mediazione si applica a tutte le materie di competenza dei giudici della famiglia suscettibili di mediazione.</w:t>
      </w:r>
    </w:p>
    <w:p>
      <w:pPr>
        <w:pStyle w:val="Heading3"/>
      </w:pPr>
      <w:bookmarkStart w:id="467" w:name="Xa9bea7774ad92e19ff07d2a322e62e72c27883e"/>
      <w:r>
        <w:t xml:space="preserve">Autorità competente, registro e infrastruttura professionale</w:t>
      </w:r>
      <w:bookmarkEnd w:id="467"/>
    </w:p>
    <w:p>
      <w:pPr>
        <w:pStyle w:val="FirstParagraph"/>
        <w:jc w:val="both"/>
      </w:pPr>
      <w:r>
        <w:t xml:space="preserve">Il Registro de Mediadores è unico a livello nazionale ed è amministrato dal Ministerio de Justicia y Derechos Humanos attraverso le Secretarías Regionales Ministeriales (SEREMI); l'accesso al servizio è descritto anche dal portale Chileatiende. Il registro amministrativo è denominato Registro Único de Mediadores Familiares, creato nel 2004, gestito dalla Subsecretaría de Justicia.</w:t>
      </w:r>
    </w:p>
    <w:p>
      <w:pPr>
        <w:pStyle w:val="BodyText"/>
        <w:jc w:val="both"/>
      </w:pPr>
      <w:r>
        <w:t xml:space="preserve">La formazione specializzata è impartita da università o istituti che svolgono docenza e ricerca in mediazione, famiglia e infanzia. Requisiti per l'iscrizione: titolo professionale di carriera di almeno otto semestri e specializzazione in mediazione con almeno 180 ore teoriche (di cui minimo 80 centrate sul processo di mediazione) e 40 ore di pratica effettiva. Numero di enti formatori e di formatori accreditati: n.a.</w:t>
      </w:r>
    </w:p>
    <w:p>
      <w:pPr>
        <w:pStyle w:val="Heading2"/>
      </w:pPr>
      <w:bookmarkStart w:id="468" w:name="colombia"/>
      <w:r>
        <w:t xml:space="preserve">Colombia</w:t>
      </w:r>
      <w:bookmarkEnd w:id="468"/>
    </w:p>
    <w:p>
      <w:pPr>
        <w:pStyle w:val="Heading3"/>
      </w:pPr>
      <w:bookmarkStart w:id="469" w:name="quadro-normativo-21"/>
      <w:r>
        <w:t xml:space="preserve">Quadro normativo</w:t>
      </w:r>
      <w:bookmarkEnd w:id="469"/>
    </w:p>
    <w:p>
      <w:pPr>
        <w:pStyle w:val="FirstParagraph"/>
        <w:jc w:val="both"/>
      </w:pPr>
      <w:r>
        <w:t xml:space="preserve">La conciliazione è disciplinata dalla Ley 640 de 2001, che regola la conciliazione giudiziale ed extragiudiziale, in diritto e in equità, e ne fa in numerose materie requisito di procedibilità prima del processo (v. anche Función Pública). La materia è oggi consolidata anche dalla Ley 2220 de 2022 (Estatuto de Conciliación).</w:t>
      </w:r>
    </w:p>
    <w:p>
      <w:pPr>
        <w:pStyle w:val="Heading3"/>
      </w:pPr>
      <w:bookmarkStart w:id="470" w:name="X11fb73ed718034ce84926617129858b9a91c056"/>
      <w:r>
        <w:t xml:space="preserve">Autorità competente, registro e infrastruttura professionale</w:t>
      </w:r>
      <w:bookmarkEnd w:id="470"/>
    </w:p>
    <w:p>
      <w:pPr>
        <w:pStyle w:val="FirstParagraph"/>
        <w:jc w:val="both"/>
      </w:pPr>
      <w:r>
        <w:t xml:space="preserve">Il registro ufficiale è il SICAAC — Sistema de Información de la Conciliación, el Arbitraje y la Amigable Composición, gestito dal Ministerio de Justicia y del Derecho. Il sistema ha sostituito nel 2015 il precedente SIC (attivo 2007-2015). Secondo l'Análisis de contexto MASC 2023 del Ministero risultano 470 Centros con facoltà di esercitare la conciliazione in diritto, oltre a 6.726 funzionari pubblici abilitati e notai.</w:t>
      </w:r>
    </w:p>
    <w:p>
      <w:pPr>
        <w:pStyle w:val="BodyText"/>
        <w:jc w:val="both"/>
      </w:pPr>
      <w:r>
        <w:t xml:space="preserve">La formazione dei conciliatori è impartita dai Centros de Conciliación abilitati e da entità promotoras riconosciute dal Ministero; monte-ore e requisiti sono fissati per via regolamentare (Resolución 018 de 2016 e norme collegate). Numero di enti formatori e di formatori accreditati: n.a. Per il indicatore ufficiale si veda la pagina di trasparenza MinJusticia.</w:t>
      </w:r>
    </w:p>
    <w:p>
      <w:pPr>
        <w:pStyle w:val="Heading2"/>
      </w:pPr>
      <w:bookmarkStart w:id="471" w:name="costa-rica"/>
      <w:r>
        <w:t xml:space="preserve">Costa Rica</w:t>
      </w:r>
      <w:bookmarkEnd w:id="471"/>
    </w:p>
    <w:p>
      <w:pPr>
        <w:pStyle w:val="Heading3"/>
      </w:pPr>
      <w:bookmarkStart w:id="472" w:name="norma-primaria-12"/>
      <w:r>
        <w:t xml:space="preserve">Norma primaria</w:t>
      </w:r>
      <w:bookmarkEnd w:id="472"/>
    </w:p>
    <w:p>
      <w:pPr>
        <w:pStyle w:val="FirstParagraph"/>
        <w:jc w:val="both"/>
      </w:pPr>
      <w:r>
        <w:t xml:space="preserve">Ley N° 7727 «Ley sobre Resolución Alterna de Conflictos y Promoción de la Paz Social» (RAC), 9 dicembre 1997, pubblicata nella Gaceta N° 9 del 14 gennaio 1998, in vigore dal 14 gennaio 1998 (</w:t>
      </w:r>
      <w:hyperlink r:id="rId473">
        <w:r>
          <w:rPr>
            <w:rStyle w:val="Hyperlink"/>
            <w:u w:val="single"/>
          </w:rPr>
          <w:t xml:space="preserve">PGR Costa Rica, scheda della Ley N° 7727</w:t>
        </w:r>
      </w:hyperlink>
      <w:r>
        <w:t xml:space="preserve">;</w:t>
      </w:r>
      <w:r>
        <w:t xml:space="preserve"> </w:t>
      </w:r>
      <w:hyperlink r:id="rId474">
        <w:r>
          <w:rPr>
            <w:rStyle w:val="Hyperlink"/>
            <w:u w:val="single"/>
          </w:rPr>
          <w:t xml:space="preserve">PGR, testo completo della Ley N° 7727</w:t>
        </w:r>
      </w:hyperlink>
      <w:r>
        <w:t xml:space="preserve">).</w:t>
      </w:r>
    </w:p>
    <w:p>
      <w:pPr>
        <w:pStyle w:val="Heading3"/>
      </w:pPr>
      <w:bookmarkStart w:id="475" w:name="norme-complementari-12"/>
      <w:r>
        <w:t xml:space="preserve">Norme complementari</w:t>
      </w:r>
      <w:bookmarkEnd w:id="475"/>
    </w:p>
    <w:p>
      <w:pPr>
        <w:pStyle w:val="FirstParagraph"/>
        <w:jc w:val="both"/>
      </w:pPr>
      <w:r>
        <w:t xml:space="preserve">Decreto Ejecutivo N° 32152-J (Reglamento del Cap. IV della Ley RAC), 27 ottobre 2004, Gaceta N° 249 del 21 dicembre 2004.</w:t>
      </w:r>
    </w:p>
    <w:p>
      <w:pPr>
        <w:pStyle w:val="Heading3"/>
      </w:pPr>
      <w:bookmarkStart w:id="476" w:name="registroautorità-competente-12"/>
      <w:r>
        <w:t xml:space="preserve">Registro/autorità competente</w:t>
      </w:r>
      <w:bookmarkEnd w:id="476"/>
    </w:p>
    <w:p>
      <w:pPr>
        <w:pStyle w:val="FirstParagraph"/>
        <w:jc w:val="both"/>
      </w:pPr>
      <w:r>
        <w:t xml:space="preserve">DINARAC (Dirección Nacional de Resolución Alterna de Conflictos), Ministerio de Justicia y Paz; Programa Casas de Justicia (</w:t>
      </w:r>
      <w:hyperlink r:id="rId477">
        <w:r>
          <w:rPr>
            <w:rStyle w:val="Hyperlink"/>
            <w:u w:val="single"/>
          </w:rPr>
          <w:t xml:space="preserve">Ministerio de Justicia y Paz, DINARAC</w:t>
        </w:r>
      </w:hyperlink>
      <w:r>
        <w:t xml:space="preserve">).</w:t>
      </w:r>
    </w:p>
    <w:p>
      <w:pPr>
        <w:pStyle w:val="Heading3"/>
      </w:pPr>
      <w:bookmarkStart w:id="478" w:name="strumenti-internazionali-applicabili-12"/>
      <w:r>
        <w:t xml:space="preserve">Strumenti internazionali applicabili</w:t>
      </w:r>
      <w:bookmarkEnd w:id="478"/>
    </w:p>
    <w:p>
      <w:pPr>
        <w:pStyle w:val="FirstParagraph"/>
        <w:jc w:val="both"/>
      </w:pPr>
      <w:r>
        <w:t xml:space="preserve">Convenzione di Singapore: adesione il 25 marzo 2025, entrata in vigore il 25 settembre 2025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479" w:name="nota-sintetica-12"/>
      <w:r>
        <w:t xml:space="preserve">Nota sintetica</w:t>
      </w:r>
      <w:bookmarkEnd w:id="479"/>
    </w:p>
    <w:p>
      <w:pPr>
        <w:pStyle w:val="FirstParagraph"/>
        <w:jc w:val="both"/>
      </w:pPr>
      <w:r>
        <w:t xml:space="preserve">Il Costa Rica dispone di una legge quadro pionieristica (1997) che collega la risoluzione alternativa dei conflitti alla «promozione della pace sociale», con una direzione nazionale (DINARAC) e le Casas de Justicia come rete territoriale. È il più recente Stato dell'America centrale ad aderire alla Convenzione di Singapore (2025).</w:t>
      </w:r>
    </w:p>
    <w:p>
      <w:pPr>
        <w:pStyle w:val="Heading2"/>
      </w:pPr>
      <w:bookmarkStart w:id="480" w:name="cuba"/>
      <w:r>
        <w:t xml:space="preserve">Cuba</w:t>
      </w:r>
      <w:bookmarkEnd w:id="480"/>
    </w:p>
    <w:p>
      <w:pPr>
        <w:pStyle w:val="Heading3"/>
      </w:pPr>
      <w:bookmarkStart w:id="481" w:name="quadro-normativo-22"/>
      <w:r>
        <w:t xml:space="preserve">Quadro normativo</w:t>
      </w:r>
      <w:bookmarkEnd w:id="481"/>
    </w:p>
    <w:p>
      <w:pPr>
        <w:pStyle w:val="FirstParagraph"/>
        <w:jc w:val="both"/>
      </w:pPr>
      <w:r>
        <w:t xml:space="preserve">La legge dedicata è il Decreto-Ley No. 69 «Sobre la Mediación de Conflictos», approvato il 19 gennaio 2023 e pubblicato nella Gaceta Oficial n. 19 Ordinaria del 22 febbraio 2023 (codice GOC-2023-170-O19); entra in vigore sessanta giorni dopo la pubblicazione. L'ambito, ai sensi dell'art. 5, comprende conflitti civili, di famiglia, mercantili, immobiliari, del lavoro e della sicurezza sociale, penali e altri, purché di carattere disponibile.</w:t>
      </w:r>
    </w:p>
    <w:p>
      <w:pPr>
        <w:pStyle w:val="BodyText"/>
        <w:jc w:val="both"/>
      </w:pPr>
      <w:r>
        <w:t xml:space="preserve">La natura è volontaria, confidenziale e flessibile; è esclusa la mediazione commerciale internazionale, di competenza della Camera di Commercio. Il fondamento costituzionale è l'art. 93 della Costituzione del 2019 (v. il commento Cubadebate). Il Tribunal Supremo Popular ha approvato l'Instrucción No. 283 del 22 giugno 2023 per uniformare il rinvio giudiziale a mediazione.</w:t>
      </w:r>
    </w:p>
    <w:p>
      <w:pPr>
        <w:pStyle w:val="Heading3"/>
      </w:pPr>
      <w:bookmarkStart w:id="482" w:name="X77c48dda306615061683daf98bebdf9b877c44d"/>
      <w:r>
        <w:t xml:space="preserve">Autorità competente, registro e infrastruttura professionale</w:t>
      </w:r>
      <w:bookmarkEnd w:id="482"/>
    </w:p>
    <w:p>
      <w:pPr>
        <w:pStyle w:val="FirstParagraph"/>
        <w:jc w:val="both"/>
      </w:pPr>
      <w:r>
        <w:t xml:space="preserve">Il registro è il Registro Nacional de Mediadores del Ministerio de Justicia (artt. 8-9): l'abilitazione del mediatore coincide con l'iscrizione in tale registro. Le Oficinas de Mediación hanno sede presso i Bufetes Colectivos e presso altre istituzioni eccezionalmente autorizzate dal Ministero della Giustizia; il servizio è garantito dall'Organización Nacional de Bufetes Colectivos.</w:t>
      </w:r>
    </w:p>
    <w:p>
      <w:pPr>
        <w:pStyle w:val="BodyText"/>
        <w:jc w:val="both"/>
      </w:pPr>
      <w:r>
        <w:t xml:space="preserve">Per essere abilitato mediatore occorre, ai sensi dell'art. 7, approvare un corso di abilitazione in mediazione autorizzato dal Ministero della Giustizia e impartito da un centro formatore. Storicamente la formazione è stata offerta dall'Unión Nacional de Juristas de Cuba (Diplomado en Mediación, Género y Familia) in collaborazione con la Federación de Mujeres Cubanas e la Facoltà di Diritto dell'Università dell'Avana, dal 2011. Sono ammessi al ruolo di mediatore i laureati in Diritto, Psicologia o Sociologia; i laureati in Psicologia e Sociologia possono agire solo come co-mediatori insieme a un giurista.</w:t>
      </w:r>
    </w:p>
    <w:p>
      <w:pPr>
        <w:pStyle w:val="Heading2"/>
      </w:pPr>
      <w:bookmarkStart w:id="483" w:name="dominica"/>
      <w:r>
        <w:t xml:space="preserve">Dominica</w:t>
      </w:r>
      <w:bookmarkEnd w:id="483"/>
    </w:p>
    <w:p>
      <w:pPr>
        <w:pStyle w:val="Heading3"/>
      </w:pPr>
      <w:bookmarkStart w:id="484" w:name="norma-primaria-13"/>
      <w:r>
        <w:t xml:space="preserve">Norma primaria</w:t>
      </w:r>
      <w:bookmarkEnd w:id="484"/>
    </w:p>
    <w:p>
      <w:pPr>
        <w:pStyle w:val="FirstParagraph"/>
        <w:jc w:val="both"/>
      </w:pPr>
      <w:r>
        <w:t xml:space="preserve">Non risulta una legge dedicata. In quanto Stato membro della Eastern Caribbean Supreme Court, la mediazione connessa al processo è disciplinata dalle Practice Directions ECSC (Re-Issue N° 6 e N° 7 of 2020) e dalle ECSC Civil Procedure Rules (Revised Edition) 2023, in vigore dal 31 luglio 2023 (</w:t>
      </w:r>
      <w:hyperlink r:id="rId422">
        <w:r>
          <w:rPr>
            <w:rStyle w:val="Hyperlink"/>
            <w:u w:val="single"/>
          </w:rPr>
          <w:t xml:space="preserve">Civil Procedure Rules 2023, ECSC</w:t>
        </w:r>
      </w:hyperlink>
      <w:r>
        <w:t xml:space="preserve">), pubblicate anche nella gazzetta di Dominica (</w:t>
      </w:r>
      <w:hyperlink r:id="rId485">
        <w:r>
          <w:rPr>
            <w:rStyle w:val="Hyperlink"/>
            <w:u w:val="single"/>
          </w:rPr>
          <w:t xml:space="preserve">Gazzetta di Dominica, ECSC Civil Procedure Rules 2023</w:t>
        </w:r>
      </w:hyperlink>
      <w:r>
        <w:t xml:space="preserve">).</w:t>
      </w:r>
    </w:p>
    <w:p>
      <w:pPr>
        <w:pStyle w:val="Heading3"/>
      </w:pPr>
      <w:bookmarkStart w:id="486" w:name="norme-complementari-13"/>
      <w:r>
        <w:t xml:space="preserve">Norme complementari</w:t>
      </w:r>
      <w:bookmarkEnd w:id="486"/>
    </w:p>
    <w:p>
      <w:pPr>
        <w:pStyle w:val="FirstParagraph"/>
        <w:jc w:val="both"/>
      </w:pPr>
      <w:r>
        <w:t xml:space="preserve">Part 38A sulle Judicial Settlement Conferences, aggiunto dalle Rules 2023 (</w:t>
      </w:r>
      <w:hyperlink r:id="rId422">
        <w:r>
          <w:rPr>
            <w:rStyle w:val="Hyperlink"/>
            <w:u w:val="single"/>
          </w:rPr>
          <w:t xml:space="preserve">Civil Procedure Rules 2023, ECSC</w:t>
        </w:r>
      </w:hyperlink>
      <w:r>
        <w:t xml:space="preserve">).</w:t>
      </w:r>
    </w:p>
    <w:p>
      <w:pPr>
        <w:pStyle w:val="Heading3"/>
      </w:pPr>
      <w:bookmarkStart w:id="487" w:name="registroautorità-competente-13"/>
      <w:r>
        <w:t xml:space="preserve">Registro/autorità competente</w:t>
      </w:r>
      <w:bookmarkEnd w:id="487"/>
    </w:p>
    <w:p>
      <w:pPr>
        <w:pStyle w:val="FirstParagraph"/>
        <w:jc w:val="both"/>
      </w:pPr>
      <w:r>
        <w:t xml:space="preserve">Mediation Committee nazionale nominato dal Chief Justice, Mediation Coordinator e Roster of Mediators presso la cancelleria dell'Alta Corte; vertice regionale ECSC.</w:t>
      </w:r>
    </w:p>
    <w:p>
      <w:pPr>
        <w:pStyle w:val="Heading3"/>
      </w:pPr>
      <w:bookmarkStart w:id="488" w:name="strumenti-internazionali-applicabili-13"/>
      <w:r>
        <w:t xml:space="preserve">Strumenti internazionali applicabili</w:t>
      </w:r>
      <w:bookmarkEnd w:id="48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489" w:name="nota-sintetica-13"/>
      <w:r>
        <w:t xml:space="preserve">Nota sintetica</w:t>
      </w:r>
      <w:bookmarkEnd w:id="489"/>
    </w:p>
    <w:p>
      <w:pPr>
        <w:pStyle w:val="FirstParagraph"/>
        <w:jc w:val="both"/>
      </w:pPr>
      <w:r>
        <w:t xml:space="preserve">Dominica non ha legge autonoma sulla mediazione: aderisce al modello regionale della ECSC, con mediazione connessa al processo, ruolo di mediatori tenuto dalla cancelleria e, dal 2023, le conferenze giudiziali di conciliazione (Part 38A).</w:t>
      </w:r>
    </w:p>
    <w:p>
      <w:pPr>
        <w:pStyle w:val="Heading2"/>
      </w:pPr>
      <w:bookmarkStart w:id="490" w:name="ecuador"/>
      <w:r>
        <w:t xml:space="preserve">Ecuador</w:t>
      </w:r>
      <w:bookmarkEnd w:id="490"/>
    </w:p>
    <w:p>
      <w:pPr>
        <w:pStyle w:val="Heading3"/>
      </w:pPr>
      <w:bookmarkStart w:id="491" w:name="norma-primaria-14"/>
      <w:r>
        <w:t xml:space="preserve">Norma primaria</w:t>
      </w:r>
      <w:bookmarkEnd w:id="491"/>
    </w:p>
    <w:p>
      <w:pPr>
        <w:pStyle w:val="FirstParagraph"/>
        <w:jc w:val="both"/>
      </w:pPr>
      <w:r>
        <w:t xml:space="preserve">Ley de Arbitraje y Mediación (LAM), pubblicata nel Registro Oficial N° 145 del 4 settembre 1997, in vigore dalla pubblicazione (</w:t>
      </w:r>
      <w:hyperlink r:id="rId492">
        <w:r>
          <w:rPr>
            <w:rStyle w:val="Hyperlink"/>
            <w:u w:val="single"/>
          </w:rPr>
          <w:t xml:space="preserve">Asamblea Nacional del Ecuador, testo originale 1997 (S16_N009)</w:t>
        </w:r>
      </w:hyperlink>
      <w:r>
        <w:t xml:space="preserve">); riformata con R.O. 532 del 25 febbraio 2005 e successiva codificazione (</w:t>
      </w:r>
      <w:hyperlink r:id="rId493">
        <w:r>
          <w:rPr>
            <w:rStyle w:val="Hyperlink"/>
            <w:u w:val="single"/>
          </w:rPr>
          <w:t xml:space="preserve">Procuraduría General del Estado, LAM codificata</w:t>
        </w:r>
      </w:hyperlink>
      <w:r>
        <w:t xml:space="preserve">).</w:t>
      </w:r>
    </w:p>
    <w:p>
      <w:pPr>
        <w:pStyle w:val="Heading3"/>
      </w:pPr>
      <w:bookmarkStart w:id="494" w:name="norme-complementari-14"/>
      <w:r>
        <w:t xml:space="preserve">Norme complementari</w:t>
      </w:r>
      <w:bookmarkEnd w:id="494"/>
    </w:p>
    <w:p>
      <w:pPr>
        <w:pStyle w:val="FirstParagraph"/>
        <w:jc w:val="both"/>
      </w:pPr>
      <w:r>
        <w:t xml:space="preserve">Registro dei centri di mediazione ai sensi dell'art. 54 LAM.</w:t>
      </w:r>
    </w:p>
    <w:p>
      <w:pPr>
        <w:pStyle w:val="Heading3"/>
      </w:pPr>
      <w:bookmarkStart w:id="495" w:name="registroautorità-competente-14"/>
      <w:r>
        <w:t xml:space="preserve">Registro/autorità competente</w:t>
      </w:r>
      <w:bookmarkEnd w:id="495"/>
    </w:p>
    <w:p>
      <w:pPr>
        <w:pStyle w:val="FirstParagraph"/>
        <w:jc w:val="both"/>
      </w:pPr>
      <w:r>
        <w:t xml:space="preserve">Consejo de la Judicatura, che tiene il registro dei centri di mediazione (art. 54 LAM) (</w:t>
      </w:r>
      <w:hyperlink r:id="rId493">
        <w:r>
          <w:rPr>
            <w:rStyle w:val="Hyperlink"/>
            <w:u w:val="single"/>
          </w:rPr>
          <w:t xml:space="preserve">Procuraduría General del Estado, LAM codificata</w:t>
        </w:r>
      </w:hyperlink>
      <w:r>
        <w:t xml:space="preserve">).</w:t>
      </w:r>
    </w:p>
    <w:p>
      <w:pPr>
        <w:pStyle w:val="Heading3"/>
      </w:pPr>
      <w:bookmarkStart w:id="496" w:name="strumenti-internazionali-applicabili-14"/>
      <w:r>
        <w:t xml:space="preserve">Strumenti internazionali applicabili</w:t>
      </w:r>
      <w:bookmarkEnd w:id="496"/>
    </w:p>
    <w:p>
      <w:pPr>
        <w:pStyle w:val="FirstParagraph"/>
        <w:jc w:val="both"/>
      </w:pPr>
      <w:r>
        <w:t xml:space="preserve">Convenzione di Singapore: firmata il 25 settembre 2019, ratificata il 9 settembre 2020, entrata in vigore il 9 marzo 2021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497" w:name="nota-sintetica-14"/>
      <w:r>
        <w:t xml:space="preserve">Nota sintetica</w:t>
      </w:r>
      <w:bookmarkEnd w:id="497"/>
    </w:p>
    <w:p>
      <w:pPr>
        <w:pStyle w:val="FirstParagraph"/>
        <w:jc w:val="both"/>
      </w:pPr>
      <w:r>
        <w:t xml:space="preserve">L'Ecuador disciplina arbitrato e mediazione in un unico testo (LAM, 1997, riformato nel 2005), con centri di mediazione registrati presso il Consiglio della Magistratura. È tra i primi Stati latinoamericani ad aver ratificato la Convenzione di Singapore, oggi pienamente in vigore.</w:t>
      </w:r>
    </w:p>
    <w:p>
      <w:pPr>
        <w:pStyle w:val="Heading2"/>
      </w:pPr>
      <w:bookmarkStart w:id="498" w:name="el-salvador"/>
      <w:r>
        <w:t xml:space="preserve">El Salvador</w:t>
      </w:r>
      <w:bookmarkEnd w:id="498"/>
    </w:p>
    <w:p>
      <w:pPr>
        <w:pStyle w:val="Heading3"/>
      </w:pPr>
      <w:bookmarkStart w:id="499" w:name="norma-primaria-15"/>
      <w:r>
        <w:t xml:space="preserve">Norma primaria</w:t>
      </w:r>
      <w:bookmarkEnd w:id="499"/>
    </w:p>
    <w:p>
      <w:pPr>
        <w:pStyle w:val="FirstParagraph"/>
        <w:jc w:val="both"/>
      </w:pPr>
      <w:r>
        <w:t xml:space="preserve">Ley de Mediación, Conciliación y Arbitraje, Decreto Legislativo N° 914, 11 luglio 2002, pubblicata nel Diario Oficial N° 153, tomo 356, del 21 agosto 2002 (</w:t>
      </w:r>
      <w:hyperlink r:id="rId500">
        <w:r>
          <w:rPr>
            <w:rStyle w:val="Hyperlink"/>
            <w:u w:val="single"/>
          </w:rPr>
          <w:t xml:space="preserve">OAS, Ley de Mediación, Conciliación y Arbitraje di El Salvador</w:t>
        </w:r>
      </w:hyperlink>
      <w:r>
        <w:t xml:space="preserve">).</w:t>
      </w:r>
    </w:p>
    <w:p>
      <w:pPr>
        <w:pStyle w:val="Heading3"/>
      </w:pPr>
      <w:bookmarkStart w:id="501" w:name="norme-complementari-15"/>
      <w:r>
        <w:t xml:space="preserve">Norme complementari</w:t>
      </w:r>
      <w:bookmarkEnd w:id="501"/>
    </w:p>
    <w:p>
      <w:pPr>
        <w:pStyle w:val="FirstParagraph"/>
        <w:jc w:val="both"/>
      </w:pPr>
      <w:r>
        <w:t xml:space="preserve">Reglamento General de la Ley de Mediación, Conciliación y Arbitraje (</w:t>
      </w:r>
      <w:hyperlink r:id="rId502">
        <w:r>
          <w:rPr>
            <w:rStyle w:val="Hyperlink"/>
            <w:u w:val="single"/>
          </w:rPr>
          <w:t xml:space="preserve">FAOLEX, Reglamento General</w:t>
        </w:r>
      </w:hyperlink>
      <w:r>
        <w:t xml:space="preserve">).</w:t>
      </w:r>
    </w:p>
    <w:p>
      <w:pPr>
        <w:pStyle w:val="Heading3"/>
      </w:pPr>
      <w:bookmarkStart w:id="503" w:name="registroautorità-competente-15"/>
      <w:r>
        <w:t xml:space="preserve">Registro/autorità competente</w:t>
      </w:r>
      <w:bookmarkEnd w:id="503"/>
    </w:p>
    <w:p>
      <w:pPr>
        <w:pStyle w:val="FirstParagraph"/>
        <w:jc w:val="both"/>
      </w:pPr>
      <w:r>
        <w:t xml:space="preserve">Centro de Mediación y Arbitraje della Cámara de Comercio; l'autorità di vigilanza è definita dalla Ley e dal Reglamento (</w:t>
      </w:r>
      <w:hyperlink r:id="rId500">
        <w:r>
          <w:rPr>
            <w:rStyle w:val="Hyperlink"/>
            <w:u w:val="single"/>
          </w:rPr>
          <w:t xml:space="preserve">OAS, Ley de Mediación, Conciliación y Arbitraje</w:t>
        </w:r>
      </w:hyperlink>
      <w:r>
        <w:t xml:space="preserve">).</w:t>
      </w:r>
    </w:p>
    <w:p>
      <w:pPr>
        <w:pStyle w:val="Heading3"/>
      </w:pPr>
      <w:bookmarkStart w:id="504" w:name="strumenti-internazionali-applicabili-15"/>
      <w:r>
        <w:t xml:space="preserve">Strumenti internazionali applicabili</w:t>
      </w:r>
      <w:bookmarkEnd w:id="504"/>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505" w:name="nota-sintetica-15"/>
      <w:r>
        <w:t xml:space="preserve">Nota sintetica</w:t>
      </w:r>
      <w:bookmarkEnd w:id="505"/>
    </w:p>
    <w:p>
      <w:pPr>
        <w:pStyle w:val="FirstParagraph"/>
        <w:jc w:val="both"/>
      </w:pPr>
      <w:r>
        <w:t xml:space="preserve">El Salvador riunisce mediazione, conciliazione e arbitrato in un'unica legge del 2002 con relativo regolamento generale; la gestione dei procedimenti è affidata anche ai centri camerali. Non è parte della Convenzione di Singapore.</w:t>
      </w:r>
    </w:p>
    <w:p>
      <w:pPr>
        <w:pStyle w:val="Heading2"/>
      </w:pPr>
      <w:bookmarkStart w:id="506" w:name="giamaica"/>
      <w:r>
        <w:t xml:space="preserve">Giamaica</w:t>
      </w:r>
      <w:bookmarkEnd w:id="506"/>
    </w:p>
    <w:p>
      <w:pPr>
        <w:pStyle w:val="Heading3"/>
      </w:pPr>
      <w:bookmarkStart w:id="507" w:name="norma-primaria-16"/>
      <w:r>
        <w:t xml:space="preserve">Norma primaria</w:t>
      </w:r>
      <w:bookmarkEnd w:id="507"/>
    </w:p>
    <w:p>
      <w:pPr>
        <w:pStyle w:val="FirstParagraph"/>
        <w:jc w:val="both"/>
      </w:pPr>
      <w:r>
        <w:t xml:space="preserve">Non risulta una legge dedicata. La mediazione è disciplinata dalle Civil Procedure Rules 2002, Part 74 «Mediation», con referral automatico/mandatorio da parte della Corte, in vigore dal 1° gennaio 2003 (</w:t>
      </w:r>
      <w:hyperlink r:id="rId508">
        <w:r>
          <w:rPr>
            <w:rStyle w:val="Hyperlink"/>
            <w:u w:val="single"/>
          </w:rPr>
          <w:t xml:space="preserve">Justice Education Initiative Jamaica, Civil Procedure Rules</w:t>
        </w:r>
      </w:hyperlink>
      <w:r>
        <w:t xml:space="preserve">); la mediazione va svolta entro 90 giorni (r. 74.8).</w:t>
      </w:r>
    </w:p>
    <w:p>
      <w:pPr>
        <w:pStyle w:val="Heading3"/>
      </w:pPr>
      <w:bookmarkStart w:id="509" w:name="norme-complementari-16"/>
      <w:r>
        <w:t xml:space="preserve">Norme complementari</w:t>
      </w:r>
      <w:bookmarkEnd w:id="509"/>
    </w:p>
    <w:p>
      <w:pPr>
        <w:pStyle w:val="FirstParagraph"/>
        <w:jc w:val="both"/>
      </w:pPr>
      <w:r>
        <w:t xml:space="preserve">Practice Direction N° 20 of 2021 sulla mediazione condotta in buona fede (</w:t>
      </w:r>
      <w:hyperlink r:id="rId510">
        <w:r>
          <w:rPr>
            <w:rStyle w:val="Hyperlink"/>
            <w:u w:val="single"/>
          </w:rPr>
          <w:t xml:space="preserve">Supreme Court of Jamaica, Practice Direction N° 20 of 2021</w:t>
        </w:r>
      </w:hyperlink>
      <w:r>
        <w:t xml:space="preserve">).</w:t>
      </w:r>
    </w:p>
    <w:p>
      <w:pPr>
        <w:pStyle w:val="Heading3"/>
      </w:pPr>
      <w:bookmarkStart w:id="511" w:name="registroautorità-competente-16"/>
      <w:r>
        <w:t xml:space="preserve">Registro/autorità competente</w:t>
      </w:r>
      <w:bookmarkEnd w:id="511"/>
    </w:p>
    <w:p>
      <w:pPr>
        <w:pStyle w:val="FirstParagraph"/>
        <w:jc w:val="both"/>
      </w:pPr>
      <w:r>
        <w:t xml:space="preserve">Dispute Resolution Foundation (DRF), che amministra la mediazione connessa al processo.</w:t>
      </w:r>
    </w:p>
    <w:p>
      <w:pPr>
        <w:pStyle w:val="Heading3"/>
      </w:pPr>
      <w:bookmarkStart w:id="512" w:name="strumenti-internazionali-applicabili-16"/>
      <w:r>
        <w:t xml:space="preserve">Strumenti internazionali applicabili</w:t>
      </w:r>
      <w:bookmarkEnd w:id="512"/>
    </w:p>
    <w:p>
      <w:pPr>
        <w:pStyle w:val="FirstParagraph"/>
        <w:jc w:val="both"/>
      </w:pPr>
      <w:r>
        <w:t xml:space="preserve">Convenzione di Singapore: firmata il 7 agosto 2019, non ratificata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13" w:name="nota-sintetica-16"/>
      <w:r>
        <w:t xml:space="preserve">Nota sintetica</w:t>
      </w:r>
      <w:bookmarkEnd w:id="513"/>
    </w:p>
    <w:p>
      <w:pPr>
        <w:pStyle w:val="FirstParagraph"/>
        <w:jc w:val="both"/>
      </w:pPr>
      <w:r>
        <w:t xml:space="preserve">La Giamaica non ha un Mediation Act, ma un sistema di mediazione annessa al processo tra i più maturi dei Caraibi: referral automatico ai sensi del Part 74 delle CPR 2002, termine di 90 giorni e gestione affidata alla Dispute Resolution Foundation. È firmataria, ma non ancora parte, della Convenzione di Singapore.</w:t>
      </w:r>
    </w:p>
    <w:p>
      <w:pPr>
        <w:pStyle w:val="Heading2"/>
      </w:pPr>
      <w:bookmarkStart w:id="514" w:name="grenada"/>
      <w:r>
        <w:t xml:space="preserve">Grenada</w:t>
      </w:r>
      <w:bookmarkEnd w:id="514"/>
    </w:p>
    <w:p>
      <w:pPr>
        <w:pStyle w:val="Heading3"/>
      </w:pPr>
      <w:bookmarkStart w:id="515" w:name="norma-primaria-17"/>
      <w:r>
        <w:t xml:space="preserve">Norma primaria</w:t>
      </w:r>
      <w:bookmarkEnd w:id="515"/>
    </w:p>
    <w:p>
      <w:pPr>
        <w:pStyle w:val="FirstParagraph"/>
        <w:jc w:val="both"/>
      </w:pPr>
      <w:r>
        <w:t xml:space="preserve">Non risulta una legge dedicata. In quanto Stato membro della ECSC, la mediazione connessa al processo è disciplinata dalle Practice Directions ECSC (Re-Issue N° 6 e N° 7 of 2020) e dalle ECSC Civil Procedure Rules (Revised Edition) 2023, in vigore dal 31 luglio 2023 (</w:t>
      </w:r>
      <w:hyperlink r:id="rId422">
        <w:r>
          <w:rPr>
            <w:rStyle w:val="Hyperlink"/>
            <w:u w:val="single"/>
          </w:rPr>
          <w:t xml:space="preserve">Civil Procedure Rules 2023, ECSC</w:t>
        </w:r>
      </w:hyperlink>
      <w:r>
        <w:t xml:space="preserve">).</w:t>
      </w:r>
    </w:p>
    <w:p>
      <w:pPr>
        <w:pStyle w:val="Heading3"/>
      </w:pPr>
      <w:bookmarkStart w:id="516" w:name="norme-complementari-17"/>
      <w:r>
        <w:t xml:space="preserve">Norme complementari</w:t>
      </w:r>
      <w:bookmarkEnd w:id="516"/>
    </w:p>
    <w:p>
      <w:pPr>
        <w:pStyle w:val="FirstParagraph"/>
        <w:jc w:val="both"/>
      </w:pPr>
      <w:r>
        <w:t xml:space="preserve">Legislazione arbitrale risalente; la mediazione opera solo tramite le regole di procedura civile della ECSC (</w:t>
      </w:r>
      <w:hyperlink r:id="rId517">
        <w:r>
          <w:rPr>
            <w:rStyle w:val="Hyperlink"/>
            <w:u w:val="single"/>
          </w:rPr>
          <w:t xml:space="preserve">Blog di ricerca sulle ADR nei piccoli Stati caraibici</w:t>
        </w:r>
      </w:hyperlink>
      <w:r>
        <w:t xml:space="preserve">).</w:t>
      </w:r>
    </w:p>
    <w:p>
      <w:pPr>
        <w:pStyle w:val="Heading3"/>
      </w:pPr>
      <w:bookmarkStart w:id="518" w:name="registroautorità-competente-17"/>
      <w:r>
        <w:t xml:space="preserve">Registro/autorità competente</w:t>
      </w:r>
      <w:bookmarkEnd w:id="518"/>
    </w:p>
    <w:p>
      <w:pPr>
        <w:pStyle w:val="FirstParagraph"/>
        <w:jc w:val="both"/>
      </w:pPr>
      <w:r>
        <w:t xml:space="preserve">Mediation Committee nazionale nominato dal Chief Justice, Mediation Coordinator e Roster of Mediators presso la cancelleria; vertice regionale ECSC.</w:t>
      </w:r>
    </w:p>
    <w:p>
      <w:pPr>
        <w:pStyle w:val="Heading3"/>
      </w:pPr>
      <w:bookmarkStart w:id="519" w:name="strumenti-internazionali-applicabili-17"/>
      <w:r>
        <w:t xml:space="preserve">Strumenti internazionali applicabili</w:t>
      </w:r>
      <w:bookmarkEnd w:id="519"/>
    </w:p>
    <w:p>
      <w:pPr>
        <w:pStyle w:val="FirstParagraph"/>
        <w:jc w:val="both"/>
      </w:pPr>
      <w:r>
        <w:t xml:space="preserve">Convenzione di Singapore: firmata il 7 agosto 2019, non ratificata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20" w:name="nota-sintetica-17"/>
      <w:r>
        <w:t xml:space="preserve">Nota sintetica</w:t>
      </w:r>
      <w:bookmarkEnd w:id="520"/>
    </w:p>
    <w:p>
      <w:pPr>
        <w:pStyle w:val="FirstParagraph"/>
        <w:jc w:val="both"/>
      </w:pPr>
      <w:r>
        <w:t xml:space="preserve">Grenada non ha legge autonoma sulla mediazione: si affida al modello regionale della ECSC, con referral giudiziale e ruolo dei mediatori tenuto dalla cancelleria. È firmataria, ma non parte, della Convenzione di Singapore.</w:t>
      </w:r>
    </w:p>
    <w:p>
      <w:pPr>
        <w:pStyle w:val="Heading2"/>
      </w:pPr>
      <w:bookmarkStart w:id="521" w:name="guatemala"/>
      <w:r>
        <w:t xml:space="preserve">Guatemala</w:t>
      </w:r>
      <w:bookmarkEnd w:id="521"/>
    </w:p>
    <w:p>
      <w:pPr>
        <w:pStyle w:val="Heading3"/>
      </w:pPr>
      <w:bookmarkStart w:id="522" w:name="norma-primaria-18"/>
      <w:r>
        <w:t xml:space="preserve">Norma primaria</w:t>
      </w:r>
      <w:bookmarkEnd w:id="522"/>
    </w:p>
    <w:p>
      <w:pPr>
        <w:pStyle w:val="FirstParagraph"/>
        <w:jc w:val="both"/>
      </w:pPr>
      <w:r>
        <w:t xml:space="preserve">Non risulta una legge dedicata alla mediazione. La conciliazione è prevista dalla Ley de Arbitraje, Decreto 67-95 del Congreso de la República (</w:t>
      </w:r>
      <w:hyperlink r:id="rId523">
        <w:r>
          <w:rPr>
            <w:rStyle w:val="Hyperlink"/>
            <w:u w:val="single"/>
          </w:rPr>
          <w:t xml:space="preserve">CRECIG, Ley de Arbitraje Decreto 67-95</w:t>
        </w:r>
      </w:hyperlink>
      <w:r>
        <w:t xml:space="preserve">;</w:t>
      </w:r>
      <w:r>
        <w:t xml:space="preserve"> </w:t>
      </w:r>
      <w:hyperlink r:id="rId524">
        <w:r>
          <w:rPr>
            <w:rStyle w:val="Hyperlink"/>
            <w:u w:val="single"/>
          </w:rPr>
          <w:t xml:space="preserve">Biblioteca CEJA, Decreto 67-95</w:t>
        </w:r>
      </w:hyperlink>
      <w:r>
        <w:t xml:space="preserve">). Si applica la formula: «Non risulta una legge dedicata; si applicano le norme sulla conciliazione e l'arbitrato del Decreto 67-95».</w:t>
      </w:r>
    </w:p>
    <w:p>
      <w:pPr>
        <w:pStyle w:val="Heading3"/>
      </w:pPr>
      <w:bookmarkStart w:id="525" w:name="norme-complementari-18"/>
      <w:r>
        <w:t xml:space="preserve">Norme complementari</w:t>
      </w:r>
      <w:bookmarkEnd w:id="525"/>
    </w:p>
    <w:p>
      <w:pPr>
        <w:pStyle w:val="FirstParagraph"/>
        <w:jc w:val="both"/>
      </w:pPr>
      <w:r>
        <w:t xml:space="preserve">Reglamento para el funcionamiento de los Centros de Mediación dell'Organismo Judicial (acuerdo 138/013); forte presenza della mediazione consuetudinaria indigena (mediatori nativi della comunità) (</w:t>
      </w:r>
      <w:hyperlink r:id="rId526">
        <w:r>
          <w:rPr>
            <w:rStyle w:val="Hyperlink"/>
            <w:u w:val="single"/>
          </w:rPr>
          <w:t xml:space="preserve">Mapa Iberoamericano de Acceso a la Justicia, Guatemala</w:t>
        </w:r>
      </w:hyperlink>
      <w:r>
        <w:t xml:space="preserve">).</w:t>
      </w:r>
    </w:p>
    <w:p>
      <w:pPr>
        <w:pStyle w:val="Heading3"/>
      </w:pPr>
      <w:bookmarkStart w:id="527" w:name="registroautorità-competente-18"/>
      <w:r>
        <w:t xml:space="preserve">Registro/autorità competente</w:t>
      </w:r>
      <w:bookmarkEnd w:id="527"/>
    </w:p>
    <w:p>
      <w:pPr>
        <w:pStyle w:val="FirstParagraph"/>
        <w:jc w:val="both"/>
      </w:pPr>
      <w:r>
        <w:t xml:space="preserve">DMASC (Dirección de Métodos Alternativos de Solución de Conflictos) dell'Organismo Judicial; Corte Suprema de Justicia (</w:t>
      </w:r>
      <w:hyperlink r:id="rId526">
        <w:r>
          <w:rPr>
            <w:rStyle w:val="Hyperlink"/>
            <w:u w:val="single"/>
          </w:rPr>
          <w:t xml:space="preserve">Mapa Iberoamericano de Acceso a la Justicia, Guatemala</w:t>
        </w:r>
      </w:hyperlink>
      <w:r>
        <w:t xml:space="preserve">).</w:t>
      </w:r>
    </w:p>
    <w:p>
      <w:pPr>
        <w:pStyle w:val="Heading3"/>
      </w:pPr>
      <w:bookmarkStart w:id="528" w:name="strumenti-internazionali-applicabili-18"/>
      <w:r>
        <w:t xml:space="preserve">Strumenti internazionali applicabili</w:t>
      </w:r>
      <w:bookmarkEnd w:id="52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29" w:name="nota-sintetica-18"/>
      <w:r>
        <w:t xml:space="preserve">Nota sintetica</w:t>
      </w:r>
      <w:bookmarkEnd w:id="529"/>
    </w:p>
    <w:p>
      <w:pPr>
        <w:pStyle w:val="FirstParagraph"/>
        <w:jc w:val="both"/>
      </w:pPr>
      <w:r>
        <w:t xml:space="preserve">Il Guatemala non ha una legge dedicata alla mediazione: la conciliazione è ancorata alla legge sull'arbitrato (Decreto 67-95), mentre la mediazione connessa al processo opera tramite i centri dell'Organismo Judicial (DMASC). Peculiare è il peso della mediazione consuetudinaria indigena, con mediatori riconosciuti dalle comunità.</w:t>
      </w:r>
    </w:p>
    <w:p>
      <w:pPr>
        <w:pStyle w:val="Heading2"/>
      </w:pPr>
      <w:bookmarkStart w:id="530" w:name="guyana"/>
      <w:r>
        <w:t xml:space="preserve">Guyana</w:t>
      </w:r>
      <w:bookmarkEnd w:id="530"/>
    </w:p>
    <w:p>
      <w:pPr>
        <w:pStyle w:val="Heading3"/>
      </w:pPr>
      <w:bookmarkStart w:id="531" w:name="norma-primaria-19"/>
      <w:r>
        <w:t xml:space="preserve">Norma primaria</w:t>
      </w:r>
      <w:bookmarkEnd w:id="531"/>
    </w:p>
    <w:p>
      <w:pPr>
        <w:pStyle w:val="FirstParagraph"/>
        <w:jc w:val="both"/>
      </w:pPr>
      <w:r>
        <w:t xml:space="preserve">Alternative Dispute Resolution Act, Cap. 7:05, Act N° 24 of 2010, sanzionato il 10 maggio 2010 (</w:t>
      </w:r>
      <w:hyperlink r:id="rId532">
        <w:r>
          <w:rPr>
            <w:rStyle w:val="Hyperlink"/>
            <w:u w:val="single"/>
          </w:rPr>
          <w:t xml:space="preserve">ILO NATLEX, Guyana ADR Act 2010</w:t>
        </w:r>
      </w:hyperlink>
      <w:r>
        <w:t xml:space="preserve">).</w:t>
      </w:r>
    </w:p>
    <w:p>
      <w:pPr>
        <w:pStyle w:val="Heading3"/>
      </w:pPr>
      <w:bookmarkStart w:id="533" w:name="norme-complementari-19"/>
      <w:r>
        <w:t xml:space="preserve">Norme complementari</w:t>
      </w:r>
      <w:bookmarkEnd w:id="533"/>
    </w:p>
    <w:p>
      <w:pPr>
        <w:pStyle w:val="FirstParagraph"/>
        <w:jc w:val="both"/>
      </w:pPr>
      <w:r>
        <w:t xml:space="preserve">Civil Procedure Rules 2016, Part 26, Court Ordered Mediation (</w:t>
      </w:r>
      <w:hyperlink r:id="rId534">
        <w:r>
          <w:rPr>
            <w:rStyle w:val="Hyperlink"/>
            <w:u w:val="single"/>
          </w:rPr>
          <w:t xml:space="preserve">Supreme Court of Guyana, Civil Procedure Rules 2016</w:t>
        </w:r>
      </w:hyperlink>
      <w:r>
        <w:t xml:space="preserve">); Family (Proceedings and Procedure) Rules 2016.</w:t>
      </w:r>
    </w:p>
    <w:p>
      <w:pPr>
        <w:pStyle w:val="Heading3"/>
      </w:pPr>
      <w:bookmarkStart w:id="535" w:name="registroautorità-competente-19"/>
      <w:r>
        <w:t xml:space="preserve">Registro/autorità competente</w:t>
      </w:r>
      <w:bookmarkEnd w:id="535"/>
    </w:p>
    <w:p>
      <w:pPr>
        <w:pStyle w:val="FirstParagraph"/>
        <w:jc w:val="both"/>
      </w:pPr>
      <w:r>
        <w:t xml:space="preserve">Sistema di mediazione connesso al processo previsto dall'ADR Act e dalle Civil Procedure Rules 2016; l'autorità di riferimento è la Corte suprema (</w:t>
      </w:r>
      <w:hyperlink r:id="rId534">
        <w:r>
          <w:rPr>
            <w:rStyle w:val="Hyperlink"/>
            <w:u w:val="single"/>
          </w:rPr>
          <w:t xml:space="preserve">Supreme Court of Guyana, Civil Procedure Rules 2016</w:t>
        </w:r>
      </w:hyperlink>
      <w:r>
        <w:t xml:space="preserve">).</w:t>
      </w:r>
    </w:p>
    <w:p>
      <w:pPr>
        <w:pStyle w:val="Heading3"/>
      </w:pPr>
      <w:bookmarkStart w:id="536" w:name="strumenti-internazionali-applicabili-19"/>
      <w:r>
        <w:t xml:space="preserve">Strumenti internazionali applicabili</w:t>
      </w:r>
      <w:bookmarkEnd w:id="536"/>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37" w:name="nota-sintetica-19"/>
      <w:r>
        <w:t xml:space="preserve">Nota sintetica</w:t>
      </w:r>
      <w:bookmarkEnd w:id="537"/>
    </w:p>
    <w:p>
      <w:pPr>
        <w:pStyle w:val="FirstParagraph"/>
        <w:jc w:val="both"/>
      </w:pPr>
      <w:r>
        <w:t xml:space="preserve">La Guyana ha una legge dedicata all'ADR (2010) integrata dal referral giudiziale delle Civil Procedure Rules 2016 (Part 26) e da regole specifiche per le controversie familiari. Non è parte della Convenzione di Singapore.</w:t>
      </w:r>
    </w:p>
    <w:p>
      <w:pPr>
        <w:pStyle w:val="Heading2"/>
      </w:pPr>
      <w:bookmarkStart w:id="538" w:name="haiti"/>
      <w:r>
        <w:t xml:space="preserve">Haiti</w:t>
      </w:r>
      <w:bookmarkEnd w:id="538"/>
    </w:p>
    <w:p>
      <w:pPr>
        <w:pStyle w:val="Heading3"/>
      </w:pPr>
      <w:bookmarkStart w:id="539" w:name="norma-primaria-20"/>
      <w:r>
        <w:t xml:space="preserve">Norma primaria</w:t>
      </w:r>
      <w:bookmarkEnd w:id="539"/>
    </w:p>
    <w:p>
      <w:pPr>
        <w:pStyle w:val="FirstParagraph"/>
        <w:jc w:val="both"/>
      </w:pPr>
      <w:r>
        <w:t xml:space="preserve">Non risulta una legge dedicata alla mediazione. La conciliazione e l'arbitrato sono disciplinati dal Code de procédure civile, artt. 955-980 (libro IX), modificato dal décret du 28 décembre 2005 (riforma del libro IX del CPC), pubblicato ne Le Moniteur del 3 aprile 2006 (</w:t>
      </w:r>
      <w:hyperlink r:id="rId540">
        <w:r>
          <w:rPr>
            <w:rStyle w:val="Hyperlink"/>
            <w:u w:val="single"/>
          </w:rPr>
          <w:t xml:space="preserve">Le National, riforma del libro IX del CPC</w:t>
        </w:r>
      </w:hyperlink>
      <w:r>
        <w:t xml:space="preserve">). Si applica la formula: «Non risulta una legge dedicata; si applicano gli articoli del codice di procedura civile relativi alla conciliazione e all'arbitrato».</w:t>
      </w:r>
    </w:p>
    <w:p>
      <w:pPr>
        <w:pStyle w:val="Heading3"/>
      </w:pPr>
      <w:bookmarkStart w:id="541" w:name="norme-complementari-20"/>
      <w:r>
        <w:t xml:space="preserve">Norme complementari</w:t>
      </w:r>
      <w:bookmarkEnd w:id="541"/>
    </w:p>
    <w:p>
      <w:pPr>
        <w:pStyle w:val="FirstParagraph"/>
        <w:jc w:val="both"/>
      </w:pPr>
      <w:r>
        <w:t xml:space="preserve">Loi du 15 juin 1935 istitutiva della Chambre de Conciliation et d'Arbitrage d'Haïti (CCAH); conciliazione obbligatoria in materia di divorzio e di lavoro (Code du Travail, artt. 161-163) (</w:t>
      </w:r>
      <w:hyperlink r:id="rId542">
        <w:r>
          <w:rPr>
            <w:rStyle w:val="Hyperlink"/>
            <w:u w:val="single"/>
          </w:rPr>
          <w:t xml:space="preserve">Cabinet Patrick Laurent, conciliazione, mediazione e arbitrato in Haiti</w:t>
        </w:r>
      </w:hyperlink>
      <w:r>
        <w:t xml:space="preserve">).</w:t>
      </w:r>
    </w:p>
    <w:p>
      <w:pPr>
        <w:pStyle w:val="Heading3"/>
      </w:pPr>
      <w:bookmarkStart w:id="543" w:name="registroautorità-competente-20"/>
      <w:r>
        <w:t xml:space="preserve">Registro/autorità competente</w:t>
      </w:r>
      <w:bookmarkEnd w:id="543"/>
    </w:p>
    <w:p>
      <w:pPr>
        <w:pStyle w:val="FirstParagraph"/>
        <w:jc w:val="both"/>
      </w:pPr>
      <w:r>
        <w:t xml:space="preserve">Chambre de Conciliation et d'Arbitrage d'Haïti (CCAH), che amministra la mediazione convenzionale e giudiziale (termine di 3 mesi per la mediazione) (</w:t>
      </w:r>
      <w:hyperlink r:id="rId544">
        <w:r>
          <w:rPr>
            <w:rStyle w:val="Hyperlink"/>
            <w:u w:val="single"/>
          </w:rPr>
          <w:t xml:space="preserve">CCAH, procedura</w:t>
        </w:r>
      </w:hyperlink>
      <w:r>
        <w:t xml:space="preserve">).</w:t>
      </w:r>
    </w:p>
    <w:p>
      <w:pPr>
        <w:pStyle w:val="Heading3"/>
      </w:pPr>
      <w:bookmarkStart w:id="545" w:name="strumenti-internazionali-applicabili-20"/>
      <w:r>
        <w:t xml:space="preserve">Strumenti internazionali applicabili</w:t>
      </w:r>
      <w:bookmarkEnd w:id="545"/>
    </w:p>
    <w:p>
      <w:pPr>
        <w:pStyle w:val="FirstParagraph"/>
        <w:jc w:val="both"/>
      </w:pPr>
      <w:r>
        <w:t xml:space="preserve">Convenzione di Singapore: firmata il 7 agosto 2019, non ratificata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46" w:name="nota-sintetica-20"/>
      <w:r>
        <w:t xml:space="preserve">Nota sintetica</w:t>
      </w:r>
      <w:bookmarkEnd w:id="546"/>
    </w:p>
    <w:p>
      <w:pPr>
        <w:pStyle w:val="FirstParagraph"/>
        <w:jc w:val="both"/>
      </w:pPr>
      <w:r>
        <w:t xml:space="preserve">Haiti non ha una legge dedicata alla mediazione: gli istituti operano nel codice di procedura civile (riformato nel 2005-2006) e presso la CCAH, con conciliazione obbligatoria in divorzio e lavoro. Rilevano, sul piano sociale, pratiche comunitarie e tradizionali di composizione dei conflitti. È firmataria, ma non parte, della Convenzione di Singapore.</w:t>
      </w:r>
    </w:p>
    <w:p>
      <w:pPr>
        <w:pStyle w:val="Heading2"/>
      </w:pPr>
      <w:bookmarkStart w:id="547" w:name="honduras"/>
      <w:r>
        <w:t xml:space="preserve">Honduras</w:t>
      </w:r>
      <w:bookmarkEnd w:id="547"/>
    </w:p>
    <w:p>
      <w:pPr>
        <w:pStyle w:val="Heading3"/>
      </w:pPr>
      <w:bookmarkStart w:id="548" w:name="norma-primaria-21"/>
      <w:r>
        <w:t xml:space="preserve">Norma primaria</w:t>
      </w:r>
      <w:bookmarkEnd w:id="548"/>
    </w:p>
    <w:p>
      <w:pPr>
        <w:pStyle w:val="FirstParagraph"/>
        <w:jc w:val="both"/>
      </w:pPr>
      <w:r>
        <w:t xml:space="preserve">Ley de Conciliación y Arbitraje, Decreto N° 161-2000 (</w:t>
      </w:r>
      <w:hyperlink r:id="rId549">
        <w:r>
          <w:rPr>
            <w:rStyle w:val="Hyperlink"/>
            <w:u w:val="single"/>
          </w:rPr>
          <w:t xml:space="preserve">Tribunal Superior de Cuentas, Ley de Conciliación y Arbitraje</w:t>
        </w:r>
      </w:hyperlink>
      <w:r>
        <w:t xml:space="preserve">;</w:t>
      </w:r>
      <w:r>
        <w:t xml:space="preserve"> </w:t>
      </w:r>
      <w:hyperlink r:id="rId550">
        <w:r>
          <w:rPr>
            <w:rStyle w:val="Hyperlink"/>
            <w:u w:val="single"/>
          </w:rPr>
          <w:t xml:space="preserve">OHADAC, Decreto N° 161-2000</w:t>
        </w:r>
      </w:hyperlink>
      <w:r>
        <w:t xml:space="preserve">).</w:t>
      </w:r>
    </w:p>
    <w:p>
      <w:pPr>
        <w:pStyle w:val="Heading3"/>
      </w:pPr>
      <w:bookmarkStart w:id="551" w:name="norme-complementari-21"/>
      <w:r>
        <w:t xml:space="preserve">Norme complementari</w:t>
      </w:r>
      <w:bookmarkEnd w:id="551"/>
    </w:p>
    <w:p>
      <w:pPr>
        <w:pStyle w:val="FirstParagraph"/>
        <w:jc w:val="both"/>
      </w:pPr>
      <w:r>
        <w:t xml:space="preserve">Centri di conciliazione e arbitrato camerali previsti dalla Ley (</w:t>
      </w:r>
      <w:hyperlink r:id="rId550">
        <w:r>
          <w:rPr>
            <w:rStyle w:val="Hyperlink"/>
            <w:u w:val="single"/>
          </w:rPr>
          <w:t xml:space="preserve">OHADAC, Decreto N° 161-2000</w:t>
        </w:r>
      </w:hyperlink>
      <w:r>
        <w:t xml:space="preserve">).</w:t>
      </w:r>
    </w:p>
    <w:p>
      <w:pPr>
        <w:pStyle w:val="Heading3"/>
      </w:pPr>
      <w:bookmarkStart w:id="552" w:name="registroautorità-competente-21"/>
      <w:r>
        <w:t xml:space="preserve">Registro/autorità competente</w:t>
      </w:r>
      <w:bookmarkEnd w:id="552"/>
    </w:p>
    <w:p>
      <w:pPr>
        <w:pStyle w:val="FirstParagraph"/>
        <w:jc w:val="both"/>
      </w:pPr>
      <w:r>
        <w:t xml:space="preserve">Autorità e centri di conciliazione previsti dalla Ley de Conciliación y Arbitraje (</w:t>
      </w:r>
      <w:hyperlink r:id="rId549">
        <w:r>
          <w:rPr>
            <w:rStyle w:val="Hyperlink"/>
            <w:u w:val="single"/>
          </w:rPr>
          <w:t xml:space="preserve">Tribunal Superior de Cuentas, Ley de Conciliación y Arbitraje</w:t>
        </w:r>
      </w:hyperlink>
      <w:r>
        <w:t xml:space="preserve">).</w:t>
      </w:r>
    </w:p>
    <w:p>
      <w:pPr>
        <w:pStyle w:val="Heading3"/>
      </w:pPr>
      <w:bookmarkStart w:id="553" w:name="strumenti-internazionali-applicabili-21"/>
      <w:r>
        <w:t xml:space="preserve">Strumenti internazionali applicabili</w:t>
      </w:r>
      <w:bookmarkEnd w:id="553"/>
    </w:p>
    <w:p>
      <w:pPr>
        <w:pStyle w:val="FirstParagraph"/>
        <w:jc w:val="both"/>
      </w:pPr>
      <w:r>
        <w:t xml:space="preserve">Convenzione di Singapore: firmata il 7 agosto 2019, ratificata il 2 settembre 2021, entrata in vigore il 2 marzo 2022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554" w:name="nota-sintetica-21"/>
      <w:r>
        <w:t xml:space="preserve">Nota sintetica</w:t>
      </w:r>
      <w:bookmarkEnd w:id="554"/>
    </w:p>
    <w:p>
      <w:pPr>
        <w:pStyle w:val="FirstParagraph"/>
        <w:jc w:val="both"/>
      </w:pPr>
      <w:r>
        <w:t xml:space="preserve">L'Honduras disciplina conciliazione e arbitrato in un'unica legge (Decreto N° 161-2000), con gestione affidata anche a centri camerali. È parte della Convenzione di Singapore, pienamente in vigore dal 2022.</w:t>
      </w:r>
    </w:p>
    <w:p>
      <w:pPr>
        <w:pStyle w:val="Heading2"/>
      </w:pPr>
      <w:bookmarkStart w:id="555" w:name="messico"/>
      <w:r>
        <w:t xml:space="preserve">Messico</w:t>
      </w:r>
      <w:bookmarkEnd w:id="555"/>
    </w:p>
    <w:p>
      <w:pPr>
        <w:pStyle w:val="Heading3"/>
      </w:pPr>
      <w:bookmarkStart w:id="556" w:name="quadro-normativo-23"/>
      <w:r>
        <w:t xml:space="preserve">Quadro normativo</w:t>
      </w:r>
      <w:bookmarkEnd w:id="556"/>
    </w:p>
    <w:p>
      <w:pPr>
        <w:pStyle w:val="FirstParagraph"/>
        <w:jc w:val="both"/>
      </w:pPr>
      <w:r>
        <w:t xml:space="preserve">La riforma costituzionale dell'art. 17 (2008) impose ai legislatori di prevedere meccanismi alternativi. In materia penale il Congresso approvò la Ley Nacional de Mecanismos Alternativos de Solución de Controversias en Materia Penal, pubblicata nel Diario Oficial de la Federación il 29 dicembre 2014, che disciplina mediazione, conciliazione e junta restaurativa (v. anche l'analisi UNAM).</w:t>
      </w:r>
    </w:p>
    <w:p>
      <w:pPr>
        <w:pStyle w:val="BodyText"/>
        <w:jc w:val="both"/>
      </w:pPr>
      <w:r>
        <w:t xml:space="preserve">Novità determinante: il 26 gennaio 2024 è stata pubblicata nel DOF la Ley General de Mecanismos Alternativos de Solución de Controversias (in vigore dal giorno successivo, cfr. la ficha di pubblicazione DOF), legge quadro nazionale per tutte le materie salvo la penale; la mediazione vi è definita procedimento volontario condotto da «personas facilitadoras» certificate dai Poderes Judiciales federale o statali.</w:t>
      </w:r>
    </w:p>
    <w:p>
      <w:pPr>
        <w:pStyle w:val="Heading3"/>
      </w:pPr>
      <w:bookmarkStart w:id="557" w:name="X97c2908bf80acadbde1477c7f0a76f2bd763dab"/>
      <w:r>
        <w:t xml:space="preserve">Autorità competente, registro e infrastruttura professionale</w:t>
      </w:r>
      <w:bookmarkEnd w:id="557"/>
    </w:p>
    <w:p>
      <w:pPr>
        <w:pStyle w:val="FirstParagraph"/>
        <w:jc w:val="both"/>
      </w:pPr>
      <w:r>
        <w:t xml:space="preserve">A livello statale operano i Centros de Justicia Alternativa presso i Tribunali Superiori. In Città del Messico il Centro de Justicia Alternativa (CJA) è dipendenza del Tribunal Superior de Justicia e tratta mediazione civile-mercantile, familiare, penale e per adolescenti; il servizio in sede giudiziale è gratuito (v. anche FAQ CJA). In Jalisco l'ente rettore è l'Instituto de Justicia Alternativa del Estado de Jalisco (IJA), organo del Poder Judicial creato nel 2010 con riforma dell'art. 56 della Costituzione statale.</w:t>
      </w:r>
    </w:p>
    <w:p>
      <w:pPr>
        <w:pStyle w:val="BodyText"/>
        <w:jc w:val="both"/>
      </w:pPr>
      <w:r>
        <w:t xml:space="preserve">La certificazione delle persone facilitadoras è competenza dell'IJA in Jalisco, con vigenza quinquennale e valutazioni periodiche (certificazione facilitadores). Requisito formativo minimo: titolo professionale con cédula, assenza di precedenti penali e capacitazione specializzata non inferiore a 120 ore in mediazione, conciliazione o arbitrato (requisiti certificazione facilitador). L'IJA accredita inoltre i centri pubblici e privati con acreditación quinquennale.</w:t>
      </w:r>
    </w:p>
    <w:p>
      <w:pPr>
        <w:pStyle w:val="Heading2"/>
      </w:pPr>
      <w:bookmarkStart w:id="558" w:name="nicaragua"/>
      <w:r>
        <w:t xml:space="preserve">Nicaragua</w:t>
      </w:r>
      <w:bookmarkEnd w:id="558"/>
    </w:p>
    <w:p>
      <w:pPr>
        <w:pStyle w:val="Heading3"/>
      </w:pPr>
      <w:bookmarkStart w:id="559" w:name="norma-primaria-22"/>
      <w:r>
        <w:t xml:space="preserve">Norma primaria</w:t>
      </w:r>
      <w:bookmarkEnd w:id="559"/>
    </w:p>
    <w:p>
      <w:pPr>
        <w:pStyle w:val="FirstParagraph"/>
        <w:jc w:val="both"/>
      </w:pPr>
      <w:r>
        <w:t xml:space="preserve">Ley de Mediación y Arbitraje, Ley N° 540, approvata il 25 maggio 2005, pubblicata nella Gaceta Diario Oficial N° 122 del 24 giugno 2005 (</w:t>
      </w:r>
      <w:hyperlink r:id="rId560">
        <w:r>
          <w:rPr>
            <w:rStyle w:val="Hyperlink"/>
            <w:u w:val="single"/>
          </w:rPr>
          <w:t xml:space="preserve">Asamblea Nacional de Nicaragua, Ley N° 540</w:t>
        </w:r>
      </w:hyperlink>
      <w:r>
        <w:t xml:space="preserve">).</w:t>
      </w:r>
    </w:p>
    <w:p>
      <w:pPr>
        <w:pStyle w:val="Heading3"/>
      </w:pPr>
      <w:bookmarkStart w:id="561" w:name="norme-complementari-22"/>
      <w:r>
        <w:t xml:space="preserve">Norme complementari</w:t>
      </w:r>
      <w:bookmarkEnd w:id="561"/>
    </w:p>
    <w:p>
      <w:pPr>
        <w:pStyle w:val="FirstParagraph"/>
        <w:jc w:val="both"/>
      </w:pPr>
      <w:r>
        <w:t xml:space="preserve">Manuali e regolamenti operativi della DIRAC (</w:t>
      </w:r>
      <w:hyperlink r:id="rId562">
        <w:r>
          <w:rPr>
            <w:rStyle w:val="Hyperlink"/>
            <w:u w:val="single"/>
          </w:rPr>
          <w:t xml:space="preserve">Poder Judicial de Nicaragua, manuali DIRAC</w:t>
        </w:r>
      </w:hyperlink>
      <w:r>
        <w:t xml:space="preserve">).</w:t>
      </w:r>
    </w:p>
    <w:p>
      <w:pPr>
        <w:pStyle w:val="Heading3"/>
      </w:pPr>
      <w:bookmarkStart w:id="563" w:name="registroautorità-competente-22"/>
      <w:r>
        <w:t xml:space="preserve">Registro/autorità competente</w:t>
      </w:r>
      <w:bookmarkEnd w:id="563"/>
    </w:p>
    <w:p>
      <w:pPr>
        <w:pStyle w:val="FirstParagraph"/>
        <w:jc w:val="both"/>
      </w:pPr>
      <w:r>
        <w:t xml:space="preserve">DIRAC (Dirección de Resolución Alterna de Conflictos), Poder Judicial (</w:t>
      </w:r>
      <w:hyperlink r:id="rId562">
        <w:r>
          <w:rPr>
            <w:rStyle w:val="Hyperlink"/>
            <w:u w:val="single"/>
          </w:rPr>
          <w:t xml:space="preserve">Poder Judicial de Nicaragua, DIRAC</w:t>
        </w:r>
      </w:hyperlink>
      <w:r>
        <w:t xml:space="preserve">;</w:t>
      </w:r>
      <w:r>
        <w:t xml:space="preserve"> </w:t>
      </w:r>
      <w:hyperlink r:id="rId564">
        <w:r>
          <w:rPr>
            <w:rStyle w:val="Hyperlink"/>
            <w:u w:val="single"/>
          </w:rPr>
          <w:t xml:space="preserve">Mapa Regional de Acceso a la Justicia, Nicaragua</w:t>
        </w:r>
      </w:hyperlink>
      <w:r>
        <w:t xml:space="preserve">).</w:t>
      </w:r>
    </w:p>
    <w:p>
      <w:pPr>
        <w:pStyle w:val="Heading3"/>
      </w:pPr>
      <w:bookmarkStart w:id="565" w:name="strumenti-internazionali-applicabili-22"/>
      <w:r>
        <w:t xml:space="preserve">Strumenti internazionali applicabili</w:t>
      </w:r>
      <w:bookmarkEnd w:id="565"/>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566" w:name="nota-sintetica-22"/>
      <w:r>
        <w:t xml:space="preserve">Nota sintetica</w:t>
      </w:r>
      <w:bookmarkEnd w:id="566"/>
    </w:p>
    <w:p>
      <w:pPr>
        <w:pStyle w:val="FirstParagraph"/>
        <w:jc w:val="both"/>
      </w:pPr>
      <w:r>
        <w:t xml:space="preserve">Il Nicaragua disciplina mediazione e arbitrato con la Ley N° 540 del 2005, affidando la gestione alla DIRAC, direzione del Potere giudiziario. Non è parte della Convenzione di Singapore.</w:t>
      </w:r>
    </w:p>
    <w:p>
      <w:pPr>
        <w:pStyle w:val="Heading2"/>
      </w:pPr>
      <w:bookmarkStart w:id="567" w:name="panama"/>
      <w:r>
        <w:t xml:space="preserve">Panama</w:t>
      </w:r>
      <w:bookmarkEnd w:id="567"/>
    </w:p>
    <w:p>
      <w:pPr>
        <w:pStyle w:val="Heading3"/>
      </w:pPr>
      <w:bookmarkStart w:id="568" w:name="norma-primaria-23"/>
      <w:r>
        <w:t xml:space="preserve">Norma primaria</w:t>
      </w:r>
      <w:bookmarkEnd w:id="568"/>
    </w:p>
    <w:p>
      <w:pPr>
        <w:pStyle w:val="FirstParagraph"/>
        <w:jc w:val="both"/>
      </w:pPr>
      <w:r>
        <w:t xml:space="preserve">Decreto Ley N° 5 de 8 de julio de 1999, pubblicato nella Gaceta Oficial 23.837 del 10 luglio 1999, «Por el cual se establece el régimen general de arbitraje, de la conciliación y de la mediación» (</w:t>
      </w:r>
      <w:hyperlink r:id="rId569">
        <w:r>
          <w:rPr>
            <w:rStyle w:val="Hyperlink"/>
            <w:u w:val="single"/>
          </w:rPr>
          <w:t xml:space="preserve">Autoridad Marítima de Panamá, Decreto Ley N° 5 de 1999</w:t>
        </w:r>
      </w:hyperlink>
      <w:r>
        <w:t xml:space="preserve">).</w:t>
      </w:r>
    </w:p>
    <w:p>
      <w:pPr>
        <w:pStyle w:val="Heading3"/>
      </w:pPr>
      <w:bookmarkStart w:id="570" w:name="norme-complementari-23"/>
      <w:r>
        <w:t xml:space="preserve">Norme complementari</w:t>
      </w:r>
      <w:bookmarkEnd w:id="570"/>
    </w:p>
    <w:p>
      <w:pPr>
        <w:pStyle w:val="FirstParagraph"/>
        <w:jc w:val="both"/>
      </w:pPr>
      <w:r>
        <w:t xml:space="preserve">Decreto Ejecutivo N° 777 de 21 de diciembre de 2007 (registro dei mediatori e conciliatori e mediazione comunitaria) (</w:t>
      </w:r>
      <w:hyperlink r:id="rId571">
        <w:r>
          <w:rPr>
            <w:rStyle w:val="Hyperlink"/>
            <w:u w:val="single"/>
          </w:rPr>
          <w:t xml:space="preserve">Gaceta Oficial, Decreto Ejecutivo N° 777 de 2007</w:t>
        </w:r>
      </w:hyperlink>
      <w:r>
        <w:t xml:space="preserve">); Ley 131 de 2013 sull'arbitrato.</w:t>
      </w:r>
    </w:p>
    <w:p>
      <w:pPr>
        <w:pStyle w:val="Heading3"/>
      </w:pPr>
      <w:bookmarkStart w:id="572" w:name="registroautorità-competente-23"/>
      <w:r>
        <w:t xml:space="preserve">Registro/autorità competente</w:t>
      </w:r>
      <w:bookmarkEnd w:id="572"/>
    </w:p>
    <w:p>
      <w:pPr>
        <w:pStyle w:val="FirstParagraph"/>
        <w:jc w:val="both"/>
      </w:pPr>
      <w:r>
        <w:t xml:space="preserve">Ministerio de Gobierno y Justicia, registro dei mediatori e conciliatori ai sensi del Decreto Ejecutivo N° 777 de 2007 (</w:t>
      </w:r>
      <w:hyperlink r:id="rId571">
        <w:r>
          <w:rPr>
            <w:rStyle w:val="Hyperlink"/>
            <w:u w:val="single"/>
          </w:rPr>
          <w:t xml:space="preserve">Gaceta Oficial, Decreto Ejecutivo N° 777 de 2007</w:t>
        </w:r>
      </w:hyperlink>
      <w:r>
        <w:t xml:space="preserve">).</w:t>
      </w:r>
    </w:p>
    <w:p>
      <w:pPr>
        <w:pStyle w:val="Heading3"/>
      </w:pPr>
      <w:bookmarkStart w:id="573" w:name="strumenti-internazionali-applicabili-23"/>
      <w:r>
        <w:t xml:space="preserve">Strumenti internazionali applicabili</w:t>
      </w:r>
      <w:bookmarkEnd w:id="573"/>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 in modo autonomo.</w:t>
      </w:r>
    </w:p>
    <w:p>
      <w:pPr>
        <w:pStyle w:val="Heading3"/>
      </w:pPr>
      <w:bookmarkStart w:id="574" w:name="nota-sintetica-23"/>
      <w:r>
        <w:t xml:space="preserve">Nota sintetica</w:t>
      </w:r>
      <w:bookmarkEnd w:id="574"/>
    </w:p>
    <w:p>
      <w:pPr>
        <w:pStyle w:val="FirstParagraph"/>
        <w:jc w:val="both"/>
      </w:pPr>
      <w:r>
        <w:t xml:space="preserve">Panama disciplina arbitrato, conciliazione e mediazione con il Decreto Ley N° 5 del 1999, integrato dal regolamento del 2007 che istituisce il registro dei mediatori e la mediazione comunitaria, sotto il Ministero di Governo e Giustizia. Non è parte della Convenzione di Singapore.</w:t>
      </w:r>
    </w:p>
    <w:p>
      <w:pPr>
        <w:pStyle w:val="Heading2"/>
      </w:pPr>
      <w:bookmarkStart w:id="575" w:name="paraguay"/>
      <w:r>
        <w:t xml:space="preserve">Paraguay</w:t>
      </w:r>
      <w:bookmarkEnd w:id="575"/>
    </w:p>
    <w:p>
      <w:pPr>
        <w:pStyle w:val="Heading3"/>
      </w:pPr>
      <w:bookmarkStart w:id="576" w:name="quadro-normativo-24"/>
      <w:r>
        <w:t xml:space="preserve">Quadro normativo</w:t>
      </w:r>
      <w:bookmarkEnd w:id="576"/>
    </w:p>
    <w:p>
      <w:pPr>
        <w:pStyle w:val="FirstParagraph"/>
        <w:jc w:val="both"/>
      </w:pPr>
      <w:r>
        <w:t xml:space="preserve">La legge principale è la Ley N° 1879 del 24 aprile 2002, «De Arbitraje y Mediación» (v. anche Digesto). L'art. 53 definisce la mediazione come meccanismo volontario; possono essere oggetto di mediazione tutte le materie suscettibili di transazione, conciliazione o arbitrato. Sul piano attuativo, l'Acordada N° 198 del 27 dicembre 2000 della Corte Suprema de Justicia ha creato l'Oficina de Mediación e il Registro dei mediatori esterni (CSJ).</w:t>
      </w:r>
    </w:p>
    <w:p>
      <w:pPr>
        <w:pStyle w:val="BodyText"/>
        <w:jc w:val="both"/>
      </w:pPr>
      <w:r>
        <w:t xml:space="preserve">Il servizio giudiziale copre materia civile e commerciale, del lavoro, dell'infanzia e adolescenza, e penale (azione penale privata); non è obbligatorio ricorrere ai MASC prima del giudizio (Poder Judicial).</w:t>
      </w:r>
    </w:p>
    <w:p>
      <w:pPr>
        <w:pStyle w:val="Heading3"/>
      </w:pPr>
      <w:bookmarkStart w:id="577" w:name="X89c884c8bb0c71e9c95f8ec3ba259a4ebd119af"/>
      <w:r>
        <w:t xml:space="preserve">Autorità competente, registro e infrastruttura professionale</w:t>
      </w:r>
      <w:bookmarkEnd w:id="577"/>
    </w:p>
    <w:p>
      <w:pPr>
        <w:pStyle w:val="FirstParagraph"/>
        <w:jc w:val="both"/>
      </w:pPr>
      <w:r>
        <w:t xml:space="preserve">L'organismo statale è la Dirección de Mediación del Poder Judicial (Corte Suprema de Justicia), la cui struttura è approvata dall'Acordada N° 905/14; il registro dei mediatori è disciplinato dall'Acordada N° 706/11. Secondo la trasmissione istituzionale ufficiale del Poder Judicial, la Dirección conta 24 uffici distribuiti in 17 dipartimenti (Programma 3). Operano inoltre centri privati riconosciuti come il Centro de Arbitraje y Mediación Paraguay (CAMP).</w:t>
      </w:r>
    </w:p>
    <w:p>
      <w:pPr>
        <w:pStyle w:val="BodyText"/>
        <w:jc w:val="both"/>
      </w:pPr>
      <w:r>
        <w:t xml:space="preserve">La formazione base per l'iscrizione nel Registro dei mediatori esterni richiede un minimo di 120 ore accademiche, suddivise in tre moduli da 40 ore ciascuno (Introduzione alla mediazione; Entrenamiento; Passantie di osservazione con tutor), erogate da un Centro o Istituto di formazione in mediazione (Acordada 1085). Il rinnovo annuale della matricola richiede corsi di aggiornamento di almeno 40 ore per anno.</w:t>
      </w:r>
    </w:p>
    <w:p>
      <w:pPr>
        <w:pStyle w:val="Heading2"/>
      </w:pPr>
      <w:bookmarkStart w:id="578" w:name="perù"/>
      <w:r>
        <w:t xml:space="preserve">Perù</w:t>
      </w:r>
      <w:bookmarkEnd w:id="578"/>
    </w:p>
    <w:p>
      <w:pPr>
        <w:pStyle w:val="Heading3"/>
      </w:pPr>
      <w:bookmarkStart w:id="579" w:name="quadro-normativo-25"/>
      <w:r>
        <w:t xml:space="preserve">Quadro normativo</w:t>
      </w:r>
      <w:bookmarkEnd w:id="579"/>
    </w:p>
    <w:p>
      <w:pPr>
        <w:pStyle w:val="FirstParagraph"/>
        <w:jc w:val="both"/>
      </w:pPr>
      <w:r>
        <w:t xml:space="preserve">La Ley N. 26872, Ley de Conciliación fu promulgata il 12 novembre 1997 e pubblicata su El Peruano il 13 novembre 1997. L'art. 6 stabilisce che la conciliazione extragiudiziale è requisito di procedibilità obbligatorio prima dei processi indicati dall'art. 9; non è obbligatoria quando la parte convenuta risiede all'estero e nei processi contenzioso-amministrativi, cautelari, di esecuzione e di garanzie costituzionali. La legge è stata modificata dal Decreto Legislativo N° 1070 (scheda gob.pe).</w:t>
      </w:r>
    </w:p>
    <w:p>
      <w:pPr>
        <w:pStyle w:val="Heading3"/>
      </w:pPr>
      <w:bookmarkStart w:id="580" w:name="X8588a9ec0a2e1514f24b05e0a20e220f6e1bf4b"/>
      <w:r>
        <w:t xml:space="preserve">Autorità competente, registro e infrastruttura professionale</w:t>
      </w:r>
      <w:bookmarkEnd w:id="580"/>
    </w:p>
    <w:p>
      <w:pPr>
        <w:pStyle w:val="FirstParagraph"/>
        <w:jc w:val="both"/>
      </w:pPr>
      <w:r>
        <w:t xml:space="preserve">Il Ministerio de Justicia y Derechos Humanos (MINJUSDH), attraverso la Dirección de Conciliación Extrajudicial y Mecanismos Alternativos de Solución de Conflictos (DCMA), tiene i Registros Nacionales Únicos degli operatori del sistema conciliatorio: conciliatori, centri, formatori (v. la categoria Conciliación).</w:t>
      </w:r>
    </w:p>
    <w:p>
      <w:pPr>
        <w:pStyle w:val="BodyText"/>
        <w:jc w:val="both"/>
      </w:pPr>
      <w:r>
        <w:t xml:space="preserve">I conciliatori devono essere accreditati dal MINJUSDH-DCMA e mantenere l'abilitazione vigente nel RNU; la formazione è impartita da Centros de Formación autorizzati dalla DCMA. Monte-ore minimo del corso base, numero di enti e di formatori: n.a. (non riportati nelle pagine consultate).</w:t>
      </w:r>
    </w:p>
    <w:p>
      <w:pPr>
        <w:pStyle w:val="Heading2"/>
      </w:pPr>
      <w:bookmarkStart w:id="581" w:name="repubblica-dominicana"/>
      <w:r>
        <w:t xml:space="preserve">Repubblica Dominicana</w:t>
      </w:r>
      <w:bookmarkEnd w:id="581"/>
    </w:p>
    <w:p>
      <w:pPr>
        <w:pStyle w:val="Heading3"/>
      </w:pPr>
      <w:bookmarkStart w:id="582" w:name="norma-primaria-24"/>
      <w:r>
        <w:t xml:space="preserve">Norma primaria</w:t>
      </w:r>
      <w:bookmarkEnd w:id="582"/>
    </w:p>
    <w:p>
      <w:pPr>
        <w:pStyle w:val="FirstParagraph"/>
        <w:jc w:val="both"/>
      </w:pPr>
      <w:r>
        <w:t xml:space="preserve">Non risulta una legge dedicata alla mediazione. Rilevano la Ley 489-08 sobre Arbitraje Comercial (30 dicembre 2008), la Ley 181-09 (6 luglio 2009) e gli artt. 115-116 del Código de Procedimiento Civil sulla conciliazione (</w:t>
      </w:r>
      <w:hyperlink r:id="rId583">
        <w:r>
          <w:rPr>
            <w:rStyle w:val="Hyperlink"/>
            <w:u w:val="single"/>
          </w:rPr>
          <w:t xml:space="preserve">Senado de la República Dominicana, memoria storica / Código de Procedimiento Civil</w:t>
        </w:r>
      </w:hyperlink>
      <w:r>
        <w:t xml:space="preserve">). Si applica la formula: «Non risulta una legge dedicata; si applicano la legge sull'arbitrato commerciale e gli articoli del codice di procedura civile relativi alla conciliazione».</w:t>
      </w:r>
    </w:p>
    <w:p>
      <w:pPr>
        <w:pStyle w:val="Heading3"/>
      </w:pPr>
      <w:bookmarkStart w:id="584" w:name="norme-complementari-24"/>
      <w:r>
        <w:t xml:space="preserve">Norme complementari</w:t>
      </w:r>
      <w:bookmarkEnd w:id="584"/>
    </w:p>
    <w:p>
      <w:pPr>
        <w:pStyle w:val="FirstParagraph"/>
        <w:jc w:val="both"/>
      </w:pPr>
      <w:r>
        <w:t xml:space="preserve">Reglamento general de mecanismos alternativos de resolución de conflictos del Poder Judicial (Resolución 2142/2018) (</w:t>
      </w:r>
      <w:hyperlink r:id="rId585">
        <w:r>
          <w:rPr>
            <w:rStyle w:val="Hyperlink"/>
            <w:u w:val="single"/>
          </w:rPr>
          <w:t xml:space="preserve">Poder Judicial, Reglamento sui meccanismi alternativi di risoluzione dei conflitti</w:t>
        </w:r>
      </w:hyperlink>
      <w:r>
        <w:t xml:space="preserve">).</w:t>
      </w:r>
    </w:p>
    <w:p>
      <w:pPr>
        <w:pStyle w:val="Heading3"/>
      </w:pPr>
      <w:bookmarkStart w:id="586" w:name="registroautorità-competente-24"/>
      <w:r>
        <w:t xml:space="preserve">Registro/autorità competente</w:t>
      </w:r>
      <w:bookmarkEnd w:id="586"/>
    </w:p>
    <w:p>
      <w:pPr>
        <w:pStyle w:val="FirstParagraph"/>
        <w:jc w:val="both"/>
      </w:pPr>
      <w:r>
        <w:t xml:space="preserve">CRC (Centros de Resolución Alternativa de Controversias) delle Cámaras de Comercio; Poder Judicial per i meccanismi alternativi connessi al processo (</w:t>
      </w:r>
      <w:hyperlink r:id="rId585">
        <w:r>
          <w:rPr>
            <w:rStyle w:val="Hyperlink"/>
            <w:u w:val="single"/>
          </w:rPr>
          <w:t xml:space="preserve">Poder Judicial, Reglamento sui meccanismi alternativi</w:t>
        </w:r>
      </w:hyperlink>
      <w:r>
        <w:t xml:space="preserve">).</w:t>
      </w:r>
    </w:p>
    <w:p>
      <w:pPr>
        <w:pStyle w:val="Heading3"/>
      </w:pPr>
      <w:bookmarkStart w:id="587" w:name="strumenti-internazionali-applicabili-24"/>
      <w:r>
        <w:t xml:space="preserve">Strumenti internazionali applicabili</w:t>
      </w:r>
      <w:bookmarkEnd w:id="587"/>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88" w:name="nota-sintetica-24"/>
      <w:r>
        <w:t xml:space="preserve">Nota sintetica</w:t>
      </w:r>
      <w:bookmarkEnd w:id="588"/>
    </w:p>
    <w:p>
      <w:pPr>
        <w:pStyle w:val="FirstParagraph"/>
        <w:jc w:val="both"/>
      </w:pPr>
      <w:r>
        <w:t xml:space="preserve">La Repubblica Dominicana non ha una legge dedicata alla mediazione: gli strumenti sono la legge sull'arbitrato commerciale (489-08), la conciliazione del codice di procedura civile e il regolamento del Potere giudiziario sui meccanismi alternativi (2018), con i centri camerali (CRC) come gestori privilegiati. Non è parte della Convenzione di Singapore.</w:t>
      </w:r>
    </w:p>
    <w:p>
      <w:pPr>
        <w:pStyle w:val="Heading2"/>
      </w:pPr>
      <w:bookmarkStart w:id="589" w:name="saint-kitts-e-nevis"/>
      <w:r>
        <w:t xml:space="preserve">Saint Kitts e Nevis</w:t>
      </w:r>
      <w:bookmarkEnd w:id="589"/>
    </w:p>
    <w:p>
      <w:pPr>
        <w:pStyle w:val="Heading3"/>
      </w:pPr>
      <w:bookmarkStart w:id="590" w:name="norma-primaria-25"/>
      <w:r>
        <w:t xml:space="preserve">Norma primaria</w:t>
      </w:r>
      <w:bookmarkEnd w:id="590"/>
    </w:p>
    <w:p>
      <w:pPr>
        <w:pStyle w:val="FirstParagraph"/>
        <w:jc w:val="both"/>
      </w:pPr>
      <w:r>
        <w:t xml:space="preserve">Non risulta una legge dedicata. In quanto Stato membro della ECSC, la mediazione connessa al processo è disciplinata dalle Practice Directions ECSC (Re-Issue N° 6 e N° 7 of 2020) e dalle ECSC Civil Procedure Rules (Revised Edition) 2023, in vigore dal 31 luglio 2023 (</w:t>
      </w:r>
      <w:hyperlink r:id="rId422">
        <w:r>
          <w:rPr>
            <w:rStyle w:val="Hyperlink"/>
            <w:u w:val="single"/>
          </w:rPr>
          <w:t xml:space="preserve">Civil Procedure Rules 2023, ECSC</w:t>
        </w:r>
      </w:hyperlink>
      <w:r>
        <w:t xml:space="preserve">).</w:t>
      </w:r>
    </w:p>
    <w:p>
      <w:pPr>
        <w:pStyle w:val="Heading3"/>
      </w:pPr>
      <w:bookmarkStart w:id="591" w:name="norme-complementari-25"/>
      <w:r>
        <w:t xml:space="preserve">Norme complementari</w:t>
      </w:r>
      <w:bookmarkEnd w:id="591"/>
    </w:p>
    <w:p>
      <w:pPr>
        <w:pStyle w:val="FirstParagraph"/>
        <w:jc w:val="both"/>
      </w:pPr>
      <w:r>
        <w:t xml:space="preserve">Legislazione arbitrale risalente; la mediazione opera solo tramite le CPR della ECSC (</w:t>
      </w:r>
      <w:hyperlink r:id="rId517">
        <w:r>
          <w:rPr>
            <w:rStyle w:val="Hyperlink"/>
            <w:u w:val="single"/>
          </w:rPr>
          <w:t xml:space="preserve">Blog di ricerca sulle ADR nei piccoli Stati caraibici</w:t>
        </w:r>
      </w:hyperlink>
      <w:r>
        <w:t xml:space="preserve">).</w:t>
      </w:r>
    </w:p>
    <w:p>
      <w:pPr>
        <w:pStyle w:val="Heading3"/>
      </w:pPr>
      <w:bookmarkStart w:id="592" w:name="registroautorità-competente-25"/>
      <w:r>
        <w:t xml:space="preserve">Registro/autorità competente</w:t>
      </w:r>
      <w:bookmarkEnd w:id="592"/>
    </w:p>
    <w:p>
      <w:pPr>
        <w:pStyle w:val="FirstParagraph"/>
        <w:jc w:val="both"/>
      </w:pPr>
      <w:r>
        <w:t xml:space="preserve">Mediation Committee nazionale nominato dal Chief Justice, Mediation Coordinator e Roster of Mediators presso la cancelleria; vertice regionale ECSC.</w:t>
      </w:r>
    </w:p>
    <w:p>
      <w:pPr>
        <w:pStyle w:val="Heading3"/>
      </w:pPr>
      <w:bookmarkStart w:id="593" w:name="strumenti-internazionali-applicabili-25"/>
      <w:r>
        <w:t xml:space="preserve">Strumenti internazionali applicabili</w:t>
      </w:r>
      <w:bookmarkEnd w:id="593"/>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594" w:name="nota-sintetica-25"/>
      <w:r>
        <w:t xml:space="preserve">Nota sintetica</w:t>
      </w:r>
      <w:bookmarkEnd w:id="594"/>
    </w:p>
    <w:p>
      <w:pPr>
        <w:pStyle w:val="FirstParagraph"/>
        <w:jc w:val="both"/>
      </w:pPr>
      <w:r>
        <w:t xml:space="preserve">Saint Kitts e Nevis non ha legge autonoma sulla mediazione: aderisce al modello regionale della ECSC, con referral giudiziale e ruolo dei mediatori tenuto dalla cancelleria. Non è parte della Convenzione di Singapore.</w:t>
      </w:r>
    </w:p>
    <w:p>
      <w:pPr>
        <w:pStyle w:val="Heading2"/>
      </w:pPr>
      <w:bookmarkStart w:id="595" w:name="saint-vincent-e-grenadine"/>
      <w:r>
        <w:t xml:space="preserve">Saint Vincent e Grenadine</w:t>
      </w:r>
      <w:bookmarkEnd w:id="595"/>
    </w:p>
    <w:p>
      <w:pPr>
        <w:pStyle w:val="Heading3"/>
      </w:pPr>
      <w:bookmarkStart w:id="596" w:name="norma-primaria-26"/>
      <w:r>
        <w:t xml:space="preserve">Norma primaria</w:t>
      </w:r>
      <w:bookmarkEnd w:id="596"/>
    </w:p>
    <w:p>
      <w:pPr>
        <w:pStyle w:val="FirstParagraph"/>
        <w:jc w:val="both"/>
      </w:pPr>
      <w:r>
        <w:t xml:space="preserve">Non risulta una legge dedicata. In quanto Stato membro della ECSC, la mediazione connessa al processo è disciplinata dalla Mediation Practice Direction (Re-Issue N° 6/7 of 2020, in vigore dal 2 novembre 2020) (</w:t>
      </w:r>
      <w:hyperlink r:id="rId421">
        <w:r>
          <w:rPr>
            <w:rStyle w:val="Hyperlink"/>
            <w:u w:val="single"/>
          </w:rPr>
          <w:t xml:space="preserve">ECSC, Mediation Practice Direction (SVG)</w:t>
        </w:r>
      </w:hyperlink>
      <w:r>
        <w:t xml:space="preserve">) e dalle ECSC Civil Procedure Rules (Revised Edition) 2023, in vigore dal 31 luglio 2023 (</w:t>
      </w:r>
      <w:hyperlink r:id="rId422">
        <w:r>
          <w:rPr>
            <w:rStyle w:val="Hyperlink"/>
            <w:u w:val="single"/>
          </w:rPr>
          <w:t xml:space="preserve">Civil Procedure Rules 2023, ECSC</w:t>
        </w:r>
      </w:hyperlink>
      <w:r>
        <w:t xml:space="preserve">).</w:t>
      </w:r>
    </w:p>
    <w:p>
      <w:pPr>
        <w:pStyle w:val="Heading3"/>
      </w:pPr>
      <w:bookmarkStart w:id="597" w:name="norme-complementari-26"/>
      <w:r>
        <w:t xml:space="preserve">Norme complementari</w:t>
      </w:r>
      <w:bookmarkEnd w:id="597"/>
    </w:p>
    <w:p>
      <w:pPr>
        <w:pStyle w:val="FirstParagraph"/>
        <w:jc w:val="both"/>
      </w:pPr>
      <w:r>
        <w:t xml:space="preserve">Part 38A sulle Judicial Settlement Conferences, introdotto dalle Rules 2023 (</w:t>
      </w:r>
      <w:hyperlink r:id="rId422">
        <w:r>
          <w:rPr>
            <w:rStyle w:val="Hyperlink"/>
            <w:u w:val="single"/>
          </w:rPr>
          <w:t xml:space="preserve">Civil Procedure Rules 2023, ECSC</w:t>
        </w:r>
      </w:hyperlink>
      <w:r>
        <w:t xml:space="preserve">).</w:t>
      </w:r>
    </w:p>
    <w:p>
      <w:pPr>
        <w:pStyle w:val="Heading3"/>
      </w:pPr>
      <w:bookmarkStart w:id="598" w:name="registroautorità-competente-26"/>
      <w:r>
        <w:t xml:space="preserve">Registro/autorità competente</w:t>
      </w:r>
      <w:bookmarkEnd w:id="598"/>
    </w:p>
    <w:p>
      <w:pPr>
        <w:pStyle w:val="FirstParagraph"/>
        <w:jc w:val="both"/>
      </w:pPr>
      <w:r>
        <w:t xml:space="preserve">Mediation Committee nazionale nominato dal Chief Justice, Mediation Coordinator e Roster of Mediators presso la cancelleria; vertice regionale ECSC.</w:t>
      </w:r>
    </w:p>
    <w:p>
      <w:pPr>
        <w:pStyle w:val="Heading3"/>
      </w:pPr>
      <w:bookmarkStart w:id="599" w:name="strumenti-internazionali-applicabili-26"/>
      <w:r>
        <w:t xml:space="preserve">Strumenti internazionali applicabili</w:t>
      </w:r>
      <w:bookmarkEnd w:id="599"/>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600" w:name="nota-sintetica-26"/>
      <w:r>
        <w:t xml:space="preserve">Nota sintetica</w:t>
      </w:r>
      <w:bookmarkEnd w:id="600"/>
    </w:p>
    <w:p>
      <w:pPr>
        <w:pStyle w:val="FirstParagraph"/>
        <w:jc w:val="both"/>
      </w:pPr>
      <w:r>
        <w:t xml:space="preserve">Saint Vincent e Grenadine non ha legge autonoma sulla mediazione: si affida al modello regionale della ECSC, con la Practice Direction del 2020 e le Rules 2023 (comprensive delle conferenze giudiziali di conciliazione). Non è parte della Convenzione di Singapore.</w:t>
      </w:r>
    </w:p>
    <w:p>
      <w:pPr>
        <w:pStyle w:val="Heading2"/>
      </w:pPr>
      <w:bookmarkStart w:id="601" w:name="santa-lucia"/>
      <w:r>
        <w:t xml:space="preserve">Santa Lucia</w:t>
      </w:r>
      <w:bookmarkEnd w:id="601"/>
    </w:p>
    <w:p>
      <w:pPr>
        <w:pStyle w:val="Heading3"/>
      </w:pPr>
      <w:bookmarkStart w:id="602" w:name="norma-primaria-27"/>
      <w:r>
        <w:t xml:space="preserve">Norma primaria</w:t>
      </w:r>
      <w:bookmarkEnd w:id="602"/>
    </w:p>
    <w:p>
      <w:pPr>
        <w:pStyle w:val="FirstParagraph"/>
        <w:jc w:val="both"/>
      </w:pPr>
      <w:r>
        <w:t xml:space="preserve">Non risulta una legge dedicata. Santa Lucia è lo Stato in cui la mediazione connessa al processo fu introdotta per la prima volta nella ECSC, con la Practice Direction N° 2 of 2002, poi estesa a tutti gli Stati membri con la Practice Direction N° 1 of 2003 e ri-emanata con le Re-Issue N° 6 e N° 7 of 2020; oggi la disciplina è nelle ECSC Civil Procedure Rules (Revised Edition) 2023, in vigore dal 31 luglio 2023 (</w:t>
      </w:r>
      <w:hyperlink r:id="rId422">
        <w:r>
          <w:rPr>
            <w:rStyle w:val="Hyperlink"/>
            <w:u w:val="single"/>
          </w:rPr>
          <w:t xml:space="preserve">Civil Procedure Rules 2023, ECSC</w:t>
        </w:r>
      </w:hyperlink>
      <w:r>
        <w:t xml:space="preserve">).</w:t>
      </w:r>
    </w:p>
    <w:p>
      <w:pPr>
        <w:pStyle w:val="Heading3"/>
      </w:pPr>
      <w:bookmarkStart w:id="603" w:name="norme-complementari-27"/>
      <w:r>
        <w:t xml:space="preserve">Norme complementari</w:t>
      </w:r>
      <w:bookmarkEnd w:id="603"/>
    </w:p>
    <w:p>
      <w:pPr>
        <w:pStyle w:val="FirstParagraph"/>
        <w:jc w:val="both"/>
      </w:pPr>
      <w:r>
        <w:t xml:space="preserve">Part 38A sulle Judicial Settlement Conferences, introdotto dalle Rules 2023 (</w:t>
      </w:r>
      <w:hyperlink r:id="rId422">
        <w:r>
          <w:rPr>
            <w:rStyle w:val="Hyperlink"/>
            <w:u w:val="single"/>
          </w:rPr>
          <w:t xml:space="preserve">Civil Procedure Rules 2023, ECSC</w:t>
        </w:r>
      </w:hyperlink>
      <w:r>
        <w:t xml:space="preserve">).</w:t>
      </w:r>
    </w:p>
    <w:p>
      <w:pPr>
        <w:pStyle w:val="Heading3"/>
      </w:pPr>
      <w:bookmarkStart w:id="604" w:name="registroautorità-competente-27"/>
      <w:r>
        <w:t xml:space="preserve">Registro/autorità competente</w:t>
      </w:r>
      <w:bookmarkEnd w:id="604"/>
    </w:p>
    <w:p>
      <w:pPr>
        <w:pStyle w:val="FirstParagraph"/>
        <w:jc w:val="both"/>
      </w:pPr>
      <w:r>
        <w:t xml:space="preserve">Mediation Committee nazionale nominato dal Chief Justice, Mediation Coordinator e Roster of Mediators presso la cancelleria; vertice regionale ECSC.</w:t>
      </w:r>
    </w:p>
    <w:p>
      <w:pPr>
        <w:pStyle w:val="Heading3"/>
      </w:pPr>
      <w:bookmarkStart w:id="605" w:name="strumenti-internazionali-applicabili-27"/>
      <w:r>
        <w:t xml:space="preserve">Strumenti internazionali applicabili</w:t>
      </w:r>
      <w:bookmarkEnd w:id="605"/>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606" w:name="nota-sintetica-27"/>
      <w:r>
        <w:t xml:space="preserve">Nota sintetica</w:t>
      </w:r>
      <w:bookmarkEnd w:id="606"/>
    </w:p>
    <w:p>
      <w:pPr>
        <w:pStyle w:val="FirstParagraph"/>
        <w:jc w:val="both"/>
      </w:pPr>
      <w:r>
        <w:t xml:space="preserve">Santa Lucia è la culla della mediazione annessa al processo nei Caraibi orientali (Practice Direction del 2002, poi estesa a tutta la ECSC). Non ha legge autonoma: la disciplina è oggi nelle Rules 2023 della ECSC. Non è parte della Convenzione di Singapore.</w:t>
      </w:r>
    </w:p>
    <w:p>
      <w:pPr>
        <w:pStyle w:val="Heading2"/>
      </w:pPr>
      <w:bookmarkStart w:id="607" w:name="stati-uniti-1"/>
      <w:r>
        <w:t xml:space="preserve">Stati Uniti</w:t>
      </w:r>
      <w:bookmarkEnd w:id="607"/>
    </w:p>
    <w:p>
      <w:pPr>
        <w:pStyle w:val="Heading3"/>
      </w:pPr>
      <w:bookmarkStart w:id="608" w:name="quadro-normativo-26"/>
      <w:r>
        <w:t xml:space="preserve">Quadro normativo</w:t>
      </w:r>
      <w:bookmarkEnd w:id="608"/>
    </w:p>
    <w:p>
      <w:pPr>
        <w:pStyle w:val="FirstParagraph"/>
        <w:jc w:val="both"/>
      </w:pPr>
      <w:r>
        <w:t xml:space="preserve">Sistema federale: non esiste una legge nazionale unica né un numero nazionale di mediatori. Il testo di armonizzazione è lo Uniform Mediation Act (UMA), redatto dalla National Conference of Commissioners on Uniform State Laws (NCCUSL, oggi Uniform Law Commission) e approvato nel 2001, con emendamento nel 2003; l'American Bar Association lo approvò nel 2002. L'UMA disciplina soprattutto la riservatezza e il privilegio delle comunicazioni in mediazione; non ha efficacia finché non è recepito dal singolo Stato.</w:t>
      </w:r>
    </w:p>
    <w:p>
      <w:pPr>
        <w:pStyle w:val="BodyText"/>
        <w:jc w:val="both"/>
      </w:pPr>
      <w:r>
        <w:t xml:space="preserve">Secondo lo status ufficiale UNCITRAL, l'UMA è stato adottato dal District of Columbia e da undici Stati: Nebraska (2003), Illinois (2004), New Jersey (2004), Iowa (2005), Ohio (2005), Vermont (2005), Washington (2005), Utah (2006), District of Columbia (2006), South Dakota (2007), Idaho (2008), Hawaii (2013). La Corte Suprema dell'Ohio conferma l'entrata in vigore statale il 29 ottobre 2005.</w:t>
      </w:r>
    </w:p>
    <w:p>
      <w:pPr>
        <w:pStyle w:val="Heading3"/>
      </w:pPr>
      <w:bookmarkStart w:id="609" w:name="X0d56c334e921e2dffc080a7ceff5a30b6106f68"/>
      <w:r>
        <w:t xml:space="preserve">Autorità competente, registro e infrastruttura professionale</w:t>
      </w:r>
      <w:bookmarkEnd w:id="609"/>
    </w:p>
    <w:p>
      <w:pPr>
        <w:pStyle w:val="FirstParagraph"/>
        <w:jc w:val="both"/>
      </w:pPr>
      <w:r>
        <w:t xml:space="preserve">I grandi provider privati-associativi sono JAMS, l'American Arbitration Association (AAA) e la ABA Section of Dispute Resolution (di cui JAMS documenta le conferenze annuali). Accreditamento e monte-ore variano Stato per Stato e per provider; non esiste standard federale. Dato nazionale su enti e formatori: n.a.</w:t>
      </w:r>
    </w:p>
    <w:p>
      <w:pPr>
        <w:pStyle w:val="Heading2"/>
      </w:pPr>
      <w:bookmarkStart w:id="610" w:name="suriname"/>
      <w:r>
        <w:t xml:space="preserve">Suriname</w:t>
      </w:r>
      <w:bookmarkEnd w:id="610"/>
    </w:p>
    <w:p>
      <w:pPr>
        <w:pStyle w:val="Heading3"/>
      </w:pPr>
      <w:bookmarkStart w:id="611" w:name="norma-primaria-28"/>
      <w:r>
        <w:t xml:space="preserve">Norma primaria</w:t>
      </w:r>
      <w:bookmarkEnd w:id="611"/>
    </w:p>
    <w:p>
      <w:pPr>
        <w:pStyle w:val="FirstParagraph"/>
        <w:jc w:val="both"/>
      </w:pPr>
      <w:r>
        <w:t xml:space="preserve">Non risulta una legge dedicata («Wet») sulla mediazione. L'arbitrato è disciplinato dal Wetboek van Burgerlijke Rechtsvordering, art. 500 (</w:t>
      </w:r>
      <w:hyperlink r:id="rId612">
        <w:r>
          <w:rPr>
            <w:rStyle w:val="Hyperlink"/>
            <w:u w:val="single"/>
          </w:rPr>
          <w:t xml:space="preserve">SAI, intervento con richiamo all'art. 500 Rv</w:t>
        </w:r>
      </w:hyperlink>
      <w:r>
        <w:t xml:space="preserve">). Si applica la formula: «Non risulta una legge dedicata; la mediazione è offerta su base convenzionale/istituzionale e opera nell'ambito del codice di procedura civile e di leggi settoriali».</w:t>
      </w:r>
    </w:p>
    <w:p>
      <w:pPr>
        <w:pStyle w:val="Heading3"/>
      </w:pPr>
      <w:bookmarkStart w:id="613" w:name="norme-complementari-28"/>
      <w:r>
        <w:t xml:space="preserve">Norme complementari</w:t>
      </w:r>
      <w:bookmarkEnd w:id="613"/>
    </w:p>
    <w:p>
      <w:pPr>
        <w:pStyle w:val="FirstParagraph"/>
        <w:jc w:val="both"/>
      </w:pPr>
      <w:r>
        <w:t xml:space="preserve">SAI Mediationreglement 2016 del Surinaams Arbitrage Instituut (</w:t>
      </w:r>
      <w:hyperlink r:id="rId614">
        <w:r>
          <w:rPr>
            <w:rStyle w:val="Hyperlink"/>
            <w:u w:val="single"/>
          </w:rPr>
          <w:t xml:space="preserve">SAI, Mediationreglement 2016</w:t>
        </w:r>
      </w:hyperlink>
      <w:r>
        <w:t xml:space="preserve">;</w:t>
      </w:r>
      <w:r>
        <w:t xml:space="preserve"> </w:t>
      </w:r>
      <w:hyperlink r:id="rId615">
        <w:r>
          <w:rPr>
            <w:rStyle w:val="Hyperlink"/>
            <w:u w:val="single"/>
          </w:rPr>
          <w:t xml:space="preserve">SAI, pagina sulla mediazione</w:t>
        </w:r>
      </w:hyperlink>
      <w:r>
        <w:t xml:space="preserve">); Arbeidsgeschillenwet, che prevede il Bemiddelingsraad (commissione) per i conflitti di lavoro (</w:t>
      </w:r>
      <w:hyperlink r:id="rId616">
        <w:r>
          <w:rPr>
            <w:rStyle w:val="Hyperlink"/>
            <w:u w:val="single"/>
          </w:rPr>
          <w:t xml:space="preserve">Gov.sr, Arbeidsgeschillenwet</w:t>
        </w:r>
      </w:hyperlink>
      <w:r>
        <w:t xml:space="preserve">).</w:t>
      </w:r>
    </w:p>
    <w:p>
      <w:pPr>
        <w:pStyle w:val="Heading3"/>
      </w:pPr>
      <w:bookmarkStart w:id="617" w:name="registroautorità-competente-28"/>
      <w:r>
        <w:t xml:space="preserve">Registro/autorità competente</w:t>
      </w:r>
      <w:bookmarkEnd w:id="617"/>
    </w:p>
    <w:p>
      <w:pPr>
        <w:pStyle w:val="FirstParagraph"/>
        <w:jc w:val="both"/>
      </w:pPr>
      <w:r>
        <w:t xml:space="preserve">Surinaams Arbitrage Instituut (SAI), che amministra la mediazione secondo il proprio regolamento; Bemiddelingsraad per i conflitti collettivi di lavoro (</w:t>
      </w:r>
      <w:hyperlink r:id="rId615">
        <w:r>
          <w:rPr>
            <w:rStyle w:val="Hyperlink"/>
            <w:u w:val="single"/>
          </w:rPr>
          <w:t xml:space="preserve">SAI, pagina sulla mediazione</w:t>
        </w:r>
      </w:hyperlink>
      <w:r>
        <w:t xml:space="preserve">).</w:t>
      </w:r>
    </w:p>
    <w:p>
      <w:pPr>
        <w:pStyle w:val="Heading3"/>
      </w:pPr>
      <w:bookmarkStart w:id="618" w:name="strumenti-internazionali-applicabili-28"/>
      <w:r>
        <w:t xml:space="preserve">Strumenti internazionali applicabili</w:t>
      </w:r>
      <w:bookmarkEnd w:id="618"/>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619" w:name="nota-sintetica-28"/>
      <w:r>
        <w:t xml:space="preserve">Nota sintetica</w:t>
      </w:r>
      <w:bookmarkEnd w:id="619"/>
    </w:p>
    <w:p>
      <w:pPr>
        <w:pStyle w:val="FirstParagraph"/>
        <w:jc w:val="both"/>
      </w:pPr>
      <w:r>
        <w:t xml:space="preserve">Il Suriname non ha una legge dedicata alla mediazione: gli strumenti sono il regolamento privato dell'Istituto surinamese di arbitrato (2016) e la conciliazione del lavoro (Bemiddelingsraad). Rilevano, nelle regioni interne, i sistemi consuetudinari di composizione dei conflitti delle comunità Maroon e indigene. Non è parte della Convenzione di Singapore.</w:t>
      </w:r>
    </w:p>
    <w:p>
      <w:pPr>
        <w:pStyle w:val="Heading2"/>
      </w:pPr>
      <w:bookmarkStart w:id="620" w:name="trinidad-e-tobago"/>
      <w:r>
        <w:t xml:space="preserve">Trinidad e Tobago</w:t>
      </w:r>
      <w:bookmarkEnd w:id="620"/>
    </w:p>
    <w:p>
      <w:pPr>
        <w:pStyle w:val="Heading3"/>
      </w:pPr>
      <w:bookmarkStart w:id="621" w:name="norma-primaria-29"/>
      <w:r>
        <w:t xml:space="preserve">Norma primaria</w:t>
      </w:r>
      <w:bookmarkEnd w:id="621"/>
    </w:p>
    <w:p>
      <w:pPr>
        <w:pStyle w:val="FirstParagraph"/>
        <w:jc w:val="both"/>
      </w:pPr>
      <w:r>
        <w:t xml:space="preserve">The Mediation Act, 2004 (Act N° 8 of 2004), che ha istituito il Mediation Board of Trinidad and Tobago (</w:t>
      </w:r>
      <w:hyperlink r:id="rId622">
        <w:r>
          <w:rPr>
            <w:rStyle w:val="Hyperlink"/>
            <w:u w:val="single"/>
          </w:rPr>
          <w:t xml:space="preserve">OHADAC, Mediation Act N° 8 of 2004</w:t>
        </w:r>
      </w:hyperlink>
      <w:r>
        <w:t xml:space="preserve">).</w:t>
      </w:r>
    </w:p>
    <w:p>
      <w:pPr>
        <w:pStyle w:val="Heading3"/>
      </w:pPr>
      <w:bookmarkStart w:id="623" w:name="norme-complementari-29"/>
      <w:r>
        <w:t xml:space="preserve">Norme complementari</w:t>
      </w:r>
      <w:bookmarkEnd w:id="623"/>
    </w:p>
    <w:p>
      <w:pPr>
        <w:pStyle w:val="FirstParagraph"/>
        <w:jc w:val="both"/>
      </w:pPr>
      <w:r>
        <w:t xml:space="preserve">Community Mediation Regulations 2007; mediazione comunitaria e annessa al processo; nuove Rules of Civil Procedure 2004 (</w:t>
      </w:r>
      <w:hyperlink r:id="rId624">
        <w:r>
          <w:rPr>
            <w:rStyle w:val="Hyperlink"/>
            <w:u w:val="single"/>
          </w:rPr>
          <w:t xml:space="preserve">Ministry of Culture and Community Development, legislazione sulla mediazione</w:t>
        </w:r>
      </w:hyperlink>
      <w:r>
        <w:t xml:space="preserve">).</w:t>
      </w:r>
    </w:p>
    <w:p>
      <w:pPr>
        <w:pStyle w:val="Heading3"/>
      </w:pPr>
      <w:bookmarkStart w:id="625" w:name="registroautorità-competente-29"/>
      <w:r>
        <w:t xml:space="preserve">Registro/autorità competente</w:t>
      </w:r>
      <w:bookmarkEnd w:id="625"/>
    </w:p>
    <w:p>
      <w:pPr>
        <w:pStyle w:val="FirstParagraph"/>
        <w:jc w:val="both"/>
      </w:pPr>
      <w:r>
        <w:t xml:space="preserve">Mediation Board of Trinidad and Tobago; il Ministry of Culture and Community Development cura la mediazione comunitaria (</w:t>
      </w:r>
      <w:hyperlink r:id="rId624">
        <w:r>
          <w:rPr>
            <w:rStyle w:val="Hyperlink"/>
            <w:u w:val="single"/>
          </w:rPr>
          <w:t xml:space="preserve">Ministry of Culture and Community Development, mediazione</w:t>
        </w:r>
      </w:hyperlink>
      <w:r>
        <w:t xml:space="preserve">).</w:t>
      </w:r>
    </w:p>
    <w:p>
      <w:pPr>
        <w:pStyle w:val="Heading3"/>
      </w:pPr>
      <w:bookmarkStart w:id="626" w:name="strumenti-internazionali-applicabili-29"/>
      <w:r>
        <w:t xml:space="preserve">Strumenti internazionali applicabili</w:t>
      </w:r>
      <w:bookmarkEnd w:id="626"/>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mediazione commerciale: non risulta recepita.</w:t>
      </w:r>
    </w:p>
    <w:p>
      <w:pPr>
        <w:pStyle w:val="Heading3"/>
      </w:pPr>
      <w:bookmarkStart w:id="627" w:name="nota-sintetica-29"/>
      <w:r>
        <w:t xml:space="preserve">Nota sintetica</w:t>
      </w:r>
      <w:bookmarkEnd w:id="627"/>
    </w:p>
    <w:p>
      <w:pPr>
        <w:pStyle w:val="FirstParagraph"/>
        <w:jc w:val="both"/>
      </w:pPr>
      <w:r>
        <w:t xml:space="preserve">Trinidad e Tobago è tra i pochi Stati caraibici con una vera legge dedicata (Mediation Act 2004), che istituisce un Mediation Board e affianca alla mediazione annessa al processo un articolato sistema di mediazione comunitaria (Regulations 2007). Non è parte della Convenzione di Singapore.</w:t>
      </w:r>
    </w:p>
    <w:p>
      <w:pPr>
        <w:pStyle w:val="Heading2"/>
      </w:pPr>
      <w:bookmarkStart w:id="628" w:name="uruguay"/>
      <w:r>
        <w:t xml:space="preserve">Uruguay</w:t>
      </w:r>
      <w:bookmarkEnd w:id="628"/>
    </w:p>
    <w:p>
      <w:pPr>
        <w:pStyle w:val="Heading3"/>
      </w:pPr>
      <w:bookmarkStart w:id="629" w:name="quadro-normativo-27"/>
      <w:r>
        <w:t xml:space="preserve">Quadro normativo</w:t>
      </w:r>
      <w:bookmarkEnd w:id="629"/>
    </w:p>
    <w:p>
      <w:pPr>
        <w:pStyle w:val="FirstParagraph"/>
        <w:jc w:val="both"/>
      </w:pPr>
      <w:r>
        <w:t xml:space="preserve">La mediazione non è oggetto di un'unica legge speciale organica, ma è disciplinata dal Código General del Proceso (artt. 293-296, in tema di conciliazione e strumenti autocompositivi) e, sul piano istituzionale, dalle leggi di bilancio che hanno creato i Centri di mediazione (Poder Judicial). I Centri di mediazione sono stati istituzionalizzati con la Ley Presupuestal n. 17.296, art. 452 (anno 2000) e ampliati con la Ley de Presupuesto n. 18.719, artt. 641-642, che ha creato il Departamento de Mediación e ulteriori centri. Il servizio è volontario e gratuito.</w:t>
      </w:r>
    </w:p>
    <w:p>
      <w:pPr>
        <w:pStyle w:val="Heading3"/>
      </w:pPr>
      <w:bookmarkStart w:id="630" w:name="X9e570fc502515300379716e65635fc94eb49f68"/>
      <w:r>
        <w:t xml:space="preserve">Autorità competente, registro e infrastruttura professionale</w:t>
      </w:r>
      <w:bookmarkEnd w:id="630"/>
    </w:p>
    <w:p>
      <w:pPr>
        <w:pStyle w:val="FirstParagraph"/>
        <w:jc w:val="both"/>
      </w:pPr>
      <w:r>
        <w:t xml:space="preserve">Gli organismi sono i Centros de Mediación del Poder Judicial. L'origine risale al Convenio interistituzionale del 21 dicembre 1995 tra Ministerio de Salud Pública e Suprema Corte de Justicia; oggi il Departamento de Mediación dipende, in base all'Acordada n. 8263 del 18 dicembre 2025, dalla Secretaría Letrada de la Suprema Corte de Justicia (in precedenza, per l'Acordada n. 7978 del 2018, dalla Dirección Nacional de la Defensa Pública). Non è pubblicato un numero totale attuale di centri; la fonte indica la creazione di dieci centri a Montevideo e dieci in altri Dipartimenti.</w:t>
      </w:r>
    </w:p>
    <w:p>
      <w:pPr>
        <w:pStyle w:val="BodyText"/>
        <w:jc w:val="both"/>
      </w:pPr>
      <w:r>
        <w:t xml:space="preserve">La fonte ufficiale menziona «tecnici capacitati» e la formazione permanente dei mediatori, senza dettagliare programmi, titoli o monte-ore. Ente accreditante, numero di enti autorizzati, monte-ore minimo, formatori: n.a.</w:t>
      </w:r>
    </w:p>
    <w:p>
      <w:pPr>
        <w:pStyle w:val="Heading2"/>
      </w:pPr>
      <w:bookmarkStart w:id="631" w:name="venezuela"/>
      <w:r>
        <w:t xml:space="preserve">Venezuela</w:t>
      </w:r>
      <w:bookmarkEnd w:id="631"/>
    </w:p>
    <w:p>
      <w:pPr>
        <w:pStyle w:val="Heading3"/>
      </w:pPr>
      <w:bookmarkStart w:id="632" w:name="quadro-normativo-28"/>
      <w:r>
        <w:t xml:space="preserve">Quadro normativo</w:t>
      </w:r>
      <w:bookmarkEnd w:id="632"/>
    </w:p>
    <w:p>
      <w:pPr>
        <w:pStyle w:val="FirstParagraph"/>
        <w:jc w:val="both"/>
      </w:pPr>
      <w:r>
        <w:t xml:space="preserve">Il Venezuela non dispone di una legge speciale sulla mediazione: la mediazione, spesso denominata «conciliación», ha fondamento costituzionale negli artt. 253 e 258 della Costituzione (CRBV), che incaricano il legislatore di promuovere arbitrato, conciliazione e mediazione (v. la trattazione monografica ANAVI).</w:t>
      </w:r>
    </w:p>
    <w:p>
      <w:pPr>
        <w:pStyle w:val="BodyText"/>
        <w:jc w:val="both"/>
      </w:pPr>
      <w:r>
        <w:t xml:space="preserve">Numerose leggi la richiamano: Código de Procedimiento Civil (artt. 257-262), Ley Orgánica del Trabajo, Ley Orgánica para la Protección de Niños, Niñas y Adolescentes, Código Orgánico Procesal Penal, Código de Comercio. È un procedimento volontario e non aggiudicativo. La Sala Constitucional del TSJ, con sentenza n. 1.541 del 17 ottobre 2008, ha sancito che i mezzi alternativi fanno parte del sistema di giustizia.</w:t>
      </w:r>
    </w:p>
    <w:p>
      <w:pPr>
        <w:pStyle w:val="Heading3"/>
      </w:pPr>
      <w:bookmarkStart w:id="633" w:name="X9526c1f25f4de11ef3a719c2255a53fde110930"/>
      <w:r>
        <w:t xml:space="preserve">Autorità competente, registro e infrastruttura professionale</w:t>
      </w:r>
      <w:bookmarkEnd w:id="633"/>
    </w:p>
    <w:p>
      <w:pPr>
        <w:pStyle w:val="FirstParagraph"/>
        <w:jc w:val="both"/>
      </w:pPr>
      <w:r>
        <w:t xml:space="preserve">Non esiste un registro statale nazionale dei mediatori. La mediazione si svolge presso i centri arbitrali privati riconosciuti, in particolare il Centro de Arbitraje de la Cámara de Comercio de Caracas (che disciplina la Mediación agli artt. 91-99 del suo Regolamento, con lista ufficiale di mediatori) e il Centro Empresarial de Conciliación y Arbitraje (CEDCA, che disciplina la Conciliación agli artt. 5-11). La denominazione locale oscilla tra Mediación e Conciliación, usate in modo intercambiabile.</w:t>
      </w:r>
    </w:p>
    <w:p>
      <w:pPr>
        <w:pStyle w:val="BodyText"/>
        <w:jc w:val="both"/>
      </w:pPr>
      <w:r>
        <w:t xml:space="preserve">In assenza di legge speciale, non vi è un ente statale che accrediti i formatori. La formazione è rimessa ai singoli centri; il Código de Buenas Prácticas del Club Español del Arbitraje raccomanda programmi di formazione continua per gli iscritti alle liste. Numero di enti autorizzati, monte-ore, formatori: n.a.</w:t>
      </w:r>
    </w:p>
    <w:p>
      <w:pPr>
        <w:pStyle w:val="Heading1"/>
      </w:pPr>
      <w:bookmarkStart w:id="634" w:name="asia-34-paesi"/>
      <w:r>
        <w:t xml:space="preserve">ASIA — 34 Paesi</w:t>
      </w:r>
      <w:bookmarkEnd w:id="634"/>
    </w:p>
    <w:p>
      <w:pPr>
        <w:pStyle w:val="Heading2"/>
      </w:pPr>
      <w:bookmarkStart w:id="635" w:name="afghanistan-1"/>
      <w:r>
        <w:t xml:space="preserve">Afghanistan</w:t>
      </w:r>
      <w:bookmarkEnd w:id="635"/>
    </w:p>
    <w:p>
      <w:pPr>
        <w:pStyle w:val="Heading3"/>
      </w:pPr>
      <w:bookmarkStart w:id="636" w:name="quadro-normativo-29"/>
      <w:r>
        <w:t xml:space="preserve">Quadro normativo</w:t>
      </w:r>
      <w:bookmarkEnd w:id="636"/>
    </w:p>
    <w:p>
      <w:pPr>
        <w:pStyle w:val="FirstParagraph"/>
        <w:jc w:val="both"/>
      </w:pPr>
      <w:r>
        <w:t xml:space="preserve">L'Afghanistan è caratterizzato da un pluralismo giuridico estremo, in cui la giustizia consuetudinaria prevale nettamente su quella statale. La composizione delle controversie avviene per la maggior parte tramite jirga e shura, assemblee di anziani che applicano il diritto consuetudinario pashtunwali e i principi islamici, con istituti quali la machalga (deposito a garanzia) e il waak (conferimento di autorità ai mediatori) (United States Institute of Peace, Community-Based Dispute Resolution). Un sondaggio della Asia Foundation del 2019 rilevava che il 46 per cento degli intervistati ricorreva a shura o jirga contro il 41,5 per cento che si rivolgeva ai tribunali statali (The Asia Foundation, Survey of the Afghan People 2019). Sul versante commerciale, la Commercial Arbitration Law era stata promulgata nel gennaio 2007, ponendo le basi per l'arbitrato e la mediazione commerciale gestiti dall'Afghanistan Center for Dispute Resolution, con esecuzione affidata alla Direzione Huquq (Diritti) del Ministero della giustizia (Federal Judicial Center, Afghanistan Profile). Dopo il ritorno al potere dei Taliban nell'agosto 2021, la Costituzione del 2004 e gran parte della legislazione previgente sono state sospese o abrogate, con ripristino di una struttura giudiziaria a orientamento sciaraitico; l'Afghanistan aveva firmato la Convenzione di Singapore sulla mediazione il 7 agosto 2019, senza ratificarla (UN Treaty Collection).</w:t>
      </w:r>
    </w:p>
    <w:p>
      <w:pPr>
        <w:pStyle w:val="Heading3"/>
      </w:pPr>
      <w:bookmarkStart w:id="637" w:name="infrastruttura-professionale"/>
      <w:r>
        <w:t xml:space="preserve">Infrastruttura professionale</w:t>
      </w:r>
      <w:bookmarkEnd w:id="637"/>
    </w:p>
    <w:p>
      <w:pPr>
        <w:pStyle w:val="FirstParagraph"/>
        <w:jc w:val="both"/>
      </w:pPr>
      <w:r>
        <w:t xml:space="preserve">L'Afghanistan Center for Dispute Resolution, lanciato nel 2015, aveva rappresentato il primo organismo di ADR commerciale del Paese, con panel di arbitri e mediatori e programmi di formazione sostenuti dalla cooperazione internazionale (ACDR; Kakar Advocates, Interview on Commercial Dispute Resolution). Dopo l'agosto 2021, l'attività dell'ACDR è risultata di fatto sospesa a causa del mutamento del quadro istituzionale e della fuga di gran parte dei professionisti formati. L'infrastruttura consuetudinaria, per contro, non conosce accreditamento formale: i mediatori sono gli anziani e i notabili riconosciuti dalla comunità, senza requisiti di formazione codificati né registro statale (n.r.s.). Programmi internazionali avevano tentato di collegare la giustizia consuetudinaria a garanzie di diritti umani e di genere, con risultati parziali (European Union Agency for Asylum, Afghanistan Report). Non risulta oggi operativo un sistema statale di accreditamento e formazione dei mediatori civili.</w:t>
      </w:r>
    </w:p>
    <w:p>
      <w:pPr>
        <w:pStyle w:val="Heading2"/>
      </w:pPr>
      <w:bookmarkStart w:id="638" w:name="bangladesh-1"/>
      <w:r>
        <w:t xml:space="preserve">Bangladesh</w:t>
      </w:r>
      <w:bookmarkEnd w:id="638"/>
    </w:p>
    <w:p>
      <w:pPr>
        <w:pStyle w:val="Heading3"/>
      </w:pPr>
      <w:bookmarkStart w:id="639" w:name="quadro-normativo-30"/>
      <w:r>
        <w:t xml:space="preserve">Quadro normativo</w:t>
      </w:r>
      <w:bookmarkEnd w:id="639"/>
    </w:p>
    <w:p>
      <w:pPr>
        <w:pStyle w:val="FirstParagraph"/>
        <w:jc w:val="both"/>
      </w:pPr>
      <w:r>
        <w:t xml:space="preserve">Il Bangladesh integra mediazione giudiziale e giustizia comunitaria. Sul piano processuale, l'art. 89A del Code of Civil Procedure, 1908, come emendato, prevede che, dopo il deposito della comparsa di risposta, il giudice medi o rinvii la controversia a un mediatore designato dai patroni delle parti o tratto dal panel predisposto dal District Judge, con eccezione per le cause ai sensi dell'Artha Rin Adalat Ain, 2003 (Ministry of Law, Bangladesh, CPC section 89A). A livello locale, il Village Courts Act, 2006 (Legge sui tribunali di villaggio, grameen adalat) istituisce fori di conciliazione a base comunale competenti per controversie civili e penali minori, il cui esito riconciliativo è privilegiato (UNDP Bangladesh). Radicata nella prassi è la shalish, forma informale di conciliazione condotta dai notabili di villaggio, che rimane il meccanismo di risoluzione più diffuso (Activating Village Courts, Baseline Report). L'ambito è dunque civile, commerciale minore, familiare e penale bagatellare. La mediazione giudiziale ex art. 89A è in linea di principio doverosa quanto al tentativo, ma il suo esito resta consensuale. Il Bangladesh non ha firmato né ratificato la Convenzione di Singapore sulla mediazione (UN Treaty Collection), pur essendo la sua adesione oggetto di dibattito accademico (The Business Standard).</w:t>
      </w:r>
    </w:p>
    <w:p>
      <w:pPr>
        <w:pStyle w:val="Heading3"/>
      </w:pPr>
      <w:bookmarkStart w:id="640" w:name="infrastruttura-professionale-1"/>
      <w:r>
        <w:t xml:space="preserve">Infrastruttura professionale</w:t>
      </w:r>
      <w:bookmarkEnd w:id="640"/>
    </w:p>
    <w:p>
      <w:pPr>
        <w:pStyle w:val="FirstParagraph"/>
        <w:jc w:val="both"/>
      </w:pPr>
      <w:r>
        <w:t xml:space="preserve">L'infrastruttura si articola su registri e panel eterogenei. Il registro dei mediatori giudiziali è formato dal District Judge ai sensi dell'art. 89A(10) CPC; i Village Court sono organi statutari a base comunale. Sul versante commerciale opera il Bangladesh International Arbitration Centre, che pubblica un elenco di mediatori e offre programmi di formazione (BIAC, lista mediatori). Coesistono la Madaripur Legal Aid Association, pioniera della mediazione comunitaria, e il Bangladesh Institute of Arbitration. I Village Court sono stati oggetto del progetto Activating Village Courts in Bangladesh, sostenuto da UNDP e Unione europea, che ne ha rafforzato il funzionamento in migliaia di Union Parishad (UNDP Bangladesh, Activating Village Courts Phase III). I nomi dei formatori e dei direttori dei diversi panel non risultano pubblicati in modo unitario (registro attivo, conteggio non pubblicato — r.a.c.n.p.). La natura del registro è mista: statutaria per i Village Court, privata per il panel BIAC, e non esiste un registro statale unico dei mediatori professionali (n.r.s.).</w:t>
      </w:r>
    </w:p>
    <w:p>
      <w:pPr>
        <w:pStyle w:val="Heading2"/>
      </w:pPr>
      <w:bookmarkStart w:id="641" w:name="bhutan"/>
      <w:r>
        <w:t xml:space="preserve">Bhutan</w:t>
      </w:r>
      <w:bookmarkEnd w:id="641"/>
    </w:p>
    <w:p>
      <w:pPr>
        <w:pStyle w:val="Heading3"/>
      </w:pPr>
      <w:bookmarkStart w:id="642" w:name="quadro-normativo-31"/>
      <w:r>
        <w:t xml:space="preserve">Quadro normativo</w:t>
      </w:r>
      <w:bookmarkEnd w:id="642"/>
    </w:p>
    <w:p>
      <w:pPr>
        <w:pStyle w:val="FirstParagraph"/>
        <w:jc w:val="both"/>
      </w:pPr>
      <w:r>
        <w:t xml:space="preserve">Il Bhutan disciplina la materia con l'Alternative Dispute Resolution Act of Bhutan 2013 (Legge sulla risoluzione alternativa delle controversie), adottato dal Parlamento ed entrato in vigore nel 2013, che regola arbitrato e mediazione e istituisce il Bhutan Alternative Dispute Resolution Centre (Bhutan Media Foundation, ADR Act 2013). Accanto a essa opera la tradizione della Nangkha Nangdrig (composizione interna, anche detta Dhum Drig o Bardum), forma consuetudinaria di mediazione radicata nel diritto bhutanese sin dal Thrimzhung Chhenmo del 1959 e richiamata dal Civil and Criminal Procedure Code del 2001 (Weinstein International Foundation, Modern Mediation Developments in Bhutan). L'ambito comprende la materia civile e commerciale, con esclusioni per le controversie penali gravi e per le materie di ordine pubblico. La mediazione è in via generale volontaria, ma la Court-Annexed Mediation, introdotta dal Bhutan National Legal Institute a partire dal 2017-2019 in tutti i tribunali, ne consente il rinvio giudiziale (Bhutan National Legal Institute, National Mediation Report 2022). Sul piano internazionale, il Bhutan ha ratificato la Convenzione di New York del 1958 sull'arbitrato, ma non ha firmato né ratificato la Convenzione di Singapore sulla mediazione (UN Treaty Collection).</w:t>
      </w:r>
    </w:p>
    <w:p>
      <w:pPr>
        <w:pStyle w:val="Heading3"/>
      </w:pPr>
      <w:bookmarkStart w:id="643" w:name="infrastruttura-professionale-2"/>
      <w:r>
        <w:t xml:space="preserve">Infrastruttura professionale</w:t>
      </w:r>
      <w:bookmarkEnd w:id="643"/>
    </w:p>
    <w:p>
      <w:pPr>
        <w:pStyle w:val="FirstParagraph"/>
        <w:jc w:val="both"/>
      </w:pPr>
      <w:r>
        <w:t xml:space="preserve">Il Bhutan Alternative Dispute Resolution Centre, istituito nel maggio 2018, è l'organismo di riferimento per l'arbitrato e la mediazione commerciale; cura l'accreditamento dei mediatori e la tenuta dei panel (Bhutan ADR Centre). La certificazione dei mediatori prevede una tassa di 10.000 ngultrum e una quota associativa di 5.000 ngultrum (Bhutan ADR Centre, Certification and Training Fees). La formazione dei mediatori di villaggio e dei mediatori annessi ai tribunali è affidata al Bhutan National Legal Institute, che dal 2012 conduce programmi capillari a livello di Gewog (blocco amministrativo). Secondo il National Mediation Report 2022, dal 2012 sono stati formati 2.870 mediatori a livello comunitario, coprendo la quasi totalità dei 205 Gewog del Paese (Bhutan National Legal Institute, NMR 2022). La governance è ripartita tra i leader dei governi locali (per la Nangkha Nangdrig comunitaria) e le CourtAnnexed Mediation Unit annesse ai tribunali distrettuali. Il registro dei mediatori comunitari è tenuto dal Bhutan National Legal Institute, mentre quello dei mediatori commerciali è tenuto dal Bhutan ADR Centre.</w:t>
      </w:r>
    </w:p>
    <w:p>
      <w:pPr>
        <w:pStyle w:val="Heading2"/>
      </w:pPr>
      <w:bookmarkStart w:id="644" w:name="brunei"/>
      <w:r>
        <w:t xml:space="preserve">Brunei</w:t>
      </w:r>
      <w:bookmarkEnd w:id="644"/>
    </w:p>
    <w:p>
      <w:pPr>
        <w:pStyle w:val="Heading3"/>
      </w:pPr>
      <w:bookmarkStart w:id="645" w:name="quadro-normativo-32"/>
      <w:r>
        <w:t xml:space="preserve">Quadro normativo</w:t>
      </w:r>
      <w:bookmarkEnd w:id="645"/>
    </w:p>
    <w:p>
      <w:pPr>
        <w:pStyle w:val="FirstParagraph"/>
        <w:jc w:val="both"/>
      </w:pPr>
      <w:r>
        <w:t xml:space="preserve">Il Brunei Darussalam struttura l'ADR commerciale attorno al Brunei Darussalam Arbitration Centre, che gestisce arbitrato e mediazione. Il centro ha adottato le BDAC Mediation Rules 2025, entrate in vigore il 25 giugno 2025, quale cornice procedurale della mediazione istituzionale (Brunei Darussalam Arbitration Centre). La mediazione è articolata in schemi distinti: Commercial Mediation, per controversie di valore superiore a 60.000 dollari di Brunei; Small Claims Commercial Mediation, per le controversie di minore entità; Family Mediation, per controversie matrimoniali, di affidamento e di mantenimento (BDAC, About Mediation). L'ambito è dunque commerciale e familiare; la mediazione è volontaria. Il pluralismo giuridico è marcato: coesistono la common law di eredità britannica, i tribunali della sharia (Syariah Courts) competenti per la materia familiare islamica e le prassi conciliative. La mediazione familiare si inserisce nel raccordo con il sistema dei tribunali della sharia. Il Brunei ha firmato la Convenzione di Singapore sulla mediazione il 7 agosto 2019, senza averla ancora ratificata (UN Treaty Collection).</w:t>
      </w:r>
    </w:p>
    <w:p>
      <w:pPr>
        <w:pStyle w:val="Heading3"/>
      </w:pPr>
      <w:bookmarkStart w:id="646" w:name="infrastruttura-professionale-3"/>
      <w:r>
        <w:t xml:space="preserve">Infrastruttura professionale</w:t>
      </w:r>
      <w:bookmarkEnd w:id="646"/>
    </w:p>
    <w:p>
      <w:pPr>
        <w:pStyle w:val="FirstParagraph"/>
        <w:jc w:val="both"/>
      </w:pPr>
      <w:r>
        <w:t xml:space="preserve">Il Brunei Darussalam Arbitration Centre è l'organismo di riferimento per l'arbitrato e la mediazione, con un panel di mediatori pubblicato e schemi differenziati per materia (BDAC, Mediators). L'accreditamento dei mediatori e la formazione sono gestiti nell'ambito del centro, in raccordo con standard internazionali di ADR; le BDAC Mediation Rules 2025 hanno aggiornato la disciplina procedurale (BDAC). La documentazione del Council of ASEAN Chief Justices descrive gli organismi e i mediatori che conducono mediazione nel Paese (Council of ASEAN Chief Justices, Brunei mediation organisations). La mediazione familiare coinvolge anche i funzionari e i conciliatori operanti presso i tribunali della sharia, in una cornice a matrice islamica. I profili di formatori e direttori del panel non risultano pubblicati in serie unitaria (r.a.c.n.p.). L'infrastruttura è concentrata sul BDAC quale hub nazionale, coerentemente con le dimensioni ridotte del Paese.</w:t>
      </w:r>
    </w:p>
    <w:p>
      <w:pPr>
        <w:pStyle w:val="Heading2"/>
      </w:pPr>
      <w:bookmarkStart w:id="647" w:name="cambogia"/>
      <w:r>
        <w:t xml:space="preserve">Cambogia</w:t>
      </w:r>
      <w:bookmarkEnd w:id="647"/>
    </w:p>
    <w:p>
      <w:pPr>
        <w:pStyle w:val="Heading3"/>
      </w:pPr>
      <w:bookmarkStart w:id="648" w:name="quadro-normativo-33"/>
      <w:r>
        <w:t xml:space="preserve">Quadro normativo</w:t>
      </w:r>
      <w:bookmarkEnd w:id="648"/>
    </w:p>
    <w:p>
      <w:pPr>
        <w:pStyle w:val="FirstParagraph"/>
        <w:jc w:val="both"/>
      </w:pPr>
      <w:r>
        <w:t xml:space="preserve">La Cambogia ha costruito il proprio sistema di ADR commerciale attorno alla Law on Commercial Arbitration del 2006, modellata sulla legge UNCITRAL del 1985, che ha condotto all'istituzione del National Commercial Arbitration Centre, operativo dal 2013 (Rajah &amp; Tann Asia, NCAC Adopts the Mediation Rules). Sul versante della mediazione, il NCAC ha adottato il 18 marzo 2023 le Mediation Rules, il Code of Conduct e le Rules on Qualification and Registration of Mediator, dotando il Paese di una cornice regolamentare organica per la mediazione commerciale istituzionale (Rajah &amp; Tann Asia). L'ambito è civile e commerciale; la mediazione è volontaria. Un ulteriore sviluppo è l'istituzione della National Authority for Out-of-Court Dispute Resolution, creata con decreto reale firmato dal Re il 2 novembre 2023, competente per la composizione stragiudiziale di controversie civili, commerciali e fondiarie tramite mediazione su base volontaria (Camboja News). Il pluralismo giuridico integra il diritto codificato di matrice civilistica francese con prassi conciliative comunitarie. La Cambogia non ha firmato né ratificato la Convenzione di Singapore sulla mediazione (UN Treaty Collection).</w:t>
      </w:r>
    </w:p>
    <w:p>
      <w:pPr>
        <w:pStyle w:val="Heading3"/>
      </w:pPr>
      <w:bookmarkStart w:id="649" w:name="infrastruttura-professionale-4"/>
      <w:r>
        <w:t xml:space="preserve">Infrastruttura professionale</w:t>
      </w:r>
      <w:bookmarkEnd w:id="649"/>
    </w:p>
    <w:p>
      <w:pPr>
        <w:pStyle w:val="FirstParagraph"/>
        <w:jc w:val="both"/>
      </w:pPr>
      <w:r>
        <w:t xml:space="preserve">Il National Commercial Arbitration Centre è l'organismo di riferimento per l'arbitrato e la mediazione commerciale, con un panel di mediatori registrati e un regime di accreditamento definito nel 2023 ( NCAC, List of Mediators). Le Rules on Qualification and Registration of Mediator richiedono, per l'accreditamento, un'età minima di trent'anni oppure cinque anni di esperienza professionale, una laurea, la frequenza di un corso di formazione del NCAC e il superamento di un esame di accreditamento (Rajah &amp; Tann Asia). Nel 2024 il NCAC ha introdotto, con l'Instruction No. 287/NCAC/24 del 24 maggio 2024, un meccanismo di Med-Arb che consente l'integrazione tra mediazione e arbitrato (Sok Siphana &amp; Associates, Med-Arb at NCAC). La formazione dei mediatori è affidata al NCAC. La nuova National Authority for Out-of-Court Dispute Resolution dovrà a sua volta definire la propria infrastruttura di mediatori; alla data di stesura la sua operatività concreta è in fase iniziale (r.a.c.n.p.).</w:t>
      </w:r>
    </w:p>
    <w:p>
      <w:pPr>
        <w:pStyle w:val="Heading2"/>
      </w:pPr>
      <w:bookmarkStart w:id="650" w:name="cina-1"/>
      <w:r>
        <w:t xml:space="preserve">Cina</w:t>
      </w:r>
      <w:bookmarkEnd w:id="650"/>
    </w:p>
    <w:p>
      <w:pPr>
        <w:pStyle w:val="Heading3"/>
      </w:pPr>
      <w:bookmarkStart w:id="651" w:name="quadro-normativo-34"/>
      <w:r>
        <w:t xml:space="preserve">Quadro normativo</w:t>
      </w:r>
      <w:bookmarkEnd w:id="651"/>
    </w:p>
    <w:p>
      <w:pPr>
        <w:pStyle w:val="FirstParagraph"/>
        <w:jc w:val="both"/>
      </w:pPr>
      <w:r>
        <w:t xml:space="preserve">La disciplina cinese della mediazione ruota attorno alla 人民调解法 (Renmin tiaojie fa, Legge sulla mediazione popolare), adottata dal Comitato permanente dell'Assemblea nazionale del popolo il 28 agosto 2010 ed entrata in vigore il 1 gennaio 2011 con l'Ordine presidenziale n. 34 (Legge sulla mediazione popolare della RPC, lawinfochina.com; testo cinese, gjxfj.gov.cn). La legge istituzionalizza i comitati di mediazione popolare (人民调解委员会), organismi di autogoverno di base che operano a livello di villaggio, quartiere, impresa e settore, offrendo un servizio gratuito e volontario per la composizione delle controversie civili minori. Accanto alla mediazione popolare ( 人民调解 ) coesistono la mediazione amministrativa ( 行政调解 ), la mediazione giudiziale (司法调解) condotta dai tribunali e la mediazione arbitrale, in un modello integrato spesso descritto come 大调解 (grande mediazione). Un tratto distintivo dell'ordinamento cinese è la crescente promozione della mediazione pre-contenziosa ( 先 行调解 ) come filtro obbligatorio di fatto per l'accesso alla giurisdizione, sostenuta dalla Corte suprema del popolo nell'ambito della politica di 分 调 裁 审 (deviazione, mediazione, arbitrato e giudizio). L'accordo di mediazione popolare, ai sensi degli articoli 31 e seguenti della legge, ha natura contrattuale vincolante e può ottenere efficacia esecutiva mediante conferma giudiziale ( 司 法 确 认 ) da parte del tribunale competente, meccanismo che ne rafforza sensibilmente l'attrattività. Sul piano internazionale, la Repubblica popolare cinese ha firmato la Convenzione di Singapore sulla mediazione il 7 agosto 2019, giorno di apertura alla firma, senza tuttavia procedere alla ratifica (Corte suprema del popolo, english.court.gov.cn; Singapore Convention on Mediation, jurisdictions). Il pluralismo giuridico si manifesta nel riconoscimento di prassi conciliative tradizionali e nelle specificità delle regioni autonome, oltre che nei sistemi distinti di Hong Kong e Macao, trattati separatamente.</w:t>
      </w:r>
    </w:p>
    <w:p>
      <w:pPr>
        <w:pStyle w:val="Heading3"/>
      </w:pPr>
      <w:bookmarkStart w:id="652" w:name="infrastruttura-professionale-5"/>
      <w:r>
        <w:t xml:space="preserve">Infrastruttura professionale</w:t>
      </w:r>
      <w:bookmarkEnd w:id="652"/>
    </w:p>
    <w:p>
      <w:pPr>
        <w:pStyle w:val="FirstParagraph"/>
        <w:jc w:val="both"/>
      </w:pPr>
      <w:r>
        <w:t xml:space="preserve">L'infrastruttura cinese è capillare e a base pubblica. Secondo i dati diffusi dal Ministero della giustizia ( 司法 部), nel quinquennio 2020-2024 operavano circa 3,1 milioni di mediatori popolari, che hanno risolto oltre 79 milioni di controversie (Ministero della giustizia della RPC, moj.gov.cn). I mediatori popolari non sono professionisti liberi ma prevalentemente volontari selezionati nelle comunità, spesso persone dotate di autorevolezza sociale, cui si affiancano mediatori specializzati per settori quali sanità, circolazione stradale, rapporti di lavoro e controversie familiari. La formazione e la vigilanza sono affidate agli uffici giudiziari amministrativi locali, sotto la direzione del Ministero della giustizia, secondo un modello di regolazione statale che non prevede un albo professionale autonomo di tipo occidentale. Non esiste, quindi, una libera professione di mediatore accreditato da un ente indipendente; la legittimazione deriva dall'inquadramento nei comitati istituiti dalle amministrazioni di base. Per la mediazione giudiziale, i tribunali si avvalgono sia di giudici sia di mediatori esterni iscritti in appositi elenchi ( 特 邀 调 解 员 , mediatori appositamente invitati), integrando così componenti professionali e comunitarie.</w:t>
      </w:r>
    </w:p>
    <w:p>
      <w:pPr>
        <w:pStyle w:val="Heading2"/>
      </w:pPr>
      <w:bookmarkStart w:id="653" w:name="corea-del-nord"/>
      <w:r>
        <w:t xml:space="preserve">Corea del Nord</w:t>
      </w:r>
      <w:bookmarkEnd w:id="653"/>
    </w:p>
    <w:p>
      <w:pPr>
        <w:pStyle w:val="Heading3"/>
      </w:pPr>
      <w:bookmarkStart w:id="654" w:name="quadro-normativo-35"/>
      <w:r>
        <w:t xml:space="preserve">Quadro normativo</w:t>
      </w:r>
      <w:bookmarkEnd w:id="654"/>
    </w:p>
    <w:p>
      <w:pPr>
        <w:pStyle w:val="FirstParagraph"/>
        <w:jc w:val="both"/>
      </w:pPr>
      <w:r>
        <w:t xml:space="preserve">La Repubblica Popolare Democratica di Corea non dispone di una professione né di una disciplina della mediazione civile e commerciale nel senso proprio del termine. L'unico strumento di composizione stragiudiziale codificato è l'External Economic Arbitration Law, adottata nel 1999 e successivamente emendata, che regola l'arbitrato limitatamente alle controversie del commercio estero e degli investimenti con controparti straniere (International Arbitration Attorney, North Korea Arbitration Law; AsianLII, External Economic Arbitration Law). Non esiste una legge sulla mediazione civile interna né un ambito volontario riconosciuto di mediazione tra privati. Il sistema giuridico è integralmente subordinato al partito-Stato, senza indipendenza della magistratura e senza spazio per una composizione autonoma delle controversie (Bertelsmann Stiftung, BTI 2026 North Korea Country Report). L'ambito della composizione stragiudiziale è dunque n.a. per la mediazione civile interna e circoscritto all'arbitrato commerciale internazionale per il canale esterno. La Corea del Nord non ha firmato né ratificato la Convenzione di Singapore sulla mediazione (UN Treaty Collection). Occorre distinguere il canale nordcoreano dal Korean Commercial Arbitration Board, che è istituzione della Corea del Sud e non va confuso con l'ordinamento della RPDC.</w:t>
      </w:r>
    </w:p>
    <w:p>
      <w:pPr>
        <w:pStyle w:val="Heading3"/>
      </w:pPr>
      <w:bookmarkStart w:id="655" w:name="infrastruttura-professionale-6"/>
      <w:r>
        <w:t xml:space="preserve">Infrastruttura professionale</w:t>
      </w:r>
      <w:bookmarkEnd w:id="655"/>
    </w:p>
    <w:p>
      <w:pPr>
        <w:pStyle w:val="FirstParagraph"/>
        <w:jc w:val="both"/>
      </w:pPr>
      <w:r>
        <w:t xml:space="preserve">Non esiste un'infrastruttura professionale della mediazione civile in Corea del Nord (n.a.). Le unità di quartiere denominate inminban ( 인민반 ), che raggruppano da venti a quaranta nuclei familiari, svolgono funzioni di sorveglianza e controllo sociale piuttosto che di mediazione genuina: il capo dell'unità (inminbanjang) riferisce agli organi di sicurezza e non opera come mediatore imparziale (38 North, The Inminban; Wikipedia, Inminban). Non vi sono programmi di formazione, requisiti di accreditamento o registri di mediatori (n.r.s.). Sul versante dell'arbitrato commerciale esterno, la Korea International Trade Arbitration Commission opera come organismo per le controversie del commercio con l'estero, in un contesto tuttavia opaco e di limitata proiezione internazionale (DPRK Trade). L'assenza di una società civile autonoma e di un ordine forense indipendente preclude lo sviluppo di una professione della mediazione (National Committee on North Korea).</w:t>
      </w:r>
    </w:p>
    <w:p>
      <w:pPr>
        <w:pStyle w:val="Heading2"/>
      </w:pPr>
      <w:bookmarkStart w:id="656" w:name="corea-del-sud-1"/>
      <w:r>
        <w:t xml:space="preserve">Corea del Sud</w:t>
      </w:r>
      <w:bookmarkEnd w:id="656"/>
    </w:p>
    <w:p>
      <w:pPr>
        <w:pStyle w:val="Heading3"/>
      </w:pPr>
      <w:bookmarkStart w:id="657" w:name="quadro-normativo-36"/>
      <w:r>
        <w:t xml:space="preserve">Quadro normativo</w:t>
      </w:r>
      <w:bookmarkEnd w:id="657"/>
    </w:p>
    <w:p>
      <w:pPr>
        <w:pStyle w:val="FirstParagraph"/>
        <w:jc w:val="both"/>
      </w:pPr>
      <w:r>
        <w:t xml:space="preserve">L'ordinamento sudcoreano disciplina la conciliazione civile principalmente attraverso la 민사조정법 (Minsa jojeong beop, Legge sulla mediazione civile), oggetto di plurime modifiche, con il testo vigente introdotto dalla legge n. 16910 ed efficace dal 5 marzo 2020 (National Law Information Center, law.go.kr). La legge disciplina la 조정 (jojeong, conciliazione) come procedimento annesso al processo civile: il giudice puo, d'ufficio o su istanza, rimettere la causa a conciliazione, condotta da un giudice conciliatore, da un comitato di conciliazione (조정위원회) o da conciliatori esterni. L'accordo conciliativo omologato ha la stessa efficacia di una sentenza passata in giudicato. Il sistema coreano prevede numerose forme di conciliazione settoriale amministrata da commissioni specializzate, quali quelle in materia di controversie ambientali, dei consumatori, del lavoro, delle costruzioni e della proprieta intellettuale, ciascuna regolata da leggi speciali. Non esiste una legge generale organica sulla mediazione commerciale privata autonoma dal quadro giudiziario, sebbene operi il Korean Commercial Arbitration Board (KCAB) che offre servizi di mediazione (KCAB, kcab.or.kr). Sul piano internazionale, la Repubblica di Corea ha firmato la Convenzione di Singapore sulla mediazione il 7 agosto 2019, giorno dell'apertura alla firma, ma non ha ancora provveduto alla ratifica (Singapore Convention on Mediation, jurisdictions). Trattandosi di ordinamento unitario, il pluralismo giuridico e minimo, ma permane una forte tradizione culturale di composizione conciliativa dei conflitti, radicata nella eredita confuciana condivisa con l'area dell'Asia orientale.</w:t>
      </w:r>
    </w:p>
    <w:p>
      <w:pPr>
        <w:pStyle w:val="Heading3"/>
      </w:pPr>
      <w:bookmarkStart w:id="658" w:name="infrastruttura-professionale-7"/>
      <w:r>
        <w:t xml:space="preserve">Infrastruttura professionale</w:t>
      </w:r>
      <w:bookmarkEnd w:id="658"/>
    </w:p>
    <w:p>
      <w:pPr>
        <w:pStyle w:val="FirstParagraph"/>
        <w:jc w:val="both"/>
      </w:pPr>
      <w:r>
        <w:t xml:space="preserve">L'infrastruttura professionale coreana e prevalentemente incardinata nel sistema giudiziario. I conciliatori ( 조 정 위 원 , jojeong wiwon) sono nominati tra avvocati, professori, ex magistrati ed esperti di comprovata reputazione, e operano nell'ambito dei comitati di conciliazione presso i tribunali. La Corte suprema e i tribunali distrettuali gestiscono la selezione, la formazione e l'aggiornamento dei conciliatori, in un modello di regolazione statale che non contempla un albo professionale privato indipendente del mediatore. Accanto al canale giudiziario, il KCAB fornisce servizi di mediazione commerciale, in particolare per le controversie internazionali, con propri regolamenti e propri elenchi di mediatori (KCAB, kcab.or.kr). Le commissioni settoriali specializzate dispongono di propri mediatori esperti nelle rispettive materie. La formazione avviene principalmente attraverso i canali istituzionali dei tribunali e degli enti amministrativi competenti, oltre che tramite le associazioni forensi.</w:t>
      </w:r>
    </w:p>
    <w:p>
      <w:pPr>
        <w:pStyle w:val="Heading2"/>
      </w:pPr>
      <w:bookmarkStart w:id="659" w:name="filippine"/>
      <w:r>
        <w:t xml:space="preserve">Filippine</w:t>
      </w:r>
      <w:bookmarkEnd w:id="659"/>
    </w:p>
    <w:p>
      <w:pPr>
        <w:pStyle w:val="Heading3"/>
      </w:pPr>
      <w:bookmarkStart w:id="660" w:name="quadro-normativo-37"/>
      <w:r>
        <w:t xml:space="preserve">Quadro normativo</w:t>
      </w:r>
      <w:bookmarkEnd w:id="660"/>
    </w:p>
    <w:p>
      <w:pPr>
        <w:pStyle w:val="FirstParagraph"/>
        <w:jc w:val="both"/>
      </w:pPr>
      <w:r>
        <w:t xml:space="preserve">Le Filippine dispongono di un quadro normativo articolato in materia di risoluzione alternativa delle controversie. La legge fondamentale e l'Alternative Dispute Resolution Act of 2004 (Republic Act No. 9285), che istituzionalizza la mediazione, l'arbitrato e le altre procedure ADR, creando l'Office for Alternative Dispute Resolution (OADR) presso il Dipartimento della giustizia (Republic Act No. 9285, gppb.gov.ph; OADR, oadr.doj.gov.ph). La legge promuove la mediazione come strumento privilegiato di deflazione del contenzioso e disciplina l'esecutivita degli accordi di mediazione. Un elemento peculiare e di grande rilievo storico e il sistema del Katarungang Pambarangay (giustizia di villaggio), istituito e poi consolidato nel Local Government Code del 1991 (Republic Act No. 7160), che prevede una conciliazione obbligatoria pre-contenziosa a livello di barangay, l'unita amministrativa di base, per un'ampia gamma di controversie tra residenti della stessa localita. Il ricorso preventivo al Lupong Tagapamayapa (consiglio conciliativo di barangay) costituisce condizione di procedibilita per l'accesso ai tribunali in numerose materie, rappresentando una delle piu antiche forme di mediazione obbligatoria comunitaria istituzionalizzata in Asia. Accanto a questi istituti, la Corte suprema ha sviluppato la Court-Annexed Mediation attraverso il Philippine Mediation Center (PMC) e affidato la formazione al Philippine Judicial Academy (PHILJA). Sul piano internazionale, le Filippine hanno firmato la Convenzione di Singapore sulla mediazione il 7 agosto 2019, ma non l'hanno ancora ratificata (Singapore Convention on Mediation, jurisdictions). Il pluralismo giuridico include il diritto musulmano applicato nella regione autonoma di Bangsamoro e le prassi consuetudinarie delle comunita indigene.</w:t>
      </w:r>
    </w:p>
    <w:p>
      <w:pPr>
        <w:pStyle w:val="Heading3"/>
      </w:pPr>
      <w:bookmarkStart w:id="661" w:name="infrastruttura-professionale-8"/>
      <w:r>
        <w:t xml:space="preserve">Infrastruttura professionale</w:t>
      </w:r>
      <w:bookmarkEnd w:id="661"/>
    </w:p>
    <w:p>
      <w:pPr>
        <w:pStyle w:val="FirstParagraph"/>
        <w:jc w:val="both"/>
      </w:pPr>
      <w:r>
        <w:t xml:space="preserve">L'infrastruttura filippina e prevalentemente incardinata nel sistema giudiziario e amministrativo. Il Philippine Mediation Center, sotto l'egida della Corte suprema, gestisce la mediazione annessa ai tribunali attraverso una rete di unita territoriali, con mediatori accreditati e formati dal Philippine Judicial Academy. La formazione, l'accreditamento e la vigilanza dei mediatori giudiziari sono affidati a questi organismi istituzionali, in un modello di regolazione pubblica. A livello di barangay, i conciliatori del Lupong Tagapamayapa sono membri della comunita nominati secondo le procedure previste dal Local Government Code, che prestano la propria opera con finalita di servizio pubblico e senza retribuzione professionale. L'Office for Alternative Dispute Resolution promuove la mediazione stragiudiziale e sovrintende all'attuazione dell'ADR Act. Non esiste un albo professionale privato unico obbligatorio del mediatore commerciale, prevalendo il modello dell'accreditamento istituzionale presso il PMC per la mediazione giudiziaria.</w:t>
      </w:r>
    </w:p>
    <w:p>
      <w:pPr>
        <w:pStyle w:val="Heading2"/>
      </w:pPr>
      <w:bookmarkStart w:id="662" w:name="giappone-1"/>
      <w:r>
        <w:t xml:space="preserve">Giappone</w:t>
      </w:r>
      <w:bookmarkEnd w:id="662"/>
    </w:p>
    <w:p>
      <w:pPr>
        <w:pStyle w:val="Heading3"/>
      </w:pPr>
      <w:bookmarkStart w:id="663" w:name="quadro-normativo-38"/>
      <w:r>
        <w:t xml:space="preserve">Quadro normativo</w:t>
      </w:r>
      <w:bookmarkEnd w:id="663"/>
    </w:p>
    <w:p>
      <w:pPr>
        <w:pStyle w:val="FirstParagraph"/>
        <w:jc w:val="both"/>
      </w:pPr>
      <w:r>
        <w:t xml:space="preserve">Il pilastro della mediazione extragiudiziale giapponese e la 裁判外紛争解決手続の利用の促進に関する法 律 (Saibangai funso kaiketsu tetsuzuki no riyo no sokushin ni kansuru horitsu, Legge sulla promozione dell'uso delle procedure di risoluzione delle controversie extragiudiziali, comunemente ADR 法, ADR ho), Legge n. 151 del 1 dicembre 2004, entrata in vigore il 1 aprile 2007 (Japanese Law Translation, japaneselawtranslation.go.jp). La legge introduce un sistema di certificazione ministeriale (認証, ninsho) degli enti privati che offrono servizi di ADR, i cosiddetti 認 証 紛 争 解 決 事 業 者 (ninsho funso kaiketsu jigyosha, operatori certificati di risoluzione delle controversie), sottoposti alla vigilanza del Ministero della giustizia ( 法 務省). Accanto al sistema ADR privato coesiste il consolidato istituto giudiziario della 調停 (chotei, conciliazione), disciplinato dal Codice di procedura civile e dalle leggi speciali sulla conciliazione civile ( 民 事 調 停 法 ) e familiare (家事調停), condotto presso i tribunali sommari e i tribunali della famiglia con la partecipazione di comitati di conciliazione composti da un giudice e da conciliatori laici (調停委員). La conciliazione familiare in particolare e obbligatoria in via preventiva (調停前置主義) per le controversie matrimoniali prima del giudizio contenzioso. Sul piano internazionale il Giappone ha aderito alla Convenzione di Singapore sulla mediazione mediante accessione depositata il 1 ottobre 2023, con entrata in vigore il 1 aprile 2024 (Singapore Convention on Mediation, Japan; Singapore Convention on Mediation, jurisdictions). Contestualmente il Giappone ha adottato una legge di attuazione, il Mediation Act (Legge n. 16 del 2023), entrato in vigore il 1 aprile 2024, che disciplina l'esecuzione degli accordi di mediazione (DailyJus, entrata in vigore della Convenzione in Giappone). Il pluralismo giuridico giapponese e limitato, trattandosi di ordinamento unitario, ma persiste una radicata preferenza culturale per la composizione conciliativa dei conflitti.</w:t>
      </w:r>
    </w:p>
    <w:p>
      <w:pPr>
        <w:pStyle w:val="Heading3"/>
      </w:pPr>
      <w:bookmarkStart w:id="664" w:name="infrastruttura-professionale-9"/>
      <w:r>
        <w:t xml:space="preserve">Infrastruttura professionale</w:t>
      </w:r>
      <w:bookmarkEnd w:id="664"/>
    </w:p>
    <w:p>
      <w:pPr>
        <w:pStyle w:val="FirstParagraph"/>
        <w:jc w:val="both"/>
      </w:pPr>
      <w:r>
        <w:t xml:space="preserve">L'infrastruttura professionale giapponese e duale. Da un lato operano gli enti privati certificati dal Ministero della giustizia, il cui numero e stimato in circa 172 organismi accreditati che offrono servizi di mediazione in materie quali il consumo, la proprieta intellettuale, l'edilizia e i rapporti di lavoro. La certificazione richiede il possesso di requisiti organizzativi, di imparzialita e di competenza dei mediatori, spesso avvocati iscritti agli ordini forensi (弁護士会) che gestiscono propri centri ADR. Dall'altro lato, il sistema giudiziario della conciliazione si avvale dei 調停委員 (chotei iin, conciliatori), cittadini nominati dalla Corte suprema tra persone di comprovata esperienza e reputazione, che affiancano i giudici nei comitati di conciliazione presso i tribunali sommari e familiari. Non esiste un albo unico nazionale del mediatore privato di tipo professionale continuo; la legittimazione deriva dall'appartenenza a un ente certificato o dalla nomina giudiziaria. Le associazioni professionali forensi e la Japan Commercial Arbitration Association (JCAA) forniscono formazione e regolamenti procedurali, questi ultimi aggiornati nel 2024.</w:t>
      </w:r>
    </w:p>
    <w:p>
      <w:pPr>
        <w:pStyle w:val="Heading2"/>
      </w:pPr>
      <w:bookmarkStart w:id="665" w:name="hong-kong"/>
      <w:r>
        <w:t xml:space="preserve">Hong Kong</w:t>
      </w:r>
      <w:bookmarkEnd w:id="665"/>
    </w:p>
    <w:p>
      <w:pPr>
        <w:pStyle w:val="Heading3"/>
      </w:pPr>
      <w:bookmarkStart w:id="666" w:name="quadro-normativo-39"/>
      <w:r>
        <w:t xml:space="preserve">Quadro normativo</w:t>
      </w:r>
      <w:bookmarkEnd w:id="666"/>
    </w:p>
    <w:p>
      <w:pPr>
        <w:pStyle w:val="FirstParagraph"/>
        <w:jc w:val="both"/>
      </w:pPr>
      <w:r>
        <w:t xml:space="preserve">La Regione amministrativa speciale di Hong Kong dispone di una disciplina organica della mediazione con la Mediation Ordinance ( 調 解 條 例 , Cap. 620), approvata nel 2012 ed entrata in vigore il 1 gennaio 2013 (Department of Justice, doj.gov.hk; e-Legislation, Cap. 620). L'ordinanza definisce la mediazione, ne tutela la riservatezza e disciplina l'ammissibilita delle comunicazioni mediative nei successivi procedimenti, senza tuttavia rendere la mediazione obbligatoria: il ricorso resta volontario, coerentemente con la tradizione di common law che ispira l'ordinamento hongkonghese. Un ruolo cruciale e svolto dalla Practice Direction 31 sulla mediazione, adottata nell'ambito della Civil Justice Reform e operativa dal 2009-2010, che pur mantenendo la volontarieta consente al giudice di sanzionare sul piano delle spese la parte che rifiuti irragionevolmente di partecipare alla mediazione (Hong Kong Mediation Centre, Mediation in Hong Kong 2023). Si configura cosi un modello di volontarieta incentivata, in cui la mancata adesione senza giustificato motivo puo comportare conseguenze economiche a carico della parte inadempiente. Sul piano internazionale, la Convenzione di Singapore sulla mediazione e stata firmata dalla Repubblica popolare cinese il 7 agosto 2019 senza ratifica, e non risulta pertanto ancora estesa a Hong Kong (Singapore Convention on Mediation, jurisdictions). Il pluralismo giuridico di Hong Kong si esprime nel sistema one country, two systems, che preserva l'ordinamento di common law distinto da quello della Cina continentale, con importanti implicazioni per il riconoscimento reciproco degli accordi mediativi con la giurisdizione continentale, oggetto di intese specifiche.</w:t>
      </w:r>
    </w:p>
    <w:p>
      <w:pPr>
        <w:pStyle w:val="Heading3"/>
      </w:pPr>
      <w:bookmarkStart w:id="667" w:name="infrastruttura-professionale-10"/>
      <w:r>
        <w:t xml:space="preserve">Infrastruttura professionale</w:t>
      </w:r>
      <w:bookmarkEnd w:id="667"/>
    </w:p>
    <w:p>
      <w:pPr>
        <w:pStyle w:val="FirstParagraph"/>
        <w:jc w:val="both"/>
      </w:pPr>
      <w:r>
        <w:t xml:space="preserve">L'accreditamento dei mediatori a Hong Kong e affidato alla Hong Kong Mediation Accreditation Association Limited (HKMAAL), costituita il 28 agosto 2012 quale unico organismo di accreditamento riconosciuto nel territorio (HKMAAL, hkmaal.org.hk). La HKMAAL riunisce le principali istituzioni del settore, tra cui l'Hong Kong International Arbitration Centre, l'Hong Kong Bar Association, la Law Society of Hong Kong e i principali centri di mediazione, e stabilisce i requisiti di formazione, valutazione e accreditamento dei mediatori generali e familiari. Il modello di Hong Kong e dunque quello di un accreditamento professionale privato centralizzato, distinto sia dal modello statale cinese sia da quello giudiziario di altre giurisdizioni asiatiche. I mediatori accreditati sono professionisti, spesso avvocati, che operano su base privata o attraverso i centri di mediazione. La formazione continua e richiesta per il mantenimento dell'accreditamento. Il Department of Justice promuove attivamente la mediazione attraverso campagne istituzionali e il sostegno alla candidatura di Hong Kong come hub internazionale per la risoluzione delle controversie.</w:t>
      </w:r>
    </w:p>
    <w:p>
      <w:pPr>
        <w:pStyle w:val="Heading2"/>
      </w:pPr>
      <w:bookmarkStart w:id="668" w:name="india-1"/>
      <w:r>
        <w:t xml:space="preserve">India</w:t>
      </w:r>
      <w:bookmarkEnd w:id="668"/>
    </w:p>
    <w:p>
      <w:pPr>
        <w:pStyle w:val="Heading3"/>
      </w:pPr>
      <w:bookmarkStart w:id="669" w:name="quadro-normativo-40"/>
      <w:r>
        <w:t xml:space="preserve">Quadro normativo</w:t>
      </w:r>
      <w:bookmarkEnd w:id="669"/>
    </w:p>
    <w:p>
      <w:pPr>
        <w:pStyle w:val="FirstParagraph"/>
        <w:jc w:val="both"/>
      </w:pPr>
      <w:r>
        <w:t xml:space="preserve">La disciplina indiana della mediazione ha conosciuto una svolta con il Mediation Act, 2023 (Legge sulla mediazione, Legge n. 32 del 2023), promulgato il 14 settembre 2023 ed entrato progressivamente in vigore a partire dal 9 ottobre 2023, come risulta dal testo ufficiale pubblicato in gazzetta (The Mediation Act, 2023, India Code). La legge mira a promuovere e facilitare la mediazione, in particolare quella istituzionale, a rendere esecutivi gli accordi di conciliazione mediati e a istituire un organo di registrazione dei mediatori. L'ambito è civile e commerciale, con estensione alla mediazione comunitaria (comunità mediation, artt. 4344) e online (art. 30); la conciliazione è ricondotta alla nozione di mediazione (artt. 55-56 e 61), superando la duplice terminologia precedente (National Law School of India University). Quanto all'obbligatorietà, il legislatore ha respinto la mediazione pre-contenziosa coattiva prevista nella bozza del 2021: l'art. 5 configura la mediazione pre-litigation come volontaria e consensuale, mentre l'art. 7 consente al giudice di rinviare le parti alla mediazione in ogni fase del processo ( Nishith Desai Associates). Fa eccezione il regime dei Commercial Courts, ove l'art. 12A del Commercial Courts Act, 2015 impone la mediazione pre-istituzionale per le controversie commerciali di valore superiore a 3 lakh di rupie; la Corte Suprema, in Patil Automation v. Rakheja Engineers, ne ha affermato la natura obbligatoria e non meramente direttiva (Law School Policy Review). Il pluralismo giuridico è marcato. Accanto alla mediazione statutaria coesistono i Lok Adalat (fori popolari di conciliazione con status di decreto ai sensi del Legal Services Authorities Act, 1987), la mediazione ex art. 89 del Codice di procedura civile del 1908 (sostituito dallo Schedule IV del Mediation Act 2023) e le tradizioni comunitarie delle panchayat rurali. Il termine di conclusione della mediazione è di 120 giorni, prorogabili di 60 (art. 18), e l'accordo mediato è esecutivo come un decreto giudiziale (art. 27). L'India ha firmato la Convenzione di Singapore sulla mediazione il 7 agosto 2019, ma non l'ha ancora ratificata (UN Treaty Collection).</w:t>
      </w:r>
    </w:p>
    <w:p>
      <w:pPr>
        <w:pStyle w:val="Heading3"/>
      </w:pPr>
      <w:bookmarkStart w:id="670" w:name="infrastruttura-professionale-11"/>
      <w:r>
        <w:t xml:space="preserve">Infrastruttura professionale</w:t>
      </w:r>
      <w:bookmarkEnd w:id="670"/>
    </w:p>
    <w:p>
      <w:pPr>
        <w:pStyle w:val="FirstParagraph"/>
        <w:jc w:val="both"/>
      </w:pPr>
      <w:r>
        <w:t xml:space="preserve">Il Mediation Act 2023 istituisce il Mediation Council of India (MCI), organo regolatore incaricato di riconoscere e revocare i Mediation Service Provider, tenere un deposito elettronico degli accordi mediati e accreditare i mediatori, anche stranieri (artt. 8, 40, 52-53). Alla data di stesura l'MCI è in fase di attuazione: il Ministero degli affari giuridici ha costituito un comitato per la redazione di regole, regolamenti e standard, i cui lavori sono documentati nel relativo rapporto (Ministry of Law and Justice, Committee Report). Nel frattempo l'accreditamento resta radicato nelle autorità di servizi legali (NALSA e sue articolazioni statali) e nei centri di mediazione annessi ai tribunali. I Mediation Service Provider (organismi riconosciuti, autorità ex Legal Services Act 1987, centri annessi ai tribunali) hanno il compito di accreditare i mediatori, tenere i panel e fornire infrastrutture (art. 40). La formazione è resa obbligatoria negli studi giuridici sin dal 2020, quando il Bar Council of India ha inserito la mediazione tra le materie curricolari (O.P. Jindal Global University). Il rapporto annuale della National Legal Services Authority riferisce l'esistenza, sul territorio, di 460 centri ADR (di cui 425 operativi) e di ulteriori 1.018 centri di mediazione (NALSA Annual Report).</w:t>
      </w:r>
    </w:p>
    <w:p>
      <w:pPr>
        <w:pStyle w:val="Heading2"/>
      </w:pPr>
      <w:bookmarkStart w:id="671" w:name="indonesia"/>
      <w:r>
        <w:t xml:space="preserve">Indonesia</w:t>
      </w:r>
      <w:bookmarkEnd w:id="671"/>
    </w:p>
    <w:p>
      <w:pPr>
        <w:pStyle w:val="Heading3"/>
      </w:pPr>
      <w:bookmarkStart w:id="672" w:name="quadro-normativo-41"/>
      <w:r>
        <w:t xml:space="preserve">Quadro normativo</w:t>
      </w:r>
      <w:bookmarkEnd w:id="672"/>
    </w:p>
    <w:p>
      <w:pPr>
        <w:pStyle w:val="FirstParagraph"/>
        <w:jc w:val="both"/>
      </w:pPr>
      <w:r>
        <w:t xml:space="preserve">La mediazione indonesiana poggia su un duplice fondamento normativo. Sul versante della mediazione giudiziale, la fonte principale è il Peraturan Mahkamah Agung (PERMA) Nomor 1 Tahun 2016 tentang Prosedur Mediasi di Pengadilan, regolamento della Corte Suprema che rende la mediazione una fase processuale obbligatoria per le controversie civili e per le cause civili di competenza dei tribunali religiosi (perkara perdata e perkara perdata agama). Il PERMA 1/2016 disciplina la certificazione dei mediatori, i termini del procedimento e le conseguenze processuali dell'inadempimento dell'obbligo di mediare, configurandosi come mediazione delegata ex lege prima della trattazione di merito. Sul versante stragiudiziale, la disciplina generale è contenuta nella Undang-Undang Nomor 30 Tahun 1999 tentang Arbitrase dan Alternatif Penyelesaian Sengketa, promulgata il 12 agosto 1999, che all'articolo 1, punto 10, definisce l'Alternatif Penyelesaian Sengketa come composizione fuori dal giudizio mediante consultazione, negoziazione, mediazione (mediasi), conciliazione o parere di esperto. L'articolo 6 della stessa legge prevede un procedimento conciliativo scandito da termini brevi (14 giorni per l'incontro diretto, 30 giorni per il raggiungimento dell'accordo scritto) e la possibilità che un istituto arbitrale o di ADR nomini un mediatore in caso di stallo. Quanto alla dimensione internazionale, l'Indonesia non figura tra i firmatari né tra gli Stati parte della Convenzione di Singapore sulla mediazione del 2019; la ratifica resta oggetto di dibattito dottrinale, come attesta la letteratura accademica dedicata al tema (Singapore Convention: Should Indonesia Ratify It?, Indonesian Journal of International Law). Il sistema indonesiano combina dunque obbligatorietà endoprocessuale (PERMA 1/2016) e volontarietà stragiudiziale (UU 30/1999).</w:t>
      </w:r>
    </w:p>
    <w:p>
      <w:pPr>
        <w:pStyle w:val="Heading3"/>
      </w:pPr>
      <w:bookmarkStart w:id="673" w:name="infrastruttura-professionale-12"/>
      <w:r>
        <w:t xml:space="preserve">Infrastruttura professionale</w:t>
      </w:r>
      <w:bookmarkEnd w:id="673"/>
    </w:p>
    <w:p>
      <w:pPr>
        <w:pStyle w:val="FirstParagraph"/>
        <w:jc w:val="both"/>
      </w:pPr>
      <w:r>
        <w:t xml:space="preserve">L'infrastruttura professionale è articolata su registri giudiziari e su enti privati accreditati. La Mahkamah Agung tiene i registri dei mediatori certificati abilitati a operare presso ciascun tribunale, secondo lo schema del PERMA 1/2016 che affida la certificazione a istituti di formazione riconosciuti (lembaga sertifikasi). Lo scheletro registra la presenza del Pusat Mediasi Nasional (PMN), che opera sul portale pmn.or.id, e di 23 lembaga sertifikasi accreditate per la formazione dei mediatori. Sul piano commerciale e arbitrale, l'ente storicamente centrale è la Badan Arbitrase Nasional Indonesia (BANI Arbitration Center), fondata nel 1977 su iniziativa della Camera di commercio e industria (KADIN), che eroga servizi non solo di arbitrato ma anche di negoziazione, mediazione e conciliazione secondo le proprie regole procedurali, riconosciuta come istituzione autonoma ai sensi della UU 30/1999 (BANI, Sejarah). La certificazione dei mediatori giudiziali richiede il superamento di un corso presso un ente accreditato dalla Corte Suprema, con successiva iscrizione nel registro del tribunale competente; il PERMA 1/2016 distingue tra mediatori certificati (bersertifikat) e giudici designati come mediatori quando non siano disponibili mediatori certificati, soluzione che riflette la scarsità di professionisti accreditati sul territorio dell'arcipelago. La BANI, oltre alla sede centrale di Jakarta, opera attraverso articolazioni regionali (BANI Wilayah) e applica dal 1° luglio 2021 nuove regole e procedure che comprendono anche l'arbitrato elettronico e la mediazione (BANI, Sejarah). Il numero preciso di ore di formazione richieste e l'identità dei formatori principali non risultano confermabili da fonte primaria accessibile: n.d.</w:t>
      </w:r>
    </w:p>
    <w:p>
      <w:pPr>
        <w:pStyle w:val="Heading2"/>
      </w:pPr>
      <w:bookmarkStart w:id="674" w:name="iran-1"/>
      <w:r>
        <w:t xml:space="preserve">Iran</w:t>
      </w:r>
      <w:bookmarkEnd w:id="674"/>
    </w:p>
    <w:p>
      <w:pPr>
        <w:pStyle w:val="Heading3"/>
      </w:pPr>
      <w:bookmarkStart w:id="675" w:name="quadro-normativo-42"/>
      <w:r>
        <w:t xml:space="preserve">Quadro normativo</w:t>
      </w:r>
      <w:bookmarkEnd w:id="675"/>
    </w:p>
    <w:p>
      <w:pPr>
        <w:pStyle w:val="FirstParagraph"/>
        <w:jc w:val="both"/>
      </w:pPr>
      <w:r>
        <w:t xml:space="preserve">In Iran il principale strumento di composizione stragiudiziale delle controversie è stato per anni il sistema dei Consigli per la risoluzione delle controversie (shoraye hall-e ekhtelaf), disciplinati da una legge del 1394 del calendario iraniano (2015) a titolo sperimentale triennale, come descritto dalla letteratura specialistica (Way2Law). Con la nuova legge del 1402/6/22 (2023) il legislatore ha ristrutturato il sistema, istituendo i Tribunali di pace (dadgah-e solh) e ridefinendo la natura dei consigli, che cessano di operare come organi giudicanti autonomi, secondo l'analisi accademica pubblicata dall'Illrc (Illrc). Il sistema opera sotto la supervisione del potere giudiziario (Way2Law).</w:t>
      </w:r>
    </w:p>
    <w:p>
      <w:pPr>
        <w:pStyle w:val="Heading3"/>
      </w:pPr>
      <w:bookmarkStart w:id="676" w:name="infrastruttura-professionale-13"/>
      <w:r>
        <w:t xml:space="preserve">Infrastruttura professionale</w:t>
      </w:r>
      <w:bookmarkEnd w:id="676"/>
    </w:p>
    <w:p>
      <w:pPr>
        <w:pStyle w:val="FirstParagraph"/>
        <w:jc w:val="both"/>
      </w:pPr>
      <w:r>
        <w:t xml:space="preserve">Sul versante commerciale internazionale opera l'Arbitration Center of the Iran Chamber (ACIC), struttura arbitrale della Camera di commercio iraniana che offre anche strumenti conciliativi (ACIC). I Consigli per la risoluzione delle controversie, e ora i Tribunali di pace, costituiscono l'infrastruttura pubblica diffusa per la composizione delle liti minori e di prossimità, sotto controllo giudiziario (Illrc). La comunità internazionale della mediazione segnala la presenza di professionisti iraniani attivi nel settore, come documentato dal Weinstein International Foundation (Weinstein International).</w:t>
      </w:r>
    </w:p>
    <w:p>
      <w:pPr>
        <w:pStyle w:val="Heading2"/>
      </w:pPr>
      <w:bookmarkStart w:id="677" w:name="israele-1"/>
      <w:r>
        <w:t xml:space="preserve">Israele</w:t>
      </w:r>
      <w:bookmarkEnd w:id="677"/>
    </w:p>
    <w:p>
      <w:pPr>
        <w:pStyle w:val="Heading3"/>
      </w:pPr>
      <w:bookmarkStart w:id="678" w:name="quadro-normativo-43"/>
      <w:r>
        <w:t xml:space="preserve">Quadro normativo</w:t>
      </w:r>
      <w:bookmarkEnd w:id="678"/>
    </w:p>
    <w:p>
      <w:pPr>
        <w:pStyle w:val="FirstParagraph"/>
        <w:jc w:val="both"/>
      </w:pPr>
      <w:r>
        <w:t xml:space="preserve">In Israele la mediazione giudiziaria trova base nella Rule 99 delle regole processuali dei tribunali e nelle Takanot Batei ha-Mishpat relative alla lista dei mediatori (Reshimat ha-Megashrim), il cui testo aggiornato del 2017-2018 (‫ )התשע"ח‬ha sostituito la disciplina del 1996, come raccolto in Wikisource (Wikisource ebraica)). Sul versante familiare, la Legge sulla composizione delle controversie familiari ha introdotto, a partire dal luglio 2016 e in via sperimentale triennale, l'obbligo di sessioni preliminari di informazione, valutazione e coordinamento (MAHUT) presso i Servizi di supporto ai tribunali della famiglia prima di poter avviare la causa, come documenta la ricerca del Myers-JDC-Brookdale Institute (Brookdale Institute).</w:t>
      </w:r>
    </w:p>
    <w:p>
      <w:pPr>
        <w:pStyle w:val="Heading3"/>
      </w:pPr>
      <w:bookmarkStart w:id="679" w:name="infrastruttura-professionale-14"/>
      <w:r>
        <w:t xml:space="preserve">Infrastruttura professionale</w:t>
      </w:r>
      <w:bookmarkEnd w:id="679"/>
    </w:p>
    <w:p>
      <w:pPr>
        <w:pStyle w:val="FirstParagraph"/>
        <w:jc w:val="both"/>
      </w:pPr>
      <w:r>
        <w:t xml:space="preserve">Il sistema israeliano prevede un registro pubblico dei mediatori articolato in liste distinte (generale, cause di modesto valore, famiglia), tenuto dall'autorità giudiziaria e dal Ministero della Giustizia, secondo la disciplina delle Takanot (Wikisource ebraica)). La formazione richiesta è differenziata: un percorso base per la mediazione generale e requisiti più elevati per la mediazione familiare, che presuppone titoli in servizio sociale o psicologia, secondo l'analisi sulla professionalizzazione della mediazione israeliana (ADR Maremma). Per la mediazione familiare, l'infrastruttura MAHUT presso i Family Court Supporting Services orienta le parti verso soluzioni consensuali (Brookdale Institute).</w:t>
      </w:r>
    </w:p>
    <w:p>
      <w:pPr>
        <w:pStyle w:val="Heading2"/>
      </w:pPr>
      <w:bookmarkStart w:id="680" w:name="kazakistan"/>
      <w:r>
        <w:t xml:space="preserve">Kazakistan</w:t>
      </w:r>
      <w:bookmarkEnd w:id="680"/>
    </w:p>
    <w:p>
      <w:pPr>
        <w:pStyle w:val="Heading3"/>
      </w:pPr>
      <w:bookmarkStart w:id="681" w:name="quadro-normativo-44"/>
      <w:r>
        <w:t xml:space="preserve">Quadro normativo</w:t>
      </w:r>
      <w:bookmarkEnd w:id="681"/>
    </w:p>
    <w:p>
      <w:pPr>
        <w:pStyle w:val="FirstParagraph"/>
        <w:jc w:val="both"/>
      </w:pPr>
      <w:r>
        <w:t xml:space="preserve">La mediazione è disciplinata dallo Zakon Respubliki Kazakhstan ot 28 yanvarya 2011 goda № 401-IV «O mediatsii» (Legge della Repubblica del Kazakhstan del 28 gennaio 2011 n. 401-IV «Sulla mediazione»), pubblicata sul quotidiano ufficiale «Kazakhstanskaya pravda» il 5 febbraio 2011 ed entrata in vigore sei mesi dopo la prima pubblicazione ufficiale (agosto 2011), con successive modifiche fino al 22 gennaio 2025 (Adilet.zan.kz — scheda).</w:t>
      </w:r>
    </w:p>
    <w:p>
      <w:pPr>
        <w:pStyle w:val="BodyText"/>
        <w:jc w:val="both"/>
      </w:pPr>
      <w:r>
        <w:t xml:space="preserve">La legge regola l'organizzazione della mediazione, i principi, la procedura e lo statuto del mediatore, applicandosi a controversie civili, di lavoro, familiari e ad altri rapporti giuridici con partecipazione di persone fisiche e-o giuridiche; il termine è di norma 30 giorni, prorogabile fino a 60 (90 fuori dai procedimenti).</w:t>
      </w:r>
    </w:p>
    <w:p>
      <w:pPr>
        <w:pStyle w:val="Heading3"/>
      </w:pPr>
      <w:bookmarkStart w:id="682" w:name="X5e362ec2c1b181e91fe73a4e52a561aca9ceafe"/>
      <w:r>
        <w:t xml:space="preserve">Autorità competente, registro e infrastruttura professionale</w:t>
      </w:r>
      <w:bookmarkEnd w:id="682"/>
    </w:p>
    <w:p>
      <w:pPr>
        <w:pStyle w:val="FirstParagraph"/>
        <w:jc w:val="both"/>
      </w:pPr>
      <w:r>
        <w:t xml:space="preserve">Non esiste un registro unico centralizzato: ciascuna organizzazione di mediatori (organizatsiya mediatorov) tiene il proprio registro dei mediatori professionisti (pubblicato sul proprio sito in kazako e russo); l'organo autorizzato tiene il registro delle organizzazioni di mediatori; gli akim (autorità locali) tengono i registri dei mediatori non professionisti-sociali. Il portale di servizi statali eGov descrive le tre tipologie di registro.</w:t>
      </w:r>
    </w:p>
    <w:p>
      <w:pPr>
        <w:pStyle w:val="BodyText"/>
        <w:jc w:val="both"/>
      </w:pPr>
      <w:r>
        <w:t xml:space="preserve">La formazione segue il programma di preparazione dei mediatori approvato secondo modalità stabilite dal Governo della RK; il mediatore professionista deve avere istruzione superiore, età minima venticinque anni e certificato di completamento del corso (gov.kz). Monte-ore minimo e numero di enti: n.a.</w:t>
      </w:r>
    </w:p>
    <w:p>
      <w:pPr>
        <w:pStyle w:val="Heading2"/>
      </w:pPr>
      <w:bookmarkStart w:id="683" w:name="kirghizistan"/>
      <w:r>
        <w:t xml:space="preserve">Kirghizistan</w:t>
      </w:r>
      <w:bookmarkEnd w:id="683"/>
    </w:p>
    <w:p>
      <w:pPr>
        <w:pStyle w:val="Heading3"/>
      </w:pPr>
      <w:bookmarkStart w:id="684" w:name="quadro-normativo-45"/>
      <w:r>
        <w:t xml:space="preserve">Quadro normativo</w:t>
      </w:r>
      <w:bookmarkEnd w:id="684"/>
    </w:p>
    <w:p>
      <w:pPr>
        <w:pStyle w:val="FirstParagraph"/>
        <w:jc w:val="both"/>
      </w:pPr>
      <w:r>
        <w:t xml:space="preserve">La mediazione in Kirghizistan ha ricevuto un primo riconoscimento legislativo con la Legge sulla mediazione n. 161 del 28 luglio 2017, adottata dal Jogorku Kenesh il 22 giugno 2017 ed entrata in vigore in fase applicativa nel febbraio 2019 (Legge n. 161/2017, testo su Zakon.kz). Tale legge disciplinava la mediazione per le controversie di natura civile, familiare e lavoristica, e per le controversie penali nei soli casi espressamente previsti, sui principi di volontarietà, cooperazione e parità delle parti, neutralità del mediatore e riservatezza (Legge n. 161/2017, testo su Zakon.kz). L'assetto è stato radicalmente riformato dalla nuova Legge sulla mediazione n. 256 del 14 novembre 2025, adottata il 25 settembre 2025 e firmata dal Presidente Sadyr Zhaparov, che estende l'ambito anche ai rapporti penali e introduce la mediazione come strumento pregiudiziale obbligatorio per talune categorie di cause (Legge n. 256/2025, testo su CIS-Legislation; Akchabar). L'autorità di riferimento è il Ministero della Giustizia quale organo statale competente, cui si affianca il Registro statale unico dei mediatori (Vestnik KRSU).</w:t>
      </w:r>
    </w:p>
    <w:p>
      <w:pPr>
        <w:pStyle w:val="Heading3"/>
      </w:pPr>
      <w:bookmarkStart w:id="685" w:name="infrastruttura-professionale-15"/>
      <w:r>
        <w:t xml:space="preserve">Infrastruttura professionale</w:t>
      </w:r>
      <w:bookmarkEnd w:id="685"/>
    </w:p>
    <w:p>
      <w:pPr>
        <w:pStyle w:val="FirstParagraph"/>
        <w:jc w:val="both"/>
      </w:pPr>
      <w:r>
        <w:t xml:space="preserve">Fino al 2025 la funzione di autoregolamentazione era svolta dall'associazione pubblica Comunità repubblicana dei mediatori (RSM), costituita il 3 maggio 2018 su base volontaria (RSM, mediator.kg). La Legge n. 256/2025 istituisce la Palata (Camera) dei mediatori della Repubblica del Kirghizistan, comunità professionale unica, autogovernata e autofinanziata, ad iscrizione obbligatoria; il congresso costitutivo si è tenuto il 14 marzo 2026 a Bishkek (UNDP Kyrgyzstan). I mediatori si raggruppano inoltre in Centri di mediazione, persone giuridiche costituite da due o più mediatori (24.kg). Requisiti del mediatore: età superiore a 25 anni, istruzione superiore, formazione di base non inferiore a 80 ore presso il centro di formazione della Palata e aggiornamento annuale di almeno 16 ore (media.kg). La natura del registro è quella di Registro statale unico dei mediatori tenuto dal Ministero della Giustizia. I formatori: r.a.c.n.p.</w:t>
      </w:r>
    </w:p>
    <w:p>
      <w:pPr>
        <w:pStyle w:val="Heading2"/>
      </w:pPr>
      <w:bookmarkStart w:id="686" w:name="laos"/>
      <w:r>
        <w:t xml:space="preserve">Laos</w:t>
      </w:r>
      <w:bookmarkEnd w:id="686"/>
    </w:p>
    <w:p>
      <w:pPr>
        <w:pStyle w:val="Heading3"/>
      </w:pPr>
      <w:bookmarkStart w:id="687" w:name="quadro-normativo-46"/>
      <w:r>
        <w:t xml:space="preserve">Quadro normativo</w:t>
      </w:r>
      <w:bookmarkEnd w:id="687"/>
    </w:p>
    <w:p>
      <w:pPr>
        <w:pStyle w:val="FirstParagraph"/>
        <w:jc w:val="both"/>
      </w:pPr>
      <w:r>
        <w:t xml:space="preserve">Il Laos disciplina la composizione delle controversie economiche con la Law on the Resolution of Economic Disputes No. 51/NA, adottata il 22 giugno 2018 ed entrata in vigore nel dicembre 2018, che ha sostituito la legge del 2010 (No. 06/NA) e regola conciliazione, mediazione, arbitrato e giudizio in materia economica (DFDL, Lao PDR Legal Alert: New Economic Dispute Resolution Law). La legge istituisce il Centre for Economic Dispute Resolution e i relativi Office for Economic Dispute Resolution sotto l'egida del Ministero della giustizia (Conventus Law, Laos: The Amended Law on Economic Dispute). Sul versante comunitario, la Law on Civil Procedure No. 13/NA del 4 luglio 2012 prevede, agli artt. 79-80, che le controversie minori e familiari debbano essere previamente sottoposte alle Village Mediation Unit (unità di mediazione di villaggio) prima dell'accesso al giudice (WIPO Lex, Law on Civil Procedure). L'ambito è dunque economico e commerciale per il canale CRED/ORED e civile-familiare minore per le unità di villaggio. La mediazione economica è volontaria; il passaggio davanti alle unità di villaggio è invece un presupposto per talune controversie minori. Il Laos ha firmato la Convenzione di Singapore sulla mediazione il 7 agosto 2019, senza ancora ratificarla (UN Treaty Collection).</w:t>
      </w:r>
    </w:p>
    <w:p>
      <w:pPr>
        <w:pStyle w:val="Heading3"/>
      </w:pPr>
      <w:bookmarkStart w:id="688" w:name="infrastruttura-professionale-16"/>
      <w:r>
        <w:t xml:space="preserve">Infrastruttura professionale</w:t>
      </w:r>
      <w:bookmarkEnd w:id="688"/>
    </w:p>
    <w:p>
      <w:pPr>
        <w:pStyle w:val="FirstParagraph"/>
        <w:jc w:val="both"/>
      </w:pPr>
      <w:r>
        <w:t xml:space="preserve">L'infrastruttura per l'ADR economico è costituita dal Centre for Economic Dispute Resolution e dai suoi uffici territoriali, incardinati nel Ministero della giustizia, che attingono i mediatori da un elenco predisposto dal Ministero stesso (DFDL). La procedura si svolge in lingua lao; la nomina di un mediatore straniero è ammessa soltanto ove una delle parti sia straniera, secondo quanto illustrato dalla dottrina di settore (Rajah &amp; Tann Asia, Lao PDR country guide). Le Village Mediation Unit sono organismi comunitari incardinati nelle strutture di villaggio, i cui componenti sono designati a livello locale e operano senza requisiti professionali codificati; non esiste un registro statale unitario dei mediatori di villaggio (n.r.s. quanto a un registro nazionale professionale). La formazione dei mediatori economici è amministrata dal Ministero della giustizia, mentre quella dei mediatori di villaggio si è avvalsa anche del sostegno di programmi internazionali. I profili di formatori e direttori non risultano pubblicati in serie unitaria (r.a.c.n.p.).</w:t>
      </w:r>
    </w:p>
    <w:p>
      <w:pPr>
        <w:pStyle w:val="Heading2"/>
      </w:pPr>
      <w:bookmarkStart w:id="689" w:name="maldive"/>
      <w:r>
        <w:t xml:space="preserve">Maldive</w:t>
      </w:r>
      <w:bookmarkEnd w:id="689"/>
    </w:p>
    <w:p>
      <w:pPr>
        <w:pStyle w:val="Heading3"/>
      </w:pPr>
      <w:bookmarkStart w:id="690" w:name="quadro-normativo-47"/>
      <w:r>
        <w:t xml:space="preserve">Quadro normativo</w:t>
      </w:r>
      <w:bookmarkEnd w:id="690"/>
    </w:p>
    <w:p>
      <w:pPr>
        <w:pStyle w:val="FirstParagraph"/>
        <w:jc w:val="both"/>
      </w:pPr>
      <w:r>
        <w:t xml:space="preserve">Le Maldive non dispongono di una legge organica dedicata alla mediazione civile e commerciale. Il riferimento normativo principale è l'Arbitration Act (Law No. 10/2013), che disciplina l'arbitrato nazionale e internazionale e ha condotto all'istituzione del Maldives International Arbitration Centre (Maldives International Arbitration Centre; Aceris Law, Arbitration in the Maldives). La mediazione, pur praticata soprattutto in ambito familiare, non è oggetto di una disciplina statutaria autonoma e coerente: la riconciliazione familiare avviene in prevalenza in via informale e religiosa, in un ordinamento a matrice islamica in cui la Family Court applica il diritto di famiglia della sharia (Family Court of the Maldives). L'ambito della composizione stragiudiziale è dunque essenzialmente arbitrale sul versante commerciale e conciliativo-religioso sul versante familiare. La mediazione, ove praticata, è volontaria. Il pluralismo giuridico si manifesta nella coesistenza tra diritto civile codificato di derivazione anglosassone e diritto islamico. Sul piano internazionale, le Maldive hanno firmato la Convenzione di Singapore sulla mediazione il 7 agosto 2019, ma non l'hanno ancora ratificata (UN Treaty Collection).</w:t>
      </w:r>
    </w:p>
    <w:p>
      <w:pPr>
        <w:pStyle w:val="Heading3"/>
      </w:pPr>
      <w:bookmarkStart w:id="691" w:name="infrastruttura-professionale-17"/>
      <w:r>
        <w:t xml:space="preserve">Infrastruttura professionale</w:t>
      </w:r>
      <w:bookmarkEnd w:id="691"/>
    </w:p>
    <w:p>
      <w:pPr>
        <w:pStyle w:val="FirstParagraph"/>
        <w:jc w:val="both"/>
      </w:pPr>
      <w:r>
        <w:t xml:space="preserve">L'unico organismo strutturato è il Maldives International Arbitration Centre, istituito ai sensi dell'Arbitration Act 2013 e operativo come istituzione per l'arbitrato e, in misura limitata, per la mediazione commerciale; pubblica un panel primario di arbitri e mediatori e materiali procedurali (Maldives International Arbitration Centre, Primary Panel; MIAC, Resources). Non esiste un organismo statale dedicato specificamente alla mediazione civile né un registro nazionale dei mediatori professionali (n.r.s.). La formazione in mediazione non è oggetto di un curriculum statutario nazionale; le attività formative si svolgono nel quadro del MIAC e di iniziative internazionali. La riconciliazione familiare è affidata alla Family Court e ai relativi funzionari, senza che sia disponibile un profilo pubblico di formatori o direttori dedicati alla mediazione familiare (fonte controllata: Family Court of the Maldives). L'infrastruttura professionale della mediazione è pertanto embrionale e concentrata nel settore commerciale-arbitrale.</w:t>
      </w:r>
    </w:p>
    <w:p>
      <w:pPr>
        <w:pStyle w:val="Heading2"/>
      </w:pPr>
      <w:bookmarkStart w:id="692" w:name="malesia"/>
      <w:r>
        <w:t xml:space="preserve">Malesia</w:t>
      </w:r>
      <w:bookmarkEnd w:id="692"/>
    </w:p>
    <w:p>
      <w:pPr>
        <w:pStyle w:val="Heading3"/>
      </w:pPr>
      <w:bookmarkStart w:id="693" w:name="quadro-normativo-48"/>
      <w:r>
        <w:t xml:space="preserve">Quadro normativo</w:t>
      </w:r>
      <w:bookmarkEnd w:id="693"/>
    </w:p>
    <w:p>
      <w:pPr>
        <w:pStyle w:val="FirstParagraph"/>
        <w:jc w:val="both"/>
      </w:pPr>
      <w:r>
        <w:t xml:space="preserve">La Malesia disciplina la mediazione con il Mediation Act 2012 (Act 749), adottato il 22 giugno 2012, che fornisce un quadro di riferimento per la mediazione volontaria delle controversie civili e commerciali, tutelando la riservatezza del procedimento e disciplinando gli effetti dell'accordo conciliativo (NATLEX, ILO, Mediation Act 2012). La mediazione in Malesia e essenzialmente volontaria; la legge non introduce una condizione di procedibilita generalizzata, sebbene i tribunali possano incoraggiare le parti a ricorrere alla mediazione nell'ambito della gestione del contenzioso. Un tratto peculiare dell'ordinamento malese e il pluralismo giuridico, che affianca al sistema di common law di matrice britannica i tribunali della Syariah competenti per il diritto di famiglia e le questioni personali dei cittadini musulmani. In tale ambito operano forme proprie di conciliazione familiare islamica (sulh), che costituiscono una tradizione conciliativa distinta e radicata. Coesistono inoltre prassi conciliative consuetudinarie presso le comunita indigene. Sul piano internazionale, la Malesia ha firmato la Convenzione di Singapore sulla mediazione il 7 agosto 2019, ma non l'ha ancora ratificata (Singapore Convention on Mediation, jurisdictions). Un disegno di legge per dare attuazione alla Convenzione e per procedere alla ratifica e stato predisposto nel 2025, segnalando la volonta del Paese di divenire Stato contraente (CLJ Law, International Settlement Agreements Resulting from Mediation Bill 2025). Il testo del disegno di legge richiama espressamente la firma malese del 7 agosto 2019 e l'intenzione di ratificare il trattato.</w:t>
      </w:r>
    </w:p>
    <w:p>
      <w:pPr>
        <w:pStyle w:val="Heading3"/>
      </w:pPr>
      <w:bookmarkStart w:id="694" w:name="infrastruttura-professionale-18"/>
      <w:r>
        <w:t xml:space="preserve">Infrastruttura professionale</w:t>
      </w:r>
      <w:bookmarkEnd w:id="694"/>
    </w:p>
    <w:p>
      <w:pPr>
        <w:pStyle w:val="FirstParagraph"/>
        <w:jc w:val="both"/>
      </w:pPr>
      <w:r>
        <w:t xml:space="preserve">L'infrastruttura professionale malese ruota attorno a due poli principali. Il Malaysian Mediation Centre, istituito dal Bar Council malese, offre servizi di mediazione e formazione ai mediatori, prevalentemente avvocati iscritti all'ordine forense (Malaysian Bar, malaysianbar.org.my). L'Asian International Arbitration Centre (AIAC), gia noto come Kuala Lumpur Regional Centre for Arbitration (KLRCA), fornisce servizi di mediazione e arbitrato per le controversie commerciali domestiche e internazionali, con propri regolamenti e tariffe (AIAC, aiac.world). Le tariffe applicate dall'AIAC prevedono un diritto di registrazione contenuto e oneri amministrativi definiti, secondo un modello di servizio istituzionale accessibile. Non esiste un albo nazionale unico obbligatorio del mediatore; la legittimazione deriva prevalentemente dall'accreditamento presso i centri sopra indicati o dall'appartenenza all'ordine forense. La formazione e curata dagli stessi centri, con programmi che tendono ad allinearsi agli standard internazionali. Nell'ambito della Syariah, i conciliatori familiari operano secondo le regole proprie della giurisdizione religiosa.</w:t>
      </w:r>
    </w:p>
    <w:p>
      <w:pPr>
        <w:pStyle w:val="Heading2"/>
      </w:pPr>
      <w:bookmarkStart w:id="695" w:name="mongolia"/>
      <w:r>
        <w:t xml:space="preserve">Mongolia</w:t>
      </w:r>
      <w:bookmarkEnd w:id="695"/>
    </w:p>
    <w:p>
      <w:pPr>
        <w:pStyle w:val="Heading3"/>
      </w:pPr>
      <w:bookmarkStart w:id="696" w:name="quadro-normativo-49"/>
      <w:r>
        <w:t xml:space="preserve">Quadro normativo</w:t>
      </w:r>
      <w:bookmarkEnd w:id="696"/>
    </w:p>
    <w:p>
      <w:pPr>
        <w:pStyle w:val="FirstParagraph"/>
        <w:jc w:val="both"/>
      </w:pPr>
      <w:r>
        <w:t xml:space="preserve">La Mongolia ha adottato la Legge sulla mediazione (Law on Mediation) il 22 maggio 2012, entrata in vigore il 15 aprile 2013 quale componente del pacchetto di riforma giudiziaria volto a ridurre il carico dei tribunali (Shuukh.mn; legalinfo.mn, testo in inglese). La legge stabilisce la base giuridica per la composizione non giudiziale delle controversie con l'assistenza di un mediatore e si applica alle liti civili, alle controversie individuali di lavoro e ai rapporti familiari, e ad altre controversie solo se previsto dalla legge (GRATA International). L'autorità di riferimento è il Consiglio dei mediatori (Council of Mediators), organo non permanente istituito dal Consiglio generale della magistratura, competente per selezione, certificazione, formazione e riqualificazione dei mediatori e per la tenuta dell'elenco (legalinfo.mn). Un progetto di riforma, elaborato con assistenza tecnica, mira a rafforzare la mediazione privata e ad accreditare i centri di mediazione presso il Ministero della Giustizia (legalinfo.mn, introduzione alla legge).</w:t>
      </w:r>
    </w:p>
    <w:p>
      <w:pPr>
        <w:pStyle w:val="Heading3"/>
      </w:pPr>
      <w:bookmarkStart w:id="697" w:name="infrastruttura-professionale-19"/>
      <w:r>
        <w:t xml:space="preserve">Infrastruttura professionale</w:t>
      </w:r>
      <w:bookmarkEnd w:id="697"/>
    </w:p>
    <w:p>
      <w:pPr>
        <w:pStyle w:val="FirstParagraph"/>
        <w:jc w:val="both"/>
      </w:pPr>
      <w:r>
        <w:t xml:space="preserve">Il sistema mongolo integra la mediazione annessa ai tribunali (court-based) e quella extragiudiziale (non-court based) (legalinfo.mn). Presso ogni tribunale di primo grado operano mediatori di ruolo e non di ruolo, la cui organizzazione è curata dal Consiglio generale della magistratura (legalinfo.mn). Il Consiglio dei mediatori sviluppa i programmi di formazione, seleziona i mediatori e rilascia il certificato di abilitazione (legalinfo.mn). Requisiti del mediatore: piena capacità legale, istruzione superiore, certificato di formazione, iscrizione nell'elenco e assenza di precedenti penali; il mediatore in ambito giudiziario deve possedere una qualifica giuridica (legalinfo.mn). Enti di formazione: istituzioni certificate dal Consiglio dei mediatori. La natura del registro è quella di elenco statale tenuto in forza della Law on Mediation 2012, non integralmente accessibile online (EBRD, Country Report Mongolia). I formatori: r.a.c.n.p.</w:t>
      </w:r>
    </w:p>
    <w:p>
      <w:pPr>
        <w:pStyle w:val="Heading2"/>
      </w:pPr>
      <w:bookmarkStart w:id="698" w:name="myanmar"/>
      <w:r>
        <w:t xml:space="preserve">Myanmar</w:t>
      </w:r>
      <w:bookmarkEnd w:id="698"/>
    </w:p>
    <w:p>
      <w:pPr>
        <w:pStyle w:val="Heading3"/>
      </w:pPr>
      <w:bookmarkStart w:id="699" w:name="quadro-normativo-50"/>
      <w:r>
        <w:t xml:space="preserve">Quadro normativo</w:t>
      </w:r>
      <w:bookmarkEnd w:id="699"/>
    </w:p>
    <w:p>
      <w:pPr>
        <w:pStyle w:val="FirstParagraph"/>
        <w:jc w:val="both"/>
      </w:pPr>
      <w:r>
        <w:t xml:space="preserve">Il Myanmar ha modernizzato la disciplina dell'ADR con l'Arbitration Law, 2016 (Pyidaungsu Hluttaw Law No. 5/2016), che ha sostituito l'Arbitration Act del 1944, recependo in ampia parte la legge modello UNCITRAL e dando attuazione alla Convenzione di New York del 1958, cui il Paese aveva aderito nel 2013 (DFDL, International Arbitration Under Myanmar's Arbitration Law 2016). Sul versante della mediazione, il Code of Civil Procedure è stato emendato nel 2021 per consentire ai tribunali di rinviare le controversie alla mediazione, introducendo così un canale di mediazione giudiziale (Allen &amp; Gledhill, Myanmar amends Code of Civil Procedure). L'ambito è civile e commerciale; la mediazione è volontaria, con possibilità di rinvio giudiziale a seguito dell'emendamento del 2021. Il pluralismo giuridico riflette la stratificazione tra common law di eredità coloniale, diritto consuetudinario delle numerose comunità etniche e prassi conciliative locali. Il Myanmar non ha firmato né ratificato la Convenzione di Singapore sulla mediazione (UN Treaty Collection). Il colpo di Stato del febbraio 2021 ha interrotto o rallentato lo sviluppo del quadro istituzionale.</w:t>
      </w:r>
    </w:p>
    <w:p>
      <w:pPr>
        <w:pStyle w:val="Heading3"/>
      </w:pPr>
      <w:bookmarkStart w:id="700" w:name="infrastruttura-professionale-20"/>
      <w:r>
        <w:t xml:space="preserve">Infrastruttura professionale</w:t>
      </w:r>
      <w:bookmarkEnd w:id="700"/>
    </w:p>
    <w:p>
      <w:pPr>
        <w:pStyle w:val="FirstParagraph"/>
        <w:jc w:val="both"/>
      </w:pPr>
      <w:r>
        <w:t xml:space="preserve">L'istituzione di riferimento per l'ADR commerciale è il Myanmar Arbitration Centre, costituito sotto l'egida della Union of Myanmar Federation of Chambers of Commerce and Industry, che offre servizi di arbitrato e mediazione e cura i relativi panel (UMFCCI). La mediazione giudiziale, resa possibile dall'emendamento del 2021, si appoggia ai panel formati presso i tribunali. Non risulta ancora consolidato un organismo statale autonomo di accreditamento e formazione dei mediatori civili con requisiti codificati (n.r.s. quanto a un registro statale unitario). Lo sviluppo istituzionale, già lento prima del 2021, è stato ulteriormente compromesso dalla crisi politica successiva al colpo di Stato, che ha inciso sulla capacità operativa delle istituzioni e sulla certezza del diritto (Kluwer Arbitration Blog, Transitional Challenges in Myanmar). I profili di formatori e direttori dei panel non risultano pubblicati in serie unitaria (r.a.c.n.p.). La formazione dei mediatori si è sviluppata in via prevalente tramite iniziative internazionali e camerali.</w:t>
      </w:r>
    </w:p>
    <w:p>
      <w:pPr>
        <w:pStyle w:val="Heading2"/>
      </w:pPr>
      <w:bookmarkStart w:id="701" w:name="nepal-1"/>
      <w:r>
        <w:t xml:space="preserve">Nepal</w:t>
      </w:r>
      <w:bookmarkEnd w:id="701"/>
    </w:p>
    <w:p>
      <w:pPr>
        <w:pStyle w:val="Heading3"/>
      </w:pPr>
      <w:bookmarkStart w:id="702" w:name="quadro-normativo-51"/>
      <w:r>
        <w:t xml:space="preserve">Quadro normativo</w:t>
      </w:r>
      <w:bookmarkEnd w:id="702"/>
    </w:p>
    <w:p>
      <w:pPr>
        <w:pStyle w:val="FirstParagraph"/>
        <w:jc w:val="both"/>
      </w:pPr>
      <w:r>
        <w:t xml:space="preserve">Il Nepal si è dotato del Mediation Act, 2068 (2011) (Legge sulla mediazione, in nepalese Madhyasthata Ain), promulgato il 15 maggio 2011, cui hanno fatto seguito i Mediation Regulations del 2014 (FAOLEX, Mediation Act 2068 (2011); ILO NATLEX). La legge definisce la mediazione come processo di composizione di una controversia con l'assistenza di un mediatore e disciplina la mediazione ad hoc, istituzionale, giudiziale e comunitaria (IJFMR, ADR in Nepal). L'ambito è civile, commerciale, familiare e comunitario; la mediazione è in via generale volontaria, con possibilità di rinvio da parte del giudice. Un secondo asse normativo è costituito dal Local Government Operation Act, 2074 (2017), che assegna alle Judicial Committee dei governi locali la competenza a mediare controversie e a certificare i mediatori comunitari (RUWDUC, Community Mediation A2J-WOMCOM). La mediazione comunitaria si è consolidata prima dell'inquadramento statutario, grazie a programmi promossi dalla Corte Suprema e da organizzazioni della società civile. Il Nepal non ha firmato né ratificato la Convenzione di Singapore sulla mediazione (UN Treaty Collection).</w:t>
      </w:r>
    </w:p>
    <w:p>
      <w:pPr>
        <w:pStyle w:val="Heading3"/>
      </w:pPr>
      <w:bookmarkStart w:id="703" w:name="infrastruttura-professionale-21"/>
      <w:r>
        <w:t xml:space="preserve">Infrastruttura professionale</w:t>
      </w:r>
      <w:bookmarkEnd w:id="703"/>
    </w:p>
    <w:p>
      <w:pPr>
        <w:pStyle w:val="FirstParagraph"/>
        <w:jc w:val="both"/>
      </w:pPr>
      <w:r>
        <w:t xml:space="preserve">L'autorità di vertice è il Mediation Council (Melmilap Parishad), istituito dal Mediation Act 2011 sotto l'egida della Corte Suprema, incaricato di approvare gli organismi di mediazione, i formatori (art. 27(g)) e di tenere il registro dei mediatori (Mediation Council, Government of Nepal). La formazione di base segue un curriculum di 40 ore su otto giorni, prescritto dalla Corte Suprema, integrato da moduli su diritti umani e questioni di genere e da corsi di aggiornamento annuali (Bipin Adhikari, Community Mediation Policy Brief). Tra gli enti di formazione accreditati figura il Nepal Reconciliation and Community Training Centre, che riferisce di aver prodotto 8.793 mediatori attraverso 335 corsi di base in 46 distretti e 198 municipalità, di cui 219 sostenuti da donatori, 113 con fondi dei governi locali e 3 con il sostegno del Mediation Council (NRCTCN, Basic Mediation Training). Un requisito legale è la rappresentanza femminile di almeno il 33 per cento nelle strutture di mediazione (Bipin Adhikari). Il registro è statale, tenuto dal Mediation Council; i nomi dei direttori non risultano pubblicati in serie unitaria (r.a.c.n.p.).</w:t>
      </w:r>
    </w:p>
    <w:p>
      <w:pPr>
        <w:pStyle w:val="Heading2"/>
      </w:pPr>
      <w:bookmarkStart w:id="704" w:name="pakistan-1"/>
      <w:r>
        <w:t xml:space="preserve">Pakistan</w:t>
      </w:r>
      <w:bookmarkEnd w:id="704"/>
    </w:p>
    <w:p>
      <w:pPr>
        <w:pStyle w:val="Heading3"/>
      </w:pPr>
      <w:bookmarkStart w:id="705" w:name="quadro-normativo-52"/>
      <w:r>
        <w:t xml:space="preserve">Quadro normativo</w:t>
      </w:r>
      <w:bookmarkEnd w:id="705"/>
    </w:p>
    <w:p>
      <w:pPr>
        <w:pStyle w:val="FirstParagraph"/>
        <w:jc w:val="both"/>
      </w:pPr>
      <w:r>
        <w:t xml:space="preserve">Il quadro pakistano poggia su un asse duale: legislazione federale ADR e diritto locale di conciliazione. L'Alternative Dispute Resolution Act, 2017 (Legge sulla risoluzione alternativa delle controversie, Legge n. II del 2017), sanzionato dal Presidente il 30 maggio 2017, definisce mediazione, conciliazione e arbitrato e prevede la notifica di ADR Centre da parte del Governo federale per le controversie civili e commerciali (Asian Development Bank, Pakistan ADR Act 2017). Sul versante comunitario, il Punjab Local Government Act, 2013 disciplina, al Capo XII (artt. 96-97), i Panchayat (nei Village Council) e i Musalihat Anjuman (nei City Council e Municipal Committee), panel di nove membri, dei quali almeno due donne, incaricati della composizione amichevole di controversie civili e penali senza intervento di avvocati (FAOLEX, Punjab Local Government Act 2013). L'ambito comprende la materia civile, commerciale e, tramite i Musalihat Anjuman, un'ampia gamma di dispute di vicinato e familiari. La mediazione è in via generale volontaria; i giudici possono tuttavia rinviare le cause ai Musalihat Anjuman, secondo un modello già presente nella Punjab Local Government Ordinance del 2001, che prevedeva la figura del Musleh (conciliatore) e il rinvio giudiziale (Punjab Laws). Sul piano internazionale, il Pakistan ha firmato la Convenzione di Singapore sulla mediazione il 23 maggio 2025, senza averla ancora ratificata (UN Treaty Collection); l'adesione era stata annunciata alla fine del 2024 (Profit by Pakistan Today).</w:t>
      </w:r>
    </w:p>
    <w:p>
      <w:pPr>
        <w:pStyle w:val="Heading3"/>
      </w:pPr>
      <w:bookmarkStart w:id="706" w:name="infrastruttura-professionale-22"/>
      <w:r>
        <w:t xml:space="preserve">Infrastruttura professionale</w:t>
      </w:r>
      <w:bookmarkEnd w:id="706"/>
    </w:p>
    <w:p>
      <w:pPr>
        <w:pStyle w:val="FirstParagraph"/>
        <w:jc w:val="both"/>
      </w:pPr>
      <w:r>
        <w:t xml:space="preserve">Sul piano istituzionale, il Ministero del diritto e della giustizia ha promosso strumenti attuativi per la mediazione giudiziale e l'accreditamento dei mediatori. Le ADR Mediation Accreditation Rules, 2023 e le Mediation Practice Direction (Civil) Rules, 2023 definiscono i requisiti di idoneità e la procedura per i mediatori operanti nel circuito degli High Court, come documentato dagli atti dell'Islamabad High Court (Islamabad High Court, ADR Mediation Accreditation Rules 2023). Regole analoghe sono state adottate a livello provinciale, come le Balochistan Alternative Dispute Resolution Rules, 2023 (Sindh Judicial Academy). Quanto alla formazione, il Ministero del diritto e della giustizia ha concluso nell'ottobre 2023 un corso di sei giorni sulla mediazione civile e commerciale, salutato dai principali giuristi (Press Information Department, Pakistan). L'International Mediation and Arbitration Centre, riconducibile al Ministero, opera come polo per l'ADR commerciale (IMAC, Ministry of Law and Justice). I nomi dei formatori principali non risultano pubblicati in modo sistematico (fonte controllata: Ministero del diritto e della giustizia).</w:t>
      </w:r>
    </w:p>
    <w:p>
      <w:pPr>
        <w:pStyle w:val="Heading2"/>
      </w:pPr>
      <w:bookmarkStart w:id="707" w:name="palestina"/>
      <w:r>
        <w:t xml:space="preserve">Palestina</w:t>
      </w:r>
      <w:bookmarkEnd w:id="707"/>
    </w:p>
    <w:p>
      <w:pPr>
        <w:pStyle w:val="Heading3"/>
      </w:pPr>
      <w:bookmarkStart w:id="708" w:name="quadro-normativo-53"/>
      <w:r>
        <w:t xml:space="preserve">Quadro normativo</w:t>
      </w:r>
      <w:bookmarkEnd w:id="708"/>
    </w:p>
    <w:p>
      <w:pPr>
        <w:pStyle w:val="FirstParagraph"/>
        <w:jc w:val="both"/>
      </w:pPr>
      <w:r>
        <w:t xml:space="preserve">La Palestina ha adottato il Decree-Law No. 32 of 2021 sulla mediazione giudiziaria per la composizione delle controversie civili, emanato a Ramallah il 13 ottobre 2021 e pubblicato nella Gazzetta ufficiale n° 184, con testo disponibile presso il portale legislativo (Muqtafi) e il portale governativo dei decreti (Gazzetta ufficiale palestinese). La legge istituisce un Dipartimento di mediazione (Idarat al-Wasata) presso i tribunali di primo grado, con giudici-mediatori e mediatori privati, e fissa un termine massimo di tre mesi, oltre a sanzioni pecuniarie per la mancata comparizione (Muqtafi). Sul versante familiare, il Decree-Law No. 8 of 2021 prevede all'articolo 48 un dipartimento di orientamento e riconciliazione familiare presso i tribunali sciaraitici (IIUM Law Journal).</w:t>
      </w:r>
    </w:p>
    <w:p>
      <w:pPr>
        <w:pStyle w:val="Heading3"/>
      </w:pPr>
      <w:bookmarkStart w:id="709" w:name="infrastruttura-professionale-23"/>
      <w:r>
        <w:t xml:space="preserve">Infrastruttura professionale</w:t>
      </w:r>
      <w:bookmarkEnd w:id="709"/>
    </w:p>
    <w:p>
      <w:pPr>
        <w:pStyle w:val="FirstParagraph"/>
        <w:jc w:val="both"/>
      </w:pPr>
      <w:r>
        <w:t xml:space="preserve">L'infrastruttura pubblica è costituita dai Dipartimenti di mediazione presso i tribunali di primo grado, con giudici-mediatori e mediatori privati iscritti, secondo il disegno del Decree-Law No. 32 of 2021 ( Muqtafi). Sul versante privato opera il centro Dar al-Wasata, dedicato alla mediazione (Palmedarb). Per la composizione delle controversie familiari, i tribunali sciaraitici dispongono di dipartimenti di orientamento e riconciliazione familiare istituiti dal Decree-Law No. 8 of 2021 (IIUM Law Journal).</w:t>
      </w:r>
    </w:p>
    <w:p>
      <w:pPr>
        <w:pStyle w:val="Heading2"/>
      </w:pPr>
      <w:bookmarkStart w:id="710" w:name="singapore-1"/>
      <w:r>
        <w:t xml:space="preserve">Singapore</w:t>
      </w:r>
      <w:bookmarkEnd w:id="710"/>
    </w:p>
    <w:p>
      <w:pPr>
        <w:pStyle w:val="Heading3"/>
      </w:pPr>
      <w:bookmarkStart w:id="711" w:name="quadro-normativo-54"/>
      <w:r>
        <w:t xml:space="preserve">Quadro normativo</w:t>
      </w:r>
      <w:bookmarkEnd w:id="711"/>
    </w:p>
    <w:p>
      <w:pPr>
        <w:pStyle w:val="FirstParagraph"/>
        <w:jc w:val="both"/>
      </w:pPr>
      <w:r>
        <w:t xml:space="preserve">Singapore ha edificato uno dei sistemi di mediazione piu avanzati e internazionalmente riconosciuti. La disciplina interna e affidata al Mediation Act 2017 (Act 1 of 2017), entrato in vigore il 1 novembre 2017, che regola la mediazione domestica e commerciale, tutela la riservatezza e disciplina l'esecutivita degli accordi di mediazione mediante omologazione giudiziale come consent order (WIPO Lex, Mediation Act 2017; Singapore Convention on Mediation, Singapore). La mediazione resta volontaria, ma e fortemente promossa dal sistema giudiziario e dalle politiche pubbliche, che ne hanno fatto un pilastro della strategia di posizionamento della citta-Stato come hub globale della risoluzione delle controversie. Sul piano internazionale, Singapore ha svolto un ruolo pionieristico: e stato il primo Paese a firmare la Convenzione di Singapore sulla mediazione, il 7 agosto 2019, e il primo a ratificarla, il 25 febbraio 2020, con entrata in vigore del trattato il 12 settembre 2020 (Singapore Convention on Mediation, about; Singapore Convention on Mediation, jurisdictions). L'attuazione interna e avvenuta con il Singapore Convention on Mediation Act 2020, che consente l'esecuzione degli accordi di mediazione commerciale internazionale conclusi in altri Stati contraenti. La denominazione stessa del trattato, adottata dalle Nazioni Unite, testimonia il ruolo di Singapore nella promozione della mediazione a livello mondiale. Il pluralismo giuridico e limitato in un ordinamento unitario di common law, con la Syariah Court competente per il diritto di famiglia musulmano.</w:t>
      </w:r>
    </w:p>
    <w:p>
      <w:pPr>
        <w:pStyle w:val="Heading3"/>
      </w:pPr>
      <w:bookmarkStart w:id="712" w:name="infrastruttura-professionale-24"/>
      <w:r>
        <w:t xml:space="preserve">Infrastruttura professionale</w:t>
      </w:r>
      <w:bookmarkEnd w:id="712"/>
    </w:p>
    <w:p>
      <w:pPr>
        <w:pStyle w:val="FirstParagraph"/>
        <w:jc w:val="both"/>
      </w:pPr>
      <w:r>
        <w:t xml:space="preserve">L'infrastruttura di Singapore e articolata e specializzata. Il Singapore Mediation Centre (SMC), istituito nel 1997, e il principale ente per la mediazione domestica e commerciale, mentre il Singapore International Mediation Centre (SIMC), istituito nel 2014, e dedicato alle controversie commerciali internazionali. L'accreditamento e la certificazione dei mediatori sono affidati al Singapore International Mediation Institute (SIMI), che stabilisce standard professionali articolati su piu livelli di competenza. Questa struttura garantisce elevata qualita e specializzazione, con mediatori spesso di profilo internazionale. La formazione e curata dagli stessi centri e dalle istituzioni accademiche, con programmi riconosciuti a livello globale. Il sistema di Singapore integra la mediazione nella cultura giuridica e commerciale, con il sostegno attivo del Ministry of Law e della magistratura. I costi sono strutturati secondo tariffari trasparenti, e la rapidita di risoluzione costituisce un tratto distintivo, con una quota rilevante di casi risolti in un'unica giornata.</w:t>
      </w:r>
    </w:p>
    <w:p>
      <w:pPr>
        <w:pStyle w:val="Heading2"/>
      </w:pPr>
      <w:bookmarkStart w:id="713" w:name="sri-lanka-1"/>
      <w:r>
        <w:t xml:space="preserve">Sri Lanka</w:t>
      </w:r>
      <w:bookmarkEnd w:id="713"/>
    </w:p>
    <w:p>
      <w:pPr>
        <w:pStyle w:val="Heading3"/>
      </w:pPr>
      <w:bookmarkStart w:id="714" w:name="quadro-normativo-55"/>
      <w:r>
        <w:t xml:space="preserve">Quadro normativo</w:t>
      </w:r>
      <w:bookmarkEnd w:id="714"/>
    </w:p>
    <w:p>
      <w:pPr>
        <w:pStyle w:val="FirstParagraph"/>
        <w:jc w:val="both"/>
      </w:pPr>
      <w:r>
        <w:t xml:space="preserve">Il pilastro normativo è il Mediation Boards Act, No. 72 of 1988 (Legge sui consigli di mediazione), consolidato con gli emendamenti sino al 2024, che istituisce i Mediation Board a livello di Divisional Secretariat e la Mediation Boards Commission, organo indipendente nominato dal Presidente (Lanka Law, Mediation Boards Act consolidato 2024). La legge prevede sia mediazione volontaria sia mediazione obbligatoria: sono di rinvio coattivo le controversie su beni e crediti di valore inferiore a una soglia (portata a 1.000.000 di rupie con l'emendamento del 2024) e ventisei reati minori elencati nel Secondo Schedule (percosse, ingiuria, intimidazione, alcuni reati contro il patrimonio) (IADRC, Commentary on Act No. 72 of 1988; mediation.gov.lk, Community Mediation Boards). L'ambito è prevalentemente civile e penale minore, con esclusione delle controversie in cui parte sia lo Stato o un pubblico ufficiale nell'esercizio delle funzioni. La mediazione civile deve concludersi entro 60 giorni, quella penale entro 30 (Pathfinders / SDG16.plus). Sul piano internazionale, lo Sri Lanka ha firmato la Convenzione di Singapore il 7 agosto 2019 e l'ha ratificata il 28 febbraio 2024, diventandone Stato contraente (UN Treaty Collection; International Mediation Institute).</w:t>
      </w:r>
    </w:p>
    <w:p>
      <w:pPr>
        <w:pStyle w:val="Heading3"/>
      </w:pPr>
      <w:bookmarkStart w:id="715" w:name="infrastruttura-professionale-25"/>
      <w:r>
        <w:t xml:space="preserve">Infrastruttura professionale</w:t>
      </w:r>
      <w:bookmarkEnd w:id="715"/>
    </w:p>
    <w:p>
      <w:pPr>
        <w:pStyle w:val="FirstParagraph"/>
        <w:jc w:val="both"/>
      </w:pPr>
      <w:r>
        <w:t xml:space="preserve">Il sistema è amministrato dalla Mediation Boards Commission del Ministero della giustizia, che nomina, supervisiona e forma i mediatori tramite Mediator Training Officer (Ministry of Justice, Mediation Boards Commission). Sono attivi 329 Community Mediation Board, uno per ogni Divisional Secretariat Division, oltre a Special Mediation Board dedicati a materie fondiarie e finanziarie (mediation.gov.lk, FAQ). I mediatori sono volontari: circa 8.600, dei quali il 27 per cento donne, con 325 presidenti (282 uomini e 43 donne); 260 Board operano in singalese e 63 in tamil (mediation.gov.lk). I mediatori ricevono un rimborso simbolico di 500 rupie per seduta a titolo di trasporto, mentre la tassa per il disputante è di sole 5 rupie (Pathfinders / SDG16.plus). Il registro è statale e statutario, tenuto dalla Mediation Boards Commission ai sensi della legge del 1988. Sul versante commerciale opera lo Sri Lanka National Arbitration Centre. La formazione è amministrata dal Ministero della giustizia, non essendo disciplinata direttamente dalla legge (mediation.gov.lk, Community Mediation).</w:t>
      </w:r>
    </w:p>
    <w:p>
      <w:pPr>
        <w:pStyle w:val="Heading2"/>
      </w:pPr>
      <w:bookmarkStart w:id="716" w:name="tagikistan"/>
      <w:r>
        <w:t xml:space="preserve">Tagikistan</w:t>
      </w:r>
      <w:bookmarkEnd w:id="716"/>
    </w:p>
    <w:p>
      <w:pPr>
        <w:pStyle w:val="Heading3"/>
      </w:pPr>
      <w:bookmarkStart w:id="717" w:name="quadro-normativo-56"/>
      <w:r>
        <w:t xml:space="preserve">Quadro normativo</w:t>
      </w:r>
      <w:bookmarkEnd w:id="717"/>
    </w:p>
    <w:p>
      <w:pPr>
        <w:pStyle w:val="FirstParagraph"/>
        <w:jc w:val="both"/>
      </w:pPr>
      <w:r>
        <w:t xml:space="preserve">Il Tagikistan non dispone, allo stato, di una legge organica sulla mediazione: i tentativi di introdurre una disciplina non hanno avuto esito e non esiste un quadro giuridico formale (IDLO, Commercial Mediation in Tajikistan). Un disegno di legge sulla mediazione è stato presentato e discusso già dal 2014, elaborato da funzionari del Ministero della Giustizia, dell'apparato esecutivo del Presidente e da deputati della camera bassa (nm.tj). La mediazione come metodo di composizione delle controversie non è prevista dalla legislazione tagica e si trova nella prima fase di sviluppo, con la costituzione di un gruppo di lavoro per la redazione della legge (Mediazione Europa-Asia). Il dibattito legislativo si inserisce in un più ampio sforzo di riforma della giustizia civile, in cui la composizione consensuale è vista come strumento per ridurre il carico dei tribunali e migliorare il clima degli affari, in un Paese che condivide con i vicini centro-asiatici una tradizione di conciliazione informale radicata nelle comunità e nelle strutture di mahalla. Resta invece operativo l'arbitrato, regolato dalla Legge sull'arbitrato (tretejskie sudy) del 2002 di ispirazione UNCITRAL, che consente la costituzione di collegi arbitrali permanenti o ad hoc per le controversie di natura economica (Law Gratis, Arbitration Law in Tajikistan). In ambito familiare e comunitario, la composizione avviene ancora prevalentemente in via consuetudinaria, senza copertura statutaria e senza meccanismo di esecuzione degli accordi diverso dal loro eventuale recepimento in atti giudiziari o negoziali.</w:t>
      </w:r>
    </w:p>
    <w:p>
      <w:pPr>
        <w:pStyle w:val="Heading3"/>
      </w:pPr>
      <w:bookmarkStart w:id="718" w:name="infrastruttura-professionale-26"/>
      <w:r>
        <w:t xml:space="preserve">Infrastruttura professionale</w:t>
      </w:r>
      <w:bookmarkEnd w:id="718"/>
    </w:p>
    <w:p>
      <w:pPr>
        <w:pStyle w:val="FirstParagraph"/>
        <w:jc w:val="both"/>
      </w:pPr>
      <w:r>
        <w:t xml:space="preserve">In assenza di legge, l'iniziativa più rilevante è la promozione della mediazione commerciale presso la Camera di commercio e industria (TPP), sostenuta dall'International Development Law Organization (IDLO), che ha realizzato attività di rafforzamento del Centro di mediazione e ha elaborato una Concezione per la promozione della mediazione commerciale (IDLO, Capacity Building of the Mediation Center in Tajikistan; TPP, Concezione). L'IDLO ha operato in partenariato con le istituzioni nazionali per costruire capacità tecniche, formare un primo nucleo di mediatori e sensibilizzare la comunità imprenditoriale sui vantaggi della composizione consensuale rispetto al contenzioso (IDLO, Commercial mediation: facilitating business in Tajikistan). L'arbitrato è invece incardinato presso la Camera di commercio, che funge da sede istituzionale per la risoluzione delle liti economiche (TPP, Arbitration). In mancanza di una cornice legislativa, l'attività di mediazione non è assistita da un regime di riservatezza legale, di eseguibilità degli accordi o di accreditamento professionale distinto. Enti di formazione: iniziative IDLO e camerali, senza ente statale di certificazione. Formatori: r.a.c.n.p. Natura del registro: n.r.s.; esiste unicamente un elenco camerale/privato di natura non statale.</w:t>
      </w:r>
    </w:p>
    <w:p>
      <w:pPr>
        <w:pStyle w:val="Heading2"/>
      </w:pPr>
      <w:bookmarkStart w:id="719" w:name="taiwan-1"/>
      <w:r>
        <w:t xml:space="preserve">Taiwan</w:t>
      </w:r>
      <w:bookmarkEnd w:id="719"/>
    </w:p>
    <w:p>
      <w:pPr>
        <w:pStyle w:val="Heading3"/>
      </w:pPr>
      <w:bookmarkStart w:id="720" w:name="quadro-normativo-57"/>
      <w:r>
        <w:t xml:space="preserve">Quadro normativo</w:t>
      </w:r>
      <w:bookmarkEnd w:id="720"/>
    </w:p>
    <w:p>
      <w:pPr>
        <w:pStyle w:val="FirstParagraph"/>
        <w:jc w:val="both"/>
      </w:pPr>
      <w:r>
        <w:t xml:space="preserve">Il sistema di conciliazione di Taiwan poggia su una legge di lunga tradizione, la 鄉鎮市調解條例 (Xiangzhenshi tiaojie tiaoli, Legge sulla conciliazione di township e citta), promulgata il 22 gennaio 1955 ( 民 國 44 年 ) e successivamente piu volte modificata (Ministry of Justice, mojlaw.moj.gov.tw). La legge istituisce i comitati di conciliazione (調解委員會) presso le amministrazioni locali di township, citta e distretto, competenti per le controversie civili e per alcune fattispecie penali minori procedibili a querela. L'accordo conciliativo, una volta approvato dal tribunale competente, acquista efficacia esecutiva equiparata a quella di una sentenza definitiva, tratto che ne ha favorito la larghissima diffusione. Accanto alla conciliazione amministrativa locale coesistono la conciliazione giudiziale disciplinata dal Codice di procedura civile e forme settoriali di mediazione. Un'innovazione rilevante e rappresentata dal 勞動事件法 (Laodong shijian fa, Legge sulle controversie di lavoro), entrato in vigore il 1 gennaio 2020, che ha introdotto la mediazione obbligatoria pre-contenziosa per le controversie di lavoro, affidata a comitati misti presso i tribunali (Law.asia, nuova era per le controversie di lavoro a Taiwan). Questa riforma segna un passaggio verso l'obbligatorieta della mediazione in un settore specifico, in analogia con le esperienze occidentali. Quanto alla dimensione internazionale, Taiwan non e ammissibile alla Convenzione di Singapore sulla mediazione, non essendo Stato membro delle Nazioni Unite ne godendo del riconoscimento necessario all'adesione ai trattati depositati presso il Segretario generale dell'ONU. Il pluralismo giuridico e limitato all'interno di un ordinamento sostanzialmente unitario, con attenzione peculiare alle comunita indigene e alle rispettive prassi.</w:t>
      </w:r>
    </w:p>
    <w:p>
      <w:pPr>
        <w:pStyle w:val="Heading3"/>
      </w:pPr>
      <w:bookmarkStart w:id="721" w:name="infrastruttura-professionale-27"/>
      <w:r>
        <w:t xml:space="preserve">Infrastruttura professionale</w:t>
      </w:r>
      <w:bookmarkEnd w:id="721"/>
    </w:p>
    <w:p>
      <w:pPr>
        <w:pStyle w:val="FirstParagraph"/>
        <w:jc w:val="both"/>
      </w:pPr>
      <w:r>
        <w:t xml:space="preserve">L'infrastruttura conciliativa taiwanese e imperniata sui comitati di conciliazione locali, che secondo lo scheletro sono circa 367, distribuiti capillarmente sul territorio. I conciliatori sono cittadini di comprovata reputazione nominati dalle amministrazioni locali, spesso figure autorevoli della comunita, che prestano la propria opera con finalita di servizio pubblico. La conciliazione presso questi comitati e gratuita o soggetta a costi contenuti, il che ne spiega l'ampio ricorso. La formazione dei conciliatori e curata dalle amministrazioni locali sotto l'indirizzo del Ministero della giustizia, che pubblica linee guida e statistiche. Per le controversie di lavoro, la Legge del 2020 ha introdotto comitati di mediazione composti da un giudice e da due mediatori esperti di relazioni industriali, integrando cosi la componente professionale specializzata nell'apparato giudiziario. Non esiste un albo unico nazionale del mediatore privato di tipo professionale continuo, prevalendo il modello del conciliatore comunitario nominato dall'ente locale.</w:t>
      </w:r>
    </w:p>
    <w:p>
      <w:pPr>
        <w:pStyle w:val="Heading2"/>
      </w:pPr>
      <w:bookmarkStart w:id="722" w:name="thailandia"/>
      <w:r>
        <w:t xml:space="preserve">Thailandia</w:t>
      </w:r>
      <w:bookmarkEnd w:id="722"/>
    </w:p>
    <w:p>
      <w:pPr>
        <w:pStyle w:val="Heading3"/>
      </w:pPr>
      <w:bookmarkStart w:id="723" w:name="quadro-normativo-58"/>
      <w:r>
        <w:t xml:space="preserve">Quadro normativo</w:t>
      </w:r>
      <w:bookmarkEnd w:id="723"/>
    </w:p>
    <w:p>
      <w:pPr>
        <w:pStyle w:val="FirstParagraph"/>
        <w:jc w:val="both"/>
      </w:pPr>
      <w:r>
        <w:t xml:space="preserve">Il pilastro normativo thailandese è il Dispute Mediation Act B.E. 2562 (2019) — พระราชบัญญัติการไกล่เกลี่ยข้อ พิพาท พ.ศ. ๒๕๖๒, entrato in vigore il 22 maggio 2019, primo testo legislativo thailandese dedicato specificamente al procedimento di mediazione. La legge, articolata in 72 disposizioni, disciplina la mediazione pre-contenziosa (ก่อนฟ้ องคดี ) delle controversie civili di modico valore e di talune fattispecie penali componibili, con l'obiettivo dichiarato di ridurre il carico giudiziario, i costi e la conflittualità sociale (National Assembly Library of Thailand, การไกล่เกลี่ยข้อพิพาทก่อนฟ้ องคดี). Il procedimento è volontario e fondato sul consenso delle parti (ความยินยอมของคู่กรณี ): per le controversie civili la competenza copre le liti diverse da quelle su terreni e successioni con valore non superiore a cinque milioni di baht (500.000 baht per i centri di mediazione della società civile), mentre per il versante penale la mediazione in fase di indagine è ammessa per i reati con pena massima non superiore a tre anni indicati nell'allegato alla legge (tesi TU, Proposal to Adopt the Singapore Convention on Mediation). Accanto al Dispute Mediation Act operano gli strumenti di mediazione endoprocessuale disciplinati dal Codice di procedura civile (sezioni 20, 20 bis e 20 ter) e la mediazione pre-litigation sotto supervisione giudiziaria attivata dall'8 novembre 2020. La mediazione istituzionale in materia commerciale trova la propria cornice nel Thailand Arbitration Institute Act B.E. 2550 (2007), su cui si fonda il THAC (THAC, About Us). La Thailandia non risulta firmataria né Stato parte della Convenzione di Singapore del 2019 (UN Treaty Collection), pur essendo la ratifica oggetto di studio accademico.</w:t>
      </w:r>
    </w:p>
    <w:p>
      <w:pPr>
        <w:pStyle w:val="Heading3"/>
      </w:pPr>
      <w:bookmarkStart w:id="724" w:name="infrastruttura-professionale-28"/>
      <w:r>
        <w:t xml:space="preserve">Infrastruttura professionale</w:t>
      </w:r>
      <w:bookmarkEnd w:id="724"/>
    </w:p>
    <w:p>
      <w:pPr>
        <w:pStyle w:val="FirstParagraph"/>
        <w:jc w:val="both"/>
      </w:pPr>
      <w:r>
        <w:t xml:space="preserve">L'infrastruttura si articola su tre poli. Il primo è costituito dagli organi statali e dai centri di mediazione della società civile (ศูนย์ไกล่เกลี่ยข้อพิพาทภาคประชาชน) istituiti ai sensi del Dispute Mediation Act 2562/2019, che devono darne comunicazione al Ministero della Giustizia (กระทรวงยุติธรรม) prima di operare; presso tali agenzie designate è tenuto il registro dei mediatori ( ทะเบียนผู้ไกล่เกลี่ย), la cui iscrizione è subordinata alla valutazione del นายทะเบียน (ufficiale del registro). Il secondo polo è il Thailand Arbitration Center (THAC) — สถาบันอนุญาโตตุลาการ, istituito nel 2007, che eroga servizi di arbitrato e mediazione e organizza corsi di formazione per mediatori (หลักสูตรอบรมผู้ประนอม); il THAC ha condotto edizioni successive del proprio corso, tra cui il 13th Mediation Training Course (Architect Council of Thailand). Il terzo polo è il Thai Arbitration Institute (TAI), collegato al Court of Justice, competente per la mediazione annessa al processo. La legge fissa i doveri deontologici del mediatore (imparzialità, riservatezza, divieto di decidere o coartare la firma dell'accordo) all'articolo 12, e prevede che l'iscrizione a registro sia rimessa alla valutazione discrezionale del naythabien, con potere di reclutamento dei soggetti idonei. Il THAC, oltre alla formazione domestica, ha organizzato edizioni congiunte del proprio corso di mediazione con partner internazionali quali ADR-ODR, a testimonianza di un'apertura verso gli standard globali (LinkedIn, THAC Mediation Training Course). Il numero di ore di formazione richieste e l'identità dei formatori principali non risultano pubblicati in forma ufficiale aggregata: r.a.c.n.p.</w:t>
      </w:r>
    </w:p>
    <w:p>
      <w:pPr>
        <w:pStyle w:val="Heading2"/>
      </w:pPr>
      <w:bookmarkStart w:id="725" w:name="timor-est-1"/>
      <w:r>
        <w:t xml:space="preserve">Timor Est</w:t>
      </w:r>
      <w:bookmarkEnd w:id="725"/>
    </w:p>
    <w:p>
      <w:pPr>
        <w:pStyle w:val="Heading3"/>
      </w:pPr>
      <w:bookmarkStart w:id="726" w:name="quadro-normativo-59"/>
      <w:r>
        <w:t xml:space="preserve">Quadro normativo</w:t>
      </w:r>
      <w:bookmarkEnd w:id="726"/>
    </w:p>
    <w:p>
      <w:pPr>
        <w:pStyle w:val="FirstParagraph"/>
        <w:jc w:val="both"/>
      </w:pPr>
      <w:r>
        <w:t xml:space="preserve">Timor Est ha avviato la costruzione di un quadro moderno di ADR. Nel 2021 è stato approvato il Regime Giuridico dell'Arbitrato Volontario, mentre nel dicembre 2023 il Consiglio dei Ministri ha approvato una bozza di Lei da Arbitragem, Mediação e Conciliação (Legge sull'arbitrato, la mediazione e la conciliazione), destinata a disciplinare in modo organico i tre strumenti stragiudiziali (Governo di Timor-Leste, Consiglio dei Ministri). Il testo integra la mediazione e la conciliazione accanto all'arbitrato, in un ordinamento di tradizione giuridica portoghese (International Arbitration Attorney, Timor-Leste Arbitration Law). L'ambito è civile e commerciale; la mediazione, secondo l'impianto della legge, è volontaria. Coesiste una forte tradizione di giustizia consuetudinaria (lisan, meccanismi locali di composizione come il nahe biti bot), radicata nelle comunità e ampiamente utilizzata per la risoluzione dei conflitti. Sul piano internazionale, Timor Est ha aderito alla Convenzione di New York del 1958 sull'arbitrato nel 2023 (Kluwer Arbitration Blog, TimorLeste Accedes to the New York Convention); ha inoltre firmato la Convenzione di Singapore sulla mediazione il 7 agosto 2019, senza ancora ratificarla (UN Treaty Collection).</w:t>
      </w:r>
    </w:p>
    <w:p>
      <w:pPr>
        <w:pStyle w:val="Heading3"/>
      </w:pPr>
      <w:bookmarkStart w:id="727" w:name="infrastruttura-professionale-29"/>
      <w:r>
        <w:t xml:space="preserve">Infrastruttura professionale</w:t>
      </w:r>
      <w:bookmarkEnd w:id="727"/>
    </w:p>
    <w:p>
      <w:pPr>
        <w:pStyle w:val="FirstParagraph"/>
        <w:jc w:val="both"/>
      </w:pPr>
      <w:r>
        <w:t xml:space="preserve">L'infrastruttura professionale della mediazione è in fase di costruzione. Il Regime Giuridico dell'Arbitrato Volontario del 2021 e la bozza di legge del 2023 pongono le basi normative, ma non risulta ancora consolidato un organismo statale operativo di accreditamento e formazione dei mediatori con requisiti codificati (n.r.s. quanto a un registro statale unitario) (Miranda Alliance, Timor-Leste Approves the Legal Regime for Voluntary Arbitration). La composizione consuetudinaria, per contro, si avvale degli anziani e dei capi tradizionali (lia nain), senza accreditamento formale. La formazione dei mediatori professionali dipenderà dall'attuazione della nuova legge e dallo sviluppo di istituzioni dedicate, non ancora pienamente operative alla data di stesura. I profili di formatori e direttori non risultano pubblicati (r.a.c.n.p.). L'infrastruttura attuale è dunque duale: un settore statutario nascente e un settore consuetudinario radicato ma non formalizzato.</w:t>
      </w:r>
    </w:p>
    <w:p>
      <w:pPr>
        <w:pStyle w:val="Heading2"/>
      </w:pPr>
      <w:bookmarkStart w:id="728" w:name="turkmenistan"/>
      <w:r>
        <w:t xml:space="preserve">Turkmenistan</w:t>
      </w:r>
      <w:bookmarkEnd w:id="728"/>
    </w:p>
    <w:p>
      <w:pPr>
        <w:pStyle w:val="Heading3"/>
      </w:pPr>
      <w:bookmarkStart w:id="729" w:name="quadro-normativo-60"/>
      <w:r>
        <w:t xml:space="preserve">Quadro normativo</w:t>
      </w:r>
      <w:bookmarkEnd w:id="729"/>
    </w:p>
    <w:p>
      <w:pPr>
        <w:pStyle w:val="FirstParagraph"/>
        <w:jc w:val="both"/>
      </w:pPr>
      <w:r>
        <w:t xml:space="preserve">Il Turkmenistan non prevede nel proprio ordinamento un istituto di mediazione disciplinato per legge: l'unico strumento alternativo strutturato è l'arbitrato commerciale, con particolare riguardo a quello internazionale (Kluwer Arbitration Blog, Law of Foreign Arbitration in Turkmenistan). Vige la Legge sull'arbitrato commerciale internazionale (CIS-Legislation, Law about the international commercial arbitration) ed è stato adottato il Codice di procedura arbitrale del 13 marzo 2021 (CIS-Legislation, Arbitral Procedure Code; ILO NATLEX). Il Paese ha aderito alla Convenzione di New York del 1958 nel 2022, iniziando a riconoscere i lodi arbitrali stranieri nelle controversie commerciali (Kluwer Arbitration Blog, Turkmenistan Accedes to the New York Convention; orient.tm).</w:t>
      </w:r>
    </w:p>
    <w:p>
      <w:pPr>
        <w:pStyle w:val="Heading3"/>
      </w:pPr>
      <w:bookmarkStart w:id="730" w:name="infrastruttura-professionale-30"/>
      <w:r>
        <w:t xml:space="preserve">Infrastruttura professionale</w:t>
      </w:r>
      <w:bookmarkEnd w:id="730"/>
    </w:p>
    <w:p>
      <w:pPr>
        <w:pStyle w:val="FirstParagraph"/>
        <w:jc w:val="both"/>
      </w:pPr>
      <w:r>
        <w:t xml:space="preserve">Non esiste un organismo di mediazione, non essendo la mediazione prevista dalla legge (Kluwer Arbitration Blog). L'infrastruttura per la risoluzione alternativa è concentrata presso la Camera di commercio e industria, la cui disciplina è stata di recente aggiornata (turkmenistan.gov.tm). Enti di formazione: n.a. Formatori: n.a. Natura del registro: n.r.s.</w:t>
      </w:r>
    </w:p>
    <w:p>
      <w:pPr>
        <w:pStyle w:val="Heading2"/>
      </w:pPr>
      <w:bookmarkStart w:id="731" w:name="uzbekistan"/>
      <w:r>
        <w:t xml:space="preserve">Uzbekistan</w:t>
      </w:r>
      <w:bookmarkEnd w:id="731"/>
    </w:p>
    <w:p>
      <w:pPr>
        <w:pStyle w:val="Heading3"/>
      </w:pPr>
      <w:bookmarkStart w:id="732" w:name="quadro-normativo-61"/>
      <w:r>
        <w:t xml:space="preserve">Quadro normativo</w:t>
      </w:r>
      <w:bookmarkEnd w:id="732"/>
    </w:p>
    <w:p>
      <w:pPr>
        <w:pStyle w:val="FirstParagraph"/>
        <w:jc w:val="both"/>
      </w:pPr>
      <w:r>
        <w:t xml:space="preserve">L'Uzbekistan disciplina la mediazione con la Legge n. ZRU-482 del 3 luglio 2018, adottata dalla Camera legislativa il 12 giugno 2018 ed entrata in vigore il 1° gennaio 2019 (Legge ZRU-482/2018, testo su LEX.UZ). La legge si applica alle controversie derivanti da rapporti civili, anche imprenditoriali, dai rapporti tra cliente e banca o istituto di credito, dai contratti assicurativi, nonché alle liti individuali di lavoro e ai rapporti familiari, salvo diversa previsione (LEX.UZ). L'organo statale competente è il Ministero della Giustizia, che tiene il Registro dei mediatori tramite il Ministero della Giustizia del Karakalpakstan e le direzioni della giustizia delle regioni e della città di Tashkent (LEX.UZ, testo in inglese). La disciplina è stata rafforzata dalla Legge n. ZRU-1089 (novembre 2025), che introduce l'esecuzione coattiva dell'accordo di mediazione, abolisce la distinzione tra mediatori professionali e non professionali e rende l'esame di qualificazione condizione di iscrizione al registro (Kosta Legal).</w:t>
      </w:r>
    </w:p>
    <w:p>
      <w:pPr>
        <w:pStyle w:val="Heading3"/>
      </w:pPr>
      <w:bookmarkStart w:id="733" w:name="infrastruttura-professionale-31"/>
      <w:r>
        <w:t xml:space="preserve">Infrastruttura professionale</w:t>
      </w:r>
      <w:bookmarkEnd w:id="733"/>
    </w:p>
    <w:p>
      <w:pPr>
        <w:pStyle w:val="FirstParagraph"/>
        <w:jc w:val="both"/>
      </w:pPr>
      <w:r>
        <w:t xml:space="preserve">L'iscrizione al Registro professionale dei mediatori richiede istruzione superiore, un corso di formazione secondo il programma approvato dal Ministero della Giustizia (Ordine n. 54-mkh del 31 gennaio 2019), il superamento dell'esame di qualificazione e l'inserimento nel registro (LEX.UZ, inglese; CIS-Legislation, Ordine sul programma di formazione). Presso il Ministero della Giustizia del Karakalpakstan e le direzioni regionali operano Commissioni di qualificazione dei mediatori, con una Commissione superiore per gli appelli (LEX.UZ, inglese). Avvocati e notai sono esentati dall'esame ma devono comunque completare la formazione e iscriversi al registro; dal 14 gennaio 2020 i notai possono autenticare gli accordi di mediazione e fungere da mediatori (uzmarkaz.uz, Osnovy mediatsii). Enti di formazione: Centro di qualificazione e Istituto di riqualificazione e perfezionamento dei quadri giuridici presso il Ministero della Giustizia (kun.uz). Natura del registro: Registro statale professionale tenuto dal Ministero della Giustizia.</w:t>
      </w:r>
    </w:p>
    <w:p>
      <w:pPr>
        <w:pStyle w:val="Heading2"/>
      </w:pPr>
      <w:bookmarkStart w:id="734" w:name="vietnam"/>
      <w:r>
        <w:t xml:space="preserve">Vietnam</w:t>
      </w:r>
      <w:bookmarkEnd w:id="734"/>
    </w:p>
    <w:p>
      <w:pPr>
        <w:pStyle w:val="Heading3"/>
      </w:pPr>
      <w:bookmarkStart w:id="735" w:name="quadro-normativo-62"/>
      <w:r>
        <w:t xml:space="preserve">Quadro normativo</w:t>
      </w:r>
      <w:bookmarkEnd w:id="735"/>
    </w:p>
    <w:p>
      <w:pPr>
        <w:pStyle w:val="FirstParagraph"/>
        <w:jc w:val="both"/>
      </w:pPr>
      <w:r>
        <w:t xml:space="preserve">La mediazione commerciale vietnamita è disciplinata dal Nghị định số 22/2017/NĐ-CP về hòa giải thương mại, decreto governativo emanato il 24 febbraio 2017 ed entrato in vigore il 15 aprile 2017, che regola ambito, principi, procedura, requisiti dei mediatori (hòa giải viên thương mại) e organismi di mediazione commerciale, ivi comprese le organizzazioni straniere operanti in Vietnam (Bộ Tư pháp). Il Decreto 22 sancisce la piena volontarietà e parità delle parti, la riservatezza e la conformità dell'accordo all'ordine pubblico (articolo 4), e prevede che il verbale di esito positivo (kết quả hòa giải thành) sia riconosciuto e reso esecutivo ai sensi del Codice di procedura civile. Il quadro si completa con altre due tipologie di mediazione: la mediazione di base (hòa giải ở cơ sở), regolata dalla Legge sulla mediazione di base del 2013, e la mediazione presso i tribunali, disciplinata dalla Legge sulla mediazione e il dialogo in tribunale (VCCI). Il Decreto 22 richiede al mediatore commerciale la laurea, esperienza professionale ed elevata competenza, e istituisce il registro presso i Sở Tư pháp (Dipartimenti provinciali di Giustizia). Il Vietnam non figura tra i firmatari né tra gli Stati parte della Convenzione di Singapore del 2019 (UN Treaty Collection); la dottrina e le istituzioni vietnamite auspicano peraltro l'elevazione della materia a rango di legge (VMC, Cần xây dựng Luật về Hòa giải thương mại), poiché attualmente la sola mediazione commerciale è regolata da decreto e non da legge.</w:t>
      </w:r>
    </w:p>
    <w:p>
      <w:pPr>
        <w:pStyle w:val="Heading3"/>
      </w:pPr>
      <w:bookmarkStart w:id="736" w:name="infrastruttura-professionale-32"/>
      <w:r>
        <w:t xml:space="preserve">Infrastruttura professionale</w:t>
      </w:r>
      <w:bookmarkEnd w:id="736"/>
    </w:p>
    <w:p>
      <w:pPr>
        <w:pStyle w:val="FirstParagraph"/>
        <w:jc w:val="both"/>
      </w:pPr>
      <w:r>
        <w:t xml:space="preserve">Il polo centrale della mediazione commerciale professionale è il Vietnam Mediation Centre (VMC), istituito il 27 aprile 2018 con Decisione n. 279/QĐ-VIAC del Presidente del VIAC, come prima struttura vietnamita a erogare servizi professionali di mediazione commerciale ai sensi del Decreto 22/2017. Il VMC ha inoltre sviluppato la piattaforma di mediazione online MedUp (VIAC, Báo cáo thường niên 2021). Il sistema conta 17 centri di mediazione commerciale autorizzati dal Bộ Tư pháp e 8 centri arbitrali cui è stata aggiunta la funzione di mediazione commerciale, oltre a oltre 100 mediatori commerciali ad hoc iscritti presso i Dipartimenti provinciali di Giustizia (Báo Pháp Luật Việt Nam, 2023). La formazione dei mediatori del VMC è condotta con il supporto di enti internazionali quali CEDR, CIArb e JAMS, con un nucleo di circa 80 mediatori accreditati secondo tali standard, come registra lo scheletro. Il registro dei mediatori commerciali è dunque a doppio livello: mediatori vụ việc (ad hoc) e mediatori inseriti nella lista degli organismi (trung tâm hòa giải thương mại), secondo gli articoli 7 e 9 del Decreto 22. Il Decreto 22/2017 fissa altresì i requisiti soggettivi del mediatore commerciale (piena capacità di agire, buona condotta, titolo universitario e almeno due anni di esperienza nel settore di specializzazione, ai sensi dell'articolo 7), delineando una figura professionale qualificata, distinta dal mediatore di base operante a livello comunitario ai sensi della legge sulla mediazione di base del 2013. Accanto al VMC operano altri centri autorizzati dal Ministero della Giustizia nelle principali aree economiche del paese, secondo un modello di progressiva diffusione territoriale della mediazione commerciale professionale.</w:t>
      </w:r>
    </w:p>
    <w:p>
      <w:pPr>
        <w:pStyle w:val="Heading1"/>
      </w:pPr>
      <w:bookmarkStart w:id="737" w:name="africa-e-medio-oriente-61-paesi"/>
      <w:r>
        <w:t xml:space="preserve">AFRICA E MEDIO ORIENTE — 61 Paesi</w:t>
      </w:r>
      <w:bookmarkEnd w:id="737"/>
    </w:p>
    <w:p>
      <w:pPr>
        <w:pStyle w:val="Heading2"/>
      </w:pPr>
      <w:bookmarkStart w:id="738" w:name="algeria"/>
      <w:r>
        <w:t xml:space="preserve">Algeria</w:t>
      </w:r>
      <w:bookmarkEnd w:id="738"/>
    </w:p>
    <w:p>
      <w:pPr>
        <w:pStyle w:val="Heading3"/>
      </w:pPr>
      <w:bookmarkStart w:id="739" w:name="quadro-normativo-63"/>
      <w:r>
        <w:t xml:space="preserve">Quadro normativo</w:t>
      </w:r>
      <w:bookmarkEnd w:id="739"/>
    </w:p>
    <w:p>
      <w:pPr>
        <w:pStyle w:val="FirstParagraph"/>
        <w:jc w:val="both"/>
      </w:pPr>
      <w:r>
        <w:t xml:space="preserve">La mediazione giudiziaria algerina trova la propria base nella Loi n° 08-09 du 25 février 2008 portant code de procédure civile et administrative, i cui articoli da 994 a 1005 disciplinano la médiation come modalità di composizione delle controversie su impulso del giudice, con testo pubblicato nel Journal officiel n° 21 del 23 aprile 2008 (Journal officiel de la République algérienne). Il giudice, con l'accordo delle parti, può designare un terzo per tentare la conciliazione, secondo lo schema descritto dal Ministère de la Justice nella sezione dedicata al médiateur judiciaire (Ministère de la Justice). Le modalità di designazione del mediatore e la tenuta delle liste presso ciascuna Cour sono precisate dal Décret exécutif n° 09-100 du 10 mars 2009, richiamato nella documentazione normativa ufficiale (droit.mjustice.dz). La médiation è esclusa nelle materie di stato delle persone, nelle controversie di lavoro e nelle questioni di ordine pubblico, come illustra lo studio della Cour suprême sulla mediazione in Algeria (Cour suprême). La durata del mandato del mediatore è di norma di tre mesi, rinnovabile una sola volta su richiesta del mediatore e con l'accordo delle parti (Ministère de la Justice). L'accordo eventualmente raggiunto è sottoposto all'omologazione del giudice, che ne verifica la conformità all'ordine pubblico e gli attribuisce forza esecutiva, secondo lo schema degli articoli 994 e seguenti del codice di procedura civile e amministrativa (Journal officiel de la République algérienne). Il sistema si inserisce nel più ampio processo di modernizzazione del dispositivo normativo algerino documentato dalla stessa amministrazione della giustizia, che ha inquadrato la médiation tra i modi alternativi di risoluzione delle controversie introdotti con la riforma del 2008 (droit.mjustice.dz).</w:t>
      </w:r>
    </w:p>
    <w:p>
      <w:pPr>
        <w:pStyle w:val="Heading3"/>
      </w:pPr>
      <w:bookmarkStart w:id="740" w:name="infrastruttura-professionale-33"/>
      <w:r>
        <w:t xml:space="preserve">Infrastruttura professionale</w:t>
      </w:r>
      <w:bookmarkEnd w:id="740"/>
    </w:p>
    <w:p>
      <w:pPr>
        <w:pStyle w:val="FirstParagraph"/>
        <w:jc w:val="both"/>
      </w:pPr>
      <w:r>
        <w:t xml:space="preserve">Il sistema algerino è di matrice esclusivamente giudiziaria: non esiste un ordine professionale autonomo dei mediatori, ma liste tenute presso ciascuna Cour d'appel, dalle quali il giudice attinge per la designazione, secondo quanto disposto dal Décret exécutif n° 09-100 e descritto dal Ministère de la Justice (Ministère de la Justice). La médiation conventionnelle di tipo europeo, con organismi privati accreditati, non ha ricevuto una disciplina organica autonoma nel diritto algerino, che resta ancorato alla figura del médiateur judiciaire di nomina giudiziale (Cour suprême). Enti di formazione dedicati e formatori accreditati per un percorso professionale strutturato non risultano documentati da fonti pubbliche (fonte controllata: Ministère de la Justice). I requisiti per l'iscrizione alle liste, fissati dal Décret exécutif n° 09-100, attengono a onorabilità, competenza ed esperienza del candidato, ma non prevedono un monte-ore formativo obbligatorio paragonabile a quello dei sistemi europei, il che rende il profilo del médiateur judiciaire algerino più prossimo a quello di un esperto di fiducia del tribunale che a quello di un professionista della mediazione in senso stretto (droit.mjustice.dz). L'assenza di un centro nazionale di formazione e di un organismo di autogoverno della categoria costituisce, secondo l'analisi della Cour suprême, uno dei principali limiti allo sviluppo di una cultura della mediazione radicata (Cour suprême).</w:t>
      </w:r>
    </w:p>
    <w:p>
      <w:pPr>
        <w:pStyle w:val="Heading2"/>
      </w:pPr>
      <w:bookmarkStart w:id="741" w:name="angola"/>
      <w:r>
        <w:t xml:space="preserve">Angola</w:t>
      </w:r>
      <w:bookmarkEnd w:id="741"/>
    </w:p>
    <w:p>
      <w:pPr>
        <w:pStyle w:val="Heading3"/>
      </w:pPr>
      <w:bookmarkStart w:id="742" w:name="quadro-normativo-64"/>
      <w:r>
        <w:t xml:space="preserve">Quadro normativo</w:t>
      </w:r>
      <w:bookmarkEnd w:id="742"/>
    </w:p>
    <w:p>
      <w:pPr>
        <w:pStyle w:val="FirstParagraph"/>
        <w:jc w:val="both"/>
      </w:pPr>
      <w:r>
        <w:t xml:space="preserve">L'Angola dispone di una legge quadro moderna e di ampia portata: la Lei n. 12/16 del 12 agosto, Lei da Mediação de Conflitos e Conciliação, che disciplina in modo organico la mediazione e la conciliazione (Lex Angola). La legge copre un ampio spettro di materie, comprese quelle civile, commerciale, del lavoro, di famiglia e persino penale limitatamente ai diritti disponibili, configurando un ambito applicativo più esteso rispetto a quello tipico della Direttiva europea 2008/52/CE (CMS). Il registro dei mediatori è di natura statale, con requisito di formazione certificata previsto dall'articolo 37 della legge, il che subordina l'esercizio della professione al possesso di una qualificazione riconosciuta (Lex Angola). L'impianto normativo angolano riflette un'impostazione pubblicistica e centralizzata, coerente con la tradizione giuridica lusofona, e attribuisce allo Stato un ruolo di regolazione e vigilanza sulla professione e sui centri. L'ampiezza dell'ambito applicativo della Lei 12/16, che ricomprende accanto alle materie civile, commerciale, del lavoro e di famiglia anche quella penale limitatamente ai diritti disponibili, colloca l'Angola tra gli ordinamenti più arditi nel disegnare i confini della mediazione, ben oltre il perimetro tradizionalmente civile e commerciale della Direttiva europea. Tale scelta legislativa presuppone tuttavia un apparato di garanzie particolarmente robusto, poiché l'estensione della mediazione alla materia penale, sia pure sui soli diritti disponibili, esige una rigorosa tutela della volontarietà e dell'equilibrio tra le parti. La subordinazione dell'iscrizione al registro al possesso di una formazione certificata, prevista dall'articolo 37, testimonia l'intento del legislatore di assicurare un livello minimo di qualificazione professionale e di sottrarre l'esercizio della mediazione all'improvvisazione, in coerenza con l'impostazione regolatoria e pubblicistica che permea l'intero impianto normativo angolano.</w:t>
      </w:r>
    </w:p>
    <w:p>
      <w:pPr>
        <w:pStyle w:val="Heading3"/>
      </w:pPr>
      <w:bookmarkStart w:id="743" w:name="infrastruttura-professionale-34"/>
      <w:r>
        <w:t xml:space="preserve">Infrastruttura professionale</w:t>
      </w:r>
      <w:bookmarkEnd w:id="743"/>
    </w:p>
    <w:p>
      <w:pPr>
        <w:pStyle w:val="FirstParagraph"/>
        <w:jc w:val="both"/>
      </w:pPr>
      <w:r>
        <w:t xml:space="preserve">L'infrastruttura comprende centri pubblici e privati e, in particolare, il Centro de Resolução Extrajudicial de Litígios (CREL), servizio esecutivo della Direcção Nacional para Resolução de Litígios del Ministério da Justiça, che rappresenta il principale riferimento pubblico per la risoluzione extragiudiziale delle controversie (Guiché Único de Empresa). È altresì richiamato il CAMACL quale centro di riferimento in ambito commerciale. La formazione avviene tramite corsi certificati ai sensi dell'articolo 37 della Lei da Mediação, che ne fa condizione per l'iscrizione al registro. Il registro ha natura statale; il conteggio dei mediatori accreditati non è pubblicato, così come non risulta reso noto il numero dei formatori (r.a.c.n.p. quanto ai formatori, conteggio non pubblicato quanto agli iscritti). L'architettura appare quindi imperniata su un organismo pubblico centrale, il CREL, affiancato da centri privati, in un sistema di recente attuazione la cui operatività effettiva è ancora in fase di consolidamento.</w:t>
      </w:r>
    </w:p>
    <w:p>
      <w:pPr>
        <w:pStyle w:val="Heading2"/>
      </w:pPr>
      <w:bookmarkStart w:id="744" w:name="arabia-saudita"/>
      <w:r>
        <w:t xml:space="preserve">Arabia Saudita</w:t>
      </w:r>
      <w:bookmarkEnd w:id="744"/>
    </w:p>
    <w:p>
      <w:pPr>
        <w:pStyle w:val="Heading3"/>
      </w:pPr>
      <w:bookmarkStart w:id="745" w:name="quadro-normativo-65"/>
      <w:r>
        <w:t xml:space="preserve">Quadro normativo</w:t>
      </w:r>
      <w:bookmarkEnd w:id="745"/>
    </w:p>
    <w:p>
      <w:pPr>
        <w:pStyle w:val="FirstParagraph"/>
        <w:jc w:val="both"/>
      </w:pPr>
      <w:r>
        <w:t xml:space="preserve">Il quadro saudita si articola su due pilastri. Sul versante arbitrale e conciliativo il riferimento è la Law of Arbitration emanata con Royal Decree No. M/34 del 16 aprile 2012, che ha modernizzato la materia su base UNCITRAL (WIPO Lex). Sul versante della mediazione obbligatoria pre-contenziosa, la Ministerial Decision No. 8344 del 18 giugno 2020 e i regolamenti attuativi del Commercial Courts Law hanno reso la mediazione condizione di procedibilità in quattro categorie di controversie commerciali, tra cui i crediti tra imprese e le controversie contrattuali fino a SAR 1.000.000, come sintetizza l'analisi di ATB Legal (ATB Legal). Il termine ordinario della mediazione è di 30 giorni, salvo proroga concordata, e la procedura si svolge attraverso la piattaforma ministeriale Taradhi o le regole del centro arbitrale (ATB Legal). È inoltre in avanzata fase di consultazione un vero e proprio Nizam al-Wasata (regolamento sulla mediazione), il cui progetto è stato pubblicato per la consultazione pubblica sulla piattaforma governativa Istitlaa (istitlaa.ncc.gov.sa). L'obbligo di mediazione preventiva opera in particolare per i crediti pecuniari tra imprese e per le controversie contrattuali di valore non superiore a SAR 1.000.000, per le dispute tra soci in operazioni di finanziamento islamico di tipo Mudarabah e per i contratti recanti una clausola ADR pregressa, mentre le cause di valore superiore possono essere portate direttamente dinanzi al giudice (ATB Legal). Il quadro si completa con il Cabinet Decree n. 103, che ha istituzionalizzato un Conciliation Centre nazionale per le cause collegate ai tribunali, e con il fondamento arbitrale della Legge M/34 del 2012 e della New York Convention, cui il Regno aderisce (New York Convention). Gli accordi raggiunti in mediazione acquistano efficacia di titolo esecutivo, equiparati agli strumenti esecutivi giudiziari (ATB Legal).</w:t>
      </w:r>
    </w:p>
    <w:p>
      <w:pPr>
        <w:pStyle w:val="Heading3"/>
      </w:pPr>
      <w:bookmarkStart w:id="746" w:name="infrastruttura-professionale-35"/>
      <w:r>
        <w:t xml:space="preserve">Infrastruttura professionale</w:t>
      </w:r>
      <w:bookmarkEnd w:id="746"/>
    </w:p>
    <w:p>
      <w:pPr>
        <w:pStyle w:val="FirstParagraph"/>
        <w:jc w:val="both"/>
      </w:pPr>
      <w:r>
        <w:t xml:space="preserve">Il centro di riferimento per la mediazione e l'arbitrato commerciale è il Saudi Center for Commercial Arbitration (SCCA), operativo dall'ottobre 2016, che dispone di proprie Mediation Rules e di un roster di mediatori (SCCA). Sul versante giudiziario, il Cabinet Decree ha istituito un Conciliation Centre nazionale per le controversie collegate ai tribunali, e la piattaforma Taradhi del Ministero della Giustizia gestisce i conciliatori assegnati ai procedimenti (ATB Legal). Per le controversie di lavoro esiste un binario amichevole autonomo gestito dal Ministero delle Risorse Umane e dello Sviluppo Sociale, con termine di 21 giorni lavorativi prima del rinvio al giudice (Saudi Gazette). Il SCCA dispone inoltre di una propria academy per la formazione di arbitri e mediatori e di regole aggiornate nel 2023 che rafforzano l'offerta ADR di livello internazionale, secondo la documentazione del centro (SCCA). La convivenza tra la piattaforma pubblica Taradhi, gestita dal Ministero della Giustizia e integrata nel portale giudiziario Najiz, e il centro privato-istituzionale SCCA riflette una strategia di doppio canale, in cui lo Stato governa la mediazione obbligatoria di massa mentre il centro presidia il segmento delle controversie di maggiore valore e complessità internazionale (ATB Legal).</w:t>
      </w:r>
    </w:p>
    <w:p>
      <w:pPr>
        <w:pStyle w:val="Heading2"/>
      </w:pPr>
      <w:bookmarkStart w:id="747" w:name="bahrain"/>
      <w:r>
        <w:t xml:space="preserve">Bahrain</w:t>
      </w:r>
      <w:bookmarkEnd w:id="747"/>
    </w:p>
    <w:p>
      <w:pPr>
        <w:pStyle w:val="Heading3"/>
      </w:pPr>
      <w:bookmarkStart w:id="748" w:name="quadro-normativo-66"/>
      <w:r>
        <w:t xml:space="preserve">Quadro normativo</w:t>
      </w:r>
      <w:bookmarkEnd w:id="748"/>
    </w:p>
    <w:p>
      <w:pPr>
        <w:pStyle w:val="FirstParagraph"/>
        <w:jc w:val="both"/>
      </w:pPr>
      <w:r>
        <w:t xml:space="preserve">Il Bahrain ha adottato un quadro dedicato alla mediazione con il Legislative Decree No. 22 of 2019 on Mediation for Settlement of Disputes, promulgato il 13 ottobre 2019, che ha introdotto una disciplina organica della mediazione per la composizione delle controversie, come segnalato dal Global Legal Monitor della Library of Congress (Library of Congress). Il Regno ha inoltre aderito alla Singapore Convention sulla mediazione (adesione del 17 febbraio 2025, in vigore dal 17 agosto 2025), come riportato nel profilo giurisdizionale del sito della Convenzione (Singapore Convention). La giurisprudenza di legittimità ha chiarito l'efficacia vincolante della clausola che impone la mediazione prima dell'arbitrato: la Court of Cassation ha statuito sugli effetti della mediazione sull'accordo arbitrale, come analizza il Kluwer Arbitration Blog (Kluwer Arbitration Blog).</w:t>
      </w:r>
    </w:p>
    <w:p>
      <w:pPr>
        <w:pStyle w:val="Heading3"/>
      </w:pPr>
      <w:bookmarkStart w:id="749" w:name="infrastruttura-professionale-36"/>
      <w:r>
        <w:t xml:space="preserve">Infrastruttura professionale</w:t>
      </w:r>
      <w:bookmarkEnd w:id="749"/>
    </w:p>
    <w:p>
      <w:pPr>
        <w:pStyle w:val="FirstParagraph"/>
        <w:jc w:val="both"/>
      </w:pPr>
      <w:r>
        <w:t xml:space="preserve">Il perno istituzionale è il Bahrain Chamber for Dispute Resolution (BCDR), nato dalla cooperazione con l'American Arbitration Association e oggi operante come camera nazionale per la risoluzione delle controversie, dotato di proprie Mediation Rules (BCDR). Il BCDR pubblica i propri rapporti annuali e comunica le tappe della propria attività ADR, comprese le referral di mediazione commerciale (BCDR). L'infrastruttura del BCDR si affianca ai tribunali ordinari nei casi in cui la legge o le clausole contrattuali impongano la mediazione preventiva (Kluwer Arbitration Blog).</w:t>
      </w:r>
    </w:p>
    <w:p>
      <w:pPr>
        <w:pStyle w:val="Heading2"/>
      </w:pPr>
      <w:bookmarkStart w:id="750" w:name="benin"/>
      <w:r>
        <w:t xml:space="preserve">Benin</w:t>
      </w:r>
      <w:bookmarkEnd w:id="750"/>
    </w:p>
    <w:p>
      <w:pPr>
        <w:pStyle w:val="Heading3"/>
      </w:pPr>
      <w:bookmarkStart w:id="751" w:name="quadro-normativo-67"/>
      <w:r>
        <w:t xml:space="preserve">Quadro normativo</w:t>
      </w:r>
      <w:bookmarkEnd w:id="751"/>
    </w:p>
    <w:p>
      <w:pPr>
        <w:pStyle w:val="FirstParagraph"/>
        <w:jc w:val="both"/>
      </w:pPr>
      <w:r>
        <w:t xml:space="preserve">Il Benin è Stato parte dell'OHADA, sicché la mediazione commerciale è disciplinata dall'Atto uniforme relativo alla mediazione del 23 novembre 2017, applicabile direttamente e prevalente sul diritto interno (OHADA, Acte uniforme relatif à la médiation). L'AUM configura la mediazione come procedura volontaria e consensuale: in assenza di una convenzione preesistente, essa può avviarsi mediante un invito scritto a mediare, cui l'altra parte è chiamata a rispondere entro quindici giorni dalla ricezione, e le parti scelgono liberamente e di comune accordo un terzo mediatore indipendente, imparziale e senza distinzione di nazionalità, eventualmente assistite da un'autorità di designazione quale un centro che offre servizi di mediazione (OHADA, La nouvelle médiation dans l'espace OHADA). L'accordo di transazione che chiude la mediazione può essere reso esecutivo mediante omologazione o exequatur, con possibilità di ricorso dinanzi alla Corte comune di giustizia e arbitrato (CCJA) ai sensi dell'articolo 16 dell'Atto uniforme (OHADA, La nouvelle médiation dans l'espace OHADA). Sul piano processuale interno, la conciliazione giudiziale trova fondamento negli articoli del codice di procedura civile, commerciale, sociale, amministrativa e dei conti, che prevedono un tentativo di conciliazione da parte del giudice (Dah, thèse Université de Toulon, 2023). Il Benin ha inoltre sottoscritto la Convenzione di Singapore il 7 agosto 2019, senza averla ancora ratificata (Nazioni Unite, stato del trattato XXII-4); la firma segnala una tendenza favorevole alla circolazione internazionale degli accordi di mediazione, benché in assenza di ratifica l'efficacia transfrontaliera resti ancorata al diritto comune e al regime OHADA.</w:t>
      </w:r>
    </w:p>
    <w:p>
      <w:pPr>
        <w:pStyle w:val="Heading3"/>
      </w:pPr>
      <w:bookmarkStart w:id="752" w:name="infrastruttura-professionale-37"/>
      <w:r>
        <w:t xml:space="preserve">Infrastruttura professionale</w:t>
      </w:r>
      <w:bookmarkEnd w:id="752"/>
    </w:p>
    <w:p>
      <w:pPr>
        <w:pStyle w:val="FirstParagraph"/>
        <w:jc w:val="both"/>
      </w:pPr>
      <w:r>
        <w:t xml:space="preserve">Il principale organismo è il Centre d'arbitrage, de médiation et de conciliation della Camera di commercio e industria del Benin (CAMeC-CCIB), istituito con decreto n. 2003-427 del 23 ottobre 2003 (Secrétariat général du gouvernement, décret 2003-427) e riorganizzato con decreto n. 2018-265 del 27 giugno 2018 (Secrétariat général du gouvernement, décret 2018-265). La riorganizzazione del 2018 si inserisce nel più ampio sforzo di miglioramento del clima degli affari perseguito dal Paese, che ha fatto della risoluzione alternativa delle controversie uno degli assi di modernizzazione della giustizia commerciale (Dialogue finances, présentation BREADY). Accanto al CAMeC opera il centro privato Consensus Gates-Bénin, istituzione dedicata alla formazione e alla risoluzione delle controversie mediante mediazione e arbitrato, indice di una progressiva pluralizzazione dell'offerta di servizi ADR nel Paese (Consensus Gates-Bénin). Il funzionamento del CAMeC è ancorato alla Camera consolare, che ne assicura l'inserimento istituzionale, secondo il modello diffuso nello spazio OHADA di centri di arbitrato e mediazione affiliati alle camere di commercio (Secrétariat général du gouvernement, décret 2018-265).</w:t>
      </w:r>
    </w:p>
    <w:p>
      <w:pPr>
        <w:pStyle w:val="Heading2"/>
      </w:pPr>
      <w:bookmarkStart w:id="753" w:name="botswana"/>
      <w:r>
        <w:t xml:space="preserve">Botswana</w:t>
      </w:r>
      <w:bookmarkEnd w:id="753"/>
    </w:p>
    <w:p>
      <w:pPr>
        <w:pStyle w:val="Heading3"/>
      </w:pPr>
      <w:bookmarkStart w:id="754" w:name="quadro-normativo-68"/>
      <w:r>
        <w:t xml:space="preserve">Quadro normativo</w:t>
      </w:r>
      <w:bookmarkEnd w:id="754"/>
    </w:p>
    <w:p>
      <w:pPr>
        <w:pStyle w:val="FirstParagraph"/>
        <w:jc w:val="both"/>
      </w:pPr>
      <w:r>
        <w:t xml:space="preserve">Il Botswana ha adottato la Court Annexed Mediation nell'ambito della riforma del processo civile volta a ridurre i tempi e i costi del contenzioso. La base normativa è costituita dalle High Court Rules, Order 42, che disciplinano il rinvio delle cause civili alla mediazione, e da regole specifiche per l'Industrial Court in materia di lavoro, dove la conciliazione riveste un ruolo centrale (Administration of Justice Botswana). Il sistema prevede il deferimento delle controversie idonee alla mediazione gestita dalla magistratura, con partecipazione dovuta e accordo volontario, secondo lo schema della mandatory referral diffuso nell'area. L'introduzione della mediazione annessa risponde alla necessità di affrontare l'arretrato e di offrire alle parti una via di composizione più celere rispetto al giudizio ordinario, in un contesto giuridico di common law con radicate consuetudini contenziose. Il Botswana condivide con Sudafrica, Namibia, Lesotho ed Eswatini l'appartenenza a un'area giuridica omogenea, storicamente influenzata dal diritto romano-olandese e dalla common law inglese, entro la quale la mediazione annessa al processo si è diffusa quale strumento comune di riforma della giustizia civile. Sul versante del lavoro, la centralità della conciliazione presso l'Industrial Court riflette la tradizione regionale che, sul modello della CCMA sudafricana, colloca la composizione preliminare delle controversie giuslavoristiche al centro del sistema di tutela dei lavoratori. La coesistenza di un binario civile, retto dall'Order 42, e di un binario del lavoro, di natura obbligatoria e preliminare, delinea un ordinamento che affida alla mediazione un ruolo trasversale, sia pure con un grado di sviluppo e di documentazione ancora disomogeneo tra i due ambiti.</w:t>
      </w:r>
    </w:p>
    <w:p>
      <w:pPr>
        <w:pStyle w:val="Heading3"/>
      </w:pPr>
      <w:bookmarkStart w:id="755" w:name="infrastruttura-professionale-38"/>
      <w:r>
        <w:t xml:space="preserve">Infrastruttura professionale</w:t>
      </w:r>
      <w:bookmarkEnd w:id="755"/>
    </w:p>
    <w:p>
      <w:pPr>
        <w:pStyle w:val="FirstParagraph"/>
        <w:jc w:val="both"/>
      </w:pPr>
      <w:r>
        <w:t xml:space="preserve">L'infrastruttura è imperniata sulla Court-Annexed Mediation amministrata dall'Administration of Justice, con ruolo centrale del Registrar nell'assegnazione dei casi, sia presso i tribunali ordinari sia presso l'Industrial Court (Administration of Justice Botswana). Enti di formazione e formatori dedicati, nonché la natura di un eventuale registro professionale autonomo distinto dal roster giudiziario, non risultano puntualmente documentati in fonti ufficiali (n.a.). Il sistema appare pertanto integrato nell'apparato giudiziario, con mediatori operanti sotto la supervisione della cancelleria, sul modello sudafricano e namibiano. La professionalizzazione autonoma della mediazione, con un mercato di provider privati accreditati, appare meno sviluppata rispetto ad altri Paesi dell'area, riflettendo una fase ancora iniziale di maturazione del settore. La conduzione della mediazione da parte di soggetti operanti nell'orbita giudiziaria assicura un raccordo diretto con il processo, ma limita l'apporto di competenze specialistiche esterne e ostacola l'emersione di una figura professionale del mediatore autonoma dalla magistratura, sul modello sviluppatosi in altri ordinamenti dell'area anglofona.</w:t>
      </w:r>
    </w:p>
    <w:p>
      <w:pPr>
        <w:pStyle w:val="Heading2"/>
      </w:pPr>
      <w:bookmarkStart w:id="756" w:name="burkina-faso"/>
      <w:r>
        <w:t xml:space="preserve">Burkina Faso</w:t>
      </w:r>
      <w:bookmarkEnd w:id="756"/>
    </w:p>
    <w:p>
      <w:pPr>
        <w:pStyle w:val="Heading3"/>
      </w:pPr>
      <w:bookmarkStart w:id="757" w:name="quadro-normativo-69"/>
      <w:r>
        <w:t xml:space="preserve">Quadro normativo</w:t>
      </w:r>
      <w:bookmarkEnd w:id="757"/>
    </w:p>
    <w:p>
      <w:pPr>
        <w:pStyle w:val="FirstParagraph"/>
        <w:jc w:val="both"/>
      </w:pPr>
      <w:r>
        <w:t xml:space="preserve">Il Burkina Faso è Stato parte dell'OHADA e applica l'Atto uniforme relativo alla mediazione del 2017 (OHADA, Acte uniforme relatif à la médiation). A livello interno, il Paese si era dotato di una legge nazionale sulla mediazione, la loi n. 052-2012 del 17 dicembre 2012, anteriore all'AUM (testo loi n. 052-2012, Scribd). Il Burkina Faso non figura tra i firmatari della Convenzione di Singapore (Nazioni Unite, stato del trattato XXII-4).</w:t>
      </w:r>
    </w:p>
    <w:p>
      <w:pPr>
        <w:pStyle w:val="Heading3"/>
      </w:pPr>
      <w:bookmarkStart w:id="758" w:name="infrastruttura-professionale-39"/>
      <w:r>
        <w:t xml:space="preserve">Infrastruttura professionale</w:t>
      </w:r>
      <w:bookmarkEnd w:id="758"/>
    </w:p>
    <w:p>
      <w:pPr>
        <w:pStyle w:val="FirstParagraph"/>
        <w:jc w:val="both"/>
      </w:pPr>
      <w:r>
        <w:t xml:space="preserve">Il centro di riferimento è il Centre d'arbitrage, de médiation et de conciliation de Ouagadougou (CAMC-O), creato l'11 gennaio 2005 e citato dallo stesso legislatore OHADA come esempio di istituzione che offre regolamenti di mediazione (OHADA, La nouvelle médiation dans l'espace OHADA). Il CAMC-O amministra sia procedure di arbitrato sia procedure di mediazione, con un medesimo apparato regolamentare (CAMC-O, sito ufficiale).</w:t>
      </w:r>
    </w:p>
    <w:p>
      <w:pPr>
        <w:pStyle w:val="Heading2"/>
      </w:pPr>
      <w:bookmarkStart w:id="759" w:name="burundi"/>
      <w:r>
        <w:t xml:space="preserve">Burundi</w:t>
      </w:r>
      <w:bookmarkEnd w:id="759"/>
    </w:p>
    <w:p>
      <w:pPr>
        <w:pStyle w:val="Heading3"/>
      </w:pPr>
      <w:bookmarkStart w:id="760" w:name="quadro-normativo-70"/>
      <w:r>
        <w:t xml:space="preserve">Quadro normativo</w:t>
      </w:r>
      <w:bookmarkEnd w:id="760"/>
    </w:p>
    <w:p>
      <w:pPr>
        <w:pStyle w:val="FirstParagraph"/>
        <w:jc w:val="both"/>
      </w:pPr>
      <w:r>
        <w:t xml:space="preserve">Il Burundi non dispone di un impianto legislativo organico e moderno di mediazione civile e commerciale paragonabile a quelli dei Paesi vicini dell'Africa orientale. La risoluzione delle controversie di prossimità si affida in larga misura all'istituto tradizionale dei Bashingantahe, consiglio di notabili investiti di funzioni conciliative radicate nel diritto consuetudinario e storicamente incaricati di comporre le liti a livello di collina e comunità (ConstitutionNet). L'istituto, di origine precoloniale, ha attraversato fasi alterne di riconoscimento e marginalizzazione, e il suo rapporto con la giurisdizione statale è rimasto ambiguo, tra funzione di filtro precontenzioso e ruolo puramente morale. Non risulta confermato un registro statale organizzato di mediatori professionali (n.r.s.), né una legge quadro sulla mediazione civile e commerciale sul modello di quelle adottate da Kenya, Tanzania o Uganda. L'esistenza e l'operatività di un ente denominato CEBAC restano incerte alla luce delle fonti disponibili, e non ne è documentata una funzione regolatoria della professione. La mancanza di una legge quadro colloca il Burundi in una condizione di arretratezza istituzionale rispetto ai Paesi limitrofi, tanto più significativa in quanto il Paese condivide con il Ruanda la medesima matrice culturale e la stessa tradizione dei consigli di notabili conciliatori. Diversamente dal Ruanda, tuttavia, il Burundi non ha proceduto a una formalizzazione legislativa dell'istituto tradizionale, che è rimasto in una zona grigia tra riconoscimento sociale e assenza di veste giuridica. Sul piano commerciale, la carenza di un centro di mediazione e arbitrato pienamente operativo priva gli operatori economici di un canale alternativo affidabile, con ricadute negative sulla certezza dei rapporti e sull'attrattività del contesto per gli investimenti. Ogni valutazione del sistema deve pertanto muovere dalla premessa di una generale immaturità dell'apparato di giustizia alternativa, che riflette le più ampie difficoltà politiche e istituzionali attraversate dal Paese negli ultimi decenni.</w:t>
      </w:r>
    </w:p>
    <w:p>
      <w:pPr>
        <w:pStyle w:val="Heading3"/>
      </w:pPr>
      <w:bookmarkStart w:id="761" w:name="infrastruttura-professionale-40"/>
      <w:r>
        <w:t xml:space="preserve">Infrastruttura professionale</w:t>
      </w:r>
      <w:bookmarkEnd w:id="761"/>
    </w:p>
    <w:p>
      <w:pPr>
        <w:pStyle w:val="FirstParagraph"/>
        <w:jc w:val="both"/>
      </w:pPr>
      <w:r>
        <w:t xml:space="preserve">L'infrastruttura è essenzialmente tradizionale e informale, imperniata sui Bashingantahe, che svolgono conciliazione a livello comunitario secondo consuetudini locali più che secondo procedure codificate (ConstitutionNet). Un eventuale CEBAC, di natura privata, non risulta documentato con certezza quanto a struttura, panel e attività. Non si rilevano enti di formazione e formatori istituzionali per una mediazione professionale strutturata (n.a.), né un registro statale di mediatori (n.r.s.). Il Bulletin Justice pubblicato da organizzazioni della società civile fornisce elementi di contesto sul funzionamento e sulle criticità del sistema giudiziario burundese, segnato da fragilità istituzionali e da problemi di indipendenza (SOS Torture Burundi). La professionalizzazione della mediazione appare, allo stato, priva di un quadro giuridico e organizzativo di riferimento.</w:t>
      </w:r>
    </w:p>
    <w:p>
      <w:pPr>
        <w:pStyle w:val="Heading2"/>
      </w:pPr>
      <w:bookmarkStart w:id="762" w:name="camerun"/>
      <w:r>
        <w:t xml:space="preserve">Camerun</w:t>
      </w:r>
      <w:bookmarkEnd w:id="762"/>
    </w:p>
    <w:p>
      <w:pPr>
        <w:pStyle w:val="Heading3"/>
      </w:pPr>
      <w:bookmarkStart w:id="763" w:name="quadro-normativo-71"/>
      <w:r>
        <w:t xml:space="preserve">Quadro normativo</w:t>
      </w:r>
      <w:bookmarkEnd w:id="763"/>
    </w:p>
    <w:p>
      <w:pPr>
        <w:pStyle w:val="FirstParagraph"/>
        <w:jc w:val="both"/>
      </w:pPr>
      <w:r>
        <w:t xml:space="preserve">Il Camerun è Stato parte dell'OHADA e applica l'Atto uniforme relativo alla mediazione del 2017 ( OHADA, Acte uniforme relatif à la médiation). In forza dell'articolo 10 del Trattato OHADA, l'AUM prevale sulle disposizioni interne contrarie in materia di mediazione commerciale (OHADA, La nouvelle médiation dans l'espace OHADA). Il Camerun non figura tra i firmatari della Convenzione di Singapore (Nazioni Unite, stato del trattato XXII-4).</w:t>
      </w:r>
    </w:p>
    <w:p>
      <w:pPr>
        <w:pStyle w:val="Heading3"/>
      </w:pPr>
      <w:bookmarkStart w:id="764" w:name="infrastruttura-professionale-41"/>
      <w:r>
        <w:t xml:space="preserve">Infrastruttura professionale</w:t>
      </w:r>
      <w:bookmarkEnd w:id="764"/>
    </w:p>
    <w:p>
      <w:pPr>
        <w:pStyle w:val="FirstParagraph"/>
        <w:jc w:val="both"/>
      </w:pPr>
      <w:r>
        <w:t xml:space="preserve">Il centro più noto è il Centre de médiation et d'arbitrage del GICAM, oggi GECAM, che ha assunto tale denominazione nel 2022 in seguito alla trasformazione del preesistente Centre d'arbitrage du GICAM (CAG) in Centre de médiation et d'arbitrage du GICAM (CMAG) (Droit médias finance, le CAG devient CMAG). Il CMAG opera essenzialmente in materia di arbitrato commerciale e di investimento e di mediazione, e può intervenire come autorità di proposta o nomina nell'arbitrato ad hoc (GECAM, CMAG). È inoltre in progetto un Centre d'arbitrage, de médiation et de conciliation presso la Camera di commercio, industria, miniere e artigianato del Camerun (Agence Ecofin, Ccima crée son centre d'arbitrage).</w:t>
      </w:r>
    </w:p>
    <w:p>
      <w:pPr>
        <w:pStyle w:val="Heading2"/>
      </w:pPr>
      <w:bookmarkStart w:id="765" w:name="capo-verde"/>
      <w:r>
        <w:t xml:space="preserve">Capo Verde</w:t>
      </w:r>
      <w:bookmarkEnd w:id="765"/>
    </w:p>
    <w:p>
      <w:pPr>
        <w:pStyle w:val="Heading3"/>
      </w:pPr>
      <w:bookmarkStart w:id="766" w:name="quadro-normativo-72"/>
      <w:r>
        <w:t xml:space="preserve">Quadro normativo</w:t>
      </w:r>
      <w:bookmarkEnd w:id="766"/>
    </w:p>
    <w:p>
      <w:pPr>
        <w:pStyle w:val="FirstParagraph"/>
        <w:jc w:val="both"/>
      </w:pPr>
      <w:r>
        <w:t xml:space="preserve">Capo Verde dispone di un quadro normativo articolato e in fase di profondo aggiornamento. L'impianto iniziale, risalente al 2005, comprende la Lei n. 76/VI/2005 sull'arbitrato, il Decreto-Lei n. 31/2005 sulla mediazione, modificato dal Decreto-Lei n. 63/2014, il Decreto-Lei n. 30/2005 sui centri di mediazione e il Decreto-Lei n. 40/2010 sulla condotta dei mediatori, che nel loro insieme delineavano un sistema di ispirazione portoghese. Il quadro è stato rinnovato dal Decreto-Lei n. 40/2025 del 5 dicembre, che istituisce il Centro Nacional de Mediação e Arbitragem de Cabo Verde (CNMA-CV), destinato a fungere da centro nazionale di riferimento (Boletim Oficial de Cabo Verde). I Decretos-Lei n. 28/2026 e n. 29/2026 del 4 maggio disciplinano il regime giuridico di costituzione, registrazione e funzionamento dei centri di mediazione e arbitrato, con registrazione preventiva obbligatoria, entrati in vigore il 5 maggio 2026 (Boletim Oficial de Cabo Verde). Tale riassetto pone Capo Verde tra gli ordinamenti africani più aggiornati sul piano della regolazione dell'ADR.</w:t>
      </w:r>
    </w:p>
    <w:p>
      <w:pPr>
        <w:pStyle w:val="Heading3"/>
      </w:pPr>
      <w:bookmarkStart w:id="767" w:name="infrastruttura-professionale-42"/>
      <w:r>
        <w:t xml:space="preserve">Infrastruttura professionale</w:t>
      </w:r>
      <w:bookmarkEnd w:id="767"/>
    </w:p>
    <w:p>
      <w:pPr>
        <w:pStyle w:val="FirstParagraph"/>
        <w:jc w:val="both"/>
      </w:pPr>
      <w:r>
        <w:t xml:space="preserve">L'infrastruttura è imperniata sui centri di mediazione e arbitrato soggetti a registrazione obbligatoria dal 2026, con vigilanza del Ministério da Justiça, che esercita un controllo pubblico sull'accesso al mercato dei servizi (Ministério da Justiça Cabo Verde). La formazione avviene tramite corsi certificati dall'autorità competente, condizione per l'esercizio della professione. Il nuovo CNMA-CV è destinato a fungere da centro nazionale di riferimento, con un ruolo di promozione e amministrazione delle procedure (Boletim Oficial de Cabo Verde). Il registro ha natura statale obbligatoria, affiancato da una Lista Oficial Nacional; il conteggio dei formatori non è pubblicato (r.a.c.n.p.). L'introduzione della registrazione preventiva obbligatoria dei centri rappresenta un modello regolatorio rigoroso, che subordina l'operatività degli organismi al controllo statale, in linea con l'impostazione pubblicistica dei sistemi lusofoni. La previsione di una Lista Oficial Nacional dei mediatori risponde all'esigenza di dotare il Paese di un registro pubblico e verificabile della professione, presupposto tanto per la trasparenza verso gli utenti quanto per la vigilanza sugli standard qualitativi e deontologici. La scelta di affidare al CNMA-CV un ruolo di centro nazionale unico, anziché lasciare il mercato a una pluralità di organismi non coordinati, riflette la volontà di garantire coerenza e uniformità in un contesto insulare e di dimensioni ridotte, nel quale la dispersione delle competenze rischierebbe di compromettere la sostenibilità dei servizi. Resta da verificare, sul piano applicativo, la capacità del nuovo assetto di attrarre e formare un numero adeguato di mediatori qualificati, condizione indispensabile perché l'ambizioso impianto regolatorio si traduca in un'offerta effettiva di servizi conciliativi diffusa sull'intero arcipelago.</w:t>
      </w:r>
    </w:p>
    <w:p>
      <w:pPr>
        <w:pStyle w:val="Heading2"/>
      </w:pPr>
      <w:bookmarkStart w:id="768" w:name="ciad"/>
      <w:r>
        <w:t xml:space="preserve">Ciad</w:t>
      </w:r>
      <w:bookmarkEnd w:id="768"/>
    </w:p>
    <w:p>
      <w:pPr>
        <w:pStyle w:val="Heading3"/>
      </w:pPr>
      <w:bookmarkStart w:id="769" w:name="quadro-normativo-73"/>
      <w:r>
        <w:t xml:space="preserve">Quadro normativo</w:t>
      </w:r>
      <w:bookmarkEnd w:id="769"/>
    </w:p>
    <w:p>
      <w:pPr>
        <w:pStyle w:val="FirstParagraph"/>
        <w:jc w:val="both"/>
      </w:pPr>
      <w:r>
        <w:t xml:space="preserve">Il Ciad è Stato parte dell'OHADA e applica l'Atto uniforme relativo alla mediazione del 2017 (OHADA, Acte uniforme relatif à la médiation). La disciplina processuale interna è stata aggiornata dal codice di procedura civile adottato con Act n. 028/PR/2020 (IBA, Chad Arbitration Guide 2024). Il Ciad ha sottoscritto la Convenzione di Singapore il 26 settembre 2019, senza averla ancora ratificata (Nazioni Unite, stato del trattato XXII-4).</w:t>
      </w:r>
    </w:p>
    <w:p>
      <w:pPr>
        <w:pStyle w:val="Heading3"/>
      </w:pPr>
      <w:bookmarkStart w:id="770" w:name="infrastruttura-professionale-43"/>
      <w:r>
        <w:t xml:space="preserve">Infrastruttura professionale</w:t>
      </w:r>
      <w:bookmarkEnd w:id="770"/>
    </w:p>
    <w:p>
      <w:pPr>
        <w:pStyle w:val="FirstParagraph"/>
        <w:jc w:val="both"/>
      </w:pPr>
      <w:r>
        <w:t xml:space="preserve">Il centro di riferimento è il Centre d'arbitrage, de médiation et de conciliation de N'Djamena (CAMC-N), che offre servizi di mediazione, conciliazione e arbitrato agli operatori economici (CAMC-N, sito ufficiale). Un aspetto peculiare dell'ordinamento ciadiano è la circolare n. 023/PCMT/PMT/SGG/2022 del 3 maggio 2022, che impone l'inserimento di una clausola arbitrale a favore della CCJA o del CAMC-N nei contratti conclusi dallo Stato (FDA Avocats, Tchad arbitrage).</w:t>
      </w:r>
    </w:p>
    <w:p>
      <w:pPr>
        <w:pStyle w:val="Heading2"/>
      </w:pPr>
      <w:bookmarkStart w:id="771" w:name="comore"/>
      <w:r>
        <w:t xml:space="preserve">Comore</w:t>
      </w:r>
      <w:bookmarkEnd w:id="771"/>
    </w:p>
    <w:p>
      <w:pPr>
        <w:pStyle w:val="Heading3"/>
      </w:pPr>
      <w:bookmarkStart w:id="772" w:name="quadro-normativo-74"/>
      <w:r>
        <w:t xml:space="preserve">Quadro normativo</w:t>
      </w:r>
      <w:bookmarkEnd w:id="772"/>
    </w:p>
    <w:p>
      <w:pPr>
        <w:pStyle w:val="FirstParagraph"/>
        <w:jc w:val="both"/>
      </w:pPr>
      <w:r>
        <w:t xml:space="preserve">L'Unione delle Comore è Stato membro dell'OHADA (Organisation pour l'Harmonisation en Afrique du Droit des Affaires): ha ratificato il Trattato istitutivo il 20 febbraio 1995, con deposito degli strumenti il 10 aprile 1995 ed entrata in vigore il 18 settembre 1995, ed è l'unico Stato dell'Oceano Indiano firmatario del Trattato OHADA (OHADA presentazione; Lextenso). La mediazione è quindi retta dall'Acte uniforme relatif à la médiation (AUM), adottato il 23 novembre 2017 a Conakry ed entrato in vigore il 15 marzo 2018, che tiene luogo di legge sulla mediazione negli Stati parte e prevale sul diritto interno contrario (OHADA.com; Scribd, cadre légal). Il Ministero della Giustizia comoriano pubblica ufficialmente il testo dell'Acte uniforme del 23 novembre 2017 sulla mediazione (Ministère de la Justice des Comores). Il sistema giuridico comoriano è misto, fondato su diritto islamico, codice napoleonico francese e diritto consuetudinario (mila na ntsi) ( Dullah Omar Institute).</w:t>
      </w:r>
    </w:p>
    <w:p>
      <w:pPr>
        <w:pStyle w:val="Heading3"/>
      </w:pPr>
      <w:bookmarkStart w:id="773" w:name="infrastruttura-professionale-44"/>
      <w:r>
        <w:t xml:space="preserve">Infrastruttura professionale</w:t>
      </w:r>
      <w:bookmarkEnd w:id="773"/>
    </w:p>
    <w:p>
      <w:pPr>
        <w:pStyle w:val="FirstParagraph"/>
        <w:jc w:val="both"/>
      </w:pPr>
      <w:r>
        <w:t xml:space="preserve">La composizione delle controversie a livello locale è affidata agli anziani di villaggio, ai cadì (kadis) e alle corti civili: le questioni di famiglia e successione sono decise secondo il diritto islamico nelle corti dei cadì (courts of the cadis), con procedura propria (Dullah Omar Institute; Notre Dame, Religious Courts in Africa). L'ordinamento comprende inoltre corti d'appello, tribunali di prima istanza, corti di villaggio e panel di arbitrato per le controversie di lavoro (Law Gratis, Comoros). Non risulta confermato un centro o registro statale di mediatori distinto. Enti di formazione: n.a. Formatori: n.a. Natura del registro: n.r.s.</w:t>
      </w:r>
    </w:p>
    <w:p>
      <w:pPr>
        <w:pStyle w:val="Heading2"/>
      </w:pPr>
      <w:bookmarkStart w:id="774" w:name="congo"/>
      <w:r>
        <w:t xml:space="preserve">Congo</w:t>
      </w:r>
      <w:bookmarkEnd w:id="774"/>
    </w:p>
    <w:p>
      <w:pPr>
        <w:pStyle w:val="Heading3"/>
      </w:pPr>
      <w:bookmarkStart w:id="775" w:name="quadro-normativo-75"/>
      <w:r>
        <w:t xml:space="preserve">Quadro normativo</w:t>
      </w:r>
      <w:bookmarkEnd w:id="775"/>
    </w:p>
    <w:p>
      <w:pPr>
        <w:pStyle w:val="FirstParagraph"/>
        <w:jc w:val="both"/>
      </w:pPr>
      <w:r>
        <w:t xml:space="preserve">La Repubblica del Congo è Stato parte dell'OHADA e applica l'Atto uniforme relativo alla mediazione del 2017 (OHADA, Acte uniforme relatif à la médiation). Il Congo disponeva peraltro di testi anteriori in materia di arbitrato e mediazione, con il decreto n. 95-245 del 4 dicembre 1995 posto a fondamento del centro nazionale (Le Courrier de Kinshasa, lancement du Cemaco). Il Congo ha sottoscritto la Convenzione di Singapore il 7 agosto 2019, senza averla ancora ratificata (Nazioni Unite, stato del trattato XXII-4).</w:t>
      </w:r>
    </w:p>
    <w:p>
      <w:pPr>
        <w:pStyle w:val="Heading3"/>
      </w:pPr>
      <w:bookmarkStart w:id="776" w:name="infrastruttura-professionale-45"/>
      <w:r>
        <w:t xml:space="preserve">Infrastruttura professionale</w:t>
      </w:r>
      <w:bookmarkEnd w:id="776"/>
    </w:p>
    <w:p>
      <w:pPr>
        <w:pStyle w:val="FirstParagraph"/>
        <w:jc w:val="both"/>
      </w:pPr>
      <w:r>
        <w:t xml:space="preserve">Il centro di riferimento è il Centre de médiation et d'arbitrage du Congo (CEMACO), creato nel 2012 presso la Camera di commercio, industria, agricoltura e mestieri di Brazzaville, con la finalità di risolvere le controversie a carattere commerciale mediante arbitrato e mediazione (Makanisi, la justice alternative au CongoBrazzaville). Il CEMACO conta due antenne, a Brazzaville e a Pointe-Noire; quest'ultima, avviata nel 2019, è stata ufficialmente lanciata il 22 ottobre 2020 (Makanisi, la justice alternative au Congo-Brazzaville).</w:t>
      </w:r>
    </w:p>
    <w:p>
      <w:pPr>
        <w:pStyle w:val="Heading2"/>
      </w:pPr>
      <w:bookmarkStart w:id="777" w:name="costa-davorio"/>
      <w:r>
        <w:t xml:space="preserve">Costa d'Avorio</w:t>
      </w:r>
      <w:bookmarkEnd w:id="777"/>
    </w:p>
    <w:p>
      <w:pPr>
        <w:pStyle w:val="Heading3"/>
      </w:pPr>
      <w:bookmarkStart w:id="778" w:name="norma-primaria-30"/>
      <w:r>
        <w:t xml:space="preserve">Norma primaria</w:t>
      </w:r>
      <w:bookmarkEnd w:id="778"/>
    </w:p>
    <w:p>
      <w:pPr>
        <w:pStyle w:val="FirstParagraph"/>
        <w:jc w:val="both"/>
      </w:pPr>
      <w:r>
        <w:t xml:space="preserve">In quanto Stato membro OHADA, la Costa d'Avorio applica l'Acte uniforme relatif à la médiation (AUM), adottato il 23 novembre 2017 a Conakry dal 45° Consiglio dei Ministri OHADA, decimo Atto uniforme, applicabile alle mediazioni avviate dopo il 15 marzo 2018 (data di entrata in vigore) (</w:t>
      </w:r>
      <w:hyperlink r:id="rId779">
        <w:r>
          <w:rPr>
            <w:rStyle w:val="Hyperlink"/>
            <w:u w:val="single"/>
          </w:rPr>
          <w:t xml:space="preserve">OHADA, 10° Atto uniforme sulla mediazione</w:t>
        </w:r>
      </w:hyperlink>
      <w:r>
        <w:t xml:space="preserve">). Sul piano nazionale, la Loi n° 2023-418 du 22 mai 2023 disciplina l'intervento delle giurisdizioni nazionali in materia di mediazione (</w:t>
      </w:r>
      <w:hyperlink r:id="rId780">
        <w:r>
          <w:rPr>
            <w:rStyle w:val="Hyperlink"/>
            <w:u w:val="single"/>
          </w:rPr>
          <w:t xml:space="preserve">RDAA-OHADA, la mediazione convenzionale nello spazio OHADA</w:t>
        </w:r>
      </w:hyperlink>
      <w:r>
        <w:t xml:space="preserve">).</w:t>
      </w:r>
    </w:p>
    <w:p>
      <w:pPr>
        <w:pStyle w:val="Heading3"/>
      </w:pPr>
      <w:bookmarkStart w:id="781" w:name="norme-complementari-30"/>
      <w:r>
        <w:t xml:space="preserve">Norme complementari</w:t>
      </w:r>
      <w:bookmarkEnd w:id="781"/>
    </w:p>
    <w:p>
      <w:pPr>
        <w:pStyle w:val="FirstParagraph"/>
        <w:jc w:val="both"/>
      </w:pPr>
      <w:r>
        <w:t xml:space="preserve">L'AUM è ispirato alla Legge modello UNCITRAL sulla conciliazione (2002) e riprende esperienze legislative anteriori del Burkina Faso e della Costa d'Avorio (</w:t>
      </w:r>
      <w:hyperlink r:id="rId780">
        <w:r>
          <w:rPr>
            <w:rStyle w:val="Hyperlink"/>
            <w:u w:val="single"/>
          </w:rPr>
          <w:t xml:space="preserve">RDAA-OHADA, genesi e modello dell'AUM</w:t>
        </w:r>
      </w:hyperlink>
      <w:r>
        <w:t xml:space="preserve">). Omologazione degli accordi da parte del presidente del tribunale.</w:t>
      </w:r>
    </w:p>
    <w:p>
      <w:pPr>
        <w:pStyle w:val="Heading3"/>
      </w:pPr>
      <w:bookmarkStart w:id="782" w:name="registroautorità-competente-30"/>
      <w:r>
        <w:t xml:space="preserve">Registro/autorità competente</w:t>
      </w:r>
      <w:bookmarkEnd w:id="782"/>
    </w:p>
    <w:p>
      <w:pPr>
        <w:pStyle w:val="FirstParagraph"/>
        <w:jc w:val="both"/>
      </w:pPr>
      <w:r>
        <w:t xml:space="preserve">Cour Commune de Justice et d'Arbitrage (CCJA) dell'OHADA quale vertice giurisdizionale comune; giurisdizioni nazionali per l'omologazione. Rileva inoltre, sul piano consuetudinario, la mediazione dei capi villaggio.</w:t>
      </w:r>
    </w:p>
    <w:p>
      <w:pPr>
        <w:pStyle w:val="Heading3"/>
      </w:pPr>
      <w:bookmarkStart w:id="783" w:name="strumenti-internazionali-applicabili-30"/>
      <w:r>
        <w:t xml:space="preserve">Strumenti internazionali applicabili</w:t>
      </w:r>
      <w:bookmarkEnd w:id="783"/>
    </w:p>
    <w:p>
      <w:pPr>
        <w:pStyle w:val="FirstParagraph"/>
        <w:jc w:val="both"/>
      </w:pPr>
      <w:r>
        <w:t xml:space="preserve">Convenzione di Singapore: non figura tra gli Stati parte né firmatari (</w:t>
      </w:r>
      <w:hyperlink r:id="rId189">
        <w:r>
          <w:rPr>
            <w:rStyle w:val="Hyperlink"/>
            <w:u w:val="single"/>
          </w:rPr>
          <w:t xml:space="preserve">Singapore Convention, elenco giurisdizioni</w:t>
        </w:r>
      </w:hyperlink>
      <w:r>
        <w:t xml:space="preserve">). Legge modello UNCITRAL sulla conciliazione (2002): recepita indirettamente tramite l'AUM (</w:t>
      </w:r>
      <w:hyperlink r:id="rId780">
        <w:r>
          <w:rPr>
            <w:rStyle w:val="Hyperlink"/>
            <w:u w:val="single"/>
          </w:rPr>
          <w:t xml:space="preserve">RDAA-OHADA, conformità dell'AUM alla legge modello UNCITRAL</w:t>
        </w:r>
      </w:hyperlink>
      <w:r>
        <w:t xml:space="preserve">).</w:t>
      </w:r>
    </w:p>
    <w:p>
      <w:pPr>
        <w:pStyle w:val="Heading3"/>
      </w:pPr>
      <w:bookmarkStart w:id="784" w:name="nota-sintetica-30"/>
      <w:r>
        <w:t xml:space="preserve">Nota sintetica</w:t>
      </w:r>
      <w:bookmarkEnd w:id="784"/>
    </w:p>
    <w:p>
      <w:pPr>
        <w:pStyle w:val="FirstParagraph"/>
        <w:jc w:val="both"/>
      </w:pPr>
      <w:r>
        <w:t xml:space="preserve">La Costa d'Avorio fonde tre livelli: l'Atto uniforme OHADA sulla mediazione (2017/2018), direttamente applicabile e ispirato alla legge modello UNCITRAL; la legge nazionale del 2023 sul ruolo dei giudici; e la vitale mediazione consuetudinaria dei capi villaggio, ancora centrale nella composizione dei conflitti locali.</w:t>
      </w:r>
    </w:p>
    <w:p>
      <w:pPr>
        <w:pStyle w:val="Heading2"/>
      </w:pPr>
      <w:bookmarkStart w:id="785" w:name="egitto-1"/>
      <w:r>
        <w:t xml:space="preserve">Egitto</w:t>
      </w:r>
      <w:bookmarkEnd w:id="785"/>
    </w:p>
    <w:p>
      <w:pPr>
        <w:pStyle w:val="Heading3"/>
      </w:pPr>
      <w:bookmarkStart w:id="786" w:name="quadro-normativo-76"/>
      <w:r>
        <w:t xml:space="preserve">Quadro normativo</w:t>
      </w:r>
      <w:bookmarkEnd w:id="786"/>
    </w:p>
    <w:p>
      <w:pPr>
        <w:pStyle w:val="FirstParagraph"/>
        <w:jc w:val="both"/>
      </w:pPr>
      <w:r>
        <w:t xml:space="preserve">In Egitto la mediazione familiare ha una base normativa risalente e ben definita: la Law No. 10 of 2004 sulla istituzione dei tribunali della famiglia ha creato gli Uffici di composizione delle controversie familiari (makatib taswiyat munaza'at al-usra), imponendo il previo tentativo di mediazione come condizione di procedibilità dei giudizi di stato personale, come documentato nella relazione UNDP sul settore (UNDP) e nell'analisi di Human Rights Watch (Human Rights Watch). Ciascun ufficio è composto da un esperto legale, uno psicologo e un assistente sociale, e il tentativo di composizione si svolge di norma in 15 giorni, prorogabili (IEDJA). Sul versante commerciale, i tribunali economici dispongono di un dipartimento di preparazione e composizione introdotto dalla Law No. 146 of 2019 che ha modificato la Law No. 120 of 2008 sui tribunali economici (Steamship Mutual).</w:t>
      </w:r>
    </w:p>
    <w:p>
      <w:pPr>
        <w:pStyle w:val="Heading3"/>
      </w:pPr>
      <w:bookmarkStart w:id="787" w:name="infrastruttura-professionale-46"/>
      <w:r>
        <w:t xml:space="preserve">Infrastruttura professionale</w:t>
      </w:r>
      <w:bookmarkEnd w:id="787"/>
    </w:p>
    <w:p>
      <w:pPr>
        <w:pStyle w:val="FirstParagraph"/>
        <w:jc w:val="both"/>
      </w:pPr>
      <w:r>
        <w:t xml:space="preserve">Il principale organismo per la mediazione e l'arbitrato commerciale internazionale è il Cairo Regional Centre for International Commercial Arbitration (CRCICA), che dispone di regole e di un percorso di mediazione strutturato (CRCICA). Sul versante familiare, l'infrastruttura è pubblica e diffusa capillarmente: ogni tribunale della famiglia ospita un Dispute Settlement Office con personale multidisciplinare, secondo il disegno della Law No. 10 of 2004 (IEDJA). A partire dal 2008 il Ministero della Giustizia, in collaborazione con l'UNDP, ha rafforzato la capacità di questi uffici e istituito uffici di assistenza legale (UNDP).</w:t>
      </w:r>
    </w:p>
    <w:p>
      <w:pPr>
        <w:pStyle w:val="Heading2"/>
      </w:pPr>
      <w:bookmarkStart w:id="788" w:name="emirati-arabi-uniti"/>
      <w:r>
        <w:t xml:space="preserve">Emirati Arabi Uniti</w:t>
      </w:r>
      <w:bookmarkEnd w:id="788"/>
    </w:p>
    <w:p>
      <w:pPr>
        <w:pStyle w:val="Heading3"/>
      </w:pPr>
      <w:bookmarkStart w:id="789" w:name="quadro-normativo-77"/>
      <w:r>
        <w:t xml:space="preserve">Quadro normativo</w:t>
      </w:r>
      <w:bookmarkEnd w:id="789"/>
    </w:p>
    <w:p>
      <w:pPr>
        <w:pStyle w:val="FirstParagraph"/>
        <w:jc w:val="both"/>
      </w:pPr>
      <w:r>
        <w:t xml:space="preserve">Il riferimento federale è la Federal Law No. 6 of 2021 on Mediation and Conciliation in Civil and Commercial Disputes, che disciplina sia la mediazione giudiziaria sia quella stragiudiziale, articolandosi sul Mediation and Conciliation Center già previsto dalla Federal Law No. 17 of 2016, con testo disponibile presso il portale legislativo federale (UAE Legislation). La legge introduce un sistema di mediatori iscritti, con controllo giudiziario sull'accordo e attribuzione di efficacia esecutiva al verbale, secondo la sintesi della guida di settore di Hadef &amp; Partners (Hadef &amp; Partners). Accanto al livello federale operano gli ordinamenti dei free zone finanziari, con i DIFC Courts e l'ADGM che dispongono di regimi ADR autonomi di common law (Hadef &amp; Partners).</w:t>
      </w:r>
    </w:p>
    <w:p>
      <w:pPr>
        <w:pStyle w:val="Heading3"/>
      </w:pPr>
      <w:bookmarkStart w:id="790" w:name="infrastruttura-professionale-47"/>
      <w:r>
        <w:t xml:space="preserve">Infrastruttura professionale</w:t>
      </w:r>
      <w:bookmarkEnd w:id="790"/>
    </w:p>
    <w:p>
      <w:pPr>
        <w:pStyle w:val="FirstParagraph"/>
        <w:jc w:val="both"/>
      </w:pPr>
      <w:r>
        <w:t xml:space="preserve">Il Dubai International Arbitration Centre (DIAC) ha lanciato le proprie DIAC Mediation Rules il 1° ottobre 2023, dotandosi di uno strumento dedicato alla mediazione commerciale (DIAC). Le camere di commercio locali offrono servizi di mediazione: la Dubai Chamber e la Ajman Chamber gestiscono programmi propri con volumi significativi (Hadef &amp; Partners). A livello federale, il Mediation and Conciliation Center opera presso i tribunali per la mediazione giudiziaria prevista dalla Federal Law No. 6 of 2021 (UAE Legislation).</w:t>
      </w:r>
    </w:p>
    <w:p>
      <w:pPr>
        <w:pStyle w:val="Heading2"/>
      </w:pPr>
      <w:bookmarkStart w:id="791" w:name="eritrea"/>
      <w:r>
        <w:t xml:space="preserve">Eritrea</w:t>
      </w:r>
      <w:bookmarkEnd w:id="791"/>
    </w:p>
    <w:p>
      <w:pPr>
        <w:pStyle w:val="Heading3"/>
      </w:pPr>
      <w:bookmarkStart w:id="792" w:name="quadro-normativo-78"/>
      <w:r>
        <w:t xml:space="preserve">Quadro normativo</w:t>
      </w:r>
      <w:bookmarkEnd w:id="792"/>
    </w:p>
    <w:p>
      <w:pPr>
        <w:pStyle w:val="FirstParagraph"/>
        <w:jc w:val="both"/>
      </w:pPr>
      <w:r>
        <w:t xml:space="preserve">Nota metodologica: l'Eritrea è ordinamento chiuso, con scarsa pubblicazione ufficiale e assenza di dati statistici accessibili sull'attività giudiziaria e conciliativa; le informazioni provengono principalmente da banche dati normative internazionali. Il quadro civile è stato ricodificato nel 2015 con il Civil Code of the State of Eritrea, promulgato il 15 maggio 2015 dal Ministro della Giustizia Fawzia Hashim, che al Titolo VI disciplina congiuntamente Settlement, Conciliation and Arbitration, con capitoli dedicati alla transazione, alla conciliazione e all'arbitrato, oltre a una specifica procedura di arbitrato familiare (WIPO Lex). Parallelamente, il Civil Procedure Code of the State of Eritrea, anch'esso del 15 maggio 2015, regola il processo civile e commerciale dinanzi a Community Courts, Regional Courts, High Court e Supreme Court (Child Law Resources). L'ordinamento eritreo, derivato dal modello etiope, non conosce una legge autonoma e recente sulla mediazione distinta da conciliazione e arbitrato.</w:t>
      </w:r>
    </w:p>
    <w:p>
      <w:pPr>
        <w:pStyle w:val="Heading3"/>
      </w:pPr>
      <w:bookmarkStart w:id="793" w:name="infrastruttura-professionale-48"/>
      <w:r>
        <w:t xml:space="preserve">Infrastruttura professionale</w:t>
      </w:r>
      <w:bookmarkEnd w:id="793"/>
    </w:p>
    <w:p>
      <w:pPr>
        <w:pStyle w:val="FirstParagraph"/>
        <w:jc w:val="both"/>
      </w:pPr>
      <w:r>
        <w:t xml:space="preserve">Non risultano organismi formali di mediazione né centri di arbitrato istituzionale in Eritrea. La composizione a livello locale è affidata ai Community Courts, che il Civil Procedure Code 2015 colloca alla base della piramide giudiziaria e ai quali si applica il codice per le controversie civili e commerciali di loro competenza (Child Law Resources). Le corti di comunità sono state introdotte ufficialmente nel 2004 nelle aree urbane, hanno competenza sulle attività della vita quotidiana (locazioni, piccoli furti, contratti privati, questioni di famiglia, matrimonio, divorzio e successioni) e i loro giudici laici, selezionati dal governo, sono tenuti ad applicare il diritto consuetudinario (Saho Heritage Archive). Le funzioni conciliative sono quindi assorbite dai giudici di comunità e dalla procedura di conciliazione codicistica, senza professionalizzazione autonoma del mediatore. Accanto al sistema statale opera una fitta rete di composizione consuetudinaria: la regolazione dei conflitti è tradizionalmente esercitata da anziani e mediatori (shmagalle), che agiscono in comitato come rappresentanti dei diversi diritti consuetudinari dei nove gruppi etnici eritrei, con l'obiettivo di mantenere la coesione della comunità risolvendo pacificamente i contrasti interni (Saho Heritage Archive). Enti di formazione: n.a. Formatori: n.a. Natura del registro: n.r.s.</w:t>
      </w:r>
    </w:p>
    <w:p>
      <w:pPr>
        <w:pStyle w:val="Heading2"/>
      </w:pPr>
      <w:bookmarkStart w:id="794" w:name="eswatini"/>
      <w:r>
        <w:t xml:space="preserve">Eswatini</w:t>
      </w:r>
      <w:bookmarkEnd w:id="794"/>
    </w:p>
    <w:p>
      <w:pPr>
        <w:pStyle w:val="Heading3"/>
      </w:pPr>
      <w:bookmarkStart w:id="795" w:name="quadro-normativo-79"/>
      <w:r>
        <w:t xml:space="preserve">Quadro normativo</w:t>
      </w:r>
      <w:bookmarkEnd w:id="795"/>
    </w:p>
    <w:p>
      <w:pPr>
        <w:pStyle w:val="FirstParagraph"/>
        <w:jc w:val="both"/>
      </w:pPr>
      <w:r>
        <w:t xml:space="preserve">L'Eswatini incardina la propria esperienza di mediazione istituzionale sulla Conciliation, Mediation and Arbitration Commission (CMAC), organo statutario con vocazione prevalente in materia di lavoro, istituito dalla legislazione giuslavoristica del Regno (CMAC). La CMAC svolge conciliazione obbligatoria quale fase preliminare alla trattazione delle controversie di lavoro e, in difetto di accordo, arbitrato, sul modello della CCMA sudafricana da cui trae ispirazione. Accanto alla CMAC, la mediazione trova spazio nel contesto del Commercial Court, per le controversie di natura economica, con un grado di sviluppo tuttavia inferiore rispetto al binario del lavoro. La CMAC pubblica rapporti periodici sulla propria attività, che documentano il volume e l'esito delle procedure gestite (CMAC). Il quadro normativo appare quindi imperniato su un organismo statale forte in materia giuslavoristica, con un'estensione ancora limitata alla mediazione civile e commerciale generale. La CMAC rappresenta, nel contesto delle piccole dimensioni del Regno, un esempio di concentrazione delle funzioni conciliative in un unico ente pubblico specializzato, soluzione che presenta il vantaggio della coerenza e dell'economia di scala, ma che espone al rischio di una eccessiva dipendenza da una sola istituzione. L'ispirazione al modello sudafricano della CCMA è esplicita e riguarda tanto l'architettura procedurale, imperniata sulla conciliazione obbligatoria preliminare seguita da arbitrato in caso di insuccesso, quanto la vocazione a fungere da presidio di tutela dei lavoratori e di stabilità delle relazioni industriali. L'estensione della mediazione alla materia commerciale attraverso il Commercial Court segna un tentativo di ampliare l'ambito applicativo oltre il lavoro, coerente con la tendenza regionale a valorizzare la mediazione quale strumento generale di deflazione del contenzioso e di sostegno all'attività economica.</w:t>
      </w:r>
    </w:p>
    <w:p>
      <w:pPr>
        <w:pStyle w:val="Heading3"/>
      </w:pPr>
      <w:bookmarkStart w:id="796" w:name="infrastruttura-professionale-49"/>
      <w:r>
        <w:t xml:space="preserve">Infrastruttura professionale</w:t>
      </w:r>
      <w:bookmarkEnd w:id="796"/>
    </w:p>
    <w:p>
      <w:pPr>
        <w:pStyle w:val="FirstParagraph"/>
        <w:jc w:val="both"/>
      </w:pPr>
      <w:r>
        <w:t xml:space="preserve">La CMAC costituisce il perno del sistema, quale organo statale con proprio panel di conciliatori, mediatori e arbitri, e con attività di formazione interna rivolta alla qualificazione dei propri operatori (CMAC). Il registro ha natura statale, configurandosi come panel della Commissione da cui attingere per le assegnazioni. Il conteggio aggiornato dei formatori e dei mediatori del panel non è pubblicato in serie sistematiche (r.a.c.n.p.). La giurisprudenza in materia è reperibile sulle banche dati nazionali, che raccolgono le decisioni connesse all'attività della CMAC e del Commercial Court (Eswatini Legal Information Institute). L'infrastruttura appare fortemente centralizzata attorno all'organo statale, con uno spazio ancora contenuto per provider privati e per una professione autonoma della mediazione civile e commerciale, che resta in fase di sviluppo. La concentrazione delle funzioni in un unico ente pubblico, coerente con le ridotte dimensioni del Regno, assicura uniformità di standard e semplicità di coordinamento, ma rende il sistema dipendente dalla capacità operativa e dalle risorse della sola CMAC, con limitata concorrenza e ridotta pluralità di offerta nel mercato dei servizi conciliativi.</w:t>
      </w:r>
    </w:p>
    <w:p>
      <w:pPr>
        <w:pStyle w:val="Heading2"/>
      </w:pPr>
      <w:bookmarkStart w:id="797" w:name="etiopia"/>
      <w:r>
        <w:t xml:space="preserve">Etiopia</w:t>
      </w:r>
      <w:bookmarkEnd w:id="797"/>
    </w:p>
    <w:p>
      <w:pPr>
        <w:pStyle w:val="Heading3"/>
      </w:pPr>
      <w:bookmarkStart w:id="798" w:name="quadro-normativo-80"/>
      <w:r>
        <w:t xml:space="preserve">Quadro normativo</w:t>
      </w:r>
      <w:bookmarkEnd w:id="798"/>
    </w:p>
    <w:p>
      <w:pPr>
        <w:pStyle w:val="FirstParagraph"/>
        <w:jc w:val="both"/>
      </w:pPr>
      <w:r>
        <w:t xml:space="preserve">L'Etiopia ha riformato in profondità la disciplina delle procedure amichevoli con la Arbitration and Conciliation Working Procedure Proclamation No. 1237/2021, entrata in vigore il 2 aprile 2021, che ha abrogato e sostituito gli articoli 3325-3346 del Codice civile del 1960 sull'arbitrato e le disposizioni sulla conciliazione, oltre a numerose norme del Codice di procedura civile del 1965 (White &amp; Case; Ethiopian Legal Brief). La Proclamation, largamente ispirata alla Legge Modello UNCITRAL del 2006, si applica all'arbitrato nazionale in materia commerciale, all'arbitrato internazionale con sede in Etiopia e ai procedimenti nazionali di conciliazione, disciplinati agli articoli 54-76, definendo la conciliazione come processo facilitato da un terzo designato dalle parti per risolvere una controversia presente o futura (Ethiopian Legal Brief; Afronomicslaw). L'accordo di conciliazione, ai sensi degli articoli 55 e 68, è definitivo, non impugnabile ed esecutivo (Afronomicslaw). Distinta è la mediazione connessa al giudizio (court-annexed mediation), riconosciuta per la prima volta nell'ordinamento etiope dalla Federal Courts Proclamation No. 1234/2021 (post-2018 judicial reforms, ELSA).</w:t>
      </w:r>
    </w:p>
    <w:p>
      <w:pPr>
        <w:pStyle w:val="Heading3"/>
      </w:pPr>
      <w:bookmarkStart w:id="799" w:name="infrastruttura-professionale-50"/>
      <w:r>
        <w:t xml:space="preserve">Infrastruttura professionale</w:t>
      </w:r>
      <w:bookmarkEnd w:id="799"/>
    </w:p>
    <w:p>
      <w:pPr>
        <w:pStyle w:val="FirstParagraph"/>
        <w:jc w:val="both"/>
      </w:pPr>
      <w:r>
        <w:t xml:space="preserve">La Proclamation No. 1237/2021 riconosce che i centri di arbitrato possono essere istituiti sia dallo Stato sia da soggetti privati, con supervisione affidata all'Office of the Federal Attorney General (Delos). Operano da tempo centri privati quali l'Ethiopian Arbitration and Conciliation Center (EACC), fondato da un gruppo di avvocati etiopi per offrire arbitrato e mediazione in materia commerciale, di lavoro, edilizia e famiglia (Abyssinia Law), e l'Ethiopian Mediation and Arbitration Center (EMAC) (EMAC). Sul versante pubblico, la mediazione connessa al giudizio è amministrata dall'Office of the Court Annexed Mediation, ricostituito presso la Federal Supreme Court nel 2018, che coordina la formazione dei mediatori, tiene la lista (roster) dei mediatori e organizza le sessioni; esistono centri di mediazione in cinque divisioni del Federal First Instance Court e uno presso il Federal High Court (Federal Supreme Court). La Proclamation 1237/2021 non istituisce un registro statale unico dei mediatori (n.r.s.); la lista giudiziaria dei mediatori esiste presso i tribunali federali (r.a.c.n.p.). Formatori: n.a.</w:t>
      </w:r>
    </w:p>
    <w:p>
      <w:pPr>
        <w:pStyle w:val="Heading2"/>
      </w:pPr>
      <w:bookmarkStart w:id="800" w:name="gabon"/>
      <w:r>
        <w:t xml:space="preserve">Gabon</w:t>
      </w:r>
      <w:bookmarkEnd w:id="800"/>
    </w:p>
    <w:p>
      <w:pPr>
        <w:pStyle w:val="Heading3"/>
      </w:pPr>
      <w:bookmarkStart w:id="801" w:name="quadro-normativo-81"/>
      <w:r>
        <w:t xml:space="preserve">Quadro normativo</w:t>
      </w:r>
      <w:bookmarkEnd w:id="801"/>
    </w:p>
    <w:p>
      <w:pPr>
        <w:pStyle w:val="FirstParagraph"/>
        <w:jc w:val="both"/>
      </w:pPr>
      <w:r>
        <w:t xml:space="preserve">Il Gabon è Stato parte dell'OHADA e applica l'Atto uniforme relativo alla mediazione del 2017 (OHADA, Acte uniforme relatif à la médiation). La legislazione interna prevede che la Camera di commercio possa creare una camera di arbitrato, mediazione e conciliazione, i cui modi di istituzione e organizzazione sono fissati dagli statuti (Journal officiel de la République gabonaise, art. 10). Il Gabon ha sottoscritto la Convenzione di Singapore il 25 settembre 2019, senza averla ancora ratificata (Nazioni Unite, stato del trattato XXII-4).</w:t>
      </w:r>
    </w:p>
    <w:p>
      <w:pPr>
        <w:pStyle w:val="Heading3"/>
      </w:pPr>
      <w:bookmarkStart w:id="802" w:name="infrastruttura-professionale-51"/>
      <w:r>
        <w:t xml:space="preserve">Infrastruttura professionale</w:t>
      </w:r>
      <w:bookmarkEnd w:id="802"/>
    </w:p>
    <w:p>
      <w:pPr>
        <w:pStyle w:val="FirstParagraph"/>
        <w:jc w:val="both"/>
      </w:pPr>
      <w:r>
        <w:t xml:space="preserve">Presso la Camera di commercio e industria di Libreville è attivo dal 13 gennaio 2015 un Centre d'arbitrage, de médiation et de conciliation (CAMC-Ga) (Le Griot, Gabon centre d'arbitrage opérationnel). Successivamente, il 23 dicembre 2020, è stato inaugurato a Libreville l'Institut international de médiation, d'arbitrage et de conciliation (IIMAC), presentato come primo centro attivo di arbitrato, mediazione e conciliazione del Gabon, i cui testi traspongono le disposizioni degli Atti uniformi OHADA (Gabon Actu, ouverture de l'IIMAC). L'IIMAC opera in materia civile e commerciale, con esclusione del penale (Arbitrage-IIMAC, sito ufficiale).</w:t>
      </w:r>
    </w:p>
    <w:p>
      <w:pPr>
        <w:pStyle w:val="Heading2"/>
      </w:pPr>
      <w:bookmarkStart w:id="803" w:name="gambia"/>
      <w:r>
        <w:t xml:space="preserve">Gambia</w:t>
      </w:r>
      <w:bookmarkEnd w:id="803"/>
    </w:p>
    <w:p>
      <w:pPr>
        <w:pStyle w:val="Heading3"/>
      </w:pPr>
      <w:bookmarkStart w:id="804" w:name="quadro-normativo-82"/>
      <w:r>
        <w:t xml:space="preserve">Quadro normativo</w:t>
      </w:r>
      <w:bookmarkEnd w:id="804"/>
    </w:p>
    <w:p>
      <w:pPr>
        <w:pStyle w:val="FirstParagraph"/>
        <w:jc w:val="both"/>
      </w:pPr>
      <w:r>
        <w:t xml:space="preserve">Il Gambia ha istituito l'Alternative Dispute Resolution Secretariat (ADRS) ai sensi dell'ADR Act 2005, organismo operativo dal 2008 e collocato sotto il Ministero della Giustizia, con funzioni di promozione e amministrazione dell'ADR a livello nazionale (ADR Secretariat Gambia). La Court-Connected ADR è stata introdotta nel 2013 e successivamente rafforzata dalle High Court Civil Procedure (ADR) Rules 2023, che prevedono il rinvio obbligatorio delle cause civili idonee alla mediazione, segnando un'evoluzione verso un modello più cogente (Judiciary of The Gambia). Il quadro normativo gambiano appare relativamente avanzato per l'area occidentale, disponendo tanto di una legge quadro del 2005 quanto di un organismo dedicato e di regole processuali aggiornate al 2023, in un percorso di progressiva istituzionalizzazione dell'ADR sostenuto anche dalla cooperazione internazionale.</w:t>
      </w:r>
    </w:p>
    <w:p>
      <w:pPr>
        <w:pStyle w:val="Heading3"/>
      </w:pPr>
      <w:bookmarkStart w:id="805" w:name="infrastruttura-professionale-52"/>
      <w:r>
        <w:t xml:space="preserve">Infrastruttura professionale</w:t>
      </w:r>
      <w:bookmarkEnd w:id="805"/>
    </w:p>
    <w:p>
      <w:pPr>
        <w:pStyle w:val="FirstParagraph"/>
        <w:jc w:val="both"/>
      </w:pPr>
      <w:r>
        <w:t xml:space="preserve">L'infrastruttura è imperniata sull'ADRS, collocato presso il Ministero della Giustizia, e sull'ADR courtconnected amministrato dalla magistratura (ADR Secretariat Gambia). Il Ministero della Giustizia elenca l'ADRS tra le proprie agenzie collegate, confermandone la natura di organismo pubblico di riferimento per l'ADR (Ministry of Justice Gambia). Il sistema ha beneficiato del supporto dell'American Bar Association Rule of Law Initiative nella fase di sviluppo delle capacità e della formazione. Il registro è tenuto presso ADRS e Judiciary; il conteggio dei mediatori non è pubblicato (r.a.c.n.p.). L'esistenza di un secretariat dedicato distingue il Gambia da altri Paesi dell'area, dove la mediazione è gestita direttamente dall'apparato giudiziario senza un organismo amministrativo autonomo, e favorisce un coordinamento centralizzato delle politiche in materia. La collocazione dell'ADRS presso il Ministero della Giustizia, e non presso la magistratura, configura un modello in cui la promozione e l'amministrazione della mediazione sono ricondotte alla responsabilità dell'esecutivo, con potenziali vantaggi in termini di indirizzo unitario delle politiche e di raccordo con le più ampie strategie di riforma della giustizia, ma anche con l'esigenza di preservare l'autonomia e l'imparzialità del procedimento conciliativo rispetto al potere politico. Il coinvolgimento dell'American Bar Association Rule of Law Initiative nella fase di sviluppo delle capacità testimonia il ruolo determinante della cooperazione internazionale nell'avvio del sistema, tratto comune a numerosi ordinamenti dell'Africa occidentale usciti da fasi di fragilità istituzionale, e pone al tempo stesso il tema della progressiva costruzione di competenze nazionali autonome.</w:t>
      </w:r>
    </w:p>
    <w:p>
      <w:pPr>
        <w:pStyle w:val="Heading2"/>
      </w:pPr>
      <w:bookmarkStart w:id="806" w:name="ghana"/>
      <w:r>
        <w:t xml:space="preserve">Ghana</w:t>
      </w:r>
      <w:bookmarkEnd w:id="806"/>
    </w:p>
    <w:p>
      <w:pPr>
        <w:pStyle w:val="Heading3"/>
      </w:pPr>
      <w:bookmarkStart w:id="807" w:name="quadro-normativo-83"/>
      <w:r>
        <w:t xml:space="preserve">Quadro normativo</w:t>
      </w:r>
      <w:bookmarkEnd w:id="807"/>
    </w:p>
    <w:p>
      <w:pPr>
        <w:pStyle w:val="FirstParagraph"/>
        <w:jc w:val="both"/>
      </w:pPr>
      <w:r>
        <w:t xml:space="preserve">Il Ghana dispone di una disciplina organica della mediazione con l'Alternative Dispute Resolution Act n. 798 del 2010, che regola in modo unitario arbitrato, mediazione e conciliazione consuetudinaria, rappresentando uno dei testi ADR più completi dell'Africa occidentale (Judicial Service of Ghana). La mediazione connessa ai tribunali, denominata Court-Connected ADR (CCADR), è operativa dal 2005 sotto il coordinamento del Judicial Service, con un National ADR Coordinator che ne sovrintende l'attuazione a livello nazionale (Judicial Service of Ghana). L'ADR Act 2010 prevede l'istituzione di un ADR Centre, disciplina il registro dei mediatori e riconosce espressamente la mediazione consuetudinaria, integrando le forme tradizionali di composizione entro il quadro legale statale. Tale integrazione tra modello formale e tradizioni locali costituisce un tratto distintivo dell'esperienza ghanese, che coniuga innovazione normativa e radicamento culturale. L'ADR Act 2010 si segnala, nel panorama dell'Africa occidentale, per l'organicità dell'impianto, che disciplina in un unico testo l'arbitrato, la mediazione e la conciliazione consuetudinaria, evitando la frammentazione normativa che caratterizza altri ordinamenti dell'area. Il riconoscimento esplicito della mediazione consuetudinaria, condotta da capi tradizionali e da altre autorità locali secondo procedure radicate nel diritto vivente delle comunità, rappresenta una soluzione di particolare interesse comparatistico, poiché conferisce dignità giuridica a forme di composizione ampiamente praticate e culturalmente accettate, senza sradicarle dal loro contesto. La CCADR, per parte sua, si inserisce nel programma di riforma della giustizia promosso dal Judicial Service con l'obiettivo di alleggerire il carico dei tribunali e di avvicinare la risoluzione delle controversie ai cittadini, in un Paese la cui esperienza è spesso indicata come modello di riferimento per l'intera regione.</w:t>
      </w:r>
    </w:p>
    <w:p>
      <w:pPr>
        <w:pStyle w:val="Heading3"/>
      </w:pPr>
      <w:bookmarkStart w:id="808" w:name="infrastruttura-professionale-53"/>
      <w:r>
        <w:t xml:space="preserve">Infrastruttura professionale</w:t>
      </w:r>
      <w:bookmarkEnd w:id="808"/>
    </w:p>
    <w:p>
      <w:pPr>
        <w:pStyle w:val="FirstParagraph"/>
        <w:jc w:val="both"/>
      </w:pPr>
      <w:r>
        <w:t xml:space="preserve">L'infrastruttura comprende l'ADR court-connected gestito dal Judicial Service, l'ADR Centre previsto dall'ADR Act 2010 e centri privati. La formazione è affidata a enti privati e associazioni accreditate, in un contesto professionale relativamente sviluppato. Secondo la Ghana News Agency, nel periodo 2007-2023 il sistema ha operato attraverso 138 tribunali dotati di Court-Connected ADR e 636 mediatori formati, il che testimonia una diffusione territoriale considerevole (Ghana News Agency). Il registro ha natura statutaria ex ADR Act 2010, con conteggio non pubblicato in forma unitaria e aggiornata. La capillarità dei tribunali dotati di CCADR e il numero significativo di mediatori formati collocano il Ghana tra i sistemi più strutturati dell'Africa occidentale, con una infrastruttura in grado di sostenere un volume elevato di procedure su tutto il territorio nazionale. Il coordinamento affidato a un National ADR Coordinator, quale figura di regia dell'intero sistema, assicura una direzione unitaria delle politiche e una raccolta centralizzata dei dati, elemento che spiega la ricchezza delle serie statistiche disponibili per il Ghana rispetto ad altri Paesi dell'area, e che rappresenta un fattore chiave della maturità del sistema.</w:t>
      </w:r>
    </w:p>
    <w:p>
      <w:pPr>
        <w:pStyle w:val="Heading2"/>
      </w:pPr>
      <w:bookmarkStart w:id="809" w:name="gibuti"/>
      <w:r>
        <w:t xml:space="preserve">Gibuti</w:t>
      </w:r>
      <w:bookmarkEnd w:id="809"/>
    </w:p>
    <w:p>
      <w:pPr>
        <w:pStyle w:val="Heading3"/>
      </w:pPr>
      <w:bookmarkStart w:id="810" w:name="quadro-normativo-84"/>
      <w:r>
        <w:t xml:space="preserve">Quadro normativo</w:t>
      </w:r>
      <w:bookmarkEnd w:id="810"/>
    </w:p>
    <w:p>
      <w:pPr>
        <w:pStyle w:val="FirstParagraph"/>
        <w:jc w:val="both"/>
      </w:pPr>
      <w:r>
        <w:t xml:space="preserve">L'ordinamento gibutino, di tradizione francese, dispone di una disciplina dell'arbitrato internazionale con la Loi n. 79/AN/84/1re L, che approva il code djiboutien de l'arbitrage international, il quale prevede tra l'altro la possibilità di conferire ai conciliatori il potere arbitrale di rendere una sentenza d'accord parties (Code djiboutien de l'arbitrage). Il diritto commerciale è codificato nel Code de commerce gibutino (WIPO Lex). La composizione delle controversie di lavoro conosce da lungo tempo un Conseil d'arbitrage istituito presso il tribunale di prima istanza, con assessori designati dalla Chambre de commerce (Journal Officiel de Djibouti). Non risulta una legge autonoma e specifica sulla mediazione civile e commerciale distinta dall'arbitrato.</w:t>
      </w:r>
    </w:p>
    <w:p>
      <w:pPr>
        <w:pStyle w:val="Heading3"/>
      </w:pPr>
      <w:bookmarkStart w:id="811" w:name="infrastruttura-professionale-54"/>
      <w:r>
        <w:t xml:space="preserve">Infrastruttura professionale</w:t>
      </w:r>
      <w:bookmarkEnd w:id="811"/>
    </w:p>
    <w:p>
      <w:pPr>
        <w:pStyle w:val="FirstParagraph"/>
        <w:jc w:val="both"/>
      </w:pPr>
      <w:r>
        <w:t xml:space="preserve">L'infrastruttura istituzionale ruota attorno alla Chambre de commerce de Djibouti e alla creazione, annunciata nel 2015, di un centro d'arbitrato commerciale dell'IGAD (Intergovernmental Authority on Development) con sede a Gibuti, previsto in apertura nel marzo 2016 e sostenuto finanziariamente dalla Banca Mondiale, dall'Unione europea e da altri donatori (Agence Ecofin). Gibuti ospita del resto la sede del Segretariato dell'IGAD (IGAD). Non risulta un registro statale unico dei mediatori. Enti di formazione: n.a. Formatori: n.a. Natura del registro: n.r.s.</w:t>
      </w:r>
    </w:p>
    <w:p>
      <w:pPr>
        <w:pStyle w:val="Heading2"/>
      </w:pPr>
      <w:bookmarkStart w:id="812" w:name="giordania"/>
      <w:r>
        <w:t xml:space="preserve">Giordania</w:t>
      </w:r>
      <w:bookmarkEnd w:id="812"/>
    </w:p>
    <w:p>
      <w:pPr>
        <w:pStyle w:val="Heading3"/>
      </w:pPr>
      <w:bookmarkStart w:id="813" w:name="quadro-normativo-85"/>
      <w:r>
        <w:t xml:space="preserve">Quadro normativo</w:t>
      </w:r>
      <w:bookmarkEnd w:id="813"/>
    </w:p>
    <w:p>
      <w:pPr>
        <w:pStyle w:val="FirstParagraph"/>
        <w:jc w:val="both"/>
      </w:pPr>
      <w:r>
        <w:t xml:space="preserve">La Giordania ha adottato una legge dedicata con la Mediation Law No. 12 of 2006 per la composizione delle controversie civili, testo disponibile presso WIPO Lex (WIPO Lex). La disciplina è stata successivamente aggiornata per ampliare l'ambito della mediazione, introducendo forme di mediazione convenzionale attivabile anche prima del contenzioso, secondo quanto illustrato dal Ministero della Giustizia nella pagina istituzionale dedicata (Ministry of Justice). Il Dipartimento di mediazione è stato inaugurato presso il tribunale di primo grado di Amman il 1° giugno 2006, avviando operativamente il sistema (Carjj). La durata della mediazione è contenuta entro un termine massimo di tre mesi, e sono previste sanzioni pecuniarie per la mancata comparizione (WIPO Lex).</w:t>
      </w:r>
    </w:p>
    <w:p>
      <w:pPr>
        <w:pStyle w:val="Heading3"/>
      </w:pPr>
      <w:bookmarkStart w:id="814" w:name="infrastruttura-professionale-55"/>
      <w:r>
        <w:t xml:space="preserve">Infrastruttura professionale</w:t>
      </w:r>
      <w:bookmarkEnd w:id="814"/>
    </w:p>
    <w:p>
      <w:pPr>
        <w:pStyle w:val="FirstParagraph"/>
        <w:jc w:val="both"/>
      </w:pPr>
      <w:r>
        <w:t xml:space="preserve">Il modello giordano è prevalentemente giudiziario, con dipartimenti di mediazione incardinati presso i tribunali e giudici-mediatori affiancati, secondo le facoltà organizzative descritte dal Ministero della Giustizia (Ministry of Justice). Accanto alla mediazione giudiziaria, la riforma ha aperto alla mediazione convenzionale affidata a mediatori privati, ampliando l'infrastruttura oltre il perimetro dei tribunali (Ministry of Justice). Un profilo formativo strutturato per i mediatori giordani è richiamato dalla letteratura accademica sul funzionamento del sistema (Carjj).</w:t>
      </w:r>
    </w:p>
    <w:p>
      <w:pPr>
        <w:pStyle w:val="Heading2"/>
      </w:pPr>
      <w:bookmarkStart w:id="815" w:name="guinea"/>
      <w:r>
        <w:t xml:space="preserve">Guinea</w:t>
      </w:r>
      <w:bookmarkEnd w:id="815"/>
    </w:p>
    <w:p>
      <w:pPr>
        <w:pStyle w:val="Heading3"/>
      </w:pPr>
      <w:bookmarkStart w:id="816" w:name="quadro-normativo-86"/>
      <w:r>
        <w:t xml:space="preserve">Quadro normativo</w:t>
      </w:r>
      <w:bookmarkEnd w:id="816"/>
    </w:p>
    <w:p>
      <w:pPr>
        <w:pStyle w:val="FirstParagraph"/>
        <w:jc w:val="both"/>
      </w:pPr>
      <w:r>
        <w:t xml:space="preserve">La Repubblica di Guinea è Stato parte dell'OHADA; è significativo che l'Atto uniforme relativo alla mediazione sia stato adottato proprio a Conakry il 23 novembre 2017 (OHADA, Acte uniforme relatif à la médiation). In forza dell'articolo 10 del Trattato OHADA, l'AUM è direttamente applicabile e obbligatorio in Guinea e prevale sulle disposizioni interne contrarie in materia di mediazione commerciale (Droitguinéen, AUM médiation). La Guinea non figura tra i firmatari della Convenzione di Singapore (Nazioni Unite, stato del trattato XXII-4).</w:t>
      </w:r>
    </w:p>
    <w:p>
      <w:pPr>
        <w:pStyle w:val="Heading3"/>
      </w:pPr>
      <w:bookmarkStart w:id="817" w:name="infrastruttura-professionale-56"/>
      <w:r>
        <w:t xml:space="preserve">Infrastruttura professionale</w:t>
      </w:r>
      <w:bookmarkEnd w:id="817"/>
    </w:p>
    <w:p>
      <w:pPr>
        <w:pStyle w:val="FirstParagraph"/>
        <w:jc w:val="both"/>
      </w:pPr>
      <w:r>
        <w:t xml:space="preserve">Il centro di riferimento è la Chambre d'arbitrage de Guinée (CAG), con sede a Conakry, creata con decreto D/150/PRG/SGG del 17 agosto 1998; il regolamento le assegna il compito di organizzare la risoluzione arbitrale delle controversie commerciali nazionali e internazionali, in conformità al codice delle attività economiche e all'Atto uniforme OHADA (Aceris Law, regolamento CAG). La Chambre d'arbitrage de Guinée figura inoltre nei repertori delle istituzioni arbitrali africane (Onyema, lista istituzioni arbitrali africane 2020).</w:t>
      </w:r>
    </w:p>
    <w:p>
      <w:pPr>
        <w:pStyle w:val="Heading2"/>
      </w:pPr>
      <w:bookmarkStart w:id="818" w:name="guinea-equatoriale"/>
      <w:r>
        <w:t xml:space="preserve">Guinea Equatoriale</w:t>
      </w:r>
      <w:bookmarkEnd w:id="818"/>
    </w:p>
    <w:p>
      <w:pPr>
        <w:pStyle w:val="Heading3"/>
      </w:pPr>
      <w:bookmarkStart w:id="819" w:name="quadro-normativo-87"/>
      <w:r>
        <w:t xml:space="preserve">Quadro normativo</w:t>
      </w:r>
      <w:bookmarkEnd w:id="819"/>
    </w:p>
    <w:p>
      <w:pPr>
        <w:pStyle w:val="FirstParagraph"/>
        <w:jc w:val="both"/>
      </w:pPr>
      <w:r>
        <w:t xml:space="preserve">La Guinea Equatoriale conserva un diritto civile di matrice spagnola, con radici nel Codice civile spagnolo del 1889, ed è al contempo Stato membro dell'OHADA: ha ratificato il Trattato il 16 aprile 1999, con deposito il 15 giugno 1999 ed entrata in vigore il 13 agosto 1999 (OHADA presentazione; OHADA.com, membri). La mediazione è quindi disciplinata dall'Acte uniforme relatif à la médiation del 23 novembre 2017, entrato in vigore il 15 marzo 2018, che tiene luogo di legge sulla mediazione negli Stati parte OHADA, e l'arbitrato dall'Acte uniforme relatif au droit de l'arbitrage, anch'esso rivisto il 23 novembre 2017 (CMS; OHADA.com, testi).</w:t>
      </w:r>
    </w:p>
    <w:p>
      <w:pPr>
        <w:pStyle w:val="Heading3"/>
      </w:pPr>
      <w:bookmarkStart w:id="820" w:name="infrastruttura-professionale-57"/>
      <w:r>
        <w:t xml:space="preserve">Infrastruttura professionale</w:t>
      </w:r>
      <w:bookmarkEnd w:id="820"/>
    </w:p>
    <w:p>
      <w:pPr>
        <w:pStyle w:val="FirstParagraph"/>
        <w:jc w:val="both"/>
      </w:pPr>
      <w:r>
        <w:t xml:space="preserve">Fino a tempi recenti la Guinea Equatoriale non disponeva di un centro nazionale operativo di arbitrato e mediazione. Nel giugno 2025 la Cámara de Comercio de la Región Insular ha annunciato l'avvio di un Centro de Arbitraje y Mediación Empresarial, osservato che la maggior parte delle camere di commercio del mondo dispone di un simile centro e che le imprese preferiscono evitare i procedimenti giudiziari, costosi e lunghi (Ahoraeg). La struttura è in fase di creazione. Non esiste un registro statale unico dei mediatori. Enti di formazione: n.a. Formatori: n.a. Natura del registro: n.r.s.; Stato OHADA.</w:t>
      </w:r>
    </w:p>
    <w:p>
      <w:pPr>
        <w:pStyle w:val="Heading2"/>
      </w:pPr>
      <w:bookmarkStart w:id="821" w:name="guinea-bissau"/>
      <w:r>
        <w:t xml:space="preserve">Guinea-Bissau</w:t>
      </w:r>
      <w:bookmarkEnd w:id="821"/>
    </w:p>
    <w:p>
      <w:pPr>
        <w:pStyle w:val="Heading3"/>
      </w:pPr>
      <w:bookmarkStart w:id="822" w:name="quadro-normativo-88"/>
      <w:r>
        <w:t xml:space="preserve">Quadro normativo</w:t>
      </w:r>
      <w:bookmarkEnd w:id="822"/>
    </w:p>
    <w:p>
      <w:pPr>
        <w:pStyle w:val="FirstParagraph"/>
        <w:jc w:val="both"/>
      </w:pPr>
      <w:r>
        <w:t xml:space="preserve">La Guinea-Bissau è Stato parte dell'OHADA e applica l'Atto uniforme relativo alla mediazione del 2017 (OHADA, Acte uniforme relatif à la médiation). In forza dell'articolo 10 del Trattato OHADA, l'AUM è direttamente applicabile e prevalente sulle disposizioni interne contrarie (OHADA, La nouvelle médiation dans l'espace OHADA). La Guinea-Bissau ha sottoscritto la Convenzione di Singapore il 26 settembre 2019, senza averla ancora ratificata (Nazioni Unite, stato del trattato XXII-4).</w:t>
      </w:r>
    </w:p>
    <w:p>
      <w:pPr>
        <w:pStyle w:val="Heading3"/>
      </w:pPr>
      <w:bookmarkStart w:id="823" w:name="infrastruttura-professionale-58"/>
      <w:r>
        <w:t xml:space="preserve">Infrastruttura professionale</w:t>
      </w:r>
      <w:bookmarkEnd w:id="823"/>
    </w:p>
    <w:p>
      <w:pPr>
        <w:pStyle w:val="FirstParagraph"/>
        <w:jc w:val="both"/>
      </w:pPr>
      <w:r>
        <w:t xml:space="preserve">Per le controversie commerciali soggette a convenzione arbitrale, la Guinea-Bissau può fare ricorso alla Corte comune di giustizia e arbitrato dell'OHADA, quale meccanismo istituzionale regionale (FDA Avocats, GuinéeBissau arbitrage). Non si dispone di informazioni pubbliche che confermino l'esistenza di un centro nazionale dedicato di mediazione pienamente operativo (fonte controllata: FDA Avocats, Guinée-Bissau arbitrage).</w:t>
      </w:r>
    </w:p>
    <w:p>
      <w:pPr>
        <w:pStyle w:val="Heading2"/>
      </w:pPr>
      <w:bookmarkStart w:id="824" w:name="iraq"/>
      <w:r>
        <w:t xml:space="preserve">Iraq</w:t>
      </w:r>
      <w:bookmarkEnd w:id="824"/>
    </w:p>
    <w:p>
      <w:pPr>
        <w:pStyle w:val="Heading3"/>
      </w:pPr>
      <w:bookmarkStart w:id="825" w:name="quadro-normativo-89"/>
      <w:r>
        <w:t xml:space="preserve">Quadro normativo</w:t>
      </w:r>
      <w:bookmarkEnd w:id="825"/>
    </w:p>
    <w:p>
      <w:pPr>
        <w:pStyle w:val="FirstParagraph"/>
        <w:jc w:val="both"/>
      </w:pPr>
      <w:r>
        <w:t xml:space="preserve">L'Iraq non dispone di una legge dedicata alla mediazione né di una legge organica sull'arbitrato di stampo moderno: la materia della composizione alternativa è disciplinata all'interno del Code of Civil Procedure (Law No. 83 of 1969), i cui articoli da 251 a 276 regolano l'arbitrato, come illustra la guida Delos alla giurisdizione irachena (Delos). L'articolo 253 impone che l'eccezione di arbitrato sia sollevata alla prima udienza, pena la rinuncia, secondo l'analisi di Etihad Law (Etihad Law). Le materie non transigibili, tra cui l'ordine pubblico, il diritto penale, le successioni e lo stato delle persone, restano sottratte alla composizione privata in forza dei principi del Codice civile (Delos).</w:t>
      </w:r>
    </w:p>
    <w:p>
      <w:pPr>
        <w:pStyle w:val="Heading3"/>
      </w:pPr>
      <w:bookmarkStart w:id="826" w:name="infrastruttura-professionale-59"/>
      <w:r>
        <w:t xml:space="preserve">Infrastruttura professionale</w:t>
      </w:r>
      <w:bookmarkEnd w:id="826"/>
    </w:p>
    <w:p>
      <w:pPr>
        <w:pStyle w:val="FirstParagraph"/>
        <w:jc w:val="both"/>
      </w:pPr>
      <w:r>
        <w:t xml:space="preserve">In assenza di una legge dedicata alla mediazione, non esiste un albo pubblico dei mediatori né un sistema di organismi di mediazione accreditati (fonte controllata: Delos). La pratica della composizione amichevole si sviluppa entro il quadro arbitrale del Codice di procedura civile e attraverso conciliazioni condotte dinanzi ai giudici (Etihad Law). Enti di formazione dedicati e formatori accreditati per la mediazione professionale non risultano documentati da fonti pubbliche (fonte controllata: Etihad Law).</w:t>
      </w:r>
    </w:p>
    <w:p>
      <w:pPr>
        <w:pStyle w:val="Heading2"/>
      </w:pPr>
      <w:bookmarkStart w:id="827" w:name="kenya"/>
      <w:r>
        <w:t xml:space="preserve">Kenya</w:t>
      </w:r>
      <w:bookmarkEnd w:id="827"/>
    </w:p>
    <w:p>
      <w:pPr>
        <w:pStyle w:val="Heading3"/>
      </w:pPr>
      <w:bookmarkStart w:id="828" w:name="quadro-normativo-90"/>
      <w:r>
        <w:t xml:space="preserve">Quadro normativo</w:t>
      </w:r>
      <w:bookmarkEnd w:id="828"/>
    </w:p>
    <w:p>
      <w:pPr>
        <w:pStyle w:val="FirstParagraph"/>
        <w:jc w:val="both"/>
      </w:pPr>
      <w:r>
        <w:t xml:space="preserve">Il Kenya ha costruito il proprio impianto di mediazione attorno alla Court-Annexed Mediation (CAM), introdotta a seguito della revisione del Civil Procedure Act e in stretta connessione con l'impulso costituzionale del 2010, il cui articolo 159 promuove espressamente i mezzi alternativi di risoluzione delle controversie, tra cui la mediazione, la conciliazione e i meccanismi tradizionali, come principio informatore dell'amministrazione della giustizia. Le disposizioni cardine sono le sezioni 59A, 59B, 59C e 59D del Civil Procedure Act, che riconoscono la mediazione quale strumento di risoluzione delle controversie annesso al processo civile e istituiscono il Mediation Accreditation Committee (MAC) quale organo di accreditamento e vigilanza dei mediatori, come illustrato dalla pagina istituzionale della magistratura keniana (Judiciary of Kenya). Il progetto pilota è stato disciplinato dalle Mediation (Pilot Project) Rules 2015, avviate a Nairobi nella Commercial and Family Division e successivamente estese su base nazionale (Judiciary of Kenya). Il modello procedurale prevede lo screening delle cause idonee da parte della cancelleria, l'assegnazione del mediatore accreditato entro termini contingentati e la restituzione al giudice dell'esito, con omologazione dell'accordo che assume valore di provvedimento esecutivo. Accanto al binario giudiziario opera la mediazione istituzionale amministrata dal Nairobi Centre for International Arbitration (NCIA), ente statutario che ha adottato proprie Mediation Rules 2015 e che si rivolge in particolare alle controversie commerciali e transfrontaliere (NCIA). L'ordinamento keniano ricalca dunque il modello della mediazione obbligatoria per rinvio giudiziale: le cause civili idonee vengono deferite in via automatica alla CAM, mentre la partecipazione al procedimento è dovuta ma l'accordo resta volontario, secondo la logica per cui l'obbligo attiene al tentativo e non all'esito. È in discussione un Mediation Bill 2025 volto a istituire un Mediation Council of Kenya con funzioni di regolazione unitaria della professione, superando l'attuale frammentazione tra il MAC di matrice giudiziaria e i centri istituzionali.</w:t>
      </w:r>
    </w:p>
    <w:p>
      <w:pPr>
        <w:pStyle w:val="Heading3"/>
      </w:pPr>
      <w:bookmarkStart w:id="829" w:name="infrastruttura-professionale-60"/>
      <w:r>
        <w:t xml:space="preserve">Infrastruttura professionale</w:t>
      </w:r>
      <w:bookmarkEnd w:id="829"/>
    </w:p>
    <w:p>
      <w:pPr>
        <w:pStyle w:val="FirstParagraph"/>
        <w:jc w:val="both"/>
      </w:pPr>
      <w:r>
        <w:t xml:space="preserve">L'infrastruttura è imperniata sul MAC, che gestisce l'accreditamento dei mediatori, la definizione degli standard formativi e la loro assegnazione ai registri distrettuali. Secondo i dati pubblicati dalla magistratura, la CAM opera attraverso 121 registri di mediazione dislocati sul territorio nazionale, con una progressiva estensione dalle sedi pilota di Nairobi alle corti periferiche (Judiciary of Kenya). La formazione e la certificazione dei mediatori transitano dal MAC, che valida i programmi degli enti formatori riconosciuti, fissa i requisiti di ammissione, tra cui esperienza professionale e completamento di un percorso accreditato, e mantiene l'albo degli accreditati soggetto a rinnovo periodico. Il registro ha natura statale-giudiziaria: l'iscrizione è condizione per ricevere assegnazioni dalla CAM, e il MAC esercita anche funzioni disciplinari sui mediatori iscritti. Il NCIA affianca il sistema con un proprio panel di mediatori per la mediazione commerciale amministrata, con regole procedurali autonome e una vocazione internazionale che ne fa un potenziale hub regionale per l'Africa orientale (NCIA). La coesistenza di un canale giudiziario di massa e di un canale istituzionale specializzato configura un sistema a doppio binario, tratto ricorrente nei Paesi anglofoni dell'area.</w:t>
      </w:r>
    </w:p>
    <w:p>
      <w:pPr>
        <w:pStyle w:val="Heading2"/>
      </w:pPr>
      <w:bookmarkStart w:id="830" w:name="kuwait"/>
      <w:r>
        <w:t xml:space="preserve">Kuwait</w:t>
      </w:r>
      <w:bookmarkEnd w:id="830"/>
    </w:p>
    <w:p>
      <w:pPr>
        <w:pStyle w:val="Heading3"/>
      </w:pPr>
      <w:bookmarkStart w:id="831" w:name="quadro-normativo-91"/>
      <w:r>
        <w:t xml:space="preserve">Quadro normativo</w:t>
      </w:r>
      <w:bookmarkEnd w:id="831"/>
    </w:p>
    <w:p>
      <w:pPr>
        <w:pStyle w:val="FirstParagraph"/>
        <w:jc w:val="both"/>
      </w:pPr>
      <w:r>
        <w:t xml:space="preserve">Il Kuwait non ha adottato una legge organica sulla mediazione di stampo europeo, ma incoraggia il ricorso alla mediazione nelle controversie civili e commerciali attraverso la Law No. 61 of 2015, che sollecita i tribunali a favorire la composizione amichevole prima del giudizio, come sintetizza l'analisi di Law Gratis sull'ADR kuwaitiano (Law Gratis). L'arbitrato è disciplinato all'interno del Civil and Commercial Procedure Law, il cui articolo 173 esclude la giurisdizione dei tribunali sulle controversie devolute ad arbitrato valido, con onere di sollevare l'eccezione prima delle difese di merito, secondo la guida Legal 500 (Legal 500). Le controversie familiari sono governate dalla legge sulla famiglia (Law No. 51 of 1984), che contiene meccanismi propri di composizione delle liti matrimoniali e di custodia (Chambers).</w:t>
      </w:r>
    </w:p>
    <w:p>
      <w:pPr>
        <w:pStyle w:val="Heading3"/>
      </w:pPr>
      <w:bookmarkStart w:id="832" w:name="infrastruttura-professionale-61"/>
      <w:r>
        <w:t xml:space="preserve">Infrastruttura professionale</w:t>
      </w:r>
      <w:bookmarkEnd w:id="832"/>
    </w:p>
    <w:p>
      <w:pPr>
        <w:pStyle w:val="FirstParagraph"/>
        <w:jc w:val="both"/>
      </w:pPr>
      <w:r>
        <w:t xml:space="preserve">Il centro di riferimento per l'arbitrato commerciale è il Kuwait Commercial Arbitration Centre (KCAC), istituito nel 1999 dalla Camera di commercio e industria del Kuwait, con l'obiettivo di sostenere la risoluzione delle controversie commerciali (Aceris Law). Non risulta un albo pubblico autonomo di mediatori civili e commerciali con requisiti formativi codificati (fonte controllata: Law Gratis). La mediazione è praticata soprattutto in ambito familiare, del lavoro e commerciale su impulso giudiziario, in linea con la logica incentivante della Law No. 61 of 2015 (Law Gratis).</w:t>
      </w:r>
    </w:p>
    <w:p>
      <w:pPr>
        <w:pStyle w:val="Heading2"/>
      </w:pPr>
      <w:bookmarkStart w:id="833" w:name="lesotho"/>
      <w:r>
        <w:t xml:space="preserve">Lesotho</w:t>
      </w:r>
      <w:bookmarkEnd w:id="833"/>
    </w:p>
    <w:p>
      <w:pPr>
        <w:pStyle w:val="Heading3"/>
      </w:pPr>
      <w:bookmarkStart w:id="834" w:name="quadro-normativo-92"/>
      <w:r>
        <w:t xml:space="preserve">Quadro normativo</w:t>
      </w:r>
      <w:bookmarkEnd w:id="834"/>
    </w:p>
    <w:p>
      <w:pPr>
        <w:pStyle w:val="FirstParagraph"/>
        <w:jc w:val="both"/>
      </w:pPr>
      <w:r>
        <w:t xml:space="preserve">In Lesotho la mediazione si articola su un binario del lavoro e uno giudiziario civile, con netta prevalenza del primo sul piano dello sviluppo istituzionale. Nel binario giuslavoristico opera la Directorate of Dispute Prevention and Resolution (DDPR), organo statutario indipendente per la prevenzione e risoluzione delle controversie di lavoro, la cui disciplina è oggi contenuta nel Labour Act n. 3 del 2024, che ha aggiornato il previgente Labour Code (Government of Lesotho). Il ricorso alla DDPR per il licenziamento ingiustificato deve avvenire entro sei mesi dal fatto, termine di decadenza che scandisce l'accesso alla conciliazione ( DDPR). La DDPR svolge conciliazione obbligatoria come fase preliminare e, in caso di mancato accordo, arbitrato sulle controversie di lavoro. Sul versante civile, la mediazione court-annexed presso la High Court è disciplinata da regole introdotte nel 2011, che prevedono il rinvio delle cause idonee, con un grado di attuazione tuttavia meno documentato rispetto al binario del lavoro. La preminenza del binario giuslavoristico si spiega con la particolare rilevanza storica della conflittualità del lavoro nel Regno, legata alla struttura dell'economia e alla forte presenza di manodopera occupata anche all'estero, in particolare nel vicino Sudafrica. La DDPR, quale organo indipendente e specializzato, incarna il modello della conciliazione obbligatoria preliminare che l'intera area meridionale africana ha mutuato dall'esperienza della CCMA sudafricana, adattandolo alle proprie dimensioni. L'aggiornamento operato dal Labour Act del 2024, che ha sostituito il precedente Labour Code, testimonia una continua attenzione del legislatore lesothiano al perfezionamento del sistema di risoluzione delle controversie di lavoro, mentre la mediazione civile ordinaria, pur formalmente prevista, resta in una condizione di minore sviluppo e di più incerta applicazione pratica.</w:t>
      </w:r>
    </w:p>
    <w:p>
      <w:pPr>
        <w:pStyle w:val="Heading3"/>
      </w:pPr>
      <w:bookmarkStart w:id="835" w:name="infrastruttura-professionale-62"/>
      <w:r>
        <w:t xml:space="preserve">Infrastruttura professionale</w:t>
      </w:r>
      <w:bookmarkEnd w:id="835"/>
    </w:p>
    <w:p>
      <w:pPr>
        <w:pStyle w:val="FirstParagraph"/>
        <w:jc w:val="both"/>
      </w:pPr>
      <w:r>
        <w:t xml:space="preserve">La DDPR costituisce l'infrastruttura pubblica per la conciliazione e l'arbitrato del lavoro, con propri conciliatori e arbitri e con un modello procedurale strutturato che ne fa il perno del sistema di risoluzione delle controversie giuslavoristiche (DDPR). Il binario civile poggia sulla mediazione court-annexed della High Court, con registro giudiziario di mediatori certificati. Enti di formazione e formatori dedicati non risultano puntualmente censiti (n.a.); il conteggio dei mediatori del binario civile non è pubblicato (r.a.c.n.p.). La sproporzione tra il grado di strutturazione del binario del lavoro e quello del binario civile riflette una scelta di priorità istituzionale orientata alla conflittualità giuslavoristica, storicamente rilevante nel Paese, mentre la mediazione civile e commerciale generale appare meno radicata. La concentrazione delle risorse e delle competenze presso la DDPR, se da un lato ne fa un presidio efficace in materia di lavoro, dall'altro sottrae impulso allo sviluppo di una professione della mediazione civile e commerciale operante al di fuori dell'ambito giuslavoristico, con conseguente ritardo del binario civile rispetto agli standard regionali.</w:t>
      </w:r>
    </w:p>
    <w:p>
      <w:pPr>
        <w:pStyle w:val="Heading2"/>
      </w:pPr>
      <w:bookmarkStart w:id="836" w:name="libano"/>
      <w:r>
        <w:t xml:space="preserve">Libano</w:t>
      </w:r>
      <w:bookmarkEnd w:id="836"/>
    </w:p>
    <w:p>
      <w:pPr>
        <w:pStyle w:val="Heading3"/>
      </w:pPr>
      <w:bookmarkStart w:id="837" w:name="quadro-normativo-93"/>
      <w:r>
        <w:t xml:space="preserve">Quadro normativo</w:t>
      </w:r>
      <w:bookmarkEnd w:id="837"/>
    </w:p>
    <w:p>
      <w:pPr>
        <w:pStyle w:val="FirstParagraph"/>
        <w:jc w:val="both"/>
      </w:pPr>
      <w:r>
        <w:t xml:space="preserve">Il Libano dispone di un quadro dedicato articolato su due leggi. La Law No. 82/2018, promulgata il 24 settembre 2018, ha introdotto la mediazione giudiziaria, imponendo che il mediatore appartenga a un centro approvato dal Ministero della Giustizia, come illustra Tohme Law (Tohme Law). La successiva Law No. 286/2022, dell'aprile 2022, ha disciplinato la mediazione convenzionale, completando il sistema con il binario stragiudiziale (Tohme Law). La durata ordinaria della mediazione giudiziaria è di 30 giorni lavorativi, prorogabili di ulteriori 30, e sono escluse le materie di stato delle persone, i reati, il fallimento e le successioni (Tohme Law).</w:t>
      </w:r>
    </w:p>
    <w:p>
      <w:pPr>
        <w:pStyle w:val="Heading3"/>
      </w:pPr>
      <w:bookmarkStart w:id="838" w:name="infrastruttura-professionale-63"/>
      <w:r>
        <w:t xml:space="preserve">Infrastruttura professionale</w:t>
      </w:r>
      <w:bookmarkEnd w:id="838"/>
    </w:p>
    <w:p>
      <w:pPr>
        <w:pStyle w:val="FirstParagraph"/>
        <w:jc w:val="both"/>
      </w:pPr>
      <w:r>
        <w:t xml:space="preserve">Il mediatore deve essere iscritto presso un centro approvato dal Ministero della Giustizia, il che struttura l'infrastruttura attorno a organismi accreditati piuttosto che a un albo individuale (Tohme Law). Un ruolo centrale nella formazione e nella pratica è svolto dal Centre Professionnel de Médiation (CPM) presso l'Université Saint-Joseph di Beirut, punto di riferimento accademico e professionale per la mediazione libanese (Université Saint-Joseph). La letteratura giuridica libanese ha dedicato ampi studi alla nuova disciplina, come testimonia la rivista giuridica dell'Università Libanese (Université Libanaise).</w:t>
      </w:r>
    </w:p>
    <w:p>
      <w:pPr>
        <w:pStyle w:val="Heading2"/>
      </w:pPr>
      <w:bookmarkStart w:id="839" w:name="liberia"/>
      <w:r>
        <w:t xml:space="preserve">Liberia</w:t>
      </w:r>
      <w:bookmarkEnd w:id="839"/>
    </w:p>
    <w:p>
      <w:pPr>
        <w:pStyle w:val="Heading3"/>
      </w:pPr>
      <w:bookmarkStart w:id="840" w:name="quadro-normativo-94"/>
      <w:r>
        <w:t xml:space="preserve">Quadro normativo</w:t>
      </w:r>
      <w:bookmarkEnd w:id="840"/>
    </w:p>
    <w:p>
      <w:pPr>
        <w:pStyle w:val="FirstParagraph"/>
        <w:jc w:val="both"/>
      </w:pPr>
      <w:r>
        <w:t xml:space="preserve">La Liberia ha avviato la strutturazione della risoluzione alternativa delle controversie con l'istituzione, nel settembre 2010, della Commercial Court, competente per le controversie commerciali di maggiore rilievo economico e concepita per migliorare il clima degli affari e la certezza del diritto (Judiciary of Liberia). Sul piano legislativo si registrano l'Arbitration Law del 2010 e, secondo fonti secondarie da verificare su fonte primaria, una Mediation Law del 2012 istitutiva di una Mediation and Arbitration Commission (Law Gratis). Nell'ottobre 2024 è risultato in fase di validazione un nuovo Alternative Dispute Resolution Act unificato, volto a dotare il Paese di un quadro organico e coerente in materia di ADR (Women Voices Newspaper). Il quadro normativo vigente appare quindi frammentario e in via di consolidamento, riflettendo il percorso di ricostruzione istituzionale del Paese dopo il lungo periodo di conflitto. La Liberia, uscita da una prolungata stagione di guerra civile, ha dovuto ricostruire pressoché integralmente il proprio apparato di giustizia, e in tale contesto la risoluzione alternativa delle controversie è stata concepita non solo come strumento di deflazione del contenzioso, ma anche come veicolo di ricomposizione del tessuto sociale e di rafforzamento della fiducia nelle istituzioni. L'istituzione della Commercial Court nel 2010, sostenuta anche dalla cooperazione internazionale, ha risposto in via prioritaria all'esigenza di offrire agli operatori economici un foro specializzato e affidabile, quale presupposto per il rilancio degli investimenti. La particolare rilevanza dei conflitti fondiari, retaggio del periodo bellico e delle connesse migrazioni forzate di popolazione, spiega inoltre l'attenzione riservata ai meccanismi di ADR in materia di terra, affidati alla Liberia Land Authority quale ambito applicativo distinto e prioritario.</w:t>
      </w:r>
    </w:p>
    <w:p>
      <w:pPr>
        <w:pStyle w:val="Heading3"/>
      </w:pPr>
      <w:bookmarkStart w:id="841" w:name="infrastruttura-professionale-64"/>
      <w:r>
        <w:t xml:space="preserve">Infrastruttura professionale</w:t>
      </w:r>
      <w:bookmarkEnd w:id="841"/>
    </w:p>
    <w:p>
      <w:pPr>
        <w:pStyle w:val="FirstParagraph"/>
        <w:jc w:val="both"/>
      </w:pPr>
      <w:r>
        <w:t xml:space="preserve">L'infrastruttura è in via di costruzione. Opera la Commercial Court quale sede per la risoluzione delle liti commerciali, con procedure che possono integrare fasi conciliative (Judiciary of Liberia). In materia fondiaria, la Liberia Land Authority gestisce meccanismi di ADR sui conflitti relativi alla terra, tema particolarmente sensibile in un contesto post-conflitto segnato da controversie sulla proprietà e sul possesso ( Liberia Land Authority). Non risulta confermato un organismo statale con registro strutturato di mediatori professionali (n.r.s.); enti di formazione e formatori dedicati non risultano censiti (n.a.). La professionalizzazione della mediazione appare allo stato embrionale, in attesa che il nuovo ADR Act unificato definisca gli organismi di riferimento, i requisiti di accreditamento e i percorsi formativi. In assenza di un ente centrale e di un albo strutturato, la formazione dei mediatori risulta affidata prevalentemente a iniziative di cooperazione internazionale e a interventi episodici, senza un percorso stabile e riconosciuto che garantisca l'uniformità degli standard e la continuità del ricambio professionale.</w:t>
      </w:r>
    </w:p>
    <w:p>
      <w:pPr>
        <w:pStyle w:val="Heading2"/>
      </w:pPr>
      <w:bookmarkStart w:id="842" w:name="madagascar"/>
      <w:r>
        <w:t xml:space="preserve">Madagascar</w:t>
      </w:r>
      <w:bookmarkEnd w:id="842"/>
    </w:p>
    <w:p>
      <w:pPr>
        <w:pStyle w:val="Heading3"/>
      </w:pPr>
      <w:bookmarkStart w:id="843" w:name="quadro-normativo-95"/>
      <w:r>
        <w:t xml:space="preserve">Quadro normativo</w:t>
      </w:r>
      <w:bookmarkEnd w:id="843"/>
    </w:p>
    <w:p>
      <w:pPr>
        <w:pStyle w:val="FirstParagraph"/>
        <w:jc w:val="both"/>
      </w:pPr>
      <w:r>
        <w:t xml:space="preserve">Il Madagascar dispone di una legislazione moderna sull'arbitrato con la Loi n. 98-019 del 2 dicembre 1998, in vigore dal 26 aprile 1999, come modificata dalla Loi n. 2001-022, largamente ispirata al diritto francese per l'arbitrato interno e alla Legge Modello UNCITRAL per l'arbitrato internazionale; essa costituisce il Libro IV del codice di procedura civile malgascio, agli articoli 439-464 (ILO Natlex; Scribd, Arbitration in Madagascar; Loi sur l'arbitrage, CAMM). La mediazione è stata introdotta con la Loi n. 2012-013 del 2012, che prevede la mediazione giudiziaria, quando il giudice adito designa un mediatore su accordo delle parti, e la mediazione convenzionale, distinguendola dall'arbitrato (Loi 2012-013, Assemblée nationale). Il sistema è misto, di matrice francese e malgascia.</w:t>
      </w:r>
    </w:p>
    <w:p>
      <w:pPr>
        <w:pStyle w:val="Heading3"/>
      </w:pPr>
      <w:bookmarkStart w:id="844" w:name="infrastruttura-professionale-65"/>
      <w:r>
        <w:t xml:space="preserve">Infrastruttura professionale</w:t>
      </w:r>
      <w:bookmarkEnd w:id="844"/>
    </w:p>
    <w:p>
      <w:pPr>
        <w:pStyle w:val="FirstParagraph"/>
        <w:jc w:val="both"/>
      </w:pPr>
      <w:r>
        <w:t xml:space="preserve">L'organismo di riferimento è il Centre d'Arbitrage et de Médiation de Madagascar (CAMM), creato ufficialmente il 15 marzo 2001 da giuristi e imprese private e adossato alla Chambre de Commerce et d'Industrie di Antananarivo dal 2012 (CAMM; La Vérité). Il CAMM amministra arbitrato e mediazione, tiene una lista di arbitri agréés confermati dal Comité de médiation et d'arbitrage e, dal 2019, ha esteso la propria rete con corrispondenti ad Antsiranana, Nosy Be, Toamasina, Antsirabe e Taolagnaro (CAMM, étapes; La Vérité). Il CAMM svolge anche formazione e sensibilizzazione (La Vérité). La natura del registro è quella di una lista privata CAMM; non esiste un registro statale unico. Formatori: r.a.c.n.p. Natura del registro: n.r.s.</w:t>
      </w:r>
    </w:p>
    <w:p>
      <w:pPr>
        <w:pStyle w:val="Heading2"/>
      </w:pPr>
      <w:bookmarkStart w:id="845" w:name="malawi-1"/>
      <w:r>
        <w:t xml:space="preserve">Malawi</w:t>
      </w:r>
      <w:bookmarkEnd w:id="845"/>
    </w:p>
    <w:p>
      <w:pPr>
        <w:pStyle w:val="Heading3"/>
      </w:pPr>
      <w:bookmarkStart w:id="846" w:name="quadro-normativo-96"/>
      <w:r>
        <w:t xml:space="preserve">Quadro normativo</w:t>
      </w:r>
      <w:bookmarkEnd w:id="846"/>
    </w:p>
    <w:p>
      <w:pPr>
        <w:pStyle w:val="FirstParagraph"/>
        <w:jc w:val="both"/>
      </w:pPr>
      <w:r>
        <w:t xml:space="preserve">Il Malawi ha adottato un modello di mediazione obbligatoria giudiziale tra i più incisivi dell'area subsahariana. In ambito commerciale, le Commercial Division Mandatory Mediation Rules 2007 hanno introdotto la mediazione obbligatoria per le controversie commerciali, sperimentando il modello poi generalizzato (Ritz Attorneys). Successivamente, le Courts (High Court)(Civil Procedure) Rules 2017, all'Order 13, hanno reso la mediazione obbligatoria per tutti i procedimenti civili dinanzi alla High Court, configurando un filtro conciliativo generalizzato (Judiciary of Malawi). Sul versante istituzionale, il Malawi International Arbitration Centre (MIAC) è previsto nel quadro dell'International Arbitration Act 2024, destinato a dotare il Paese di un polo per la risoluzione delle controversie commerciali e internazionali (Ritz Attorneys). La combinazione tra obbligatorietà generalizzata e nuova infrastruttura istituzionale delinea un ordinamento fortemente orientato alla promozione della mediazione. La progressione dal modello settoriale del 2007, limitato alla Commercial Division, a quello generalizzato del 2017, esteso a tutte le cause civili della High Court, riflette una scelta di politica giudiziaria consapevole, volta a fare della mediazione non un rimedio eccezionale ma la regola nel trattamento del contenzioso civile. Tale opzione colloca il Malawi tra gli ordinamenti africani più decisi nell'imporre il passaggio conciliativo, in una posizione di avanguardia normativa che tuttavia non trova ancora adeguato riscontro sul piano della professionalizzazione dei mediatori e della rilevazione statistica. L'International Arbitration Act 2024, con la previsione del MIAC, si inserisce in un disegno di modernizzazione complessiva della giustizia commerciale, volto ad accrescere l'attrattività del Paese per gli investimenti e ad allineare l'ordinamento agli standard internazionali in materia di arbitrato e mediazione delle controversie transfrontaliere.</w:t>
      </w:r>
    </w:p>
    <w:p>
      <w:pPr>
        <w:pStyle w:val="Heading3"/>
      </w:pPr>
      <w:bookmarkStart w:id="847" w:name="infrastruttura-professionale-66"/>
      <w:r>
        <w:t xml:space="preserve">Infrastruttura professionale</w:t>
      </w:r>
      <w:bookmarkEnd w:id="847"/>
    </w:p>
    <w:p>
      <w:pPr>
        <w:pStyle w:val="FirstParagraph"/>
        <w:jc w:val="both"/>
      </w:pPr>
      <w:r>
        <w:t xml:space="preserve">La mediazione è di regola condotta dai giudici o sotto la direzione della magistratura, secondo il modello judge-led, con registro giudiziario tenuto dalla Judiciary (Judiciary of Malawi). Questa impostazione, che affida la conduzione della mediazione allo stesso apparato giudicante, presenta il pregio dell'autorevolezza e dell'integrazione con il processo, ma solleva questioni di terzietà e di distinzione dei ruoli rispetto agli standard internazionali. Il MIAC, istituito nel quadro della normativa arbitrale del 2024, è destinato ad affiancare il binario giudiziario con un canale istituzionale specializzato (Ritz Attorneys). Enti di formazione e formatori dedicati non risultano puntualmente censiti (n.a.); il conteggio dei mediatori accreditati non è pubblicato (r.a.c.n.p.). Lo sviluppo di una professione autonoma della mediazione, distinta dal ruolo giudiziario, appare la sfida principale per la maturazione del sistema malawiano.</w:t>
      </w:r>
    </w:p>
    <w:p>
      <w:pPr>
        <w:pStyle w:val="Heading2"/>
      </w:pPr>
      <w:bookmarkStart w:id="848" w:name="mali"/>
      <w:r>
        <w:t xml:space="preserve">Mali</w:t>
      </w:r>
      <w:bookmarkEnd w:id="848"/>
    </w:p>
    <w:p>
      <w:pPr>
        <w:pStyle w:val="Heading3"/>
      </w:pPr>
      <w:bookmarkStart w:id="849" w:name="quadro-normativo-97"/>
      <w:r>
        <w:t xml:space="preserve">Quadro normativo</w:t>
      </w:r>
      <w:bookmarkEnd w:id="849"/>
    </w:p>
    <w:p>
      <w:pPr>
        <w:pStyle w:val="FirstParagraph"/>
        <w:jc w:val="both"/>
      </w:pPr>
      <w:r>
        <w:t xml:space="preserve">Il Mali è Stato parte dell'OHADA e applica l'Atto uniforme relativo alla mediazione del 2017 ( OHADA, Acte uniforme relatif à la médiation). In forza dell'articolo 10 del Trattato OHADA e dell'articolo 17 dell'AUM, l'Atto uniforme "tient lieu de loi relative à la médiation" e prevale sulle disposizioni interne contrarie ( OHADA, La nouvelle médiation dans l'espace OHADA). Il Mali non figura tra i firmatari della Convenzione di Singapore (Nazioni Unite, stato del trattato XXII-4).</w:t>
      </w:r>
    </w:p>
    <w:p>
      <w:pPr>
        <w:pStyle w:val="Heading3"/>
      </w:pPr>
      <w:bookmarkStart w:id="850" w:name="infrastruttura-professionale-67"/>
      <w:r>
        <w:t xml:space="preserve">Infrastruttura professionale</w:t>
      </w:r>
      <w:bookmarkEnd w:id="850"/>
    </w:p>
    <w:p>
      <w:pPr>
        <w:pStyle w:val="FirstParagraph"/>
        <w:jc w:val="both"/>
      </w:pPr>
      <w:r>
        <w:t xml:space="preserve">Il centro di riferimento è il Centre de conciliation et d'arbitrage du Mali (CECAM), istituito presso la Camera di commercio e industria del Mali (CECAM, presentazione). Il centro è espressamente citato dal legislatore OHADA quale possibile autorità di designazione del mediatore (OHADA, La nouvelle médiation dans l'espace OHADA). La denominazione del centro, incentrata su conciliazione e arbitrato, riflette una minore evidenza formale della mediazione rispetto ad altre istituzioni della regione (CECAM, presentazione).</w:t>
      </w:r>
    </w:p>
    <w:p>
      <w:pPr>
        <w:pStyle w:val="Heading2"/>
      </w:pPr>
      <w:bookmarkStart w:id="851" w:name="marocco"/>
      <w:r>
        <w:t xml:space="preserve">Marocco</w:t>
      </w:r>
      <w:bookmarkEnd w:id="851"/>
    </w:p>
    <w:p>
      <w:pPr>
        <w:pStyle w:val="Heading3"/>
      </w:pPr>
      <w:bookmarkStart w:id="852" w:name="quadro-normativo-98"/>
      <w:r>
        <w:t xml:space="preserve">Quadro normativo</w:t>
      </w:r>
      <w:bookmarkEnd w:id="852"/>
    </w:p>
    <w:p>
      <w:pPr>
        <w:pStyle w:val="FirstParagraph"/>
        <w:jc w:val="both"/>
      </w:pPr>
      <w:r>
        <w:t xml:space="preserve">Il Marocco ha rinnovato profondamente la propria disciplina con la Loi n° 95-17 relative à l'arbitrage et à la médiation conventionnelle, promulgata con Dahir n° 1-22-34 del 24 maggio 2022 ed entrata in vigore il 14 giugno 2022, che ha sostituito la Loi n° 08-05 del 2007 e ha estratto la materia dal Codice di procedura civile, come illustra l'analisi di Village de la Justice (Village de la Justice). La médiation conventionnelle è disciplinata dagli articoli da 86 a 101, con limiti alla durata della missione del mediatore e un exequatur reso in tempi contenuti, secondo la guida del Centre Marocain de Médiation Bancaire (CMMB). La riforma è stata accolta come una tappa di modernizzazione del regolamento amichevole delle controversie nella vita degli affari (Conjoncture).</w:t>
      </w:r>
    </w:p>
    <w:p>
      <w:pPr>
        <w:pStyle w:val="Heading3"/>
      </w:pPr>
      <w:bookmarkStart w:id="853" w:name="infrastruttura-professionale-68"/>
      <w:r>
        <w:t xml:space="preserve">Infrastruttura professionale</w:t>
      </w:r>
      <w:bookmarkEnd w:id="853"/>
    </w:p>
    <w:p>
      <w:pPr>
        <w:pStyle w:val="FirstParagraph"/>
        <w:jc w:val="both"/>
      </w:pPr>
      <w:r>
        <w:t xml:space="preserve">L'infrastruttura marocchina è articolata su più centri: la Cour Marocaine d'Arbitrage de la Construction (CMAC) dispone di un proprio regolamento di mediazione e di clausole tipo (CMAC), mentre la Confédération Générale des Entreprises du Maroc (CGEM) offre servizi di mediazione sociale e imprenditoriale attraverso le proprie 13 rappresentanze regionali (Scribd - Guide CGEM). In ambito bancario opera il Centre Marocain de Médiation Bancaire (CMMB), specializzato nella composizione delle controversie tra clienti e istituti di credito (CMMB). Le liste dei mediatori sono organizzate su base territoriale, in coerenza con l'articolazione delle corti d'appello (Village de la Justice).</w:t>
      </w:r>
    </w:p>
    <w:p>
      <w:pPr>
        <w:pStyle w:val="Heading2"/>
      </w:pPr>
      <w:bookmarkStart w:id="854" w:name="mauritania"/>
      <w:r>
        <w:t xml:space="preserve">Mauritania</w:t>
      </w:r>
      <w:bookmarkEnd w:id="854"/>
    </w:p>
    <w:p>
      <w:pPr>
        <w:pStyle w:val="Heading3"/>
      </w:pPr>
      <w:bookmarkStart w:id="855" w:name="quadro-normativo-99"/>
      <w:r>
        <w:t xml:space="preserve">Quadro normativo</w:t>
      </w:r>
      <w:bookmarkEnd w:id="855"/>
    </w:p>
    <w:p>
      <w:pPr>
        <w:pStyle w:val="FirstParagraph"/>
        <w:jc w:val="both"/>
      </w:pPr>
      <w:r>
        <w:t xml:space="preserve">La Mauritania si distingue dagli altri Paesi del batch poiché non è Stato parte dell'OHADA; il suo nome non figura nell'elenco ufficiale dei diciassette membri dell'Organizzazione (OHADA, elenco Stati membri). Ne consegue che l'Atto uniforme relativo alla mediazione non trova applicazione nel Paese, la cui disciplina della mediazione dipende dal diritto interno e dalle regole del centro istituito presso la Camera di commercio. La Mauritania non figura tra i firmatari della Convenzione di Singapore (Nazioni Unite, stato del trattato XXII-4).</w:t>
      </w:r>
    </w:p>
    <w:p>
      <w:pPr>
        <w:pStyle w:val="Heading3"/>
      </w:pPr>
      <w:bookmarkStart w:id="856" w:name="infrastruttura-professionale-69"/>
      <w:r>
        <w:t xml:space="preserve">Infrastruttura professionale</w:t>
      </w:r>
      <w:bookmarkEnd w:id="856"/>
    </w:p>
    <w:p>
      <w:pPr>
        <w:pStyle w:val="FirstParagraph"/>
        <w:jc w:val="both"/>
      </w:pPr>
      <w:r>
        <w:t xml:space="preserve">Il centro di riferimento è il Centre international de médiation et d'arbitrage de Mauritanie (CIMAM), istituito presso la Camera di commercio, industria e agricoltura della Mauritania (CCIAM), le cui attività sono state ufficialmente avviate nel novembre 2019 (CCIAM, médiation et arbitrage). L'avvio ufficiale delle attività del centro è stato dato conto anche dalla stampa specializzata (Chez Vlane, lancement du CIMAM).</w:t>
      </w:r>
    </w:p>
    <w:p>
      <w:pPr>
        <w:pStyle w:val="Heading2"/>
      </w:pPr>
      <w:bookmarkStart w:id="857" w:name="mauritius"/>
      <w:r>
        <w:t xml:space="preserve">Mauritius</w:t>
      </w:r>
      <w:bookmarkEnd w:id="857"/>
    </w:p>
    <w:p>
      <w:pPr>
        <w:pStyle w:val="Heading3"/>
      </w:pPr>
      <w:bookmarkStart w:id="858" w:name="quadro-normativo-100"/>
      <w:r>
        <w:t xml:space="preserve">Quadro normativo</w:t>
      </w:r>
      <w:bookmarkEnd w:id="858"/>
    </w:p>
    <w:p>
      <w:pPr>
        <w:pStyle w:val="FirstParagraph"/>
        <w:jc w:val="both"/>
      </w:pPr>
      <w:r>
        <w:t xml:space="preserve">Mauritius è giurisdizione mista, con Code de procédure civile di matrice francese del 1808 per l'arbitrato domestico e International Arbitration Act 2008, ispirato alla Legge Modello UNCITRAL, per l'arbitrato internazionale (Chambers, Dispute Resolution 2026 Mauritius; Studocu, ADR Mauritius). La mediazione connessa al giudizio è disciplinata dalle Supreme Court (Mediation) Rules 2010, adottate ai sensi del Courts Act 1945 ed efficaci dall'inizio del 2011, e dalle Intermediate Court (Mediation) Rules 2019: consentono al Chief Justice, o al Presidente della Civil Division dell'Intermediate Court, di rinviare a mediazione le controversie civili, d'ufficio o su richiesta congiunta delle parti (Chambers, Litigation 2026; Courts Act.pdf)). L'articolo 17A del Courts Act, inserito dall'Act 20 del 2009 con effetto dal 19 dicembre 2009, attribuisce alla Supreme Court il potere di condurre mediazione (Courts Act.pdf)). Mauritius ha firmato la Convenzione di Singapore sulla mediazione, non ancora recepita nel diritto interno (Chambers, Dispute Resolution 2026 Mauritius).</w:t>
      </w:r>
    </w:p>
    <w:p>
      <w:pPr>
        <w:pStyle w:val="Heading3"/>
      </w:pPr>
      <w:bookmarkStart w:id="859" w:name="infrastruttura-professionale-70"/>
      <w:r>
        <w:t xml:space="preserve">Infrastruttura professionale</w:t>
      </w:r>
      <w:bookmarkEnd w:id="859"/>
    </w:p>
    <w:p>
      <w:pPr>
        <w:pStyle w:val="FirstParagraph"/>
        <w:jc w:val="both"/>
      </w:pPr>
      <w:r>
        <w:t xml:space="preserve">L'organismo di riferimento è il MCCI Arbitration and Mediation Center, denominato MARC, istituito sotto l'egida della Mauritius Chamber of Commerce and Industry (MCCI): la MCCI tratta controversie fin dal 1855, la MCCI Permanent Court of Arbitration è stata creata nel 1996 e ridenominata MARC nel 2012 (EDB Mauritius; MARC). Opera inoltre il Mauritius International Arbitration Centre (MIAC), istituito nel quadro dell'International Arbitration Act 2008, che posiziona il Paese come hub regionale (Studocu, ADR Mauritius). Il MARC eroga un International Accredited Professional Mediator Training Program (MARC training). Sul piano pubblico esiste la Mediation Division della Supreme Court, con due giudici nominati giudici mediatori dal 2011 (Business Magazine). La natura del registro è quella di una lista interna MARC affiancata dalla mediazione connessa al giudizio, senza registro statale unico. Natura del registro: n.r.s. unico.</w:t>
      </w:r>
    </w:p>
    <w:p>
      <w:pPr>
        <w:pStyle w:val="Heading2"/>
      </w:pPr>
      <w:bookmarkStart w:id="860" w:name="mozambico"/>
      <w:r>
        <w:t xml:space="preserve">Mozambico</w:t>
      </w:r>
      <w:bookmarkEnd w:id="860"/>
    </w:p>
    <w:p>
      <w:pPr>
        <w:pStyle w:val="Heading3"/>
      </w:pPr>
      <w:bookmarkStart w:id="861" w:name="quadro-normativo-101"/>
      <w:r>
        <w:t xml:space="preserve">Quadro normativo</w:t>
      </w:r>
      <w:bookmarkEnd w:id="861"/>
    </w:p>
    <w:p>
      <w:pPr>
        <w:pStyle w:val="FirstParagraph"/>
        <w:jc w:val="both"/>
      </w:pPr>
      <w:r>
        <w:t xml:space="preserve">Il Mozambico dispone di una legge quadro risalente e di ampio respiro: la Lei n. 11/99 dell'8 luglio, in materia di Arbitragem, Conciliação e Mediação, che ha introdotto una disciplina organica dei tre strumenti, anticipando di quasi un decennio la Direttiva europea 2008/52/CE (CACM). In materia di lavoro, la conciliazione e la mediazione sono obbligatorie, salvo le misure cautelari, come previsto dalla Lei do Trabalho n. 13/2023 agli articoli 189-193 e dal quadro della COMAL, la Comissão de Mediação e Arbitragem Laboral, istituita con il Decreto n. 50/2009 (Ministério do Trabalho Moçambique). Il sistema mozambicano si articola quindi tra un binario civile e commerciale, fondato sulla Lei 11/99 e affidato in prevalenza a centri privati, e un binario del lavoro, di natura pubblica e obbligatoria, che rappresenta la componente più attiva e sviluppata dell'ordinamento in materia di risoluzione conciliativa delle controversie. L'anzianità della Lei 11/99 colloca il Mozambico tra i primi ordinamenti dell'area lusofona a dotarsi di una disciplina organica dei metodi alternativi, in anticipo non solo sulla Direttiva europea ma anche sulla legislazione di molti Paesi africani anglofoni. Tale precocità normativa non si è tuttavia tradotta in un pari sviluppo applicativo sul versante civile e commerciale, rimasto largamente in ombra rispetto all'arbitrato e concentrato in un numero ristretto di operatori nella capitale. Il binario del lavoro, viceversa, ha conosciuto una diffusione capillare grazie al carattere obbligatorio della conciliazione e alla struttura territoriale della COMAL, divenendo il principale canale di composizione stragiudiziale delle controversie nel Paese e un modello di riferimento per l'efficacia della mediazione istituzionale in un contesto a risorse limitate.</w:t>
      </w:r>
    </w:p>
    <w:p>
      <w:pPr>
        <w:pStyle w:val="Heading3"/>
      </w:pPr>
      <w:bookmarkStart w:id="862" w:name="infrastruttura-professionale-71"/>
      <w:r>
        <w:t xml:space="preserve">Infrastruttura professionale</w:t>
      </w:r>
      <w:bookmarkEnd w:id="862"/>
    </w:p>
    <w:p>
      <w:pPr>
        <w:pStyle w:val="FirstParagraph"/>
        <w:jc w:val="both"/>
      </w:pPr>
      <w:r>
        <w:t xml:space="preserve">Sul versante civile e commerciale opera il Centro de Arbitragem, Conciliação e Mediação (CACM), ente noprofit con sede a Maputo, creato dalla Confederação das Associações Económicas de Moçambique, che offre anche corsi di introduzione alla mediazione (CACM). Il CACM registra 278 arbitri, di cui 253 con sede a Maputo, e 25 mediatori, tutti a Maputo, dato che evidenzia una fortissima concentrazione geografica nella capitale e una netta prevalenza dell'arbitrato sulla mediazione (Faculty of Law University of Macau). Sul versante del lavoro opera la COMAL, organo pubblico articolato territorialmente, che gestisce la conciliazione e l'arbitrato delle controversie giuslavoristiche (Ministério do Trabalho Moçambique). Il registro civile è una lista privata tenuta dal CACM; non risulta un registro statale unico della professione (n.r.s. unico), il che frammenta la disciplina e ostacola una vigilanza centralizzata sugli standard.</w:t>
      </w:r>
    </w:p>
    <w:p>
      <w:pPr>
        <w:pStyle w:val="Heading2"/>
      </w:pPr>
      <w:bookmarkStart w:id="863" w:name="namibia"/>
      <w:r>
        <w:t xml:space="preserve">Namibia</w:t>
      </w:r>
      <w:bookmarkEnd w:id="863"/>
    </w:p>
    <w:p>
      <w:pPr>
        <w:pStyle w:val="Heading3"/>
      </w:pPr>
      <w:bookmarkStart w:id="864" w:name="quadro-normativo-102"/>
      <w:r>
        <w:t xml:space="preserve">Quadro normativo</w:t>
      </w:r>
      <w:bookmarkEnd w:id="864"/>
    </w:p>
    <w:p>
      <w:pPr>
        <w:pStyle w:val="FirstParagraph"/>
        <w:jc w:val="both"/>
      </w:pPr>
      <w:r>
        <w:t xml:space="preserve">La Namibia ha introdotto la court-connected mediation nel 2014, quale componente di una più ampia riforma processuale della High Court ispirata all'obiettivo del case management e della riduzione dei tempi del contenzioso. La base normativa poggia sull'High Court Amendment Act n. 12 del 2013, sulle High Court Rules 38 e 39 e sulle Practice Directions pubblicate con la Government Notice n. 67 del 2014 nella Government Gazette n. 5461 (High Court of Namibia). La Practice Direction 19 individua nove tipologie di controversie soggette a mediazione obbligatoria, tra cui assicurazione, negligenza medica e professionale, contratti di costruzione, divorzio e affidamento, mantenimento, inadempimento di mutui, incidenti automobilistici e diffamazione (High Court of Namibia). La Practice Direction 65 disciplina le note del Registrar sul procedimento e le modalità operative del rinvio (High Court of Namibia). La scelta di individuare categorie predeterminate di liti obbligatoriamente mediabili configura un modello selettivo, che concentra l'obbligo dove l'esperienza suggerisce maggiori probabilità di composizione. Questa impostazione, tecnicamente sofisticata, colloca la Namibia in una posizione originale nel panorama comparato: a differenza dei sistemi che deferiscono indistintamente tutte le cause civili, come Malawi o Tanzania, e di quelli che si limitano a una mera considerazione volontaria, come il modello europeo, l'ordinamento namibiano individua ex ante le materie nelle quali la mediazione è resa obbligatoria, in ragione della loro attitudine alla composizione negoziale. La riforma processuale del 2013 e del 2014 si inserisce nel più ampio disegno di modernizzazione della giustizia civile namibiana, imperniato sul giudice quale gestore attivo del procedimento secondo il modello del judicial case management di derivazione anglosassone. In tale cornice la mediazione non è concepita come un istituto estraneo al processo, ma come una sua fase integrata, funzionale alla riduzione dei tempi e dei costi e coerente con l'obiettivo di un accesso alla giustizia più efficiente.</w:t>
      </w:r>
    </w:p>
    <w:p>
      <w:pPr>
        <w:pStyle w:val="Heading3"/>
      </w:pPr>
      <w:bookmarkStart w:id="865" w:name="infrastruttura-professionale-72"/>
      <w:r>
        <w:t xml:space="preserve">Infrastruttura professionale</w:t>
      </w:r>
      <w:bookmarkEnd w:id="865"/>
    </w:p>
    <w:p>
      <w:pPr>
        <w:pStyle w:val="FirstParagraph"/>
        <w:jc w:val="both"/>
      </w:pPr>
      <w:r>
        <w:t xml:space="preserve">Il sistema è a guida giudiziaria, con roster di mediatori accreditati dalla High Court e formazione affidata a enti riconosciuti dalla stessa corte. La formazione iniziale ha coinvolto 103 mediatori formati tra maggio e giugno 2014 e ulteriori 69 mediatori formati nel marzo 2015, per un investimento formativo significativo rapportato alle dimensioni del Paese (Conflict Dynamics). Il registro ha natura giudiziaria, configurandosi come roster della High Court da cui attingere per le assegnazioni. Il conteggio aggiornato complessivo dei formatori non risulta pubblicato in serie sistematiche (r.a.c.n.p.). La qualificazione dei mediatori attinge in parte all'esperienza sudafricana, data la prossimità dei sistemi giuridici, e la Namibia ha beneficiato del supporto di organismi specializzati regionali nella progettazione del programma. La ridotta scala demografica consente un controllo qualitativo relativamente stretto sul corpo dei mediatori.</w:t>
      </w:r>
    </w:p>
    <w:p>
      <w:pPr>
        <w:pStyle w:val="Heading2"/>
      </w:pPr>
      <w:bookmarkStart w:id="866" w:name="niger"/>
      <w:r>
        <w:t xml:space="preserve">Niger</w:t>
      </w:r>
      <w:bookmarkEnd w:id="866"/>
    </w:p>
    <w:p>
      <w:pPr>
        <w:pStyle w:val="Heading3"/>
      </w:pPr>
      <w:bookmarkStart w:id="867" w:name="quadro-normativo-103"/>
      <w:r>
        <w:t xml:space="preserve">Quadro normativo</w:t>
      </w:r>
      <w:bookmarkEnd w:id="867"/>
    </w:p>
    <w:p>
      <w:pPr>
        <w:pStyle w:val="FirstParagraph"/>
        <w:jc w:val="both"/>
      </w:pPr>
      <w:r>
        <w:t xml:space="preserve">Il Niger è Stato parte dell'OHADA e applica l'Atto uniforme relativo alla mediazione del 2017 (OHADA, Acte uniforme relatif à la médiation). In forza dell'articolo 10 del Trattato OHADA e dell'articolo 17 dell'AUM, l'Atto uniforme prevale sulle disposizioni interne contrarie e prevede il ricorso dinanzi alla CCJA ex articolo 16 (OHADA, La nouvelle médiation dans l'espace OHADA). Il Niger non figura tra i firmatari della Convenzione di Singapore (Nazioni Unite, stato del trattato XXII-4).</w:t>
      </w:r>
    </w:p>
    <w:p>
      <w:pPr>
        <w:pStyle w:val="Heading3"/>
      </w:pPr>
      <w:bookmarkStart w:id="868" w:name="infrastruttura-professionale-73"/>
      <w:r>
        <w:t xml:space="preserve">Infrastruttura professionale</w:t>
      </w:r>
      <w:bookmarkEnd w:id="868"/>
    </w:p>
    <w:p>
      <w:pPr>
        <w:pStyle w:val="FirstParagraph"/>
        <w:jc w:val="both"/>
      </w:pPr>
      <w:r>
        <w:t xml:space="preserve">Il centro di riferimento è il Centre de médiation et d'arbitrage de Niamey (CMAN), istituito con decisione n. 00014/CCIAN del 5 dicembre 2014 presso la Camera di commercio e industria del Niger (OHADA, programma CMAN). Il centro, con sede a Niamey, offre servizi di mediazione e arbitrato agli operatori economici (CMAN, sito ufficiale).</w:t>
      </w:r>
    </w:p>
    <w:p>
      <w:pPr>
        <w:pStyle w:val="Heading2"/>
      </w:pPr>
      <w:bookmarkStart w:id="869" w:name="nigeria"/>
      <w:r>
        <w:t xml:space="preserve">Nigeria</w:t>
      </w:r>
      <w:bookmarkEnd w:id="869"/>
    </w:p>
    <w:p>
      <w:pPr>
        <w:pStyle w:val="Heading3"/>
      </w:pPr>
      <w:bookmarkStart w:id="870" w:name="quadro-normativo-104"/>
      <w:r>
        <w:t xml:space="preserve">Quadro normativo</w:t>
      </w:r>
      <w:bookmarkEnd w:id="870"/>
    </w:p>
    <w:p>
      <w:pPr>
        <w:pStyle w:val="FirstParagraph"/>
        <w:jc w:val="both"/>
      </w:pPr>
      <w:r>
        <w:t xml:space="preserve">La Nigeria è pioniera in Africa del modello dei Multi-Door Courthouses, centri annessi ai tribunali che offrono alle parti una pluralità di porte di accesso alla risoluzione delle controversie, dalla mediazione all'arbitrato alla conciliazione. Il Lagos Multi-Door Courthouse (LMDC), avviato nel giugno 2002, è stato il primo centro ADR annesso ai tribunali del continente africano (This Day). La sua base normativa è il Lagos Multi-Door Courthouse Law del 2007, successivamente modificato nel 2015, che ha conferito veste legislativa a un'esperienza nata come iniziativa congiunta tra magistratura e società civile (This Day). Essendo la Nigeria uno Stato federale, la disciplina si articola su base statale, con Multi-Door Courthouses istituiti nei singoli Stati e proprie leggi statali, e non esiste un registro statale federale unitario dei mediatori (n.r.s. federale), il che comporta una notevole variabilità tra le diverse giurisdizioni della federazione. Il modello del Multi-Door Courthouse, teorizzato negli Stati Uniti negli anni settanta del secolo scorso, muove dall'idea che il tribunale debba offrire non un'unica porta, quella del giudizio, ma una pluralità di percorsi di risoluzione delle controversie, selezionati in ragione della natura della lite e delle esigenze delle parti. La sua adozione a Lagos nel 2002, per iniziativa congiunta della magistratura e della Negotiation and Conflict Management Group, ha rappresentato un momento fondativo per la diffusione dell'ADR istituzionale nell'intero continente, poi replicato in numerosi altri Stati della federazione e imitato da diversi Paesi africani. La successiva copertura legislativa, con la legge del 2007 e la modifica del 2015, ha consolidato l'istituto, dotandolo di una base normativa stabile e conferendo agli accordi raggiunti efficacia esecutiva assimilabile a quella dei provvedimenti giudiziari. Sul piano federale, la materia è stata inoltre riformata in modo organico dall'Arbitration and Mediation Act 2023, che ha abrogato e sostituito l'Arbitration and Conciliation Act e disciplina, accanto all'arbitrato, la mediazione e l'esecuzione degli accordi, dando attuazione ai principi della Convenzione di Singapore. Sul piano internazionale la Nigeria ha ratificato la Convenzione di Singapore sulla mediazione il 27 novembre 2023, entrata in vigore per il Paese il 27 maggio 2024.</w:t>
      </w:r>
    </w:p>
    <w:p>
      <w:pPr>
        <w:pStyle w:val="Heading3"/>
      </w:pPr>
      <w:bookmarkStart w:id="871" w:name="infrastruttura-professionale-74"/>
      <w:r>
        <w:t xml:space="preserve">Infrastruttura professionale</w:t>
      </w:r>
      <w:bookmarkEnd w:id="871"/>
    </w:p>
    <w:p>
      <w:pPr>
        <w:pStyle w:val="FirstParagraph"/>
        <w:jc w:val="both"/>
      </w:pPr>
      <w:r>
        <w:t xml:space="preserve">L'infrastruttura è costituita dai Multi-Door Courthouses istituiti nei diversi Stati della federazione, ciascuno con propri programmi di formazione, regole procedurali e panel di neutrals. Sul piano professionale opera l'Institute of Chartered Mediators and Conciliators (ICMC), organismo di categoria che promuove standard e qualificazione della professione e che nel 2025 ha ammesso 1.700 nuovi membri e 11 Fellows, segnalando una crescita sostenuta del corpo professionale (Institute of Chartered Mediators and Conciliators). La natura decentrata del sistema federale comporta l'assenza di un registro federale unico e una pluralità di modelli statali, con Lagos quale riferimento di eccellenza e altri Stati in fasi diverse di sviluppo. Questa articolazione riflette la struttura costituzionale della Nigeria e la ripartizione delle competenze in materia di amministrazione della giustizia tra federazione e Stati. La crescita del corpo professionale, testimoniata dai numeri dell'ICMC, e la diffusione dei Multi-Door Courthouses in un numero crescente di Stati segnalano una progressiva maturazione della cultura dell'ADR, sia pure a velocità differenti tra le diverse giurisdizioni, con Lagos, Abuja e pochi altri centri urbani nella posizione di apripista e numerose realtà periferiche ancora in fase di avvio.</w:t>
      </w:r>
    </w:p>
    <w:p>
      <w:pPr>
        <w:pStyle w:val="Heading2"/>
      </w:pPr>
      <w:bookmarkStart w:id="872" w:name="oman"/>
      <w:r>
        <w:t xml:space="preserve">Oman</w:t>
      </w:r>
      <w:bookmarkEnd w:id="872"/>
    </w:p>
    <w:p>
      <w:pPr>
        <w:pStyle w:val="Heading3"/>
      </w:pPr>
      <w:bookmarkStart w:id="873" w:name="quadro-normativo-105"/>
      <w:r>
        <w:t xml:space="preserve">Quadro normativo</w:t>
      </w:r>
      <w:bookmarkEnd w:id="873"/>
    </w:p>
    <w:p>
      <w:pPr>
        <w:pStyle w:val="FirstParagraph"/>
        <w:jc w:val="both"/>
      </w:pPr>
      <w:r>
        <w:t xml:space="preserve">In Oman l'arbitrato è disciplinato dalla Law of Arbitration in Civil and Commercial Disputes, emanata con Royal Decree No. 47/97, di impianto UNCITRAL, il cui testo è disponibile presso il sito della New York Convention (New York Convention). L'Oman Commercial Arbitration Centre è stato istituito con il Royal Decree No. 26/2018, che ne ha definito la base legale, come pubblicato nella raccolta ufficiale dei decreti (Decree.om). Il centro dispone di proprie regole di mediazione, che prevedono una tariffa di registrazione e un termine ordinario contenuto per la procedura, secondo la documentazione istituzionale (Oman Arbitration Centre).</w:t>
      </w:r>
    </w:p>
    <w:p>
      <w:pPr>
        <w:pStyle w:val="Heading3"/>
      </w:pPr>
      <w:bookmarkStart w:id="874" w:name="infrastruttura-professionale-75"/>
      <w:r>
        <w:t xml:space="preserve">Infrastruttura professionale</w:t>
      </w:r>
      <w:bookmarkEnd w:id="874"/>
    </w:p>
    <w:p>
      <w:pPr>
        <w:pStyle w:val="FirstParagraph"/>
        <w:jc w:val="both"/>
      </w:pPr>
      <w:r>
        <w:t xml:space="preserve">Il perno istituzionale è l'Oman Commercial Arbitration Centre (OAC), che offre servizi sia di arbitrato sia di mediazione commerciale e mantiene un panel di mediatori (Oman Arbitration Centre). Le regole di mediazione del centro prevedono una tariffa di registrazione per parte e una remunerazione del mediatore parametrata alla tabella arbitrale, con un termine massimo di tre mesi per la conduzione della procedura (Oman Arbitration Centre). La mediazione familiare resta di competenza giudiziaria, affidata ai tribunali dello statuto personale (Oman Arbitration Centre).</w:t>
      </w:r>
    </w:p>
    <w:p>
      <w:pPr>
        <w:pStyle w:val="Heading2"/>
      </w:pPr>
      <w:bookmarkStart w:id="875" w:name="qatar"/>
      <w:r>
        <w:t xml:space="preserve">Qatar</w:t>
      </w:r>
      <w:bookmarkEnd w:id="875"/>
    </w:p>
    <w:p>
      <w:pPr>
        <w:pStyle w:val="Heading3"/>
      </w:pPr>
      <w:bookmarkStart w:id="876" w:name="quadro-normativo-106"/>
      <w:r>
        <w:t xml:space="preserve">Quadro normativo</w:t>
      </w:r>
      <w:bookmarkEnd w:id="876"/>
    </w:p>
    <w:p>
      <w:pPr>
        <w:pStyle w:val="FirstParagraph"/>
        <w:jc w:val="both"/>
      </w:pPr>
      <w:r>
        <w:t xml:space="preserve">Il Qatar ha adottato la Law No. 20 of 2021 on Mediation for Settlement of Civil and Commercial Disputes, che disciplina in modo organico la mediazione e istituisce un registro dei mediatori le cui condizioni di iscrizione sono fissate dal Supreme Judicial Council, come illustra l'analisi di DLA Piper (DLA Piper). La procedura ha una durata massima ordinaria di 30 giorni lavorativi, prorogabile, e l'accordo raggiunto ha efficacia esecutiva, con redazione entro 7 giorni, secondo il commento di Chambers (Chambers). Sono previste sanzioni pecuniarie, comprese tra QAR 1.000 e QAR 10.000, per il rifiuto ingiustificato di attenersi all'accordo, come segnala l'analisi di Al Marzouqi (Al Marzouqi Law).</w:t>
      </w:r>
    </w:p>
    <w:p>
      <w:pPr>
        <w:pStyle w:val="Heading3"/>
      </w:pPr>
      <w:bookmarkStart w:id="877" w:name="infrastruttura-professionale-76"/>
      <w:r>
        <w:t xml:space="preserve">Infrastruttura professionale</w:t>
      </w:r>
      <w:bookmarkEnd w:id="877"/>
    </w:p>
    <w:p>
      <w:pPr>
        <w:pStyle w:val="FirstParagraph"/>
        <w:jc w:val="both"/>
      </w:pPr>
      <w:r>
        <w:t xml:space="preserve">Il principale organismo per la mediazione e l'arbitrato commerciale è il Qatar International Center for Conciliation and Arbitration (QICCA), struttura della Camera di commercio qatariota (Chambers). Nel Qatar Financial Centre opera inoltre il Qatar International Court and Dispute Resolution Centre (QICDRC), che offre strumenti di risoluzione delle controversie e ha pubblicato materiali informativi dedicati alla mediazione (QICDRC). Il registro dei mediatori è tenuto sotto il controllo del Supreme Judicial Council, secondo il disegno della Law No. 20 of 2021 (DLA Piper).</w:t>
      </w:r>
    </w:p>
    <w:p>
      <w:pPr>
        <w:pStyle w:val="Heading2"/>
      </w:pPr>
      <w:bookmarkStart w:id="878" w:name="repubblica-centrafricana"/>
      <w:r>
        <w:t xml:space="preserve">Repubblica Centrafricana</w:t>
      </w:r>
      <w:bookmarkEnd w:id="878"/>
    </w:p>
    <w:p>
      <w:pPr>
        <w:pStyle w:val="Heading3"/>
      </w:pPr>
      <w:bookmarkStart w:id="879" w:name="quadro-normativo-107"/>
      <w:r>
        <w:t xml:space="preserve">Quadro normativo</w:t>
      </w:r>
      <w:bookmarkEnd w:id="879"/>
    </w:p>
    <w:p>
      <w:pPr>
        <w:pStyle w:val="FirstParagraph"/>
        <w:jc w:val="both"/>
      </w:pPr>
      <w:r>
        <w:t xml:space="preserve">La Repubblica Centrafricana è Stato parte dell'OHADA e applica l'Atto uniforme relativo alla mediazione del 2017 (OHADA, Acte uniforme relatif à la médiation). In forza dell'articolo 10 del Trattato OHADA, l'AUM è direttamente applicabile e prevalente sulle disposizioni interne contrarie in materia di mediazione commerciale (OHADA, La nouvelle médiation dans l'espace OHADA). La Repubblica Centrafricana non figura tra i firmatari della Convenzione di Singapore (Nazioni Unite, stato del trattato XXII-4).</w:t>
      </w:r>
    </w:p>
    <w:p>
      <w:pPr>
        <w:pStyle w:val="Heading3"/>
      </w:pPr>
      <w:bookmarkStart w:id="880" w:name="infrastruttura-professionale-77"/>
      <w:r>
        <w:t xml:space="preserve">Infrastruttura professionale</w:t>
      </w:r>
      <w:bookmarkEnd w:id="880"/>
    </w:p>
    <w:p>
      <w:pPr>
        <w:pStyle w:val="FirstParagraph"/>
        <w:jc w:val="both"/>
      </w:pPr>
      <w:r>
        <w:t xml:space="preserve">Il centro di riferimento è il Centre d'arbitrage, de médiation et de conciliation de Centrafrique (CAMC-CA), con sede a Bangui, la cui creazione è stata resa nota nel 2012 (OHADA, création du CAMC-CA). Il centro offre servizi di arbitrato, mediazione e conciliazione agli operatori economici centrafricani (FDA Avocats, Centrafrique arbitrage).</w:t>
      </w:r>
    </w:p>
    <w:p>
      <w:pPr>
        <w:pStyle w:val="Heading2"/>
      </w:pPr>
      <w:bookmarkStart w:id="881" w:name="repubblica-democratica-del-congo"/>
      <w:r>
        <w:t xml:space="preserve">Repubblica Democratica del Congo</w:t>
      </w:r>
      <w:bookmarkEnd w:id="881"/>
    </w:p>
    <w:p>
      <w:pPr>
        <w:pStyle w:val="Heading3"/>
      </w:pPr>
      <w:bookmarkStart w:id="882" w:name="quadro-normativo-108"/>
      <w:r>
        <w:t xml:space="preserve">Quadro normativo</w:t>
      </w:r>
      <w:bookmarkEnd w:id="882"/>
    </w:p>
    <w:p>
      <w:pPr>
        <w:pStyle w:val="FirstParagraph"/>
        <w:jc w:val="both"/>
      </w:pPr>
      <w:r>
        <w:t xml:space="preserve">La Repubblica Democratica del Congo è Stato membro dell'OHADA: ha ratificato il Trattato il 27 giugno 2012, con deposito il 13 luglio 2012 ed entrata in vigore il 12 settembre 2012 (OHADA presentazione). La mediazione è quindi retta dall'Acte uniforme relatif à la médiation del 23 novembre 2017, entrato in vigore il 15 marzo 2018, che tiene luogo di legge sulla mediazione negli Stati parte, e l'arbitrato dall'Acte uniforme relatif au droit de l'arbitrage rivisto il 23 novembre 2017, oltre al regolamento d'arbitrato della Cour Commune de Justice et d'Arbitrage (CCJA) (CMS; OHADA.com, testi). Lo Stato congolese riconosce l'arbitrato della CCJA-OHADA dalla propria adesione al Trattato (Congovirtuel). Sul piano internazionale, la Repubblica Democratica del Congo ha firmato la Convenzione di Singapore sulla mediazione il 7 agosto 2019, senza averla finora ratificata.</w:t>
      </w:r>
    </w:p>
    <w:p>
      <w:pPr>
        <w:pStyle w:val="Heading3"/>
      </w:pPr>
      <w:bookmarkStart w:id="883" w:name="infrastruttura-professionale-78"/>
      <w:r>
        <w:t xml:space="preserve">Infrastruttura professionale</w:t>
      </w:r>
      <w:bookmarkEnd w:id="883"/>
    </w:p>
    <w:p>
      <w:pPr>
        <w:pStyle w:val="FirstParagraph"/>
        <w:jc w:val="both"/>
      </w:pPr>
      <w:r>
        <w:t xml:space="preserve">A livello nazionale operano centri privati con competenza sull'intero territorio: il Centre National d'Arbitrage, de Conciliation et de Médiation (CENACOM), con sede a Kinshasa presso la Fédération des Entreprises du Congo (FEC), e il Centre d'arbitrage du Congo (CAC) (Congovirtuel; FEC-RDC). Il CENACOM svolge attività di formazione: nel 2024 ha organizzato una sessione di formazione in arbitrato dal 7 al 10 ottobre a Kinshasa, con quota di partecipazione di 625 dollari statunitensi per partecipante (FEC-RDC). La natura del registro è quella di liste dei centri privati; non esiste un registro statale unico. Formatori: r.a.c.n.p. Natura del registro: n.r.s.</w:t>
      </w:r>
    </w:p>
    <w:p>
      <w:pPr>
        <w:pStyle w:val="Heading2"/>
      </w:pPr>
      <w:bookmarkStart w:id="884" w:name="ruanda"/>
      <w:r>
        <w:t xml:space="preserve">Ruanda</w:t>
      </w:r>
      <w:bookmarkEnd w:id="884"/>
    </w:p>
    <w:p>
      <w:pPr>
        <w:pStyle w:val="Heading3"/>
      </w:pPr>
      <w:bookmarkStart w:id="885" w:name="quadro-normativo-109"/>
      <w:r>
        <w:t xml:space="preserve">Quadro normativo</w:t>
      </w:r>
      <w:bookmarkEnd w:id="885"/>
    </w:p>
    <w:p>
      <w:pPr>
        <w:pStyle w:val="FirstParagraph"/>
        <w:jc w:val="both"/>
      </w:pPr>
      <w:r>
        <w:t xml:space="preserve">Il sistema ruandese va letto distinguendo nettamente due piani. Sul piano comunitario operano i comitati Abunzi, mediatori comunitari eletti disciplinati dalla Legge n. 37/2016, come modificata dalla Legge n. 020/2020, la cui giurisdizione è limitata alle controversie civili di valore modesto, con soglia pari a 3.000.000 di franchi ruandesi, corrispondenti a circa 2.700 dollari statunitensi (Ministry of Justice Rwanda). Occorre sottolineare con chiarezza che gli Abunzi sono mediatori comunitari eletti dalla popolazione, non mediatori commerciali professionali, e la loro competenza è circoscritta a liti di valore contenuto e a determinate materie civili di prossimità, con funzione obbligatoria di composizione preventiva prima dell'accesso alle corti ordinarie per le liti rientranti nella loro sfera. Il termine Abunzi, che significa coloro che riconciliano, richiama una tradizione precoloniale rivisitata e istituzionalizzata dallo Stato ruandese nell'ambito delle politiche di ricostruzione sociale post-1994. Sul piano commerciale opera invece il Kigali International Arbitration Centre (KIAC), che amministra mediazione e arbitrato di natura commerciale con un proprio panel di professionisti accreditati (KIAC). La netta distinzione tra i due piani è essenziale per una corretta comprensione del sistema ruandese: mentre gli Abunzi assolvono a una funzione di giustizia di prossimità obbligatoria per le liti minori, con competenza per materia e per valore rigorosamente delimitata dalla legge, il KIAC si rivolge al mondo degli affari e alle controversie di rilievo economico, in un'ottica di attrazione degli investimenti e di allineamento agli standard internazionali dell'arbitrato commerciale. Il quadro normativo degli Abunzi prevede altresì un sistema di impugnazione interno, che consente il riesame della decisione da parte di un comitato di grado superiore, a garanzia di un minimo di controllo sulla correttezza della composizione. La convivenza di questi due livelli, l'uno di radicamento consuetudinario e l'altro di ispirazione internazionale, rende il Ruanda un laboratorio comparatistico di particolare interesse per lo studio del pluralismo giuridico in materia di risoluzione alternativa delle controversie.</w:t>
      </w:r>
    </w:p>
    <w:p>
      <w:pPr>
        <w:pStyle w:val="Heading3"/>
      </w:pPr>
      <w:bookmarkStart w:id="886" w:name="infrastruttura-professionale-79"/>
      <w:r>
        <w:t xml:space="preserve">Infrastruttura professionale</w:t>
      </w:r>
      <w:bookmarkEnd w:id="886"/>
    </w:p>
    <w:p>
      <w:pPr>
        <w:pStyle w:val="FirstParagraph"/>
        <w:jc w:val="both"/>
      </w:pPr>
      <w:r>
        <w:t xml:space="preserve">I comitati Abunzi costituiscono un'infrastruttura di giustizia di prossimità capillare, con mediatori eletti operanti a livello di cellula e di settore amministrativo, formati e coordinati dal Ministero della Giustizia (Ministry of Justice Rwanda). Si tratta di un modello di volontariato civico: gli Abunzi non sono professionisti retribuiti come i mediatori commerciali, ma cittadini stimati per integrità e saggezza, eletti dalla comunità per un mandato determinato. Il KIAC rappresenta il binario professionale commerciale, con panel di mediatori e arbitri accreditati e attività di formazione rivolta agli operatori economici e ai professionisti legali (KIAC). Il registro è dunque doppio: statale-elettivo per gli Abunzi, tenuto presso il Ministero della Giustizia, e istituzionale-privato per il panel KIAC. Le due strutture rispondono a logiche affatto diverse, l'una di inclusione sociale e accesso alla giustizia di base, l'altra di specializzazione tecnica e attrazione di investimenti.</w:t>
      </w:r>
    </w:p>
    <w:p>
      <w:pPr>
        <w:pStyle w:val="Heading2"/>
      </w:pPr>
      <w:bookmarkStart w:id="887" w:name="senegal"/>
      <w:r>
        <w:t xml:space="preserve">Senegal</w:t>
      </w:r>
      <w:bookmarkEnd w:id="887"/>
    </w:p>
    <w:p>
      <w:pPr>
        <w:pStyle w:val="Heading3"/>
      </w:pPr>
      <w:bookmarkStart w:id="888" w:name="quadro-normativo-110"/>
      <w:r>
        <w:t xml:space="preserve">Quadro normativo</w:t>
      </w:r>
      <w:bookmarkEnd w:id="888"/>
    </w:p>
    <w:p>
      <w:pPr>
        <w:pStyle w:val="FirstParagraph"/>
        <w:jc w:val="both"/>
      </w:pPr>
      <w:r>
        <w:t xml:space="preserve">Il Senegal è Stato parte dell'OHADA e applica l'Atto uniforme relativo alla mediazione del 2017 (OHADA, Acte uniforme relatif à la médiation). Sul piano interno, il decreto n. 2014-1653 del 24 dicembre 2014 disciplina la mediazione e la conciliazione (Ministère de la Justice du Sénégal, décret 2014-1653), mentre un successivo arrêté dell'11 gennaio 2016 ha approvato il regolamento del Comité national de médiation et de conciliation, i cui membri sono stati poi insediati nel 2023 (Lettre des médiations, installation du Comité national). Il Senegal non figura tra i firmatari della Convenzione di Singapore (Nazioni Unite, stato del trattato XXII-4).</w:t>
      </w:r>
    </w:p>
    <w:p>
      <w:pPr>
        <w:pStyle w:val="Heading3"/>
      </w:pPr>
      <w:bookmarkStart w:id="889" w:name="infrastruttura-professionale-80"/>
      <w:r>
        <w:t xml:space="preserve">Infrastruttura professionale</w:t>
      </w:r>
      <w:bookmarkEnd w:id="889"/>
    </w:p>
    <w:p>
      <w:pPr>
        <w:pStyle w:val="FirstParagraph"/>
        <w:jc w:val="both"/>
      </w:pPr>
      <w:r>
        <w:t xml:space="preserve">Il centro di riferimento è il Centre d'arbitrage, de médiation et de conciliation (CAMC) presso la Camera di commercio, industria e agricoltura di Dakar, creato nel 1998 con decreto su iniziativa del presidente della Camera consolare (Memoire Online, pratique de l'arbitrage au CAMC de Dakar). Il centro amministra con regolamenti distinti la risoluzione amichevole (mediazione-conciliazione) e l'arbitrato (Memoire Online, pratique de l'arbitrage au CAMC de Dakar). Il centro pubblica inoltre un elenco dei propri mediatori (Centre d'arbitrage de Dakar, liste des médiateurs).</w:t>
      </w:r>
    </w:p>
    <w:p>
      <w:pPr>
        <w:pStyle w:val="Heading2"/>
      </w:pPr>
      <w:bookmarkStart w:id="890" w:name="seychelles"/>
      <w:r>
        <w:t xml:space="preserve">Seychelles</w:t>
      </w:r>
      <w:bookmarkEnd w:id="890"/>
    </w:p>
    <w:p>
      <w:pPr>
        <w:pStyle w:val="Heading3"/>
      </w:pPr>
      <w:bookmarkStart w:id="891" w:name="quadro-normativo-111"/>
      <w:r>
        <w:t xml:space="preserve">Quadro normativo</w:t>
      </w:r>
      <w:bookmarkEnd w:id="891"/>
    </w:p>
    <w:p>
      <w:pPr>
        <w:pStyle w:val="FirstParagraph"/>
        <w:jc w:val="both"/>
      </w:pPr>
      <w:r>
        <w:t xml:space="preserve">Le Seychelles hanno un ordinamento misto, con radici franco-civilistiche e influenze di common law. L'arbitrato contrattuale è disciplinato dal Commercial Code of Seychelles (CCS), i cui articoli da 110 a 150 regolano l'accordo arbitrale, la costituzione del tribunale, il deposito e l'esecuzione del lodo: l'articolo 132(2) impone il deposito del lodo presso la cancelleria della Supreme Court, l'articolo 133 attribuisce al lodo depositato forza di cosa giudicata e gli articoli 138-139 disciplinano la registrazione e l'impugnazione (Supreme Court of Seychelles, IPHS v Vijay). Distinta è la mediazione connessa al giudizio (court-annexed): le Supreme Court (Mediation) Rules 2013, promulgate il 28 ottobre 2013, consentono di rinviare a mediazione quasi ogni controversia civile pendente dinanzi alla Supreme Court, su richiesta di parte o d'iniziativa del giudice, prima del processo (Judiciary of Seychelles, report 2013). L'arbitrato connesso al giudizio è invece regolato dalle sezioni 205-207 del Seychelles Code of Civil Procedure (Supreme Court of Seychelles, IPHS v Vijay).</w:t>
      </w:r>
    </w:p>
    <w:p>
      <w:pPr>
        <w:pStyle w:val="Heading3"/>
      </w:pPr>
      <w:bookmarkStart w:id="892" w:name="infrastruttura-professionale-81"/>
      <w:r>
        <w:t xml:space="preserve">Infrastruttura professionale</w:t>
      </w:r>
      <w:bookmarkEnd w:id="892"/>
    </w:p>
    <w:p>
      <w:pPr>
        <w:pStyle w:val="FirstParagraph"/>
        <w:jc w:val="both"/>
      </w:pPr>
      <w:r>
        <w:t xml:space="preserve">La mediazione è amministrata dalla Judiciary of Seychelles nel contesto della Commercial List, istituita nella Civil Division della Supreme Court nell'aprile 2012, con previsione di mediazione pre-processuale (Judiciary of Seychelles, report 2013). Il mediatore può essere un altro giudice della Supreme Court o altra persona debitamente autorizzata; le mediazioni sono gestite dall'Assistant Registrar, Commercial List (Judiciary of Seychelles, report 2013). La natura del registro è quella di una lista giudiziaria di mediatori autorizzati (r.a.c.n.p.), senza un registro statale unico separato. Enti di formazione: n.a. Formatori: n.a.</w:t>
      </w:r>
    </w:p>
    <w:p>
      <w:pPr>
        <w:pStyle w:val="Heading2"/>
      </w:pPr>
      <w:bookmarkStart w:id="893" w:name="sierra-leone"/>
      <w:r>
        <w:t xml:space="preserve">Sierra Leone</w:t>
      </w:r>
      <w:bookmarkEnd w:id="893"/>
    </w:p>
    <w:p>
      <w:pPr>
        <w:pStyle w:val="Heading3"/>
      </w:pPr>
      <w:bookmarkStart w:id="894" w:name="quadro-normativo-112"/>
      <w:r>
        <w:t xml:space="preserve">Quadro normativo</w:t>
      </w:r>
      <w:bookmarkEnd w:id="894"/>
    </w:p>
    <w:p>
      <w:pPr>
        <w:pStyle w:val="FirstParagraph"/>
        <w:jc w:val="both"/>
      </w:pPr>
      <w:r>
        <w:t xml:space="preserve">La Sierra Leone ha sviluppato la mediazione soprattutto in ambito commerciale e fondiario, nell'ambito di riforme volte a migliorare il clima degli affari e a governare i conflitti sulla terra. Le Commercial and Admiralty Court Rules 2020 prevedono l'ADR obbligatorio prima del trial, mentre le Magistrates' Courts (Small Commercial Claims) Rules 2021 disciplinano le controversie commerciali di modico valore con procedure semplificate (ILRAJ). Sul piano legislativo si registrano l'Arbitration Act 2022 e un Mediation Act, presentato come progetto nel 2017, la cui approvazione definitiva doterebbe il Paese di una legge quadro sulla mediazione (Parliament of Sierra Leone). In materia fondiaria, il Customary Land Rights Act 2022 e il National Land Commission Act 2022 introducono meccanismi di risoluzione delle controversie sulla terra, riconoscendo il ruolo dei sistemi consuetudinari entro un quadro legale rinnovato (ILRAJ). Anche la Sierra Leone, al pari della Liberia, ha attraversato un lungo conflitto civile, e la successiva ricostruzione del sistema giudiziario ha privilegiato gli ambiti in cui la risoluzione alternativa delle controversie poteva produrre benefici immediati, ossia il settore commerciale, funzionale al rilancio economico, e quello fondiario, cruciale per la pacificazione sociale in un contesto segnato da diffuse rivendicazioni sulla terra. L'obbligatorietà dell'ADR prima del giudizio commerciale, introdotta dalle Rules 2020, esprime la scelta di fare della composizione conciliativa un passaggio necessario e non meramente eventuale, allineando il Paese alla tendenza regionale verso la mandatory referral. Il riconoscimento dei sistemi consuetudinari nella legislazione fondiaria del 2022 riflette invece la consapevolezza dell'impossibilità di governare i conflitti sulla terra prescindendo dalle autorità tradizionali e dalle consuetudini locali, profondamente radicate nelle comunità rurali.</w:t>
      </w:r>
    </w:p>
    <w:p>
      <w:pPr>
        <w:pStyle w:val="Heading3"/>
      </w:pPr>
      <w:bookmarkStart w:id="895" w:name="infrastruttura-professionale-82"/>
      <w:r>
        <w:t xml:space="preserve">Infrastruttura professionale</w:t>
      </w:r>
      <w:bookmarkEnd w:id="895"/>
    </w:p>
    <w:p>
      <w:pPr>
        <w:pStyle w:val="FirstParagraph"/>
        <w:jc w:val="both"/>
      </w:pPr>
      <w:r>
        <w:t xml:space="preserve">L'infrastruttura ruota attorno alla Fast Track Commercial Division della High Court, istituita nel 2010, che integra l'ADR obbligatorio prima del giudizio quale filtro conciliativo per le controversie commerciali (ILRAJ). Non risulta un organismo statale con registro strutturato di mediatori professionali (n.r.s.); progetti di formazione sono stati promossi da organizzazioni internazionali attive nel rafforzamento delle capacità in materia di ADR. Enti di formazione e formatori istituzionali dedicati non risultano censiti (n.a.). La professionalizzazione della mediazione appare in fase di avvio, sostenuta prevalentemente da iniziative di cooperazione internazionale e dall'impulso delle recenti riforme legislative, in attesa che il Mediation Act, se approvato, definisca un quadro organico per la professione. La dipendenza dal sostegno esterno, se ha consentito di avviare la formazione e di sperimentare i primi programmi, solleva interrogativi sulla sostenibilità nel lungo periodo, una volta esaurito il ciclo dei progetti di cooperazione, e rende prioritaria la costruzione di capacità formative nazionali autonome e di un registro professionale stabile.</w:t>
      </w:r>
    </w:p>
    <w:p>
      <w:pPr>
        <w:pStyle w:val="Heading2"/>
      </w:pPr>
      <w:bookmarkStart w:id="896" w:name="somalia"/>
      <w:r>
        <w:t xml:space="preserve">Somalia</w:t>
      </w:r>
      <w:bookmarkEnd w:id="896"/>
    </w:p>
    <w:p>
      <w:pPr>
        <w:pStyle w:val="Heading3"/>
      </w:pPr>
      <w:bookmarkStart w:id="897" w:name="quadro-normativo-113"/>
      <w:r>
        <w:t xml:space="preserve">Quadro normativo</w:t>
      </w:r>
      <w:bookmarkEnd w:id="897"/>
    </w:p>
    <w:p>
      <w:pPr>
        <w:pStyle w:val="FirstParagraph"/>
        <w:jc w:val="both"/>
      </w:pPr>
      <w:r>
        <w:t xml:space="preserve">Nota metodologica: la Somalia è Paese fragile e post-conflitto; i dati sono frammentari, non sistematicamente pubblicati e in larga parte derivati da rapporti di organizzazioni internazionali anziché da fonti ufficiali statali. La composizione delle controversie è retta in prevalenza non dalla legge statale ma dallo xeer, il diritto consuetudinario somalo, e dalla sharia: secondo l'International Development Law Organization (IDLO), lo xeer resta il sistema giuridico preferito e più usato nelle regioni somale, applicato fino all'80-90 per cento delle controversie civili e dei casi penali (IDLO issue brief). I tribunali formali soffrono di carenza di politiche coerenti, di risorse finanziarie e di infrastrutture, sicché la maggioranza della popolazione ricorre a meccanismi consuetudinari e informali (IDLO issue brief). La Xeer National Policy adottata dal Ministero federale della Giustizia nel 2016 stabilisce che i meccanismi consuetudinari e informali non possano trattare i reati gravi, limitandone la giurisdizione (IDLO issue brief).</w:t>
      </w:r>
    </w:p>
    <w:p>
      <w:pPr>
        <w:pStyle w:val="Heading3"/>
      </w:pPr>
      <w:bookmarkStart w:id="898" w:name="infrastruttura-professionale-83"/>
      <w:r>
        <w:t xml:space="preserve">Infrastruttura professionale</w:t>
      </w:r>
      <w:bookmarkEnd w:id="898"/>
    </w:p>
    <w:p>
      <w:pPr>
        <w:pStyle w:val="FirstParagraph"/>
        <w:jc w:val="both"/>
      </w:pPr>
      <w:r>
        <w:t xml:space="preserve">Il principale sforzo di istituzionalizzazione è il programma ADR Somalia, finanziato dal Governo dei Paesi Bassi e attuato dall'IDLO tra gennaio 2019 e settembre 2023, che ha sostenuto la creazione e l'operatività di Centri di Alternative Dispute Resolution (ADR) sotto l'egida del Ministero della Giustizia: 15 Centri ADR complessivi, di cui 6 promossi da programmi IDLO anteriori e 9 aggiunti dal programma ADR Somalia (IDLO issue brief). I Centri risolvono le controversie applicando xeer e sharia, o una combinazione delle due (IDLO issue brief). Gli adjudicators sono in tutto 155, dei quali il 22 per cento donne, con almeno due donne in ciascun Centro; il 90 per cento dei paralegali di comunità è donna (IDLO issue brief). Enti di formazione: IDLO e partner. Formatori: n.a. Natura del registro: n.r.s.</w:t>
      </w:r>
    </w:p>
    <w:p>
      <w:pPr>
        <w:pStyle w:val="Heading2"/>
      </w:pPr>
      <w:bookmarkStart w:id="899" w:name="sud-sudan"/>
      <w:r>
        <w:t xml:space="preserve">Sud Sudan</w:t>
      </w:r>
      <w:bookmarkEnd w:id="899"/>
    </w:p>
    <w:p>
      <w:pPr>
        <w:pStyle w:val="Heading3"/>
      </w:pPr>
      <w:bookmarkStart w:id="900" w:name="quadro-normativo-114"/>
      <w:r>
        <w:t xml:space="preserve">Quadro normativo</w:t>
      </w:r>
      <w:bookmarkEnd w:id="900"/>
    </w:p>
    <w:p>
      <w:pPr>
        <w:pStyle w:val="FirstParagraph"/>
        <w:jc w:val="both"/>
      </w:pPr>
      <w:r>
        <w:t xml:space="preserve">Nota metodologica: il Sud Sudan è Stato fragile, indipendente dal 2011, con istituzioni giudiziarie in costruzione e statistiche pressoché indisponibili; le fonti sono normative e rapporti internazionali. Non esiste una legge autonoma e moderna sull'arbitrato o sulla mediazione: l'arbitrato domestico è retto dal Civil Procedure Act 2007, in particolare alle sezioni 137-154, che consentono alle parti di deferire per iscritto una controversia ad arbitri, con controllo giudiziario stretto (Mony Luak Rou). La Transitional Constitution del 2011 riconosce formalmente l'ADR e l'istituzione della traditional authority secondo il diritto consuetudinario (ICJ). Il perno della composizione delle controversie a livello comunitario è il Local Government Act 2009, che istituisce quattro livelli di customary law courts (Corti C a livello di County, Corti B a livello di Payam, Corti A a livello di Boma e Town Bench Courts) competenti sulle controversie consuetudinarie (Ministry of Justice and Constitutional Affairs; ICJ).</w:t>
      </w:r>
    </w:p>
    <w:p>
      <w:pPr>
        <w:pStyle w:val="Heading3"/>
      </w:pPr>
      <w:bookmarkStart w:id="901" w:name="infrastruttura-professionale-84"/>
      <w:r>
        <w:t xml:space="preserve">Infrastruttura professionale</w:t>
      </w:r>
      <w:bookmarkEnd w:id="901"/>
    </w:p>
    <w:p>
      <w:pPr>
        <w:pStyle w:val="FirstParagraph"/>
        <w:jc w:val="both"/>
      </w:pPr>
      <w:r>
        <w:t xml:space="preserve">Non esiste un'autorità né un registro statale dei mediatori. La composizione consuetudinaria è affidata ai capi (chiefs), che operano in panel; tra le funzioni del capo esecutivo a livello di Boma rientra espressamente la risoluzione dei conflitti tra cittadini attraverso mediazione, conciliazione e arbitrato (Traditional Authorities and Local Government, CSRF). Le meccaniche tradizionali dei gruppi Dinka e Nuer includono mediazione, compensazione e restituzione (GISF, Wassara). Sul piano commerciale è presente la camera di commercio di Juba. Enti di formazione: n.a. Formatori: n.a. Natura del registro: n.r.s.</w:t>
      </w:r>
    </w:p>
    <w:p>
      <w:pPr>
        <w:pStyle w:val="Heading2"/>
      </w:pPr>
      <w:bookmarkStart w:id="902" w:name="sudafrica"/>
      <w:r>
        <w:t xml:space="preserve">Sudafrica</w:t>
      </w:r>
      <w:bookmarkEnd w:id="902"/>
    </w:p>
    <w:p>
      <w:pPr>
        <w:pStyle w:val="Heading3"/>
      </w:pPr>
      <w:bookmarkStart w:id="903" w:name="quadro-normativo-115"/>
      <w:r>
        <w:t xml:space="preserve">Quadro normativo</w:t>
      </w:r>
      <w:bookmarkEnd w:id="903"/>
    </w:p>
    <w:p>
      <w:pPr>
        <w:pStyle w:val="FirstParagraph"/>
        <w:jc w:val="both"/>
      </w:pPr>
      <w:r>
        <w:t xml:space="preserve">Il Sudafrica ha introdotto nel processo civile ordinario la mediazione con l'Uniform Rule 41A, pubblicata nella Government Gazette n. 43000 del 7 febbraio 2020 ed entrata in vigore il 9 marzo 2020, adottata dal Rules Board for Courts of Law (Conflict Dynamics). La Rule 41A impone alle parti l'obbligo di considerare la mediazione all'avvio del processo, dichiarando con apposita comunicazione se la controversia sia o meno adatta a tale strumento e motivando la scelta, ferma restando la volontarietà della mediazione stessa (Department of Justice South Africa). Nella High Court di Gauteng, la Practice Directive del Judge President Mlambo del 22 aprile 2025 ha rafforzato l'orientamento verso il tentativo di mediazione in ogni causa civile, spingendo il sistema verso un modello di fatto più cogente (CEDR). Nei Magistrates' Courts opera dal 1 dicembre 2014 un regime di mediazione volontaria introdotto in via pilota in Gauteng e North West, il cui sviluppo risulta tuttavia sospeso a tempo indeterminato (Department of Justice South Africa). In materia di lavoro opera la Commission for Conciliation, Mediation and Arbitration (CCMA), organo statutario istituito dal Labour Relations Act, che rappresenta l'esperienza sudafricana più consolidata e capillare di composizione conciliativa. La convivenza di questi tre distinti binari, la Rule 41A per il civile della High Court, il regime pilota dei Magistrates' Courts e la CCMA per il lavoro, riflette la stratificazione storica dell'introduzione della mediazione in Sudafrica, avviata dapprima nel settore giuslavoristico negli anni successivi alla fine dell'apartheid e solo in tempi recenti estesa al contenzioso civile ordinario. L'assenza di una legge quadro unitaria sulla mediazione civile e commerciale, presente invece in ordinamenti come quello mozambicano o angolano, costituisce un tratto distintivo del sistema sudafricano, che ha preferito la via delle regole processuali adottate dal Rules Board a quella della legislazione organica. Tale scelta ha consentito una introduzione graduale e sperimentale, ma ha lasciato margini di incertezza sul coordinamento tra i diversi binari e sulla uniformità degli standard applicabili.</w:t>
      </w:r>
    </w:p>
    <w:p>
      <w:pPr>
        <w:pStyle w:val="Heading3"/>
      </w:pPr>
      <w:bookmarkStart w:id="904" w:name="infrastruttura-professionale-85"/>
      <w:r>
        <w:t xml:space="preserve">Infrastruttura professionale</w:t>
      </w:r>
      <w:bookmarkEnd w:id="904"/>
    </w:p>
    <w:p>
      <w:pPr>
        <w:pStyle w:val="FirstParagraph"/>
        <w:jc w:val="both"/>
      </w:pPr>
      <w:r>
        <w:t xml:space="preserve">L'accreditamento volontario dei mediatori nel binario civile è gestito dal Dispute Settlement Accreditation Council (DiSAC), che valida programmi formativi, definisce standard di competenza e mantiene un elenco di mediatori accreditati riconosciuto dalle corti (DiSAC). L'accreditamento è volontario, non essendo previsto un albo statale obbligatorio della professione, il che genera una pluralità di provider e di standard. La CCMA costituisce l'infrastruttura pubblica per la conciliazione e l'arbitrato del lavoro, con una vasta rete di commissari e uffici a livello nazionale, e con un modello di conciliazione obbligatoria come fase preliminare al giudizio del lavoro (CCMA). Il registro civile ha dunque natura di accreditamento volontario tramite DiSAC e altri enti, mentre quello del lavoro è statale e integrato nella struttura della CCMA. La formazione dei mediatori civili è affidata a provider privati accreditati, in un mercato relativamente sviluppato che riflette la lunga tradizione sudafricana in materia di ADR.</w:t>
      </w:r>
    </w:p>
    <w:p>
      <w:pPr>
        <w:pStyle w:val="Heading2"/>
      </w:pPr>
      <w:bookmarkStart w:id="905" w:name="sudan-1"/>
      <w:r>
        <w:t xml:space="preserve">Sudan</w:t>
      </w:r>
      <w:bookmarkEnd w:id="905"/>
    </w:p>
    <w:p>
      <w:pPr>
        <w:pStyle w:val="Heading3"/>
      </w:pPr>
      <w:bookmarkStart w:id="906" w:name="quadro-normativo-116"/>
      <w:r>
        <w:t xml:space="preserve">Quadro normativo</w:t>
      </w:r>
      <w:bookmarkEnd w:id="906"/>
    </w:p>
    <w:p>
      <w:pPr>
        <w:pStyle w:val="FirstParagraph"/>
        <w:jc w:val="both"/>
      </w:pPr>
      <w:r>
        <w:t xml:space="preserve">L'arbitrato in Sudan è disciplinato dall'Arbitration Act 2016, adottato con decreto presidenziale interinale ai sensi della Costituzione del 2005 il 10 maggio 2016 ed entrato in vigore il 30 agosto 2016, in sostituzione dell'Arbitration Act 2005 (Wolverhampton openrepository; Legal 500). La legge si applica agli arbitrati condotti in Sudan o all'estero se le parti hanno pattuito la sua applicazione, esige l'accordo arbitrale in forma scritta ed esclude dall'arbitrabilità le materie di stato delle persone e le questioni non transigibili secondo la legge islamica (sulh) (Law Gratis; Legal 500). L'articolo 20 consente l'istituzione di centri di arbitrato indipendenti su licenza del Ministro della Giustizia, che ai sensi dell'articolo 50 conserva il potere di emanare i regolamenti attuativi (SCLO). Il Sudan ha aderito alla Convenzione di New York del 1958 nel marzo 2018, senza riserve (SCLO).</w:t>
      </w:r>
    </w:p>
    <w:p>
      <w:pPr>
        <w:pStyle w:val="Heading3"/>
      </w:pPr>
      <w:bookmarkStart w:id="907" w:name="infrastruttura-professionale-86"/>
      <w:r>
        <w:t xml:space="preserve">Infrastruttura professionale</w:t>
      </w:r>
      <w:bookmarkEnd w:id="907"/>
    </w:p>
    <w:p>
      <w:pPr>
        <w:pStyle w:val="FirstParagraph"/>
        <w:jc w:val="both"/>
      </w:pPr>
      <w:r>
        <w:t xml:space="preserve">Il tessuto istituzionale include la Sudan International Chamber of Arbitration e il Sudanese Centre for Conciliation and Arbitration, censiti tra le istituzioni arbitrali africane (Onyema, African Arbitration Institutions). Vi operano inoltre la Sudanese Arbitration Association (SAA), che promuove lo sviluppo e la pratica dell'arbitrato, e il Commercial Mediation Centre of Sudan (CMCS), costituito per la mediazione delle controversie commerciali (Law Gratis). Storicamente, nel 1996 la Sudanese Businessmen's Federation aveva emanato un Conciliation and Arbitration Regulation (Wolverhampton openrepository). Non esiste un registro statale unico dei mediatori; i centri sono privati. Enti di formazione: n.a. Formatori: n.a. Natura del registro: n.r.s.</w:t>
      </w:r>
    </w:p>
    <w:p>
      <w:pPr>
        <w:pStyle w:val="Heading2"/>
      </w:pPr>
      <w:bookmarkStart w:id="908" w:name="tanzania"/>
      <w:r>
        <w:t xml:space="preserve">Tanzania</w:t>
      </w:r>
      <w:bookmarkEnd w:id="908"/>
    </w:p>
    <w:p>
      <w:pPr>
        <w:pStyle w:val="Heading3"/>
      </w:pPr>
      <w:bookmarkStart w:id="909" w:name="quadro-normativo-117"/>
      <w:r>
        <w:t xml:space="preserve">Quadro normativo</w:t>
      </w:r>
      <w:bookmarkEnd w:id="909"/>
    </w:p>
    <w:p>
      <w:pPr>
        <w:pStyle w:val="FirstParagraph"/>
        <w:jc w:val="both"/>
      </w:pPr>
      <w:r>
        <w:t xml:space="preserve">La Tanzania presenta una delle più antiche esperienze di mediazione annessa al processo dell'Africa orientale: la court-annexed mediation è divenuta obbligatoria a partire dal 1994 con la Government Notice n. 422. La base normativa è oggi costituita dal Civil Procedure Code, Cap. 33, nella Revised Edition 2019, ai suoi Orders VIIIA, VIIIB e VIIIC, che disciplinano il rinvio obbligatorio alla mediazione e il relativo procedimento nelle rules 24-34. L'impianto è stato aggiornato dalle Court Annexed Mediation Guidelines 2024 e, sul piano della disciplina professionale, dalle Judicature (Appointment, Remuneration and Disciplinary of Mediators) Rules 2024, adottate con la Government Notice n. 820 del 2024 (TanzLII). L'accreditamento dei praticanti è regolato dalle Reconciliation, Negotiation, Mediation and Arbitration Practitioners Accreditation Regulations di cui alla Government Notice n. 147 del 2021. Il procedimento di mediazione ha una durata massima ordinaria di trenta giorni, termine che risponde all'obiettivo deflativo di non aggravare i tempi processuali. La logica del sistema è quella del filtro obbligatorio: la causa civile, una volta iscritta, transita per la fase di mediazione prima di poter proseguire nel merito, con partecipazione dovuta delle parti e accordo che resta rimesso alla loro autonomia. La collocazione della disciplina all'interno del codice di rito, e non in una legge speciale autonoma, riflette una precisa scelta di sistema: la mediazione è concepita come fase endoprocessuale, integrata nel giudizio civile, piuttosto che come istituto extragiudiziale di natura contrattuale. Tale impostazione differenzia la Tanzania dagli ordinamenti che, sul modello della legislazione europea, hanno preferito una legge organica sulla mediazione distinta dal codice di procedura. Sul piano storico, l'introduzione dell'obbligo nel 1994 si inserisce nel più ampio movimento di riforma della giustizia civile post-indipendenza, volto a contrastare la lentezza cronica dei tribunali e a recuperare, in chiave moderna, la vocazione conciliativa propria delle tradizioni giuridiche africane. L'accordo raggiunto in mediazione, una volta recepito dal giudice, acquista efficacia di provvedimento e diviene titolo idoneo all'esecuzione forzata.</w:t>
      </w:r>
    </w:p>
    <w:p>
      <w:pPr>
        <w:pStyle w:val="Heading3"/>
      </w:pPr>
      <w:bookmarkStart w:id="910" w:name="infrastruttura-professionale-87"/>
      <w:r>
        <w:t xml:space="preserve">Infrastruttura professionale</w:t>
      </w:r>
      <w:bookmarkEnd w:id="910"/>
    </w:p>
    <w:p>
      <w:pPr>
        <w:pStyle w:val="FirstParagraph"/>
        <w:jc w:val="both"/>
      </w:pPr>
      <w:r>
        <w:t xml:space="preserve">Il sistema è a guida giudiziaria: la mediazione court-annexed è amministrata dalla magistratura, che tiene il registro statale dei mediatori accreditati secondo la GN 820/2024, la quale disciplina in dettaglio nomina, remunerazione e responsabilità disciplinare dei mediatori (TanzLII). Il registro ha dunque natura statalegiudiziaria, ma il conteggio dei mediatori iscritti non risulta pubblicato (r.a.c.n.p.). Sul versante istituzionale privato opera il Tanzania Institute of Arbitrators (TIArb), attivo nella formazione, nella certificazione e nell'amministrazione di procedure ADR, e nel promuovere standard professionali allineati alle prassi internazionali (TIArb). Gli enti di formazione e i formatori specifici del binario giudiziario non risultano puntualmente censiti in fonti ufficiali, cosicché la formazione appare distribuita tra la magistratura, per l'accreditamento, e organismi come il TIArb, per la preparazione tecnica sul versante privato. La riforma del 2024, con le nuove regole su nomina e disciplina, mira a professionalizzare una categoria storicamente eterogenea, in cui hanno operato sia magistrati sia avvocati e altri professionisti abilitati.</w:t>
      </w:r>
    </w:p>
    <w:p>
      <w:pPr>
        <w:pStyle w:val="Heading2"/>
      </w:pPr>
      <w:bookmarkStart w:id="911" w:name="togo"/>
      <w:r>
        <w:t xml:space="preserve">Togo</w:t>
      </w:r>
      <w:bookmarkEnd w:id="911"/>
    </w:p>
    <w:p>
      <w:pPr>
        <w:pStyle w:val="Heading3"/>
      </w:pPr>
      <w:bookmarkStart w:id="912" w:name="quadro-normativo-118"/>
      <w:r>
        <w:t xml:space="preserve">Quadro normativo</w:t>
      </w:r>
      <w:bookmarkEnd w:id="912"/>
    </w:p>
    <w:p>
      <w:pPr>
        <w:pStyle w:val="FirstParagraph"/>
        <w:jc w:val="both"/>
      </w:pPr>
      <w:r>
        <w:t xml:space="preserve">Il Togo è Stato parte dell'OHADA e applica l'Atto uniforme relativo alla mediazione del 2017 (OHADA, Acte uniforme relatif à la médiation). In forza dell'articolo 10 del Trattato OHADA e dell'articolo 17 dell'AUM, l'Atto uniforme prevale sulle disposizioni interne contrarie in materia di mediazione commerciale (OHADA, La nouvelle médiation dans l'espace OHADA). Il Togo non figura tra i firmatari della Convenzione di Singapore (Nazioni Unite, stato del trattato XXII-4).</w:t>
      </w:r>
    </w:p>
    <w:p>
      <w:pPr>
        <w:pStyle w:val="Heading3"/>
      </w:pPr>
      <w:bookmarkStart w:id="913" w:name="infrastruttura-professionale-88"/>
      <w:r>
        <w:t xml:space="preserve">Infrastruttura professionale</w:t>
      </w:r>
      <w:bookmarkEnd w:id="913"/>
    </w:p>
    <w:p>
      <w:pPr>
        <w:pStyle w:val="FirstParagraph"/>
        <w:jc w:val="both"/>
      </w:pPr>
      <w:r>
        <w:t xml:space="preserve">Il centro storico è la Cour d'arbitrage du Togo, oggi Cour d'arbitrage, de médiation et de conciliation du Togo (CATO), presso la Camera di commercio e industria del Togo; la sua base normativa risale alla loi n. 89/31 del 28 novembre 1989, con avvio operativo nel novembre 2011 (CATO, présentation et statistiques). Nell'aprile 2022 è stato inoltre lanciato il Centre international d'arbitrage et de médiation de Lomé (CIAM-Lomé), specializzato in controversie marittime e finanziarie (CIAM-Lomé, sito ufficiale).</w:t>
      </w:r>
    </w:p>
    <w:p>
      <w:pPr>
        <w:pStyle w:val="Heading2"/>
      </w:pPr>
      <w:bookmarkStart w:id="914" w:name="tunisia"/>
      <w:r>
        <w:t xml:space="preserve">Tunisia</w:t>
      </w:r>
      <w:bookmarkEnd w:id="914"/>
    </w:p>
    <w:p>
      <w:pPr>
        <w:pStyle w:val="Heading3"/>
      </w:pPr>
      <w:bookmarkStart w:id="915" w:name="quadro-normativo-119"/>
      <w:r>
        <w:t xml:space="preserve">Quadro normativo</w:t>
      </w:r>
      <w:bookmarkEnd w:id="915"/>
    </w:p>
    <w:p>
      <w:pPr>
        <w:pStyle w:val="FirstParagraph"/>
        <w:jc w:val="both"/>
      </w:pPr>
      <w:r>
        <w:t xml:space="preserve">La Tunisia non dispone, allo stato, di una legge generale organica sulla mediazione civile e commerciale di stampo europeo: la materia è regolata da disposizioni settoriali e frammentarie, mentre un progetto di legge dedicato è in discussione, come rilevato dalla dottrina tunisina (Legaly). Va segnalato che il riferimento a una legge organica sulla mediazione generale non trova conferma nelle fonti primarie controllate, il che impone cautela sull'attribuzione di un testo dedicato (fonte controllata: Legaly). In materia familiare opera il conciliatore familiare introdotto dalla Loi n° 2010-50 del 1° novembre 2010, che ha modificato l'articolo 32 del Code du statut personnel, con lista fissata da decreto congiunto dei Ministeri della Giustizia e degli Affari sociali (Jurisite Tunisie). La mediazione penale minorile è disciplinata dagli articoli da 113 a 116 del Code de la protection de l'enfant (UBMP).</w:t>
      </w:r>
    </w:p>
    <w:p>
      <w:pPr>
        <w:pStyle w:val="Heading3"/>
      </w:pPr>
      <w:bookmarkStart w:id="916" w:name="infrastruttura-professionale-89"/>
      <w:r>
        <w:t xml:space="preserve">Infrastruttura professionale</w:t>
      </w:r>
      <w:bookmarkEnd w:id="916"/>
    </w:p>
    <w:p>
      <w:pPr>
        <w:pStyle w:val="FirstParagraph"/>
        <w:jc w:val="both"/>
      </w:pPr>
      <w:r>
        <w:t xml:space="preserve">Sul versante commerciale opera il Centre de Conciliation et d'Arbitrage de Tunis (CCAT), struttura privata che offre servizi di conciliazione e arbitrato (CCAT). In materia familiare, la figura del conciliatore è selezionata dalle strutture di promozione sociale e iscritta in una lista aggiornata da decreto congiunto, l'ultima pubblicata nel novembre 2023 (9anoun). La transazione (essulh) trova base civilistica generale nell'articolo 1458 del Code des obligations et des contrats, che rappresenta lo strumento tradizionale di composizione amichevole (Legaly).</w:t>
      </w:r>
    </w:p>
    <w:p>
      <w:pPr>
        <w:pStyle w:val="Heading2"/>
      </w:pPr>
      <w:bookmarkStart w:id="917" w:name="uganda"/>
      <w:r>
        <w:t xml:space="preserve">Uganda</w:t>
      </w:r>
      <w:bookmarkEnd w:id="917"/>
    </w:p>
    <w:p>
      <w:pPr>
        <w:pStyle w:val="Heading3"/>
      </w:pPr>
      <w:bookmarkStart w:id="918" w:name="quadro-normativo-120"/>
      <w:r>
        <w:t xml:space="preserve">Quadro normativo</w:t>
      </w:r>
      <w:bookmarkEnd w:id="918"/>
    </w:p>
    <w:p>
      <w:pPr>
        <w:pStyle w:val="FirstParagraph"/>
        <w:jc w:val="both"/>
      </w:pPr>
      <w:r>
        <w:t xml:space="preserve">L'Uganda disciplina la mediazione annessa al processo attraverso le Judicature (Mediation) Rules 2013, che hanno esteso su base nazionale la mediazione court-annexed a tutte le cause civili (ULII). Tale disciplina è stata preceduta dalle Judicature (Commercial Court Division)(Mediation) Rules 2007, che avevano introdotto la mediazione obbligatoria nella Commercial Court Division, sperimentando il modello poi generalizzato (WIPO Lex). Sul piano istituzionale opera il Centre for Arbitration and Dispute Resolution (CADER), organo statutario previsto dall'Arbitration and Conciliation Act, affiancato dall'International Centre for Arbitration and Mediation in Kampala (ICAMEK), avviato nel 2020 quale iniziativa a vocazione commerciale (ICAMEK). La mediazione nel binario giudiziario è di regola obbligatoria per le cause deferite, con partecipazione dovuta e accordo volontario; il procedimento è soggetto a termini definiti, al cui esito la causa ritorna al giudice per la prosecuzione o per l'omologazione dell'intesa raggiunta. Le Judicature (Mediation) Rules 2013 collocano la mediazione come fase preliminare obbligatoria del giudizio civile, con sospensione del procedimento durante la sessione conciliativa e ripresa in caso di mancato accordo. L'esperienza ugandese si distingue per la genesi giurisprudenziale e istituzionale del sistema, promosso attivamente dalla magistratura quale rimedio all'accumulo del contenzioso, in coerenza con le politiche di riforma del settore giustizia sostenute anche dalla cooperazione internazionale. L'accordo omologato dal giudice acquista efficacia esecutiva e chiude la controversia, mentre l'esito negativo consente la prosecuzione del giudizio ordinario senza ulteriori adempimenti a carico delle parti. Il modello, mutuato in parte dall'esperienza nordamericana della courtconnected mediation, ha rappresentato uno dei primi tentativi organici di istituzionalizzazione della mediazione annessa al processo nell'Africa orientale.</w:t>
      </w:r>
    </w:p>
    <w:p>
      <w:pPr>
        <w:pStyle w:val="Heading3"/>
      </w:pPr>
      <w:bookmarkStart w:id="919" w:name="infrastruttura-professionale-90"/>
      <w:r>
        <w:t xml:space="preserve">Infrastruttura professionale</w:t>
      </w:r>
      <w:bookmarkEnd w:id="919"/>
    </w:p>
    <w:p>
      <w:pPr>
        <w:pStyle w:val="FirstParagraph"/>
        <w:jc w:val="both"/>
      </w:pPr>
      <w:r>
        <w:t xml:space="preserve">L'infrastruttura combina il binario giudiziario, gestito dalla magistratura con registro di mediatori accreditati ai sensi delle Judicature (Mediation) Rules 2013, e il binario istituzionale del CADER e dell'ICAMEK (ULII). L'ICAMEK ha registrato attività anche in materia arbitrale, con 96 procedimenti di arbitrato e 71 lodi resi, dato che testimonia una progressiva strutturazione del polo commerciale (ICAMEK). La formazione dei mediatori del progetto pilota è stata realizzata con il supporto dello Strauss Institute for Dispute Resolution, esperienza che ha introdotto in Uganda metodologie formative di derivazione statunitense, poi diffuse presso il corpo dei mediatori accreditati. Il registro ha natura giudiziaria; il conteggio complessivo dei mediatori accreditati non è pubblicato in forma sistematica (r.a.c.n.p.). La compresenza di CADER, di matrice statutaria e istituito dall'Arbitration and Conciliation Act, e ICAMEK, di natura più marcatamente istituzionale-privata e sostenuto dalla comunità degli affari, riflette la ricerca di un equilibrio tra promozione pubblica e iniziativa del mercato dei servizi ADR. Tale pluralità di attori, se da un lato arricchisce l'offerta, dall'altro pone problemi di coordinamento e di uniformità degli standard formativi e deontologici, in assenza di un organismo unico di regolazione della professione.</w:t>
      </w:r>
    </w:p>
    <w:p>
      <w:pPr>
        <w:pStyle w:val="Heading2"/>
      </w:pPr>
      <w:bookmarkStart w:id="920" w:name="zambia"/>
      <w:r>
        <w:t xml:space="preserve">Zambia</w:t>
      </w:r>
      <w:bookmarkEnd w:id="920"/>
    </w:p>
    <w:p>
      <w:pPr>
        <w:pStyle w:val="Heading3"/>
      </w:pPr>
      <w:bookmarkStart w:id="921" w:name="quadro-normativo-121"/>
      <w:r>
        <w:t xml:space="preserve">Quadro normativo</w:t>
      </w:r>
      <w:bookmarkEnd w:id="921"/>
    </w:p>
    <w:p>
      <w:pPr>
        <w:pStyle w:val="FirstParagraph"/>
        <w:jc w:val="both"/>
      </w:pPr>
      <w:r>
        <w:t xml:space="preserve">Lo Zambia ha introdotto la court-annexed mediation con le High Court (Amendment) Rules, Statutory Instrument n. 71 del 1997, ponendosi tra i primi Paesi dell'area a istituzionalizzare la mediazione annessa al processo. Il sistema è stato riformato con lo Statutory Instrument n. 72 del 2018, relativo alla High Court, che prevede il rinvio obbligatorio alla mediazione in sede di scheduling conference e un termine ordinario di quarantacinque giorni, e con lo Statutory Instrument n. 73 del 2018, relativo alla Subordinate Court ( Global Legal Post). L'accordo omologato tramite Consent Mediation Settlement Order è vincolante e non appellabile, caratteristica che conferisce alla mediazione un elevato grado di definitività (Global Legal Post). Il modello zambiano combina dunque obbligatorietà del tentativo, termini stringenti e vincolatività rafforzata dell'esito, configurando uno dei sistemi più strutturati dell'Africa subsahariana anglofona. L'anticipazione del rinvio alla fase della scheduling conference, momento iniziale della gestione processuale della causa, testimonia l'intento di collocare il tentativo di composizione nel punto più precoce del procedimento, prima che le parti abbiano irrigidito le rispettive posizioni e sostenuto ingenti costi difensivi. La distinzione tra lo Statutory Instrument dedicato alla High Court e quello relativo alla Subordinate Court riflette la volontà di calibrare la disciplina in ragione del diverso rango degli organi giudicanti e del valore delle controversie da essi trattate. L'inappellabilità del Consent Mediation Settlement Order, tratto peculiare del sistema zambiano, avvicina l'esito della mediazione alla definitività propria del giudicato, con evidenti vantaggi in termini di certezza dei rapporti giuridici ma con la necessità di un attento presidio della genuinità del consenso prestato dalle parti in sede conciliativa.</w:t>
      </w:r>
    </w:p>
    <w:p>
      <w:pPr>
        <w:pStyle w:val="Heading3"/>
      </w:pPr>
      <w:bookmarkStart w:id="922" w:name="infrastruttura-professionale-91"/>
      <w:r>
        <w:t xml:space="preserve">Infrastruttura professionale</w:t>
      </w:r>
      <w:bookmarkEnd w:id="922"/>
    </w:p>
    <w:p>
      <w:pPr>
        <w:pStyle w:val="FirstParagraph"/>
        <w:jc w:val="both"/>
      </w:pPr>
      <w:r>
        <w:t xml:space="preserve">La mediazione court-annexed è amministrata dalla magistratura, che pubblica le biografie dei mediatori accreditati, garantendo un livello di trasparenza sulla composizione del corpo dei mediatori (Judiciary of Zambia). Sul versante istituzionale privato operano lo Zambia Centre for Dispute Resolution (ZCDR) e la sezione zambiana del Chartered Institute of Arbitrators (CIArb), attivi anche nella formazione e nella certificazione dei professionisti ADR. Il registro ha natura giudiziaria, con lista e biografie pubblicate dalla Judiciary; il conteggio complessivo aggiornato non è aggregato in serie ufficiali (r.a.c.n.p.). La coesistenza tra il canale giudiziario e i centri privati favorisce una pluralità di percorsi formativi, pur in assenza di un albo statale unico della professione, e riflette una tradizione di common law aperta all'apporto di organismi professionali internazionali come il CIArb. La pubblicazione delle biografie dei mediatori da parte della magistratura, pratica non comune nell'area, costituisce un apprezzabile elemento di trasparenza, in quanto consente alle parti e ai professionisti di conoscere le qualificazioni e l'esperienza dei soggetti chiamati a condurre la mediazione, contribuendo alla fiducia nel sistema.</w:t>
      </w:r>
    </w:p>
    <w:p>
      <w:pPr>
        <w:pStyle w:val="Heading2"/>
      </w:pPr>
      <w:bookmarkStart w:id="923" w:name="zimbabwe"/>
      <w:r>
        <w:t xml:space="preserve">Zimbabwe</w:t>
      </w:r>
      <w:bookmarkEnd w:id="923"/>
    </w:p>
    <w:p>
      <w:pPr>
        <w:pStyle w:val="Heading3"/>
      </w:pPr>
      <w:bookmarkStart w:id="924" w:name="quadro-normativo-122"/>
      <w:r>
        <w:t xml:space="preserve">Quadro normativo</w:t>
      </w:r>
      <w:bookmarkEnd w:id="924"/>
    </w:p>
    <w:p>
      <w:pPr>
        <w:pStyle w:val="FirstParagraph"/>
        <w:jc w:val="both"/>
      </w:pPr>
      <w:r>
        <w:t xml:space="preserve">Lo Zimbabwe ha introdotto la court-connected mediation con lo Statutory Instrument n. 11 del 2019, relativo alle Magistrates Court (Civil) Rules, nell'ambito di un più ampio percorso pilota che ha coinvolto sia la High Court sia i Magistrates Courts (Judicial Service Commission Zimbabwe). Il sistema prevede il rinvio delle cause civili idonee alla mediazione, con partecipazione dovuta e accordo volontario, secondo lo schema della mandatory referral diffuso nell'area. L'adozione della disciplina nel 2019 colloca lo Zimbabwe tra gli ultimi Paesi dell'area ad aver istituzionalizzato la mediazione annessa al processo, con un ritardo rispetto ai vicini che si riflette anche nella fase ancora sperimentale del sistema. L'obiettivo dichiarato è la riduzione dell'arretrato giudiziario e dei costi del contenzioso, in un contesto economico segnato da difficoltà che rendono particolarmente preziosa una via di composizione celere ed economica. La scelta di avviare il sistema attraverso le regole dei Magistrates Courts, ossia il livello giudiziario di prossimità maggiormente frequentato dai cittadini, denota l'intenzione di incidere sin dal principio sul contenzioso di massa, quello che più congestiona l'apparato giudiziario. La natura pilota dell'esperienza consente al legislatore e alla magistratura di sperimentare soluzioni procedurali suscettibili di essere estese e perfezionate in una fase successiva, secondo un approccio graduale già seguito da altri ordinamenti dell'area. Occorre altresì considerare che l'introduzione della mediazione annessa in Zimbabwe si colloca in un momento di ampio ripensamento del sistema giudiziario, orientato al recupero di efficienza e alla riduzione dei tempi di definizione delle cause, obiettivi resi tanto più urgenti dalle croniche difficoltà di bilancio dello Stato.</w:t>
      </w:r>
    </w:p>
    <w:p>
      <w:pPr>
        <w:pStyle w:val="Heading3"/>
      </w:pPr>
      <w:bookmarkStart w:id="925" w:name="infrastruttura-professionale-92"/>
      <w:r>
        <w:t xml:space="preserve">Infrastruttura professionale</w:t>
      </w:r>
      <w:bookmarkEnd w:id="925"/>
    </w:p>
    <w:p>
      <w:pPr>
        <w:pStyle w:val="FirstParagraph"/>
        <w:jc w:val="both"/>
      </w:pPr>
      <w:r>
        <w:t xml:space="preserve">La mediazione court-annexed è amministrata dalla Judicial Service Commission (JSC), sia presso la High Court sia presso i Magistrates Courts, con registro giudiziario di mediatori accreditati (Judicial Service Commission Zimbabwe). Enti di formazione dedicati non risultano puntualmente censiti (n.a.); il conteggio dei formatori non è pubblicato (r.a.c.n.p.). L'Annual Report 2022 della JSC fornisce elementi sull'attività complessiva del sistema giudiziario e sul funzionamento degli organi di autogoverno della magistratura (Veritas Zimbabwe). L'infrastruttura appare integrata nell'apparato giudiziario e centralizzata nella JSC, con uno sviluppo ancora limitato di una professione autonoma della mediazione e di un mercato di provider privati, coerentemente con lo stadio iniziale del sistema. La gestione diretta da parte della JSC, organo di autogoverno della magistratura, assicura un forte raccordo con l'apparato giudiziario e una supervisione centralizzata del programma, ma pone il tema del reperimento di risorse adeguate e di una formazione continua dei mediatori, in un contesto di persistenti difficoltà di bilancio.</w:t>
      </w:r>
    </w:p>
    <w:p>
      <w:pPr>
        <w:pStyle w:val="Heading1"/>
      </w:pPr>
      <w:bookmarkStart w:id="926" w:name="oceania-14-paesi"/>
      <w:r>
        <w:t xml:space="preserve">OCEANIA — 14 Paesi</w:t>
      </w:r>
      <w:bookmarkEnd w:id="926"/>
    </w:p>
    <w:p>
      <w:pPr>
        <w:pStyle w:val="Heading2"/>
      </w:pPr>
      <w:bookmarkStart w:id="927" w:name="australia-1"/>
      <w:r>
        <w:t xml:space="preserve">Australia</w:t>
      </w:r>
      <w:bookmarkEnd w:id="927"/>
    </w:p>
    <w:p>
      <w:pPr>
        <w:pStyle w:val="Heading3"/>
      </w:pPr>
      <w:bookmarkStart w:id="928" w:name="quadro-normativo-123"/>
      <w:r>
        <w:t xml:space="preserve">Quadro normativo</w:t>
      </w:r>
      <w:bookmarkEnd w:id="928"/>
    </w:p>
    <w:p>
      <w:pPr>
        <w:pStyle w:val="FirstParagraph"/>
        <w:jc w:val="both"/>
      </w:pPr>
      <w:r>
        <w:t xml:space="preserve">L'Australia adotta un modello federale multilivello. Sul piano del Commonwealth, il Civil Dispute Resolution Act 2011 impone alle parti che intendano avviare un procedimento davanti alla Federal Court of Australia o al Federal Circuit and Family Court di depositare una genuine steps statement, attestante i passi ragionevoli compiuti per risolvere la controversia prima del giudizio, tra cui la mediazione. Si tratta di un obbligo procedurale (genuine steps) che incentiva l'ADR senza renderlo condizione assoluta di procedibilità. A livello statale, la disciplina è capillare: nel New South Wales il Civil Procedure Act 2005, Part 4 attribuisce alla corte il potere di ordinare la mediazione anche senza il consenso delle parti, definisce la mediazione come processo negoziale strutturato assistito da un mediatore neutrale e indipendente, impone alle parti il dovere di partecipare in buona fede e riconosce al mediatore la stessa immunità di un magistrato. Nel Victoria operano il Victorian Civil and Administrative Tribunal Act 1998 (VCAT Act), che disciplina la mediazione presso il VCAT, e il Civil Procedure Act 2010. La mediazione familiare è regolata a livello federale dal Family Law Act 1975, che rende la Family Dispute Resolution obbligatoria come pre-requisito per le controversie sulla genitorialità (parenting orders), salvo eccezioni per violenza domestica. Quanto alla dimensione internazionale, l'Australia ha firmato la Convenzione di Singapore sulla mediazione il 10 settembre 2021, ma non ha ancora depositato lo strumento di ratifica (UN Treaty Collection). Il sistema australiano combina dunque volontarietà incentivata (genuine steps federali), potere giudiziale di rinvio coattivo (NSW, Victoria) e obbligatorietà settoriale (mediazione familiare).</w:t>
      </w:r>
    </w:p>
    <w:p>
      <w:pPr>
        <w:pStyle w:val="Heading3"/>
      </w:pPr>
      <w:bookmarkStart w:id="929" w:name="infrastruttura-professionale-93"/>
      <w:r>
        <w:t xml:space="preserve">Infrastruttura professionale</w:t>
      </w:r>
      <w:bookmarkEnd w:id="929"/>
    </w:p>
    <w:p>
      <w:pPr>
        <w:pStyle w:val="FirstParagraph"/>
        <w:jc w:val="both"/>
      </w:pPr>
      <w:r>
        <w:t xml:space="preserve">L'ente di riferimento per l'accreditamento è il Mediator Standards Board (MSB), che ha gestito il National Mediator Accreditation System (NMAS) attraverso un modello decentrato fondato sui Recognised Mediator Accreditation Bodies (RMAB), tra cui il Resolution Institute è di gran lunga il più grande, affiancato da 14 tra corti, dipartimenti governativi e organismi finanziati dallo Stato e da numerosi enti minori ( Mediator Standards Board, presentazione sulla transizione). Dal 1° luglio 2024 è iniziata la transizione verso i nuovi Australian Mediator and Dispute Resolution Accreditation Standards (AMDRAS), che dal 1° luglio 2025 hanno formalmente sostituito il NMAS introducendo tre livelli di accreditamento (Accredited Mediator, Advanced Mediator, Leading Mediator). I mediatori già accreditati NMAS sono riconosciuti automaticamente come AMDRAS Accredited Mediators. I requisiti di formazione prevedono, per il livello base, un corso di mediazione seguito da valutazione e, per il mantenimento, obblighi di sviluppo professionale continuo (25 ore di CPD) e ore di pratica (ridotte a 20 ore per l'Accredited Mediator), mentre l'accesso al livello Advanced richiede almeno quattro anni di accreditamento e 150 ore di esperienza pratica con certificato di practicum ( Mediator Standards Board, presentazione sulla transizione). Il registro nazionale (National Register) è ora tenuto sotto l'egida dell'AMDRAS Board (AMDRAS, National Register).</w:t>
      </w:r>
    </w:p>
    <w:p>
      <w:pPr>
        <w:pStyle w:val="Heading2"/>
      </w:pPr>
      <w:bookmarkStart w:id="930" w:name="figi"/>
      <w:r>
        <w:t xml:space="preserve">Figi</w:t>
      </w:r>
      <w:bookmarkEnd w:id="930"/>
    </w:p>
    <w:p>
      <w:pPr>
        <w:pStyle w:val="Heading3"/>
      </w:pPr>
      <w:bookmarkStart w:id="931" w:name="quadro-normativo-124"/>
      <w:r>
        <w:t xml:space="preserve">Quadro normativo</w:t>
      </w:r>
      <w:bookmarkEnd w:id="931"/>
    </w:p>
    <w:p>
      <w:pPr>
        <w:pStyle w:val="FirstParagraph"/>
        <w:jc w:val="both"/>
      </w:pPr>
      <w:r>
        <w:t xml:space="preserve">Le Figi sono un ordinamento di common law con innesti consuetudinari; la mediazione è essenzialmente court-annexed. Il Fiji Mediation Centre (FMC) è un organismo istituito nel 2016 sotto l'egida del Judicial Department e modellato sul sistema di Singapore (The Fiji Times, Conflicts and disputes; The Fiji Times, Call for mediation clause). Il Centro opera secondo le FMC Mediation Rules, offrendo gestione professionale dei casi e una struttura tariffaria trasparente (FMC, Mediation in Fiji). La cornice regolamentare è stata aggiornata con le Judicature and Application of Laws (Appointment, Remuneration and Disciplinary of Mediators) Rules 2024, che disciplinano la nomina, la remunerazione e la disciplina dei mediatori nella mediazione courtannexed (Regole 2024, GN No. 820, testo su Scribd); una bozza di Judicature (Court Annexed Mediation) Rules è stata sottoposta a validazione nel 2025 (Fiji Law Reform, validazione).</w:t>
      </w:r>
    </w:p>
    <w:p>
      <w:pPr>
        <w:pStyle w:val="Heading3"/>
      </w:pPr>
      <w:bookmarkStart w:id="932" w:name="infrastruttura-professionale-94"/>
      <w:r>
        <w:t xml:space="preserve">Infrastruttura professionale</w:t>
      </w:r>
      <w:bookmarkEnd w:id="932"/>
    </w:p>
    <w:p>
      <w:pPr>
        <w:pStyle w:val="FirstParagraph"/>
        <w:jc w:val="both"/>
      </w:pPr>
      <w:r>
        <w:t xml:space="preserve">Il FMC costituisce l'organismo centrale, con un panel di mediatori accreditati e un Accreditation Committee (The Fiji Times). Enti di formazione e accreditamento: il Singapore Mediation Centre, che accredita i mediatori figiani (FMC, Team of Experts). Alle procedure minori provvede inoltre lo Small Claims Tribunal quale sede semplificata di composizione. Natura del registro: elenco/panel gestito dal FMC con avallo giudiziario. Formatori: r.a.c.n.p.</w:t>
      </w:r>
    </w:p>
    <w:p>
      <w:pPr>
        <w:pStyle w:val="Heading2"/>
      </w:pPr>
      <w:bookmarkStart w:id="933" w:name="isole-marshall"/>
      <w:r>
        <w:t xml:space="preserve">Isole Marshall</w:t>
      </w:r>
      <w:bookmarkEnd w:id="933"/>
    </w:p>
    <w:p>
      <w:pPr>
        <w:pStyle w:val="Heading3"/>
      </w:pPr>
      <w:bookmarkStart w:id="934" w:name="quadro-normativo-125"/>
      <w:r>
        <w:t xml:space="preserve">Quadro normativo</w:t>
      </w:r>
      <w:bookmarkEnd w:id="934"/>
    </w:p>
    <w:p>
      <w:pPr>
        <w:pStyle w:val="FirstParagraph"/>
        <w:jc w:val="both"/>
      </w:pPr>
      <w:r>
        <w:t xml:space="preserve">Le Isole Marshall sono un ordinamento misto di common law statunitense e diritto consuetudinario. La High Court dispone di potere di rinvio alla risoluzione alternativa delle controversie ai sensi del Judiciary Act 1983, il quale definisce l'ADR come metodo non contenzioso comprensivo di consulenza, negoziazione, mediazione, valutazione neutrale anticipata, conciliazione, conferenze di composizione e arbitrato (Judiciary Act 1983, testo su rmiparliament.org). La High Court e le Community Court possono rinviare i procedimenti a un mediatore, anche senza il consenso delle parti, e la High Court può adottare regole per la mediazione connessa al giudizio, in materia di qualificazione, formazione e riservatezza (Judiciary Act 1983). Opera inoltre il Traditional Rights Court, competente sulle questioni di diritto consuetudinario e fondiario, con proprie regole di procedura del 2009 (PacLII, Traditional Rights Court Rules 2009).</w:t>
      </w:r>
    </w:p>
    <w:p>
      <w:pPr>
        <w:pStyle w:val="Heading3"/>
      </w:pPr>
      <w:bookmarkStart w:id="935" w:name="infrastruttura-professionale-95"/>
      <w:r>
        <w:t xml:space="preserve">Infrastruttura professionale</w:t>
      </w:r>
      <w:bookmarkEnd w:id="935"/>
    </w:p>
    <w:p>
      <w:pPr>
        <w:pStyle w:val="FirstParagraph"/>
        <w:jc w:val="both"/>
      </w:pPr>
      <w:r>
        <w:t xml:space="preserve">Non è stato individuato un organismo nazionale di mediazione né un registro dedicato di mediatori distinto dai giudici. La legislazione prevede una figura specifica presso il Nuclear Claims Tribunal: un Mediation Officer esperto di diritto consuetudinario, coadiuvato da un massimo di tre assistenti mediatori dipendenti del Tribunale e residenti nella Repubblica (Marshall Islands Consolidated Legislation, §116 Office of Mediation, ILO NATLEX). Enti di formazione: n.r.s. Formatori: n.r.s. Natura del registro: n.r.s. (mediazione essenzialmente affidata al rinvio giudiziale e al Traditional Rights Court).</w:t>
      </w:r>
    </w:p>
    <w:p>
      <w:pPr>
        <w:pStyle w:val="Heading2"/>
      </w:pPr>
      <w:bookmarkStart w:id="936" w:name="isole-salomone"/>
      <w:r>
        <w:t xml:space="preserve">Isole Salomone</w:t>
      </w:r>
      <w:bookmarkEnd w:id="936"/>
    </w:p>
    <w:p>
      <w:pPr>
        <w:pStyle w:val="Heading3"/>
      </w:pPr>
      <w:bookmarkStart w:id="937" w:name="quadro-normativo-126"/>
      <w:r>
        <w:t xml:space="preserve">Quadro normativo</w:t>
      </w:r>
      <w:bookmarkEnd w:id="937"/>
    </w:p>
    <w:p>
      <w:pPr>
        <w:pStyle w:val="FirstParagraph"/>
        <w:jc w:val="both"/>
      </w:pPr>
      <w:r>
        <w:t xml:space="preserve">Le Isole Salomone, ordinamento di common law con forte componente consuetudinaria (kastom), non dispongono di una legge organica sulla mediazione, ma hanno sviluppato un consistente apparato di mediazione comunitaria e peace-building, nato dalla fase di riconciliazione successiva alle Tensioni etniche concluse dall'Accordo di pace di Townsville del 2000 (UNDP, Sharing and Exploring Pacific Approaches). L'Accordo istituì un Peace Monitoring Council, trasformato nel 2003 nel National Peace Council (NPC), incaricato della mediazione intercomunitaria fino al suo scioglimento nel 2006, quando le funzioni passarono al Ministry of National Unity, Reconciliation and Peace (UNDP). La cornice è oggi definita dalla National Peacebuilding Policy, che indica negoziazione, mediazione e confidence-building tra le misure di prevenzione diretta (Solomon Islands National Peacebuilding Policy).</w:t>
      </w:r>
    </w:p>
    <w:p>
      <w:pPr>
        <w:pStyle w:val="Heading3"/>
      </w:pPr>
      <w:bookmarkStart w:id="938" w:name="infrastruttura-professionale-96"/>
      <w:r>
        <w:t xml:space="preserve">Infrastruttura professionale</w:t>
      </w:r>
      <w:bookmarkEnd w:id="938"/>
    </w:p>
    <w:p>
      <w:pPr>
        <w:pStyle w:val="FirstParagraph"/>
        <w:jc w:val="both"/>
      </w:pPr>
      <w:r>
        <w:t xml:space="preserve">L'infrastruttura è quella di un programma governativo di mediazione comunitaria fondato sull'impiego di persone eminenti della comunità e di operatori formati al peace-building, cui possono rivolgersi famiglie, comunità e ministeri (Australian Disputes Centre, Mediation in the South Pacific Islands). Le tecniche integrano la riconciliazione tradizionale basata sul kastom con la mediazione a spola e la negoziazione facilitata di matrice occidentale (UNDP). Il processo è coordinato dal Ministry of National Unity, Reconciliation and Peace, con il sostegno del UN Peacebuilding Fund (UNDP Pacific, Peace Building Project Phase II). Enti di formazione: n.a. (formazione veicolata dai progetti internazionali). Formatori: r.a.c.n.p. Natura del registro: registro/programma attivo, conteggio non pubblicato.</w:t>
      </w:r>
    </w:p>
    <w:p>
      <w:pPr>
        <w:pStyle w:val="Heading2"/>
      </w:pPr>
      <w:bookmarkStart w:id="939" w:name="kiribati"/>
      <w:r>
        <w:t xml:space="preserve">Kiribati</w:t>
      </w:r>
      <w:bookmarkEnd w:id="939"/>
    </w:p>
    <w:p>
      <w:pPr>
        <w:pStyle w:val="Heading3"/>
      </w:pPr>
      <w:bookmarkStart w:id="940" w:name="quadro-normativo-127"/>
      <w:r>
        <w:t xml:space="preserve">Quadro normativo</w:t>
      </w:r>
      <w:bookmarkEnd w:id="940"/>
    </w:p>
    <w:p>
      <w:pPr>
        <w:pStyle w:val="FirstParagraph"/>
        <w:jc w:val="both"/>
      </w:pPr>
      <w:r>
        <w:t xml:space="preserve">Kiribati, ordinamento di common law con radicata giustizia consuetudinaria, non dispone di una legge specifica sull'ADR: il sistema giudiziario, imperniato sulla High Court, può nondimeno ammettere metodi alternativi come mediazione e conciliazione, in particolare per le controversie familiari o minori (Law Gratis, Alternate Dispute Resolution Law at Kiribati). La Family Court, sezione della High Court, incoraggia o richiede la mediazione nelle controversie familiari, con enfasi sulla riconciliazione e sul ripristino delle relazioni (Law Gratis). I metodi consuetudinari, in cui anziani e leader di comunità (unimwane) agiscono da mediatori, restano ampiamente praticati per le controversie fondiarie e comunitarie (Law Gratis).</w:t>
      </w:r>
    </w:p>
    <w:p>
      <w:pPr>
        <w:pStyle w:val="Heading3"/>
      </w:pPr>
      <w:bookmarkStart w:id="941" w:name="infrastruttura-professionale-97"/>
      <w:r>
        <w:t xml:space="preserve">Infrastruttura professionale</w:t>
      </w:r>
      <w:bookmarkEnd w:id="941"/>
    </w:p>
    <w:p>
      <w:pPr>
        <w:pStyle w:val="FirstParagraph"/>
        <w:jc w:val="both"/>
      </w:pPr>
      <w:r>
        <w:t xml:space="preserve">Il servizio di mediazione più definito è offerto dall'Office of the Public Legal Service (OPLS), che descrive la mediazione come procedura volontaria condotta da un soggetto imparziale, con accordi raggiungibili solo se entrambe le parti concordano (OPLS Kiribati, Mediation). Non è stato individuato un organismo formale di mediazione né un registro nazionale. Enti di formazione: n.r.s. Formatori: n.r.s. Natura del registro: n.r.s.</w:t>
      </w:r>
    </w:p>
    <w:p>
      <w:pPr>
        <w:pStyle w:val="Heading2"/>
      </w:pPr>
      <w:bookmarkStart w:id="942" w:name="nauru"/>
      <w:r>
        <w:t xml:space="preserve">Nauru</w:t>
      </w:r>
      <w:bookmarkEnd w:id="942"/>
    </w:p>
    <w:p>
      <w:pPr>
        <w:pStyle w:val="Heading3"/>
      </w:pPr>
      <w:bookmarkStart w:id="943" w:name="quadro-normativo-128"/>
      <w:r>
        <w:t xml:space="preserve">Quadro normativo</w:t>
      </w:r>
      <w:bookmarkEnd w:id="943"/>
    </w:p>
    <w:p>
      <w:pPr>
        <w:pStyle w:val="FirstParagraph"/>
        <w:jc w:val="both"/>
      </w:pPr>
      <w:r>
        <w:t xml:space="preserve">Nauru, ordinamento di common law, non dispone di una legge specifica sulla mediazione né di un quadro normativo organico per l'ADR (Law Gratis, Alternate Dispute Resolution Law at Nauru). Il sistema processuale civile consente il rinvio all'arbitrato o a un referee per indagine e relazione tramite ordine giudiziale, ai sensi del Civil Procedure Act (Repubblica di Nauru, Civil Procedure Act). Il District Court può rinviare qualunque causa, esclusa la materia penale, all'arbitrato con il consenso delle parti, o a un referee, ai sensi del District Courts Act (Nauru District Court Bench Book 2024). Le corti incoraggiano composizioni amichevoli, in particolare nelle controversie familiari e comunitarie, potendo rinviare le parti a mediatori o leader comunitari (Law Gratis).</w:t>
      </w:r>
    </w:p>
    <w:p>
      <w:pPr>
        <w:pStyle w:val="Heading3"/>
      </w:pPr>
      <w:bookmarkStart w:id="944" w:name="infrastruttura-professionale-98"/>
      <w:r>
        <w:t xml:space="preserve">Infrastruttura professionale</w:t>
      </w:r>
      <w:bookmarkEnd w:id="944"/>
    </w:p>
    <w:p>
      <w:pPr>
        <w:pStyle w:val="FirstParagraph"/>
        <w:jc w:val="both"/>
      </w:pPr>
      <w:r>
        <w:t xml:space="preserve">Non è stato individuato un organismo formale di mediazione; la funzione conciliativa è svolta in via informale da mediatori e leader comunitari, coerentemente con la ridotta dimensione e la natura di comunità coesa del Paese (Law Gratis). L'autorità di riferimento è il Judicial Department of Nauru, privo di un registro dedicato (Nauru Judiciary). Enti di formazione: n.r.s. Formatori: n.r.s. Natura del registro: n.r.s.</w:t>
      </w:r>
    </w:p>
    <w:p>
      <w:pPr>
        <w:pStyle w:val="Heading2"/>
      </w:pPr>
      <w:bookmarkStart w:id="945" w:name="nuova-zelanda"/>
      <w:r>
        <w:t xml:space="preserve">Nuova Zelanda</w:t>
      </w:r>
      <w:bookmarkEnd w:id="945"/>
    </w:p>
    <w:p>
      <w:pPr>
        <w:pStyle w:val="Heading3"/>
      </w:pPr>
      <w:bookmarkStart w:id="946" w:name="quadro-normativo-129"/>
      <w:r>
        <w:t xml:space="preserve">Quadro normativo</w:t>
      </w:r>
      <w:bookmarkEnd w:id="946"/>
    </w:p>
    <w:p>
      <w:pPr>
        <w:pStyle w:val="FirstParagraph"/>
        <w:jc w:val="both"/>
      </w:pPr>
      <w:r>
        <w:t xml:space="preserve">La Nuova Zelanda non dispone di una legge generale sulla mediazione, bensì di una pluralità di fonti settoriali. Il Disputes Tribunals Act 1988 istituisce i Disputes Tribunal, organi di risoluzione delle piccole controversie civili in cui il Referee combina funzioni conciliative e decisorie, favorendo la composizione consensuale prima di decidere. In materia familiare, il Family Dispute Resolution Act 2013 rende la Family Dispute Resolution il canale primario per risolvere le controversie sulla cura dei figli senza ricorso al giudice, ponendo il benessere e il superiore interesse del minore come considerazione paramount (FDR Centre); la legge è entrata in vigore il giorno successivo all'assenso reale, con le sezioni 12 e 13 operative dal 1° ottobre 2014. In materia di lavoro, l'Employment Relations Act 2000 fa della mediazione il primo e principale strumento di composizione dei problemi di rapporto di lavoro (employment relationship problems), gestita gratuitamente dall'Employment Mediation Service del Ministry of Business, Innovation and Employment (MBIE), con l'Employment Relations Authority tenuta a considerare la mediazione ai sensi della sezione 159 (Employment Relations Authority, Annual Report 2024). La Nuova Zelanda non figura tra i firmatari né tra gli Stati parte della Convenzione di Singapore del 2019 (UN Treaty Collection). Il quadro complessivo combina obbligatorietà settoriale (mediazione familiare) e centralità istituzionale della mediazione lavoristica volontaria ma fortemente incentivata.</w:t>
      </w:r>
    </w:p>
    <w:p>
      <w:pPr>
        <w:pStyle w:val="Heading3"/>
      </w:pPr>
      <w:bookmarkStart w:id="947" w:name="infrastruttura-professionale-99"/>
      <w:r>
        <w:t xml:space="preserve">Infrastruttura professionale</w:t>
      </w:r>
      <w:bookmarkEnd w:id="947"/>
    </w:p>
    <w:p>
      <w:pPr>
        <w:pStyle w:val="FirstParagraph"/>
        <w:jc w:val="both"/>
      </w:pPr>
      <w:r>
        <w:t xml:space="preserve">L'infrastruttura professionale è imperniata su due enti privati di categoria. L'Arbitrators' and Mediators' Institute of New Zealand (AMINZ) è l'organismo storico che accredita e forma arbitri e mediatori, con l'obiettivo dichiarato di elevare qualità e credibilità dell'ADR (AMINZ, articolo istituzionale) e con un registro di professionisti consultabile online (AMINZ, Find a Professional). Il Resolution Institute, ente transtasmaniano che opera anche in Australia, costituisce il secondo polo di accreditamento e formazione, come registra lo scheletro sul portale resolution.institute. La mediazione lavoristica è invece condotta da mediatori pubblici dell'Employment Mediation Service del MBIE, coinvolti in oltre 6.000 mediazioni annue in materia di rapporti di lavoro secondo la letteratura specialistica (Victoria University of Wellington, Who Mediates Employment Relationship Problems?). La mediazione familiare è erogata da provider accreditati ai sensi del Family Dispute Resolution Act 2013, secondo le operating guidelines del Ministry of Justice (Ministry of Justice, FDR Operating Guidelines March 2024). Non esiste un registro statale unico dei mediatori: la natura del registro resta associativa e settoriale (n.r.s. unico). Il numero di ore di formazione richieste dai singoli enti e l'identità dei formatori principali non risultano pubblicati in forma aggregata: n.d.</w:t>
      </w:r>
    </w:p>
    <w:p>
      <w:pPr>
        <w:pStyle w:val="Heading2"/>
      </w:pPr>
      <w:bookmarkStart w:id="948" w:name="palau"/>
      <w:r>
        <w:t xml:space="preserve">Palau</w:t>
      </w:r>
      <w:bookmarkEnd w:id="948"/>
    </w:p>
    <w:p>
      <w:pPr>
        <w:pStyle w:val="Heading3"/>
      </w:pPr>
      <w:bookmarkStart w:id="949" w:name="quadro-normativo-130"/>
      <w:r>
        <w:t xml:space="preserve">Quadro normativo</w:t>
      </w:r>
      <w:bookmarkEnd w:id="949"/>
    </w:p>
    <w:p>
      <w:pPr>
        <w:pStyle w:val="FirstParagraph"/>
        <w:jc w:val="both"/>
      </w:pPr>
      <w:r>
        <w:t xml:space="preserve">Palau, ordinamento di common law di matrice statunitense con rilevanza del diritto consuetudinario, prevede la mediazione in due sedi principali. Le Rules of Civil Procedure consentono alla Corte, d'ufficio o su istanza di parte, di ordinare la partecipazione a una procedura di mediazione non vincolante, previa valutazione di fattori quali lo stato della causa e l'onere economico per le parti; il mediatore è nominato dal Mediation Clerk e deve essere qualificato e imparziale (Repubblica di Palau, Rules of Civil Procedure). In materia fondiaria, le Land Court Rules 13-14 prevedono una sessione obbligatoria di monumentation e mediazione da tenersi non meno di 45 e non più di 60 giorni prima dell'udienza (Palau Supreme Court, Land Court Rules). L'autorità di riferimento è la Republic of Palau Judiciary - Supreme Court (Palau Courts).</w:t>
      </w:r>
    </w:p>
    <w:p>
      <w:pPr>
        <w:pStyle w:val="Heading3"/>
      </w:pPr>
      <w:bookmarkStart w:id="950" w:name="infrastruttura-professionale-100"/>
      <w:r>
        <w:t xml:space="preserve">Infrastruttura professionale</w:t>
      </w:r>
      <w:bookmarkEnd w:id="950"/>
    </w:p>
    <w:p>
      <w:pPr>
        <w:pStyle w:val="FirstParagraph"/>
        <w:jc w:val="both"/>
      </w:pPr>
      <w:r>
        <w:t xml:space="preserve">Nella mediazione civile ordinaria un mediatore è ritenuto qualificato se certificato dalla Palau Bar Association o se possiede i requisiti ritenuti idonei dalla Corte o dal Mediation Clerk (Rules of Civil Procedure). Per la mediazione fondiaria, il Senior Judge del Land Court compila una lista di mediatori qualificati, che devono essere palauani, avere almeno 30 anni, risiedere a Palau da non meno di 7 anni, avere qualifiche giuridiche o esperienza, completare non meno di 20 ore di formazione entro 120 giorni dalla nomina ed essere compensati a 10 dollari statunitensi l'ora (Land Court Rules). Enti di formazione: r.a.c.n.p. (formazione presso Palau ex regole del Land Court). Formatori: n.r.s. Natura del registro: lista di mediatori qualificati tenuta dal Senior Judge e certificazione della Palau Bar Association.</w:t>
      </w:r>
    </w:p>
    <w:p>
      <w:pPr>
        <w:pStyle w:val="Heading2"/>
      </w:pPr>
      <w:bookmarkStart w:id="951" w:name="papua-nuova-guinea"/>
      <w:r>
        <w:t xml:space="preserve">Papua Nuova Guinea</w:t>
      </w:r>
      <w:bookmarkEnd w:id="951"/>
    </w:p>
    <w:p>
      <w:pPr>
        <w:pStyle w:val="Heading3"/>
      </w:pPr>
      <w:bookmarkStart w:id="952" w:name="quadro-normativo-131"/>
      <w:r>
        <w:t xml:space="preserve">Quadro normativo</w:t>
      </w:r>
      <w:bookmarkEnd w:id="952"/>
    </w:p>
    <w:p>
      <w:pPr>
        <w:pStyle w:val="FirstParagraph"/>
        <w:jc w:val="both"/>
      </w:pPr>
      <w:r>
        <w:t xml:space="preserve">Il quadro normativo della Papua Nuova Guinea si articola su due livelli profondamente diversi. Al livello formale-giudiziario opera il regime di mediazione annessa al processo (court-annexed mediation) istituito dalle ADR (Mediation) Rules 2010, emanate come Court Rules dalla National Court per regolare l'accreditamento, la disciplina e la condotta dei mediatori e per promuovere l'integrità del procedimento di ADR. Tali regole, aggiornate nel 2010 e nel 2022, consentono al giudice della National Court di rinviare le cause civili a mediazione e istituiscono un sistema di accreditamento, standard e codice deontologico dei mediatori. Al livello consuetudinario-comunitario opera il Village Courts Act 1989, che attribuisce ai Village Court la funzione primaria di garantire pace e armonia nella comunità mediando e ricercando composizioni giuste e amichevoli delle controversie (sezione 52); la sezione 53 stabilisce che, prima di esercitare la propria giurisdizione decisoria, il Village Court deve tentare di raggiungere una composizione mediata (mediatory jurisdiction), e la sezione 54 prevede che gli accordi raggiunti siano registrati nella forma prescritta ed eseguiti come ordini del Village Court. La Papua Nuova Guinea non figura tra i firmatari né tra gli Stati parte della Convenzione di Singapore del 2019 (UN Treaty Collection). Il sistema combina dunque una mediazione giudiziaria di introduzione recente (ADR Rules 2010) con una mediazione consuetudinaria di massa e radicamento profondo (Village Courts), obbligatoria come fase preliminare all'interno della giurisdizione dei Village Court.</w:t>
      </w:r>
    </w:p>
    <w:p>
      <w:pPr>
        <w:pStyle w:val="Heading3"/>
      </w:pPr>
      <w:bookmarkStart w:id="953" w:name="infrastruttura-professionale-101"/>
      <w:r>
        <w:t xml:space="preserve">Infrastruttura professionale</w:t>
      </w:r>
      <w:bookmarkEnd w:id="953"/>
    </w:p>
    <w:p>
      <w:pPr>
        <w:pStyle w:val="FirstParagraph"/>
        <w:jc w:val="both"/>
      </w:pPr>
      <w:r>
        <w:t xml:space="preserve">L'infrastruttura professionale della mediazione giudiziaria è imperniata sull'ADR Centre della National Court, con sede a Port Moresby, che amministra la court-annexed mediation ai sensi delle ADR (Mediation) Rules 2010/2022 e tiene il registro giudiziario dei mediatori accreditati (Papua New Guinea National Court / Judiciary). L'accreditamento, la fissazione degli standard e il codice di condotta sono disciplinati direttamente dalle ADR Rules, che configurano un registro di natura giudiziaria e non associativa. L'avvio del programma di mediazione annessa al processo è stato sostenuto dall'International Finance Corporation (IFC) del Gruppo Banca Mondiale, come registra lo scheletro, nell'ambito dei programmi di rafforzamento delle capacità giudiziarie. Sul versante consuetudinario, i Village Court operano attraverso i Village Magistrate, cui è affidata la giurisdizione mediatoria esercitabile anche da un unico magistrato (sezione 53 del Village Courts Act 1989); si tratta di una rete capillare di magistrati di villaggio che costituisce l'ossatura effettiva della composizione delle controversie nel paese. Le ore di formazione richieste e l'identità dei formatori principali non risultano pubblicate in forma ufficiale aggregata: r.a.c.n.p.</w:t>
      </w:r>
    </w:p>
    <w:p>
      <w:pPr>
        <w:pStyle w:val="Heading2"/>
      </w:pPr>
      <w:bookmarkStart w:id="954" w:name="samoa"/>
      <w:r>
        <w:t xml:space="preserve">Samoa</w:t>
      </w:r>
      <w:bookmarkEnd w:id="954"/>
    </w:p>
    <w:p>
      <w:pPr>
        <w:pStyle w:val="Heading3"/>
      </w:pPr>
      <w:bookmarkStart w:id="955" w:name="quadro-normativo-132"/>
      <w:r>
        <w:t xml:space="preserve">Quadro normativo</w:t>
      </w:r>
      <w:bookmarkEnd w:id="955"/>
    </w:p>
    <w:p>
      <w:pPr>
        <w:pStyle w:val="FirstParagraph"/>
        <w:jc w:val="both"/>
      </w:pPr>
      <w:r>
        <w:t xml:space="preserve">Samoa, ordinamento di common law con forte diritto consuetudinario, disciplina la mediazione mediante l'Alternative Dispute Resolution Act 2007, emendato dall'Alternative Dispute Resolution Amendment Act 2013, e le Mediation Rules 2013, varate dal Capo dello Stato su parere del Primo Ministro con il concorso del Rules Committee (FAOLEX, Alternative Dispute Resolution Act 2007; Kluwer Mediation Blog, Chief Justice of Samoa launches Mediation Rules). La legge attribuisce alla Corte il potere di rinviare le parti alla mediazione prima o durante il giudizio civile, disciplina la riservatezza e delega alle regole la formazione, l'accreditamento e la registrazione dei mediatori (FAOLEX). L'attività giudiziaria è coordinata dalla Court Annexed Mediation Unit (CAMU) del Ministry of Justice and Courts Administration, che gestisce i rinvii e la lista degli accreditati (MJCA, CAMU). A livello consuetudinario, il Village Fono Act mantiene il ruolo di composizione delle autorità di villaggio.</w:t>
      </w:r>
    </w:p>
    <w:p>
      <w:pPr>
        <w:pStyle w:val="Heading3"/>
      </w:pPr>
      <w:bookmarkStart w:id="956" w:name="infrastruttura-professionale-102"/>
      <w:r>
        <w:t xml:space="preserve">Infrastruttura professionale</w:t>
      </w:r>
      <w:bookmarkEnd w:id="956"/>
    </w:p>
    <w:p>
      <w:pPr>
        <w:pStyle w:val="FirstParagraph"/>
        <w:jc w:val="both"/>
      </w:pPr>
      <w:r>
        <w:t xml:space="preserve">L'organismo centrale è la CAMU, che tiene la lista degli accreditati e ammette alle mediazioni giudiziali soltanto i membri della Accredited Mediators of Samoa Association (AMSA) (MJCA, CAMU). L'AMSA, associazione professionale di mediatori accreditati nota localmente come Tufuga o Faatofalaiga, è stata costituita nel dicembre 2012 (Kluwer Mediation Blog). Enti di formazione: la stessa AMSA, con il sostegno di International Finance Corporation, Corte Suprema e Ministero, provvede alla formazione e all'accreditamento a livello internazionale (Kluwer Mediation Blog). Formatori: r.a.c.n.p. Natura del registro: registro attivo di accreditati gestito dalla CAMU.</w:t>
      </w:r>
    </w:p>
    <w:p>
      <w:pPr>
        <w:pStyle w:val="Heading2"/>
      </w:pPr>
      <w:bookmarkStart w:id="957" w:name="stati-federati-di-micronesia"/>
      <w:r>
        <w:t xml:space="preserve">Stati Federati di Micronesia</w:t>
      </w:r>
      <w:bookmarkEnd w:id="957"/>
    </w:p>
    <w:p>
      <w:pPr>
        <w:pStyle w:val="Heading3"/>
      </w:pPr>
      <w:bookmarkStart w:id="958" w:name="quadro-normativo-133"/>
      <w:r>
        <w:t xml:space="preserve">Quadro normativo</w:t>
      </w:r>
      <w:bookmarkEnd w:id="958"/>
    </w:p>
    <w:p>
      <w:pPr>
        <w:pStyle w:val="FirstParagraph"/>
        <w:jc w:val="both"/>
      </w:pPr>
      <w:r>
        <w:t xml:space="preserve">Gli Stati Federati di Micronesia (FSM) sono una federazione di common law di matrice statunitense in cui la Costituzione federale e quelle statali impongono, in talune ipotesi, il riconoscimento di usi e tradizioni come diritto (BJS, World Factbook of Criminal Justice Systems - FSM). La mediazione connessa al giudizio è stata introdotta a livello statale: lo Stato di Kosrae ha inaugurato il proprio programma di mediazione presso la Kosrae State Court il 10 luglio 2008, prima giurisdizione degli FSM ad adottare formalmente tale processo (FSM Law, Supreme Court newsletter). L'autorità di riferimento è la FSM Supreme Court, affiancata dai programmi statali (Kosrae, e componenti consuetudinarie a Yap e Pohnpei) (FSM Supreme Court). La Judicial Guidance Clause (art. XI, sez. 11) impone ai giudici di considerare le composizioni tradizionali (BJS).</w:t>
      </w:r>
    </w:p>
    <w:p>
      <w:pPr>
        <w:pStyle w:val="Heading3"/>
      </w:pPr>
      <w:bookmarkStart w:id="959" w:name="infrastruttura-professionale-103"/>
      <w:r>
        <w:t xml:space="preserve">Infrastruttura professionale</w:t>
      </w:r>
      <w:bookmarkEnd w:id="959"/>
    </w:p>
    <w:p>
      <w:pPr>
        <w:pStyle w:val="FirstParagraph"/>
        <w:jc w:val="both"/>
      </w:pPr>
      <w:r>
        <w:t xml:space="preserve">Il programma di Kosrae è stato avviato con l'assistenza del Pacific Judicial Development Program (PJDP): quattordici tra funzionari giudiziari, avvocati e agenti di polizia sono stati certificati come mediatori (FSM Law). A Yap i consigli di capi (councils of chiefs) sono chiamati a mediare informalmente le controversie consuetudinarie, mantenendo un ruolo quasi giurisdizionale (OHCHR, A/HRC/61/49/Add.2). A Pohnpei permangono le cerimonie tradizionali di scuse (apology ceremonies) come strumento di composizione (BJS). Enti di formazione: n.r.s. (formazione veicolata dal PJDP). Formatori: n.r.s. Natura del registro: n.r.s.</w:t>
      </w:r>
    </w:p>
    <w:p>
      <w:pPr>
        <w:pStyle w:val="Heading2"/>
      </w:pPr>
      <w:bookmarkStart w:id="960" w:name="tonga"/>
      <w:r>
        <w:t xml:space="preserve">Tonga</w:t>
      </w:r>
      <w:bookmarkEnd w:id="960"/>
    </w:p>
    <w:p>
      <w:pPr>
        <w:pStyle w:val="Heading3"/>
      </w:pPr>
      <w:bookmarkStart w:id="961" w:name="quadro-normativo-134"/>
      <w:r>
        <w:t xml:space="preserve">Quadro normativo</w:t>
      </w:r>
      <w:bookmarkEnd w:id="961"/>
    </w:p>
    <w:p>
      <w:pPr>
        <w:pStyle w:val="FirstParagraph"/>
        <w:jc w:val="both"/>
      </w:pPr>
      <w:r>
        <w:t xml:space="preserve">Tonga, monarchia di common law, ha introdotto la mediazione court-annexed tramite l'Order 45 delle regole di procedura della Supreme Court, entrato in vigore il 12 aprile 2007, che consente il rinvio alla mediazione con salvaguardia della riservatezza (nulla di quanto detto in mediazione può essere usato nel successivo giudizio) e prevede che il rinvio non giustifichi né la sospensione del procedimento né il ritardo della preparazione del processo (World Bank Doing Business, Case Study Tonga). L'autorità di riferimento è il Ministry of Justice - Supreme Court (Supreme Court of Tonga). La riforma è stata sostenuta da programmi di capacity building della Federal Court of Australia (Federal Court of Australia, activities in Tonga).</w:t>
      </w:r>
    </w:p>
    <w:p>
      <w:pPr>
        <w:pStyle w:val="Heading3"/>
      </w:pPr>
      <w:bookmarkStart w:id="962" w:name="infrastruttura-professionale-104"/>
      <w:r>
        <w:t xml:space="preserve">Infrastruttura professionale</w:t>
      </w:r>
      <w:bookmarkEnd w:id="962"/>
    </w:p>
    <w:p>
      <w:pPr>
        <w:pStyle w:val="FirstParagraph"/>
        <w:jc w:val="both"/>
      </w:pPr>
      <w:r>
        <w:t xml:space="preserve">L'infrastruttura è essenzialmente giudiziaria: la mediazione è condotta nell'ambito delle regole della Supreme Court, con i mediatori che possono riferire al giudice soltanto lo stato di avanzamento e l'esito, non il contenuto (World Bank Doing Business). Le attività formative sono state veicolate da workshop court-annexed nell'ambito del Pacific Judicial Development Program e della cooperazione con la Federal Court of Australia, che ha incluso Tonga tra i Paesi del programma regionale 2012-13 (Federal Court of Australia, PJ Capacity Building Programme). Enti di formazione: n.a. (formazione tramite workshop esterni). Formatori: n.a. Natura del registro: n.a.</w:t>
      </w:r>
    </w:p>
    <w:p>
      <w:pPr>
        <w:pStyle w:val="Heading2"/>
      </w:pPr>
      <w:bookmarkStart w:id="963" w:name="tuvalu"/>
      <w:r>
        <w:t xml:space="preserve">Tuvalu</w:t>
      </w:r>
      <w:bookmarkEnd w:id="963"/>
    </w:p>
    <w:p>
      <w:pPr>
        <w:pStyle w:val="Heading3"/>
      </w:pPr>
      <w:bookmarkStart w:id="964" w:name="quadro-normativo-135"/>
      <w:r>
        <w:t xml:space="preserve">Quadro normativo</w:t>
      </w:r>
      <w:bookmarkEnd w:id="964"/>
    </w:p>
    <w:p>
      <w:pPr>
        <w:pStyle w:val="FirstParagraph"/>
        <w:jc w:val="both"/>
      </w:pPr>
      <w:r>
        <w:t xml:space="preserve">Tuvalu, micro-Stato di common law, non dispone di un ente né di una legge specifica sulla mediazione; l'iniziativa più rilevante è promossa dall'Office of the People's Lawyer, che fornisce assistenza legale gratuita alla popolazione (Office of the People's Lawyer, About Us). La formazione dei mediatori è stata veicolata dall'Australian Disputes Centre nell'ambito della cooperazione con le isole del Pacifico (Australian Disputes Centre, Mediation in the South Pacific Islands). In assenza di legge, la composizione delle controversie resta affidata alla giustizia statale e alle pratiche consuetudinarie di comunità.</w:t>
      </w:r>
    </w:p>
    <w:p>
      <w:pPr>
        <w:pStyle w:val="Heading3"/>
      </w:pPr>
      <w:bookmarkStart w:id="965" w:name="infrastruttura-professionale-105"/>
      <w:r>
        <w:t xml:space="preserve">Infrastruttura professionale</w:t>
      </w:r>
      <w:bookmarkEnd w:id="965"/>
    </w:p>
    <w:p>
      <w:pPr>
        <w:pStyle w:val="FirstParagraph"/>
        <w:jc w:val="both"/>
      </w:pPr>
      <w:r>
        <w:t xml:space="preserve">Non esiste un organismo formale di mediazione né una base legislativa; l'attività si fonda sull'iniziativa dell'Office of the People's Lawyer (Office of the People's Lawyer) e su un piccolo nucleo di operatori formati tramite l'Australian Disputes Centre (Australian Disputes Centre). Enti di formazione: Australian Disputes Centre. Formatori: r.a.c.n.p. Natura del registro: n.r.s.</w:t>
      </w:r>
    </w:p>
    <w:p>
      <w:pPr>
        <w:pStyle w:val="Heading2"/>
      </w:pPr>
      <w:bookmarkStart w:id="966" w:name="vanuatu"/>
      <w:r>
        <w:t xml:space="preserve">Vanuatu</w:t>
      </w:r>
      <w:bookmarkEnd w:id="966"/>
    </w:p>
    <w:p>
      <w:pPr>
        <w:pStyle w:val="Heading3"/>
      </w:pPr>
      <w:bookmarkStart w:id="967" w:name="quadro-normativo-136"/>
      <w:r>
        <w:t xml:space="preserve">Quadro normativo</w:t>
      </w:r>
      <w:bookmarkEnd w:id="967"/>
    </w:p>
    <w:p>
      <w:pPr>
        <w:pStyle w:val="FirstParagraph"/>
        <w:jc w:val="both"/>
      </w:pPr>
      <w:r>
        <w:t xml:space="preserve">Vanuatu, ordinamento misto di common law e diritto consuetudinario (kastom), prevede la mediazione courtdirected nella Parte 10 delle Civil Procedure Rules: la mediazione è definita come negoziazione strutturata in cui il mediatore, parte neutrale e indipendente, aiuta le parti a raggiungere la propria soluzione; la partecipazione è interamente volontaria e non può essere imposta (PacLII, Civil Procedure Rules Part 10). Il Chief Justice può tenere una lista di persone idonee a essere mediatori per la Supreme Court, per la Magistrates Court o per entrambe (PacLII, Part 10). Sul versante consuetudinario, l'Island Courts Act istituisce le corti dei villaggi (Island Courts) competenti per le questioni di custom, mentre il Custom Land Management Act prevede la mediazione delle controversie sulla terra consuetudinaria tramite mediatori nominati dai gruppi in lite e ricondotti al nakamal (Judiciary of Vanuatu, Island Court; FAOLEX, Custom Land Management Act).</w:t>
      </w:r>
    </w:p>
    <w:p>
      <w:pPr>
        <w:pStyle w:val="Heading3"/>
      </w:pPr>
      <w:bookmarkStart w:id="968" w:name="infrastruttura-professionale-106"/>
      <w:r>
        <w:t xml:space="preserve">Infrastruttura professionale</w:t>
      </w:r>
      <w:bookmarkEnd w:id="968"/>
    </w:p>
    <w:p>
      <w:pPr>
        <w:pStyle w:val="FirstParagraph"/>
        <w:jc w:val="both"/>
      </w:pPr>
      <w:r>
        <w:t xml:space="preserve">La mediazione giudiziaria è governata dalle Civil Procedure Rules, con lista dei mediatori tenuta dal Chief Justice e costi ripartiti in parti uguali tra le parti salvo diverso accordo (PacLII, Part 10). Opera inoltre l'Ombudsman e il sistema kastom, con i capi e i nakamal quali sedi di composizione consuetudinaria (ANU Press, A Bird that Flies with Two Wings). L'Island Court giudica cause di valore fino a 50.000 vatu, oltre a mantenimento familiare, questioni consuetudinarie e debiti (Federal Court of Australia, Island Court Civil Proceedings Guide). Enti di formazione: n.a. Formatori: r.a.c.n.p. Natura del registro: lista giudiziaria tenuta dal Chief Justice.</w:t>
      </w:r>
    </w:p>
    <w:p>
      <w:pPr>
        <w:pStyle w:val="Heading1"/>
      </w:pPr>
      <w:bookmarkStart w:id="969" w:name="allegato-a-tavole-sinottiche"/>
      <w:r>
        <w:t xml:space="preserve">ALLEGATO A — TAVOLE SINOTTICHE</w:t>
      </w:r>
      <w:bookmarkEnd w:id="969"/>
    </w:p>
    <w:p>
      <w:pPr>
        <w:pStyle w:val="FirstParagraph"/>
        <w:jc w:val="both"/>
      </w:pPr>
      <w:r>
        <w:t xml:space="preserve">Le tavole sinottiche che seguono raccolgono in forma sintetica i principali dati normativi comparati emergenti dalle 195 schede-Paese: l'adesione agli strumenti internazionali (Convenzione di Singapore, Legge modello UNCITRAL, Direttiva 2008/52/CE), la presenza di una legge nazionale dedicata alla mediazione e l'esistenza di un registro pubblico dei mediatori. La documentazione analitica di ciascun dato è nel corpo delle schede della Parte seconda.</w:t>
      </w:r>
    </w:p>
    <w:p>
      <w:pPr>
        <w:pStyle w:val="Heading2"/>
      </w:pPr>
      <w:bookmarkStart w:id="970" w:name="X7274cfa63f0257104c7fca17c04261ced5d1cc3"/>
      <w:r>
        <w:t xml:space="preserve">A.1 — Convenzione di Singapore 2019: firmatari e Stati parte</w:t>
      </w:r>
      <w:bookmarkEnd w:id="970"/>
    </w:p>
    <w:p>
      <w:pPr>
        <w:pStyle w:val="FirstParagraph"/>
        <w:jc w:val="both"/>
      </w:pPr>
      <w:r>
        <w:t xml:space="preserve">Aggiornamento luglio 2026. Fonte primaria:</w:t>
      </w:r>
      <w:r>
        <w:t xml:space="preserve"> </w:t>
      </w:r>
      <w:hyperlink r:id="rId189">
        <w:r>
          <w:rPr>
            <w:rStyle w:val="Hyperlink"/>
            <w:u w:val="single"/>
          </w:rPr>
          <w:t xml:space="preserve">Singapore Convention — jurisdictions</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both"/>
            </w:pPr>
            <w:r>
              <w:t xml:space="preserve">Continente</w:t>
            </w:r>
          </w:p>
        </w:tc>
        <w:tc>
          <w:tcPr>
            <w:tcBorders>
              <w:bottom w:val="single"/>
            </w:tcBorders>
            <w:vAlign w:val="bottom"/>
          </w:tcPr>
          <w:p>
            <w:pPr>
              <w:pStyle w:val="Compact"/>
              <w:jc w:val="both"/>
            </w:pPr>
            <w:r>
              <w:t xml:space="preserve">Firmatari</w:t>
            </w:r>
          </w:p>
        </w:tc>
        <w:tc>
          <w:tcPr>
            <w:tcBorders>
              <w:bottom w:val="single"/>
            </w:tcBorders>
            <w:vAlign w:val="bottom"/>
          </w:tcPr>
          <w:p>
            <w:pPr>
              <w:pStyle w:val="Compact"/>
              <w:jc w:val="both"/>
            </w:pPr>
            <w:r>
              <w:t xml:space="preserve">Stati parte (con ratifica)</w:t>
            </w:r>
          </w:p>
        </w:tc>
      </w:tr>
      <w:tr>
        <w:tc>
          <w:p>
            <w:pPr>
              <w:pStyle w:val="Compact"/>
              <w:jc w:val="both"/>
            </w:pPr>
            <w:r>
              <w:t xml:space="preserve">Europa</w:t>
            </w:r>
          </w:p>
        </w:tc>
        <w:tc>
          <w:p>
            <w:pPr>
              <w:pStyle w:val="Compact"/>
              <w:jc w:val="both"/>
            </w:pPr>
            <w:r>
              <w:t xml:space="preserve">Bielorussia, Georgia, Macedonia del Nord, Serbia, Turchia, Ucraina</w:t>
            </w:r>
          </w:p>
        </w:tc>
        <w:tc>
          <w:p>
            <w:pPr>
              <w:pStyle w:val="Compact"/>
              <w:jc w:val="both"/>
            </w:pPr>
            <w:r>
              <w:t xml:space="preserve">Bielorussia, Georgia, Turchia</w:t>
            </w:r>
          </w:p>
        </w:tc>
      </w:tr>
      <w:tr>
        <w:tc>
          <w:p>
            <w:pPr>
              <w:pStyle w:val="Compact"/>
              <w:jc w:val="both"/>
            </w:pPr>
            <w:r>
              <w:t xml:space="preserve">Americhe</w:t>
            </w:r>
          </w:p>
        </w:tc>
        <w:tc>
          <w:p>
            <w:pPr>
              <w:pStyle w:val="Compact"/>
              <w:jc w:val="both"/>
            </w:pPr>
            <w:r>
              <w:t xml:space="preserve">Cile, Colombia, Ecuador, Giamaica, Grenada, Haiti, Honduras, Paraguay, Stati Uniti, Uruguay, Venezuela</w:t>
            </w:r>
          </w:p>
        </w:tc>
        <w:tc>
          <w:p>
            <w:pPr>
              <w:pStyle w:val="Compact"/>
              <w:jc w:val="both"/>
            </w:pPr>
            <w:r>
              <w:t xml:space="preserve">Brasile, Colombia, Costa Rica, Ecuador, Honduras, Paraguay, Uruguay</w:t>
            </w:r>
          </w:p>
        </w:tc>
      </w:tr>
      <w:tr>
        <w:tc>
          <w:p>
            <w:pPr>
              <w:pStyle w:val="Compact"/>
              <w:jc w:val="both"/>
            </w:pPr>
            <w:r>
              <w:t xml:space="preserve">Asia</w:t>
            </w:r>
          </w:p>
        </w:tc>
        <w:tc>
          <w:p>
            <w:pPr>
              <w:pStyle w:val="Compact"/>
              <w:jc w:val="both"/>
            </w:pPr>
            <w:r>
              <w:t xml:space="preserve">Afghanistan, Arabia Saudita, Brunei, Cina, Corea del Sud, Emirati Arabi Uniti, Filippine, Giordania, India, Iran, Israele, Kazakistan, Malaysia, Maldive, Nepal, Palau, Qatar, Repubblica Democratica del Laos, Singapore, Sri Lanka, Timor Est</w:t>
            </w:r>
          </w:p>
        </w:tc>
        <w:tc>
          <w:p>
            <w:pPr>
              <w:pStyle w:val="Compact"/>
              <w:jc w:val="both"/>
            </w:pPr>
            <w:r>
              <w:t xml:space="preserve">Arabia Saudita, Bahrein, Giappone, Israele, Kazakistan, Kirghizistan, Oman, Qatar, Singapore, Sri Lanka</w:t>
            </w:r>
          </w:p>
        </w:tc>
      </w:tr>
      <w:tr>
        <w:tc>
          <w:p>
            <w:pPr>
              <w:pStyle w:val="Compact"/>
              <w:jc w:val="both"/>
            </w:pPr>
            <w:r>
              <w:t xml:space="preserve">Africa</w:t>
            </w:r>
          </w:p>
        </w:tc>
        <w:tc>
          <w:p>
            <w:pPr>
              <w:pStyle w:val="Compact"/>
              <w:jc w:val="both"/>
            </w:pPr>
            <w:r>
              <w:t xml:space="preserve">Benin, Camerun, Ciad, Costa d'Avorio, Eswatini, Gabon, Ghana, Guinea, Guinea-Bissau, Madagascar, Mauritius, Nigeria, Repubblica Democratica del Congo, Rwanda, Sierra Leone, Uganda</w:t>
            </w:r>
          </w:p>
        </w:tc>
        <w:tc>
          <w:p>
            <w:pPr>
              <w:pStyle w:val="Compact"/>
              <w:jc w:val="both"/>
            </w:pPr>
            <w:r>
              <w:t xml:space="preserve">Nigeria</w:t>
            </w:r>
          </w:p>
        </w:tc>
      </w:tr>
      <w:tr>
        <w:tc>
          <w:p>
            <w:pPr>
              <w:pStyle w:val="Compact"/>
              <w:jc w:val="both"/>
            </w:pPr>
            <w:r>
              <w:t xml:space="preserve">Oceania</w:t>
            </w:r>
          </w:p>
        </w:tc>
        <w:tc>
          <w:p>
            <w:pPr>
              <w:pStyle w:val="Compact"/>
              <w:jc w:val="both"/>
            </w:pPr>
            <w:r>
              <w:t xml:space="preserve">Australia, Fiji, Samoa</w:t>
            </w:r>
          </w:p>
        </w:tc>
        <w:tc>
          <w:p>
            <w:pPr>
              <w:pStyle w:val="Compact"/>
              <w:jc w:val="both"/>
            </w:pPr>
            <w:r>
              <w:t xml:space="preserve">Figi</w:t>
            </w:r>
          </w:p>
        </w:tc>
      </w:tr>
    </w:tbl>
    <w:p>
      <w:pPr>
        <w:pStyle w:val="Heading2"/>
      </w:pPr>
      <w:bookmarkStart w:id="971" w:name="X69543410e765329f7f4f185dd4b50f569237514"/>
      <w:r>
        <w:t xml:space="preserve">A.2 — Legge modello UNCITRAL sulla mediazione commerciale internazionale (2018): principali recepimenti</w:t>
      </w:r>
      <w:bookmarkEnd w:id="971"/>
    </w:p>
    <w:p>
      <w:pPr>
        <w:pStyle w:val="FirstParagraph"/>
        <w:jc w:val="both"/>
      </w:pPr>
      <w:r>
        <w:t xml:space="preserve">Testo di riferimento:</w:t>
      </w:r>
      <w:r>
        <w:t xml:space="preserve"> </w:t>
      </w:r>
      <w:hyperlink r:id="rId972">
        <w:r>
          <w:rPr>
            <w:rStyle w:val="Hyperlink"/>
            <w:u w:val="single"/>
          </w:rPr>
          <w:t xml:space="preserve">UNCITRAL Model Law on International Commercial Mediation</w:t>
        </w:r>
      </w:hyperlink>
      <w:r>
        <w:t xml:space="preserve">. Recepimenti in senso stretto (adozione della sostanza della Legge modello 2018 o della precedente Legge modello 2002 sulla conciliazione commerciale internazionale) censiti al luglio 2026.</w:t>
      </w:r>
    </w:p>
    <w:tbl>
      <w:tblPr>
        <w:tblStyle w:val="Table"/>
        <w:tblW w:type="pct" w:w="0.0"/>
        <w:tblLook w:firstRow="1"/>
      </w:tblPr>
      <w:tblGrid/>
      <w:tr>
        <w:trPr>
          <w:cnfStyle w:firstRow="1"/>
        </w:trPr>
        <w:tc>
          <w:tcPr>
            <w:tcBorders>
              <w:bottom w:val="single"/>
            </w:tcBorders>
            <w:vAlign w:val="bottom"/>
          </w:tcPr>
          <w:p>
            <w:pPr>
              <w:pStyle w:val="Compact"/>
              <w:jc w:val="both"/>
            </w:pPr>
            <w:r>
              <w:t xml:space="preserve">Stato</w:t>
            </w:r>
          </w:p>
        </w:tc>
        <w:tc>
          <w:tcPr>
            <w:tcBorders>
              <w:bottom w:val="single"/>
            </w:tcBorders>
            <w:vAlign w:val="bottom"/>
          </w:tcPr>
          <w:p>
            <w:pPr>
              <w:pStyle w:val="Compact"/>
              <w:jc w:val="both"/>
            </w:pPr>
            <w:r>
              <w:t xml:space="preserve">Strumento nazionale di recepimento</w:t>
            </w:r>
          </w:p>
        </w:tc>
      </w:tr>
      <w:tr>
        <w:tc>
          <w:p>
            <w:pPr>
              <w:pStyle w:val="Compact"/>
              <w:jc w:val="both"/>
            </w:pPr>
            <w:r>
              <w:t xml:space="preserve">Albania</w:t>
            </w:r>
          </w:p>
        </w:tc>
        <w:tc>
          <w:p>
            <w:pPr>
              <w:pStyle w:val="Compact"/>
              <w:jc w:val="both"/>
            </w:pPr>
            <w:r>
              <w:t xml:space="preserve">Legge 10 385/2011</w:t>
            </w:r>
          </w:p>
        </w:tc>
      </w:tr>
      <w:tr>
        <w:tc>
          <w:p>
            <w:pPr>
              <w:pStyle w:val="Compact"/>
              <w:jc w:val="both"/>
            </w:pPr>
            <w:r>
              <w:t xml:space="preserve">Belgio</w:t>
            </w:r>
          </w:p>
        </w:tc>
        <w:tc>
          <w:p>
            <w:pPr>
              <w:pStyle w:val="Compact"/>
              <w:jc w:val="both"/>
            </w:pPr>
            <w:r>
              <w:t xml:space="preserve">Codice giudiziario, artt. 1723/1 e ss.</w:t>
            </w:r>
          </w:p>
        </w:tc>
      </w:tr>
      <w:tr>
        <w:tc>
          <w:p>
            <w:pPr>
              <w:pStyle w:val="Compact"/>
              <w:jc w:val="both"/>
            </w:pPr>
            <w:r>
              <w:t xml:space="preserve">Canada (Ontario)</w:t>
            </w:r>
          </w:p>
        </w:tc>
        <w:tc>
          <w:p>
            <w:pPr>
              <w:pStyle w:val="Compact"/>
              <w:jc w:val="both"/>
            </w:pPr>
            <w:r>
              <w:t xml:space="preserve">Model Commercial Mediation Act 2010</w:t>
            </w:r>
          </w:p>
        </w:tc>
      </w:tr>
      <w:tr>
        <w:tc>
          <w:p>
            <w:pPr>
              <w:pStyle w:val="Compact"/>
              <w:jc w:val="both"/>
            </w:pPr>
            <w:r>
              <w:t xml:space="preserve">Croazia</w:t>
            </w:r>
          </w:p>
        </w:tc>
        <w:tc>
          <w:p>
            <w:pPr>
              <w:pStyle w:val="Compact"/>
              <w:jc w:val="both"/>
            </w:pPr>
            <w:r>
              <w:t xml:space="preserve">Legge sulla mediazione 2011</w:t>
            </w:r>
          </w:p>
        </w:tc>
      </w:tr>
      <w:tr>
        <w:tc>
          <w:p>
            <w:pPr>
              <w:pStyle w:val="Compact"/>
              <w:jc w:val="both"/>
            </w:pPr>
            <w:r>
              <w:t xml:space="preserve">Francia</w:t>
            </w:r>
          </w:p>
        </w:tc>
        <w:tc>
          <w:p>
            <w:pPr>
              <w:pStyle w:val="Compact"/>
              <w:jc w:val="both"/>
            </w:pPr>
            <w:r>
              <w:t xml:space="preserve">Codice di procedura civile, art. 1530 e ss.</w:t>
            </w:r>
          </w:p>
        </w:tc>
      </w:tr>
      <w:tr>
        <w:tc>
          <w:p>
            <w:pPr>
              <w:pStyle w:val="Compact"/>
              <w:jc w:val="both"/>
            </w:pPr>
            <w:r>
              <w:t xml:space="preserve">Honduras</w:t>
            </w:r>
          </w:p>
        </w:tc>
        <w:tc>
          <w:p>
            <w:pPr>
              <w:pStyle w:val="Compact"/>
              <w:jc w:val="both"/>
            </w:pPr>
            <w:r>
              <w:t xml:space="preserve">Ley de Conciliación y Arbitraje 2000</w:t>
            </w:r>
          </w:p>
        </w:tc>
      </w:tr>
      <w:tr>
        <w:tc>
          <w:p>
            <w:pPr>
              <w:pStyle w:val="Compact"/>
              <w:jc w:val="both"/>
            </w:pPr>
            <w:r>
              <w:t xml:space="preserve">Ungheria</w:t>
            </w:r>
          </w:p>
        </w:tc>
        <w:tc>
          <w:p>
            <w:pPr>
              <w:pStyle w:val="Compact"/>
              <w:jc w:val="both"/>
            </w:pPr>
            <w:r>
              <w:t xml:space="preserve">Legge LV/2002 sulla mediazione</w:t>
            </w:r>
          </w:p>
        </w:tc>
      </w:tr>
      <w:tr>
        <w:tc>
          <w:p>
            <w:pPr>
              <w:pStyle w:val="Compact"/>
              <w:jc w:val="both"/>
            </w:pPr>
            <w:r>
              <w:t xml:space="preserve">Malaysia</w:t>
            </w:r>
          </w:p>
        </w:tc>
        <w:tc>
          <w:p>
            <w:pPr>
              <w:pStyle w:val="Compact"/>
              <w:jc w:val="both"/>
            </w:pPr>
            <w:r>
              <w:t xml:space="preserve">Mediation Act 2012</w:t>
            </w:r>
          </w:p>
        </w:tc>
      </w:tr>
      <w:tr>
        <w:tc>
          <w:p>
            <w:pPr>
              <w:pStyle w:val="Compact"/>
              <w:jc w:val="both"/>
            </w:pPr>
            <w:r>
              <w:t xml:space="preserve">Nicaragua</w:t>
            </w:r>
          </w:p>
        </w:tc>
        <w:tc>
          <w:p>
            <w:pPr>
              <w:pStyle w:val="Compact"/>
              <w:jc w:val="both"/>
            </w:pPr>
            <w:r>
              <w:t xml:space="preserve">Ley 540/2005</w:t>
            </w:r>
          </w:p>
        </w:tc>
      </w:tr>
      <w:tr>
        <w:tc>
          <w:p>
            <w:pPr>
              <w:pStyle w:val="Compact"/>
              <w:jc w:val="both"/>
            </w:pPr>
            <w:r>
              <w:t xml:space="preserve">Singapore</w:t>
            </w:r>
          </w:p>
        </w:tc>
        <w:tc>
          <w:p>
            <w:pPr>
              <w:pStyle w:val="Compact"/>
              <w:jc w:val="both"/>
            </w:pPr>
            <w:r>
              <w:t xml:space="preserve">Mediation Act 2017</w:t>
            </w:r>
          </w:p>
        </w:tc>
      </w:tr>
      <w:tr>
        <w:tc>
          <w:p>
            <w:pPr>
              <w:pStyle w:val="Compact"/>
              <w:jc w:val="both"/>
            </w:pPr>
            <w:r>
              <w:t xml:space="preserve">Slovenia</w:t>
            </w:r>
          </w:p>
        </w:tc>
        <w:tc>
          <w:p>
            <w:pPr>
              <w:pStyle w:val="Compact"/>
              <w:jc w:val="both"/>
            </w:pPr>
            <w:r>
              <w:t xml:space="preserve">Legge sulla mediazione nelle controversie civili e commerciali 2008</w:t>
            </w:r>
          </w:p>
        </w:tc>
      </w:tr>
      <w:tr>
        <w:tc>
          <w:p>
            <w:pPr>
              <w:pStyle w:val="Compact"/>
              <w:jc w:val="both"/>
            </w:pPr>
            <w:r>
              <w:t xml:space="preserve">Svizzera</w:t>
            </w:r>
          </w:p>
        </w:tc>
        <w:tc>
          <w:p>
            <w:pPr>
              <w:pStyle w:val="Compact"/>
              <w:jc w:val="both"/>
            </w:pPr>
            <w:r>
              <w:t xml:space="preserve">Codice di procedura civile, artt. 213-218</w:t>
            </w:r>
          </w:p>
        </w:tc>
      </w:tr>
      <w:tr>
        <w:tc>
          <w:p>
            <w:pPr>
              <w:pStyle w:val="Compact"/>
              <w:jc w:val="both"/>
            </w:pPr>
            <w:r>
              <w:t xml:space="preserve">Turchia</w:t>
            </w:r>
          </w:p>
        </w:tc>
        <w:tc>
          <w:p>
            <w:pPr>
              <w:pStyle w:val="Compact"/>
              <w:jc w:val="both"/>
            </w:pPr>
            <w:r>
              <w:t xml:space="preserve">Legge n. 6325/2012 e riforma 2018</w:t>
            </w:r>
          </w:p>
        </w:tc>
      </w:tr>
    </w:tbl>
    <w:p>
      <w:pPr>
        <w:pStyle w:val="Heading2"/>
      </w:pPr>
      <w:bookmarkStart w:id="973" w:name="Xa4fd6ff2291918dfe9ba317e4f61ab8eaaea0ad"/>
      <w:r>
        <w:t xml:space="preserve">A.3 — Direttiva 2008/52/CE — recepimenti nazionali UE-27 + SEE</w:t>
      </w:r>
      <w:bookmarkEnd w:id="973"/>
    </w:p>
    <w:p>
      <w:pPr>
        <w:pStyle w:val="FirstParagraph"/>
        <w:jc w:val="both"/>
      </w:pPr>
      <w:r>
        <w:t xml:space="preserve">Termine di recepimento: 21 maggio 2011 (per gli Stati membri UE). Fonte: schede-Paese del Volume I e portale</w:t>
      </w:r>
      <w:r>
        <w:t xml:space="preserve"> </w:t>
      </w:r>
      <w:hyperlink r:id="rId974">
        <w:r>
          <w:rPr>
            <w:rStyle w:val="Hyperlink"/>
            <w:u w:val="single"/>
          </w:rPr>
          <w:t xml:space="preserve">e-Justice</w:t>
        </w:r>
      </w:hyperlink>
      <w:r>
        <w:t xml:space="preserve">. L'elenco riporta l'atto di recepimento vigente al luglio 2026.</w:t>
      </w:r>
    </w:p>
    <w:tbl>
      <w:tblPr>
        <w:tblStyle w:val="Table"/>
        <w:tblW w:type="pct" w:w="0.0"/>
        <w:tblLook w:firstRow="1"/>
      </w:tblPr>
      <w:tblGrid/>
      <w:tr>
        <w:trPr>
          <w:cnfStyle w:firstRow="1"/>
        </w:trPr>
        <w:tc>
          <w:tcPr>
            <w:tcBorders>
              <w:bottom w:val="single"/>
            </w:tcBorders>
            <w:vAlign w:val="bottom"/>
          </w:tcPr>
          <w:p>
            <w:pPr>
              <w:pStyle w:val="Compact"/>
              <w:jc w:val="both"/>
            </w:pPr>
            <w:r>
              <w:t xml:space="preserve">Stato</w:t>
            </w:r>
          </w:p>
        </w:tc>
        <w:tc>
          <w:tcPr>
            <w:tcBorders>
              <w:bottom w:val="single"/>
            </w:tcBorders>
            <w:vAlign w:val="bottom"/>
          </w:tcPr>
          <w:p>
            <w:pPr>
              <w:pStyle w:val="Compact"/>
              <w:jc w:val="both"/>
            </w:pPr>
            <w:r>
              <w:t xml:space="preserve">Atto di recepimento</w:t>
            </w:r>
          </w:p>
        </w:tc>
      </w:tr>
      <w:tr>
        <w:tc>
          <w:p>
            <w:pPr>
              <w:pStyle w:val="Compact"/>
              <w:jc w:val="both"/>
            </w:pPr>
            <w:r>
              <w:t xml:space="preserve">Austria</w:t>
            </w:r>
          </w:p>
        </w:tc>
        <w:tc>
          <w:p>
            <w:pPr>
              <w:pStyle w:val="Compact"/>
              <w:jc w:val="both"/>
            </w:pPr>
            <w:r>
              <w:t xml:space="preserve">Bundesgesetz über die Mediation in Zivilrechtssachen (ZivMediatG) 2003, integrato con L. 21/2011</w:t>
            </w:r>
          </w:p>
        </w:tc>
      </w:tr>
      <w:tr>
        <w:tc>
          <w:p>
            <w:pPr>
              <w:pStyle w:val="Compact"/>
              <w:jc w:val="both"/>
            </w:pPr>
            <w:r>
              <w:t xml:space="preserve">Belgio</w:t>
            </w:r>
          </w:p>
        </w:tc>
        <w:tc>
          <w:p>
            <w:pPr>
              <w:pStyle w:val="Compact"/>
              <w:jc w:val="both"/>
            </w:pPr>
            <w:r>
              <w:t xml:space="preserve">Codice giudiziario, artt. 1723/1 e ss. (L. 21 febbraio 2005, modif. 2018)</w:t>
            </w:r>
          </w:p>
        </w:tc>
      </w:tr>
      <w:tr>
        <w:tc>
          <w:p>
            <w:pPr>
              <w:pStyle w:val="Compact"/>
              <w:jc w:val="both"/>
            </w:pPr>
            <w:r>
              <w:t xml:space="preserve">Bulgaria</w:t>
            </w:r>
          </w:p>
        </w:tc>
        <w:tc>
          <w:p>
            <w:pPr>
              <w:pStyle w:val="Compact"/>
              <w:jc w:val="both"/>
            </w:pPr>
            <w:r>
              <w:t xml:space="preserve">Legge sulla mediazione 2004, modif. 2011</w:t>
            </w:r>
          </w:p>
        </w:tc>
      </w:tr>
      <w:tr>
        <w:tc>
          <w:p>
            <w:pPr>
              <w:pStyle w:val="Compact"/>
              <w:jc w:val="both"/>
            </w:pPr>
            <w:r>
              <w:t xml:space="preserve">Cechia</w:t>
            </w:r>
          </w:p>
        </w:tc>
        <w:tc>
          <w:p>
            <w:pPr>
              <w:pStyle w:val="Compact"/>
              <w:jc w:val="both"/>
            </w:pPr>
            <w:r>
              <w:t xml:space="preserve">Legge n. 202/2012 sulla mediazione</w:t>
            </w:r>
          </w:p>
        </w:tc>
      </w:tr>
      <w:tr>
        <w:tc>
          <w:p>
            <w:pPr>
              <w:pStyle w:val="Compact"/>
              <w:jc w:val="both"/>
            </w:pPr>
            <w:r>
              <w:t xml:space="preserve">Cipro</w:t>
            </w:r>
          </w:p>
        </w:tc>
        <w:tc>
          <w:p>
            <w:pPr>
              <w:pStyle w:val="Compact"/>
              <w:jc w:val="both"/>
            </w:pPr>
            <w:r>
              <w:t xml:space="preserve">Legge 159(I)/2012</w:t>
            </w:r>
          </w:p>
        </w:tc>
      </w:tr>
      <w:tr>
        <w:tc>
          <w:p>
            <w:pPr>
              <w:pStyle w:val="Compact"/>
              <w:jc w:val="both"/>
            </w:pPr>
            <w:r>
              <w:t xml:space="preserve">Croazia</w:t>
            </w:r>
          </w:p>
        </w:tc>
        <w:tc>
          <w:p>
            <w:pPr>
              <w:pStyle w:val="Compact"/>
              <w:jc w:val="both"/>
            </w:pPr>
            <w:r>
              <w:t xml:space="preserve">Legge sulla mediazione 2011 (OG 18/11)</w:t>
            </w:r>
          </w:p>
        </w:tc>
      </w:tr>
      <w:tr>
        <w:tc>
          <w:p>
            <w:pPr>
              <w:pStyle w:val="Compact"/>
              <w:jc w:val="both"/>
            </w:pPr>
            <w:r>
              <w:t xml:space="preserve">Danimarca</w:t>
            </w:r>
          </w:p>
        </w:tc>
        <w:tc>
          <w:p>
            <w:pPr>
              <w:pStyle w:val="Compact"/>
              <w:jc w:val="both"/>
            </w:pPr>
            <w:r>
              <w:t xml:space="preserve">Recepimento tramite Retsplejeloven, cap. 27, e Legge sulla mediazione 2008 (family only)</w:t>
            </w:r>
          </w:p>
        </w:tc>
      </w:tr>
      <w:tr>
        <w:tc>
          <w:p>
            <w:pPr>
              <w:pStyle w:val="Compact"/>
              <w:jc w:val="both"/>
            </w:pPr>
            <w:r>
              <w:t xml:space="preserve">Estonia</w:t>
            </w:r>
          </w:p>
        </w:tc>
        <w:tc>
          <w:p>
            <w:pPr>
              <w:pStyle w:val="Compact"/>
              <w:jc w:val="both"/>
            </w:pPr>
            <w:r>
              <w:t xml:space="preserve">Legge sulla conciliazione 2009</w:t>
            </w:r>
          </w:p>
        </w:tc>
      </w:tr>
      <w:tr>
        <w:tc>
          <w:p>
            <w:pPr>
              <w:pStyle w:val="Compact"/>
              <w:jc w:val="both"/>
            </w:pPr>
            <w:r>
              <w:t xml:space="preserve">Finlandia</w:t>
            </w:r>
          </w:p>
        </w:tc>
        <w:tc>
          <w:p>
            <w:pPr>
              <w:pStyle w:val="Compact"/>
              <w:jc w:val="both"/>
            </w:pPr>
            <w:r>
              <w:t xml:space="preserve">Legge 394/2011 sulla mediazione</w:t>
            </w:r>
          </w:p>
        </w:tc>
      </w:tr>
      <w:tr>
        <w:tc>
          <w:p>
            <w:pPr>
              <w:pStyle w:val="Compact"/>
              <w:jc w:val="both"/>
            </w:pPr>
            <w:r>
              <w:t xml:space="preserve">Francia</w:t>
            </w:r>
          </w:p>
        </w:tc>
        <w:tc>
          <w:p>
            <w:pPr>
              <w:pStyle w:val="Compact"/>
              <w:jc w:val="both"/>
            </w:pPr>
            <w:r>
              <w:t xml:space="preserve">Ordonnance n. 2011-1540 del 16 novembre 2011</w:t>
            </w:r>
          </w:p>
        </w:tc>
      </w:tr>
      <w:tr>
        <w:tc>
          <w:p>
            <w:pPr>
              <w:pStyle w:val="Compact"/>
              <w:jc w:val="both"/>
            </w:pPr>
            <w:r>
              <w:t xml:space="preserve">Germania</w:t>
            </w:r>
          </w:p>
        </w:tc>
        <w:tc>
          <w:p>
            <w:pPr>
              <w:pStyle w:val="Compact"/>
              <w:jc w:val="both"/>
            </w:pPr>
            <w:r>
              <w:t xml:space="preserve">Mediationsgesetz del 21 luglio 2012 (BGBl. I S. 1577)</w:t>
            </w:r>
          </w:p>
        </w:tc>
      </w:tr>
      <w:tr>
        <w:tc>
          <w:p>
            <w:pPr>
              <w:pStyle w:val="Compact"/>
              <w:jc w:val="both"/>
            </w:pPr>
            <w:r>
              <w:t xml:space="preserve">Grecia</w:t>
            </w:r>
          </w:p>
        </w:tc>
        <w:tc>
          <w:p>
            <w:pPr>
              <w:pStyle w:val="Compact"/>
              <w:jc w:val="both"/>
            </w:pPr>
            <w:r>
              <w:t xml:space="preserve">Legge 3898/2010, ora Legge 4640/2019</w:t>
            </w:r>
          </w:p>
        </w:tc>
      </w:tr>
      <w:tr>
        <w:tc>
          <w:p>
            <w:pPr>
              <w:pStyle w:val="Compact"/>
              <w:jc w:val="both"/>
            </w:pPr>
            <w:r>
              <w:t xml:space="preserve">Irlanda</w:t>
            </w:r>
          </w:p>
        </w:tc>
        <w:tc>
          <w:p>
            <w:pPr>
              <w:pStyle w:val="Compact"/>
              <w:jc w:val="both"/>
            </w:pPr>
            <w:r>
              <w:t xml:space="preserve">Mediation Act 2017 (n. 27/2017)</w:t>
            </w:r>
          </w:p>
        </w:tc>
      </w:tr>
      <w:tr>
        <w:tc>
          <w:p>
            <w:pPr>
              <w:pStyle w:val="Compact"/>
              <w:jc w:val="both"/>
            </w:pPr>
            <w:r>
              <w:t xml:space="preserve">Islanda (SEE)</w:t>
            </w:r>
          </w:p>
        </w:tc>
        <w:tc>
          <w:p>
            <w:pPr>
              <w:pStyle w:val="Compact"/>
              <w:jc w:val="both"/>
            </w:pPr>
            <w:r>
              <w:t xml:space="preserve">Nessuna trasposizione formale della direttiva; ordinamento regolato da settorial specifics</w:t>
            </w:r>
          </w:p>
        </w:tc>
      </w:tr>
      <w:tr>
        <w:tc>
          <w:p>
            <w:pPr>
              <w:pStyle w:val="Compact"/>
              <w:jc w:val="both"/>
            </w:pPr>
            <w:r>
              <w:t xml:space="preserve">Italia</w:t>
            </w:r>
          </w:p>
        </w:tc>
        <w:tc>
          <w:p>
            <w:pPr>
              <w:pStyle w:val="Compact"/>
              <w:jc w:val="both"/>
            </w:pPr>
            <w:r>
              <w:t xml:space="preserve">D.Lgs. 4 marzo 2010, n. 28 (riformato dal D.Lgs. 149/2022 e dai DM 150-151/2023)</w:t>
            </w:r>
          </w:p>
        </w:tc>
      </w:tr>
      <w:tr>
        <w:tc>
          <w:p>
            <w:pPr>
              <w:pStyle w:val="Compact"/>
              <w:jc w:val="both"/>
            </w:pPr>
            <w:r>
              <w:t xml:space="preserve">Lettonia</w:t>
            </w:r>
          </w:p>
        </w:tc>
        <w:tc>
          <w:p>
            <w:pPr>
              <w:pStyle w:val="Compact"/>
              <w:jc w:val="both"/>
            </w:pPr>
            <w:r>
              <w:t xml:space="preserve">Legge sulla mediazione del 22 maggio 2014</w:t>
            </w:r>
          </w:p>
        </w:tc>
      </w:tr>
      <w:tr>
        <w:tc>
          <w:p>
            <w:pPr>
              <w:pStyle w:val="Compact"/>
              <w:jc w:val="both"/>
            </w:pPr>
            <w:r>
              <w:t xml:space="preserve">Liechtenstein (SEE)</w:t>
            </w:r>
          </w:p>
        </w:tc>
        <w:tc>
          <w:p>
            <w:pPr>
              <w:pStyle w:val="Compact"/>
              <w:jc w:val="both"/>
            </w:pPr>
            <w:r>
              <w:t xml:space="preserve">Mediationsgesetz del 22 novembre 2005 (LGBl. n. 29/2006)</w:t>
            </w:r>
          </w:p>
        </w:tc>
      </w:tr>
      <w:tr>
        <w:tc>
          <w:p>
            <w:pPr>
              <w:pStyle w:val="Compact"/>
              <w:jc w:val="both"/>
            </w:pPr>
            <w:r>
              <w:t xml:space="preserve">Lituania</w:t>
            </w:r>
          </w:p>
        </w:tc>
        <w:tc>
          <w:p>
            <w:pPr>
              <w:pStyle w:val="Compact"/>
              <w:jc w:val="both"/>
            </w:pPr>
            <w:r>
              <w:t xml:space="preserve">Legge n. IX-2251 del 15 luglio 2008, modif. 2017</w:t>
            </w:r>
          </w:p>
        </w:tc>
      </w:tr>
      <w:tr>
        <w:tc>
          <w:p>
            <w:pPr>
              <w:pStyle w:val="Compact"/>
              <w:jc w:val="both"/>
            </w:pPr>
            <w:r>
              <w:t xml:space="preserve">Lussemburgo</w:t>
            </w:r>
          </w:p>
        </w:tc>
        <w:tc>
          <w:p>
            <w:pPr>
              <w:pStyle w:val="Compact"/>
              <w:jc w:val="both"/>
            </w:pPr>
            <w:r>
              <w:t xml:space="preserve">Legge del 24 febbraio 2012</w:t>
            </w:r>
          </w:p>
        </w:tc>
      </w:tr>
      <w:tr>
        <w:tc>
          <w:p>
            <w:pPr>
              <w:pStyle w:val="Compact"/>
              <w:jc w:val="both"/>
            </w:pPr>
            <w:r>
              <w:t xml:space="preserve">Malta</w:t>
            </w:r>
          </w:p>
        </w:tc>
        <w:tc>
          <w:p>
            <w:pPr>
              <w:pStyle w:val="Compact"/>
              <w:jc w:val="both"/>
            </w:pPr>
            <w:r>
              <w:t xml:space="preserve">Mediation Act 2004 (Cap. 474), modif. 2010</w:t>
            </w:r>
          </w:p>
        </w:tc>
      </w:tr>
      <w:tr>
        <w:tc>
          <w:p>
            <w:pPr>
              <w:pStyle w:val="Compact"/>
              <w:jc w:val="both"/>
            </w:pPr>
            <w:r>
              <w:t xml:space="preserve">Norvegia (SEE)</w:t>
            </w:r>
          </w:p>
        </w:tc>
        <w:tc>
          <w:p>
            <w:pPr>
              <w:pStyle w:val="Compact"/>
              <w:jc w:val="both"/>
            </w:pPr>
            <w:r>
              <w:t xml:space="preserve">Mediazione parte del Codice di procedura civile e della Legge sulla mediazione fuori dal processo 2008</w:t>
            </w:r>
          </w:p>
        </w:tc>
      </w:tr>
      <w:tr>
        <w:tc>
          <w:p>
            <w:pPr>
              <w:pStyle w:val="Compact"/>
              <w:jc w:val="both"/>
            </w:pPr>
            <w:r>
              <w:t xml:space="preserve">Paesi Bassi</w:t>
            </w:r>
          </w:p>
        </w:tc>
        <w:tc>
          <w:p>
            <w:pPr>
              <w:pStyle w:val="Compact"/>
              <w:jc w:val="both"/>
            </w:pPr>
            <w:r>
              <w:t xml:space="preserve">Impianto contrattuale con Legge sulla mediazione in cantiere; recepimento sostanziale via Wetboek van Burgerlijke Rechtsvordering</w:t>
            </w:r>
          </w:p>
        </w:tc>
      </w:tr>
      <w:tr>
        <w:tc>
          <w:p>
            <w:pPr>
              <w:pStyle w:val="Compact"/>
              <w:jc w:val="both"/>
            </w:pPr>
            <w:r>
              <w:t xml:space="preserve">Polonia</w:t>
            </w:r>
          </w:p>
        </w:tc>
        <w:tc>
          <w:p>
            <w:pPr>
              <w:pStyle w:val="Compact"/>
              <w:jc w:val="both"/>
            </w:pPr>
            <w:r>
              <w:t xml:space="preserve">Legge 10 settembre 2015 modif. il Codice di procedura civile</w:t>
            </w:r>
          </w:p>
        </w:tc>
      </w:tr>
      <w:tr>
        <w:tc>
          <w:p>
            <w:pPr>
              <w:pStyle w:val="Compact"/>
              <w:jc w:val="both"/>
            </w:pPr>
            <w:r>
              <w:t xml:space="preserve">Portogallo</w:t>
            </w:r>
          </w:p>
        </w:tc>
        <w:tc>
          <w:p>
            <w:pPr>
              <w:pStyle w:val="Compact"/>
              <w:jc w:val="both"/>
            </w:pPr>
            <w:r>
              <w:t xml:space="preserve">Legge 29/2013 sulla mediazione civile e commerciale</w:t>
            </w:r>
          </w:p>
        </w:tc>
      </w:tr>
      <w:tr>
        <w:tc>
          <w:p>
            <w:pPr>
              <w:pStyle w:val="Compact"/>
              <w:jc w:val="both"/>
            </w:pPr>
            <w:r>
              <w:t xml:space="preserve">Regno Unito</w:t>
            </w:r>
          </w:p>
        </w:tc>
        <w:tc>
          <w:p>
            <w:pPr>
              <w:pStyle w:val="Compact"/>
              <w:jc w:val="both"/>
            </w:pPr>
            <w:r>
              <w:t xml:space="preserve">Cross-Border Mediation (EU Directive) Regulations 2011 (residuano dopo Brexit per limitate ipotesi)</w:t>
            </w:r>
          </w:p>
        </w:tc>
      </w:tr>
      <w:tr>
        <w:tc>
          <w:p>
            <w:pPr>
              <w:pStyle w:val="Compact"/>
              <w:jc w:val="both"/>
            </w:pPr>
            <w:r>
              <w:t xml:space="preserve">Romania</w:t>
            </w:r>
          </w:p>
        </w:tc>
        <w:tc>
          <w:p>
            <w:pPr>
              <w:pStyle w:val="Compact"/>
              <w:jc w:val="both"/>
            </w:pPr>
            <w:r>
              <w:t xml:space="preserve">Legge 192/2006 sulla mediazione, modif. 2013</w:t>
            </w:r>
          </w:p>
        </w:tc>
      </w:tr>
      <w:tr>
        <w:tc>
          <w:p>
            <w:pPr>
              <w:pStyle w:val="Compact"/>
              <w:jc w:val="both"/>
            </w:pPr>
            <w:r>
              <w:t xml:space="preserve">Slovacchia</w:t>
            </w:r>
          </w:p>
        </w:tc>
        <w:tc>
          <w:p>
            <w:pPr>
              <w:pStyle w:val="Compact"/>
              <w:jc w:val="both"/>
            </w:pPr>
            <w:r>
              <w:t xml:space="preserve">Legge n. 420/2004 sulla mediazione</w:t>
            </w:r>
          </w:p>
        </w:tc>
      </w:tr>
      <w:tr>
        <w:tc>
          <w:p>
            <w:pPr>
              <w:pStyle w:val="Compact"/>
              <w:jc w:val="both"/>
            </w:pPr>
            <w:r>
              <w:t xml:space="preserve">Slovenia</w:t>
            </w:r>
          </w:p>
        </w:tc>
        <w:tc>
          <w:p>
            <w:pPr>
              <w:pStyle w:val="Compact"/>
              <w:jc w:val="both"/>
            </w:pPr>
            <w:r>
              <w:t xml:space="preserve">Legge sulla mediazione nelle controversie civili e commerciali (ZMCGZ) 2008</w:t>
            </w:r>
          </w:p>
        </w:tc>
      </w:tr>
      <w:tr>
        <w:tc>
          <w:p>
            <w:pPr>
              <w:pStyle w:val="Compact"/>
              <w:jc w:val="both"/>
            </w:pPr>
            <w:r>
              <w:t xml:space="preserve">Spagna</w:t>
            </w:r>
          </w:p>
        </w:tc>
        <w:tc>
          <w:p>
            <w:pPr>
              <w:pStyle w:val="Compact"/>
              <w:jc w:val="both"/>
            </w:pPr>
            <w:r>
              <w:t xml:space="preserve">Ley 5/2012 de mediación en asuntos civiles y mercantiles</w:t>
            </w:r>
          </w:p>
        </w:tc>
      </w:tr>
      <w:tr>
        <w:tc>
          <w:p>
            <w:pPr>
              <w:pStyle w:val="Compact"/>
              <w:jc w:val="both"/>
            </w:pPr>
            <w:r>
              <w:t xml:space="preserve">Svezia</w:t>
            </w:r>
          </w:p>
        </w:tc>
        <w:tc>
          <w:p>
            <w:pPr>
              <w:pStyle w:val="Compact"/>
              <w:jc w:val="both"/>
            </w:pPr>
            <w:r>
              <w:t xml:space="preserve">Lag om medling i vissa privaträttsliga tvister (SFS 2011:860)</w:t>
            </w:r>
          </w:p>
        </w:tc>
      </w:tr>
      <w:tr>
        <w:tc>
          <w:p>
            <w:pPr>
              <w:pStyle w:val="Compact"/>
              <w:jc w:val="both"/>
            </w:pPr>
            <w:r>
              <w:t xml:space="preserve">Ungheria</w:t>
            </w:r>
          </w:p>
        </w:tc>
        <w:tc>
          <w:p>
            <w:pPr>
              <w:pStyle w:val="Compact"/>
              <w:jc w:val="both"/>
            </w:pPr>
            <w:r>
              <w:t xml:space="preserve">Legge LV/2002 modif. da L. LXXV/2009</w:t>
            </w:r>
          </w:p>
        </w:tc>
      </w:tr>
    </w:tbl>
    <w:p>
      <w:pPr>
        <w:pStyle w:val="Heading2"/>
      </w:pPr>
      <w:bookmarkStart w:id="975" w:name="Xfab2771e945fdb4a927e6d4cb794a7bceb98204"/>
      <w:r>
        <w:t xml:space="preserve">A.4 — Sintesi mondiale: legge dedicata e registro pubblico dei mediatori</w:t>
      </w:r>
      <w:bookmarkEnd w:id="975"/>
    </w:p>
    <w:p>
      <w:pPr>
        <w:pStyle w:val="FirstParagraph"/>
        <w:jc w:val="both"/>
      </w:pPr>
      <w:r>
        <w:t xml:space="preserve">La tabella incrocia, per continente, il numero di Paesi con una legge nazionale dedicata alla mediazione (comprese leggi di conciliazione strutturalmente equivalenti), quelli con soli strumenti di procedura civile o court-connected, e quelli con un registro pubblico dei mediatori. La classificazione riflette lo stato al luglio 2026 emergente dalle schede della Parte seconda del presente Volume.</w:t>
      </w:r>
    </w:p>
    <w:tbl>
      <w:tblPr>
        <w:tblStyle w:val="Table"/>
        <w:tblW w:type="pct" w:w="0.0"/>
        <w:tblLook w:firstRow="1"/>
      </w:tblPr>
      <w:tblGrid/>
      <w:tr>
        <w:trPr>
          <w:cnfStyle w:firstRow="1"/>
        </w:trPr>
        <w:tc>
          <w:tcPr>
            <w:tcBorders>
              <w:bottom w:val="single"/>
            </w:tcBorders>
            <w:vAlign w:val="bottom"/>
          </w:tcPr>
          <w:p>
            <w:pPr>
              <w:pStyle w:val="Compact"/>
              <w:jc w:val="both"/>
            </w:pPr>
            <w:r>
              <w:t xml:space="preserve">Continente</w:t>
            </w:r>
          </w:p>
        </w:tc>
        <w:tc>
          <w:tcPr>
            <w:tcBorders>
              <w:bottom w:val="single"/>
            </w:tcBorders>
            <w:vAlign w:val="bottom"/>
          </w:tcPr>
          <w:p>
            <w:pPr>
              <w:pStyle w:val="Compact"/>
              <w:jc w:val="both"/>
            </w:pPr>
            <w:r>
              <w:t xml:space="preserve">Paesi</w:t>
            </w:r>
          </w:p>
        </w:tc>
        <w:tc>
          <w:tcPr>
            <w:tcBorders>
              <w:bottom w:val="single"/>
            </w:tcBorders>
            <w:vAlign w:val="bottom"/>
          </w:tcPr>
          <w:p>
            <w:pPr>
              <w:pStyle w:val="Compact"/>
              <w:jc w:val="both"/>
            </w:pPr>
            <w:r>
              <w:t xml:space="preserve">Legge dedicata</w:t>
            </w:r>
          </w:p>
        </w:tc>
        <w:tc>
          <w:tcPr>
            <w:tcBorders>
              <w:bottom w:val="single"/>
            </w:tcBorders>
            <w:vAlign w:val="bottom"/>
          </w:tcPr>
          <w:p>
            <w:pPr>
              <w:pStyle w:val="Compact"/>
              <w:jc w:val="both"/>
            </w:pPr>
            <w:r>
              <w:t xml:space="preserve">Solo regole di procedura</w:t>
            </w:r>
          </w:p>
        </w:tc>
        <w:tc>
          <w:tcPr>
            <w:tcBorders>
              <w:bottom w:val="single"/>
            </w:tcBorders>
            <w:vAlign w:val="bottom"/>
          </w:tcPr>
          <w:p>
            <w:pPr>
              <w:pStyle w:val="Compact"/>
              <w:jc w:val="both"/>
            </w:pPr>
            <w:r>
              <w:t xml:space="preserve">Registro pubblico</w:t>
            </w:r>
          </w:p>
        </w:tc>
      </w:tr>
      <w:tr>
        <w:tc>
          <w:p>
            <w:pPr>
              <w:pStyle w:val="Compact"/>
              <w:jc w:val="both"/>
            </w:pPr>
            <w:r>
              <w:t xml:space="preserve">Europa</w:t>
            </w:r>
          </w:p>
        </w:tc>
        <w:tc>
          <w:p>
            <w:pPr>
              <w:pStyle w:val="Compact"/>
              <w:jc w:val="both"/>
            </w:pPr>
            <w:r>
              <w:t xml:space="preserve">51</w:t>
            </w:r>
          </w:p>
        </w:tc>
        <w:tc>
          <w:p>
            <w:pPr>
              <w:pStyle w:val="Compact"/>
              <w:jc w:val="both"/>
            </w:pPr>
            <w:r>
              <w:t xml:space="preserve">41</w:t>
            </w:r>
          </w:p>
        </w:tc>
        <w:tc>
          <w:p>
            <w:pPr>
              <w:pStyle w:val="Compact"/>
              <w:jc w:val="both"/>
            </w:pPr>
            <w:r>
              <w:t xml:space="preserve">10</w:t>
            </w:r>
          </w:p>
        </w:tc>
        <w:tc>
          <w:p>
            <w:pPr>
              <w:pStyle w:val="Compact"/>
              <w:jc w:val="both"/>
            </w:pPr>
            <w:r>
              <w:t xml:space="preserve">38</w:t>
            </w:r>
          </w:p>
        </w:tc>
      </w:tr>
      <w:tr>
        <w:tc>
          <w:p>
            <w:pPr>
              <w:pStyle w:val="Compact"/>
              <w:jc w:val="both"/>
            </w:pPr>
            <w:r>
              <w:t xml:space="preserve">Americhe</w:t>
            </w:r>
          </w:p>
        </w:tc>
        <w:tc>
          <w:p>
            <w:pPr>
              <w:pStyle w:val="Compact"/>
              <w:jc w:val="both"/>
            </w:pPr>
            <w:r>
              <w:t xml:space="preserve">35</w:t>
            </w:r>
          </w:p>
        </w:tc>
        <w:tc>
          <w:p>
            <w:pPr>
              <w:pStyle w:val="Compact"/>
              <w:jc w:val="both"/>
            </w:pPr>
            <w:r>
              <w:t xml:space="preserve">18</w:t>
            </w:r>
          </w:p>
        </w:tc>
        <w:tc>
          <w:p>
            <w:pPr>
              <w:pStyle w:val="Compact"/>
              <w:jc w:val="both"/>
            </w:pPr>
            <w:r>
              <w:t xml:space="preserve">17</w:t>
            </w:r>
          </w:p>
        </w:tc>
        <w:tc>
          <w:p>
            <w:pPr>
              <w:pStyle w:val="Compact"/>
              <w:jc w:val="both"/>
            </w:pPr>
            <w:r>
              <w:t xml:space="preserve">22</w:t>
            </w:r>
          </w:p>
        </w:tc>
      </w:tr>
      <w:tr>
        <w:tc>
          <w:p>
            <w:pPr>
              <w:pStyle w:val="Compact"/>
              <w:jc w:val="both"/>
            </w:pPr>
            <w:r>
              <w:t xml:space="preserve">Asia</w:t>
            </w:r>
          </w:p>
        </w:tc>
        <w:tc>
          <w:p>
            <w:pPr>
              <w:pStyle w:val="Compact"/>
              <w:jc w:val="both"/>
            </w:pPr>
            <w:r>
              <w:t xml:space="preserve">34</w:t>
            </w:r>
          </w:p>
        </w:tc>
        <w:tc>
          <w:p>
            <w:pPr>
              <w:pStyle w:val="Compact"/>
              <w:jc w:val="both"/>
            </w:pPr>
            <w:r>
              <w:t xml:space="preserve">22</w:t>
            </w:r>
          </w:p>
        </w:tc>
        <w:tc>
          <w:p>
            <w:pPr>
              <w:pStyle w:val="Compact"/>
              <w:jc w:val="both"/>
            </w:pPr>
            <w:r>
              <w:t xml:space="preserve">12</w:t>
            </w:r>
          </w:p>
        </w:tc>
        <w:tc>
          <w:p>
            <w:pPr>
              <w:pStyle w:val="Compact"/>
              <w:jc w:val="both"/>
            </w:pPr>
            <w:r>
              <w:t xml:space="preserve">20</w:t>
            </w:r>
          </w:p>
        </w:tc>
      </w:tr>
      <w:tr>
        <w:tc>
          <w:p>
            <w:pPr>
              <w:pStyle w:val="Compact"/>
              <w:jc w:val="both"/>
            </w:pPr>
            <w:r>
              <w:t xml:space="preserve">Africa</w:t>
            </w:r>
          </w:p>
        </w:tc>
        <w:tc>
          <w:p>
            <w:pPr>
              <w:pStyle w:val="Compact"/>
              <w:jc w:val="both"/>
            </w:pPr>
            <w:r>
              <w:t xml:space="preserve">61</w:t>
            </w:r>
          </w:p>
        </w:tc>
        <w:tc>
          <w:p>
            <w:pPr>
              <w:pStyle w:val="Compact"/>
              <w:jc w:val="both"/>
            </w:pPr>
            <w:r>
              <w:t xml:space="preserve">15</w:t>
            </w:r>
          </w:p>
        </w:tc>
        <w:tc>
          <w:p>
            <w:pPr>
              <w:pStyle w:val="Compact"/>
              <w:jc w:val="both"/>
            </w:pPr>
            <w:r>
              <w:t xml:space="preserve">46</w:t>
            </w:r>
          </w:p>
        </w:tc>
        <w:tc>
          <w:p>
            <w:pPr>
              <w:pStyle w:val="Compact"/>
              <w:jc w:val="both"/>
            </w:pPr>
            <w:r>
              <w:t xml:space="preserve">9</w:t>
            </w:r>
          </w:p>
        </w:tc>
      </w:tr>
      <w:tr>
        <w:tc>
          <w:p>
            <w:pPr>
              <w:pStyle w:val="Compact"/>
              <w:jc w:val="both"/>
            </w:pPr>
            <w:r>
              <w:t xml:space="preserve">Oceania</w:t>
            </w:r>
          </w:p>
        </w:tc>
        <w:tc>
          <w:p>
            <w:pPr>
              <w:pStyle w:val="Compact"/>
              <w:jc w:val="both"/>
            </w:pPr>
            <w:r>
              <w:t xml:space="preserve">14</w:t>
            </w:r>
          </w:p>
        </w:tc>
        <w:tc>
          <w:p>
            <w:pPr>
              <w:pStyle w:val="Compact"/>
              <w:jc w:val="both"/>
            </w:pPr>
            <w:r>
              <w:t xml:space="preserve">3</w:t>
            </w:r>
          </w:p>
        </w:tc>
        <w:tc>
          <w:p>
            <w:pPr>
              <w:pStyle w:val="Compact"/>
              <w:jc w:val="both"/>
            </w:pPr>
            <w:r>
              <w:t xml:space="preserve">11</w:t>
            </w:r>
          </w:p>
        </w:tc>
        <w:tc>
          <w:p>
            <w:pPr>
              <w:pStyle w:val="Compact"/>
              <w:jc w:val="both"/>
            </w:pPr>
            <w:r>
              <w:t xml:space="preserve">3</w:t>
            </w:r>
          </w:p>
        </w:tc>
      </w:tr>
      <w:tr>
        <w:tc>
          <w:p>
            <w:pPr>
              <w:pStyle w:val="Compact"/>
              <w:jc w:val="both"/>
            </w:pPr>
            <w:r>
              <w:t xml:space="preserve">Totale mondo</w:t>
            </w:r>
          </w:p>
        </w:tc>
        <w:tc>
          <w:p>
            <w:pPr>
              <w:pStyle w:val="Compact"/>
              <w:jc w:val="both"/>
            </w:pPr>
            <w:r>
              <w:t xml:space="preserve">195</w:t>
            </w:r>
          </w:p>
        </w:tc>
        <w:tc>
          <w:p>
            <w:pPr>
              <w:pStyle w:val="Compact"/>
              <w:jc w:val="both"/>
            </w:pPr>
            <w:r>
              <w:t xml:space="preserve">99</w:t>
            </w:r>
          </w:p>
        </w:tc>
        <w:tc>
          <w:p>
            <w:pPr>
              <w:pStyle w:val="Compact"/>
              <w:jc w:val="both"/>
            </w:pPr>
            <w:r>
              <w:t xml:space="preserve">96</w:t>
            </w:r>
          </w:p>
        </w:tc>
        <w:tc>
          <w:p>
            <w:pPr>
              <w:pStyle w:val="Compact"/>
              <w:jc w:val="both"/>
            </w:pPr>
            <w:r>
              <w:t xml:space="preserve">92</w:t>
            </w:r>
          </w:p>
        </w:tc>
      </w:tr>
    </w:tbl>
    <w:p>
      <w:pPr>
        <w:pStyle w:val="Heading1"/>
      </w:pPr>
      <w:bookmarkStart w:id="976" w:name="allegato-b-registro-dei-registri"/>
      <w:r>
        <w:t xml:space="preserve">ALLEGATO B — REGISTRO DEI REGISTRI</w:t>
      </w:r>
      <w:bookmarkEnd w:id="976"/>
    </w:p>
    <w:p>
      <w:pPr>
        <w:pStyle w:val="FirstParagraph"/>
        <w:jc w:val="both"/>
      </w:pPr>
      <w:r>
        <w:t xml:space="preserve">L'Allegato B è l'indice sistematico dei registri pubblici e degli albi professionali dei mediatori nel mondo. Ogni voce riporta la denominazione del registro nella lingua ufficiale del Paese, l'autorità di tenuta e il collegamento all'archivio o alla pagina istituzionale. Dove non risulta un registro pubblico, si indica «assente» o l'organismo professionale di riferimento. I dati sono aggiornati al luglio 2026 e derivano dalle schede-Paese del Volume I (Europa), del Volume III (Americhe, Asia, Oceania), del Volume III (Africa e integrazioni), oltre che dalle 31 schede della ricerca condotta per il presente Volume V. Ordine: per continente, poi alfabetico.</w:t>
      </w:r>
    </w:p>
    <w:p>
      <w:pPr>
        <w:pStyle w:val="Heading2"/>
      </w:pPr>
      <w:bookmarkStart w:id="977" w:name="europa"/>
      <w:r>
        <w:t xml:space="preserve">EUROPA</w:t>
      </w:r>
      <w:bookmarkEnd w:id="977"/>
    </w:p>
    <w:p>
      <w:pPr>
        <w:pStyle w:val="FirstParagraph"/>
        <w:jc w:val="both"/>
      </w:pPr>
      <w:r>
        <w:rPr>
          <w:b/>
        </w:rPr>
        <w:t xml:space="preserve">Albania.</w:t>
      </w:r>
      <w:r>
        <w:t xml:space="preserve"> </w:t>
      </w:r>
      <w:r>
        <w:t xml:space="preserve">Presso il Ministria e Drejtësisë (Ministero della Giustizia) è istituito il Regjistri i Ndërmjetësve (Registro dei mediatori), con le liste dei mediatori, contenente identità, domicilio, numero di licenza e data di inizio attività; il Ministero lo aggiorna almeno una volta l'anno e ne assicura la pubblicazione (Neni 4). L'ente professionale è la Dhoma Kombëtare e Ndërmjetësve (Camera Nazionale dei Mediatori), persona giuridica indipendente dallo Stato, che regola e controlla l'esercizio della professione e approva il Codice etico (Neni 7).</w:t>
      </w:r>
    </w:p>
    <w:p>
      <w:pPr>
        <w:pStyle w:val="BodyText"/>
        <w:jc w:val="both"/>
      </w:pPr>
      <w:r>
        <w:rPr>
          <w:b/>
        </w:rPr>
        <w:t xml:space="preserve">Andorra.</w:t>
      </w:r>
      <w:r>
        <w:t xml:space="preserve"> </w:t>
      </w:r>
      <w:r>
        <w:t xml:space="preserve">Registre de Mediadors, presso il Ministeri de Justícia i Interior (Àrea d'Entitats Jurídiques i Professions Titulades) (</w:t>
      </w:r>
      <w:hyperlink r:id="rId183">
        <w:r>
          <w:rPr>
            <w:rStyle w:val="Hyperlink"/>
            <w:u w:val="single"/>
          </w:rPr>
          <w:t xml:space="preserve">Govern d'Andorra, registro dei mediatori</w:t>
        </w:r>
      </w:hyperlink>
      <w:r>
        <w:t xml:space="preserve">).</w:t>
      </w:r>
    </w:p>
    <w:p>
      <w:pPr>
        <w:pStyle w:val="BodyText"/>
        <w:jc w:val="both"/>
      </w:pPr>
      <w:r>
        <w:rPr>
          <w:b/>
        </w:rPr>
        <w:t xml:space="preserve">Armenia.</w:t>
      </w:r>
      <w:r>
        <w:t xml:space="preserve"> </w:t>
      </w:r>
      <w:r>
        <w:t xml:space="preserve">Il registro è l'Արտոնագրված հաշտարարների ռեեստր (Registro dei mediatori autorizzati), tenuto dal Ministero della Giustizia e accessibile tramite piattaforma elettronica (e-mediation). Opera come organismo permanente il «Արբիտրաժի և հաշտարարության հայաստանյան կենտրոն» (AMCA — Centro armeno di arbitrato e mediazione), fondato nel 2023.</w:t>
      </w:r>
    </w:p>
    <w:p>
      <w:pPr>
        <w:pStyle w:val="BodyText"/>
        <w:jc w:val="both"/>
      </w:pPr>
      <w:r>
        <w:rPr>
          <w:b/>
        </w:rPr>
        <w:t xml:space="preserve">Austria.</w:t>
      </w:r>
      <w:r>
        <w:t xml:space="preserve"> </w:t>
      </w:r>
      <w:r>
        <w:t xml:space="preserve">In Austria la legge stabilisce il percorso formativo che deve essere assolto per diventare mediatore e iscriversi nell'apposito registro. Anche il ministero federale della Giustizia tiene un elenco di mediatori. Tuttavia, non esiste un organo amministrativo centralizzato competente per i servizi di mediazione. Esistono inoltre organizzazioni che forniscono servizi di tipo commerciale e non, mentre alcune organizzazioni non governative offrono assistenza ai mediatori.</w:t>
      </w:r>
    </w:p>
    <w:p>
      <w:pPr>
        <w:pStyle w:val="BodyText"/>
        <w:jc w:val="both"/>
      </w:pPr>
      <w:r>
        <w:rPr>
          <w:b/>
        </w:rPr>
        <w:t xml:space="preserve">Azerbaigian.</w:t>
      </w:r>
      <w:r>
        <w:t xml:space="preserve"> </w:t>
      </w:r>
      <w:r>
        <w:t xml:space="preserve">Il registro (Mediasiya reyestri) è tenuto dal Mediasiya Şurası (Consiglio di mediazione). Al momento della consultazione risultano 350 mediatori iscritti (registro mediatori) e 59 organizzazioni di mediazione (registro organizzazioni).</w:t>
      </w:r>
    </w:p>
    <w:p>
      <w:pPr>
        <w:pStyle w:val="BodyText"/>
        <w:jc w:val="both"/>
      </w:pPr>
      <w:r>
        <w:rPr>
          <w:b/>
        </w:rPr>
        <w:t xml:space="preserve">Belgio.</w:t>
      </w:r>
      <w:r>
        <w:t xml:space="preserve"> </w:t>
      </w:r>
      <w:r>
        <w:t xml:space="preserve">La Commissione federale di mediazione. Sebbene essa non esegua mediazioni, la Commissione federale regolamenta la professione e aggiorna un elenco di mediatori abilitati. La segreteria della Commissione fornisce informazioni in olandese e in francese. Essa può essere contattata via e-mail e al seguente indirizzo: La Commissione federale di mediazione garantisce (grazie al riconoscimento dei mediatori) la qualità e lo sviluppo della mediazione. L'elenco dei mediatori è disponibile in olandese e in francese.</w:t>
      </w:r>
    </w:p>
    <w:p>
      <w:pPr>
        <w:pStyle w:val="BodyText"/>
        <w:jc w:val="both"/>
      </w:pPr>
      <w:r>
        <w:rPr>
          <w:b/>
        </w:rPr>
        <w:t xml:space="preserve">Bielorussia.</w:t>
      </w:r>
      <w:r>
        <w:t xml:space="preserve"> </w:t>
      </w:r>
      <w:r>
        <w:t xml:space="preserve">Ministero della Giustizia della Repubblica di Bielorussia, che rilascia il certificato di mediatore su decisione della Commissione di qualificazione in materia di mediazione e tiene il registro dei mediatori (</w:t>
      </w:r>
      <w:hyperlink r:id="rId215">
        <w:r>
          <w:rPr>
            <w:rStyle w:val="Hyperlink"/>
            <w:u w:val="single"/>
          </w:rPr>
          <w:t xml:space="preserve">Brestjust.gov.by, Ministero della Giustizia e certificato di mediatore</w:t>
        </w:r>
      </w:hyperlink>
      <w:r>
        <w:t xml:space="preserve">).</w:t>
      </w:r>
    </w:p>
    <w:p>
      <w:pPr>
        <w:pStyle w:val="BodyText"/>
        <w:jc w:val="both"/>
      </w:pPr>
      <w:r>
        <w:rPr>
          <w:b/>
        </w:rPr>
        <w:t xml:space="preserve">Bosnia ed Erzegovina.</w:t>
      </w:r>
      <w:r>
        <w:t xml:space="preserve"> </w:t>
      </w:r>
      <w:r>
        <w:t xml:space="preserve">I compiti di mediazione sono affidati per legge all'Udruženje medijatora u Bosni i Hercegovini (UMBIH — Associazione dei mediatori in BiH), registrata presso il Ministarstvo civilnih poslova con decisione RU-44-02 del 5 novembre 2002 e fondata nel marzo 2002. L'UMBIH tiene il Registar medijatora (Registro dei mediatori) e la Lista medijatora, disciplinati dal Pravilnik o Registru medijatora («Sl.</w:t>
      </w:r>
    </w:p>
    <w:p>
      <w:pPr>
        <w:pStyle w:val="BodyText"/>
        <w:jc w:val="both"/>
      </w:pPr>
      <w:r>
        <w:rPr>
          <w:b/>
        </w:rPr>
        <w:t xml:space="preserve">Bulgaria.</w:t>
      </w:r>
      <w:r>
        <w:t xml:space="preserve"> </w:t>
      </w:r>
      <w:r>
        <w:t xml:space="preserve">Il ministero bulgaro della Giustizia ha istituito un registro dei mediatori nell'ambito del registro centrale degli organismi professionali senza fini di lucro che offrono servizi di pubblica utilità. Il sito web del ministero della Giustizia consente l'accesso a: - all'elenco dei mediatori - agli organismi di formazione dei mediatori nel settore privato</w:t>
      </w:r>
    </w:p>
    <w:p>
      <w:pPr>
        <w:pStyle w:val="BodyText"/>
        <w:jc w:val="both"/>
      </w:pPr>
      <w:r>
        <w:rPr>
          <w:b/>
        </w:rPr>
        <w:t xml:space="preserve">Cipro.</w:t>
      </w:r>
      <w:r>
        <w:t xml:space="preserve"> </w:t>
      </w:r>
      <w:r>
        <w:t xml:space="preserve">Per maggiori informazioni sulla mediazione a Cipro, rivolgersi al ministero della Giustizia e dell'ordine pubblico, all'ordine degli avvocati di Cipro, alla Camera di commercio e dell'industria di Cipro o alla Camera scientifica e tecnica di Cipro.</w:t>
      </w:r>
    </w:p>
    <w:p>
      <w:pPr>
        <w:pStyle w:val="BodyText"/>
        <w:jc w:val="both"/>
      </w:pPr>
      <w:r>
        <w:rPr>
          <w:b/>
        </w:rPr>
        <w:t xml:space="preserve">Croazia.</w:t>
      </w:r>
      <w:r>
        <w:t xml:space="preserve"> </w:t>
      </w:r>
      <w:r>
        <w:t xml:space="preserve">Il ministero della Giustizia ha istituito e nominato la Commissione per la risoluzione alternativa delle controversie; ne fanno parte rappresentanti degli organi giurisdizionali, dell'Ufficio del pubblico ministero, dell'Ufficio per il partenariato sociale del governo della Repubblica di Croazia, della Camera croata dell'economia, dell'Associazione croata dei datori di lavoro, della Camera croata del commercio e dell'artigianato e del ministero della Giustizia. La Commissione ha il compito di vigilare sull'andamento della risoluzione alternativa di controversie e sull'attuazione dei programmi esistenti e di proporre misure volte a promuovere l'elaborazione di modalità alternative per la risoluzione delle controversie. Inoltre, la Commissione ha il compito di esprimere pareri e fornire risposte a domande che rientrano nel suo ambito di competenza. Nella riunione della Commissione per la risoluzione alternativa delle controversie del 26 novembre 2009 è stato adottato un codice etico per i mediatori.</w:t>
      </w:r>
    </w:p>
    <w:p>
      <w:pPr>
        <w:pStyle w:val="BodyText"/>
        <w:jc w:val="both"/>
      </w:pPr>
      <w:r>
        <w:rPr>
          <w:b/>
        </w:rPr>
        <w:t xml:space="preserve">Danimarca.</w:t>
      </w:r>
      <w:r>
        <w:t xml:space="preserve"> </w:t>
      </w:r>
      <w:r>
        <w:t xml:space="preserve">Il mediatore giudiziario può essere un giudice o un funzionario del tribunale designato, oppure un avvocato approvato dall'Amministrazione dei tribunali (Domstolsstyrelsen) per il distretto della relativa Alta Corte. È richiesto il completamento di un corso di formazione in mediazione (formazione per retsmægler dell'Amministrazione dei tribunali o dell'Ordine forense danese, articolata in più moduli, con obbligo di aggiornamento continuo).</w:t>
      </w:r>
    </w:p>
    <w:p>
      <w:pPr>
        <w:pStyle w:val="BodyText"/>
        <w:jc w:val="both"/>
      </w:pPr>
      <w:r>
        <w:rPr>
          <w:b/>
        </w:rPr>
        <w:t xml:space="preserve">Estonia.</w:t>
      </w:r>
      <w:r>
        <w:t xml:space="preserve"> </w:t>
      </w:r>
      <w:r>
        <w:t xml:space="preserve">La conciliazione si riferisce alle attività di un conciliatore o di un organo di conciliazione nelle cause civili. La conciliazione è regolamentata da un'apposita legge.</w:t>
      </w:r>
    </w:p>
    <w:p>
      <w:pPr>
        <w:pStyle w:val="BodyText"/>
        <w:jc w:val="both"/>
      </w:pPr>
      <w:r>
        <w:rPr>
          <w:b/>
        </w:rPr>
        <w:t xml:space="preserve">Finlandia.</w:t>
      </w:r>
      <w:r>
        <w:t xml:space="preserve"> </w:t>
      </w:r>
      <w:r>
        <w:t xml:space="preserve">La gestione generale, la direzione e il controllo della mediazione nelle cause penali e in alcune cause civili è compito del ministero degli Affari sociali. Gli uffici provinciali del servizio sanitario nazionale devono garantire la disponibilità dei servizi di mediazione nonché la loro corretta attuazione in tutto il territorio nazionale. È possibile trovare informazioni sulla mediazione sul sito Internet del Terveyden ja hyvinvoinnin laitos (THL) (Istituto nazionale finlandese per la sanità e la protezione sociale). I servizi di mediazione giudiziale sono gestiti dai tribunali di circoscrizione, i quali possono decidere se avviare una procedura di mediazione in cause civili.</w:t>
      </w:r>
    </w:p>
    <w:p>
      <w:pPr>
        <w:pStyle w:val="BodyText"/>
        <w:jc w:val="both"/>
      </w:pPr>
      <w:r>
        <w:rPr>
          <w:b/>
        </w:rPr>
        <w:t xml:space="preserve">Francia.</w:t>
      </w:r>
      <w:r>
        <w:t xml:space="preserve"> </w:t>
      </w:r>
      <w:r>
        <w:t xml:space="preserve">In Francia non esiste un'autorità centrale o statale responsabile della regolamentazione della professione di difensore civico. Non è disponibile un sito web ufficiale e nazionale relativo alla mediazione, ma una rubrica dedicata alla mediazione è pubblicata sul sito www.justice.fr. e sul sito del servizio pubblico di difensore civico per le imprese o sul sito service-public.fr per la mediazione amministrativa. Ogni corte d'appello pubblica gli elenchi dei difensori civici in materia civile, sociale e commerciale, istituiti dall'articolo 8 della legge n.</w:t>
      </w:r>
    </w:p>
    <w:p>
      <w:pPr>
        <w:pStyle w:val="BodyText"/>
        <w:jc w:val="both"/>
      </w:pPr>
      <w:r>
        <w:rPr>
          <w:b/>
        </w:rPr>
        <w:t xml:space="preserve">Georgia.</w:t>
      </w:r>
      <w:r>
        <w:t xml:space="preserve"> </w:t>
      </w:r>
      <w:r>
        <w:t xml:space="preserve">Il Ministero della Giustizia georgiano tiene il registro dei mediatori certificati; l'accreditamento è regolato dal Georgian Association of Mediators e da programmi accademici presso l'Università di Tbilisi. Numero preciso di organismi e formatori: n.a.</w:t>
      </w:r>
    </w:p>
    <w:p>
      <w:pPr>
        <w:pStyle w:val="BodyText"/>
        <w:jc w:val="both"/>
      </w:pPr>
      <w:r>
        <w:rPr>
          <w:b/>
        </w:rPr>
        <w:t xml:space="preserve">Germania.</w:t>
      </w:r>
      <w:r>
        <w:t xml:space="preserve"> </w:t>
      </w:r>
      <w:r>
        <w:t xml:space="preserve">Sono molte le organizzazioni che forniscono servizi di mediazione. Le più importanti sono: - Associazione federale dei mediatori familiari (Bundes-Arbeitsgemeinschaft für Familien-Mediation e.V., BAFM: Fritschestraße 22, 10585 Berlino) - Associazione federale tedesca per la mediazione (Deutscher Bundesverband Mediation e.V., BM: Wittestr.</w:t>
      </w:r>
    </w:p>
    <w:p>
      <w:pPr>
        <w:pStyle w:val="BodyText"/>
        <w:jc w:val="both"/>
      </w:pPr>
      <w:r>
        <w:rPr>
          <w:b/>
        </w:rPr>
        <w:t xml:space="preserve">Grecia.</w:t>
      </w:r>
      <w:r>
        <w:t xml:space="preserve"> </w:t>
      </w:r>
      <w:r>
        <w:t xml:space="preserve">In Grecia le istituzioni di seguito indicate forniscono servizi di mediazione. - Ai sensi della legge 4640/2019 (Gazzetta ufficiale, serie I, n 190, 2019), che recepisce la direttiva 2008/52/CE, un mediatore deve essere: a) titolare di un diploma istruzione superiore o di un diploma equivalente rilasciato da un istituto riconosciuto a livello internazionale; b) formato da un erogatore di formazione dei mediatori riconosciuto dal Comitato centrale di mediazione o titolare di un certificato di accreditamento di un altro Stato membro dell'Unione europea; e c) accreditato dal Comitato centrale di mediazione e iscritto all'albo dei mediatori. Il titolare di un diploma di dottorato o di un titolo straniero equivalente in mediazione, ai fini dell'accreditamento non necessita di formazione supplementare da parte di un erogatore di formazione per mediatori e può partecipare direttamente agli esami per l'accreditamento.</w:t>
      </w:r>
    </w:p>
    <w:p>
      <w:pPr>
        <w:pStyle w:val="BodyText"/>
        <w:jc w:val="both"/>
      </w:pPr>
      <w:r>
        <w:rPr>
          <w:b/>
        </w:rPr>
        <w:t xml:space="preserve">Irlanda.</w:t>
      </w:r>
      <w:r>
        <w:t xml:space="preserve"> </w:t>
      </w:r>
      <w:r>
        <w:t xml:space="preserve">Il Mediation Act 2017 non fissa standard formativi obbligatori né requisiti minimi di ore per l'accesso alla professione di mediatore: la section 9 prevede solo la possibile adozione di codici di condotta (che potranno includere requisiti di formazione professionale continua). In assenza di un regime statutario, i requisiti sono fissati dai panel professionali (es.</w:t>
      </w:r>
    </w:p>
    <w:p>
      <w:pPr>
        <w:pStyle w:val="BodyText"/>
        <w:jc w:val="both"/>
      </w:pPr>
      <w:r>
        <w:rPr>
          <w:b/>
        </w:rPr>
        <w:t xml:space="preserve">Islanda.</w:t>
      </w:r>
      <w:r>
        <w:t xml:space="preserve"> </w:t>
      </w:r>
      <w:r>
        <w:t xml:space="preserve">Sýslumaður (District Commissioner) per la mediazione civile e familiare; Ríkissáttasemjari (State Mediator) per i conflitti collettivi di lavoro (</w:t>
      </w:r>
      <w:hyperlink r:id="rId268">
        <w:r>
          <w:rPr>
            <w:rStyle w:val="Hyperlink"/>
            <w:u w:val="single"/>
          </w:rPr>
          <w:t xml:space="preserve">Ísland.is, mediazione nelle cause civili</w:t>
        </w:r>
      </w:hyperlink>
      <w:r>
        <w:t xml:space="preserve">).</w:t>
      </w:r>
    </w:p>
    <w:p>
      <w:pPr>
        <w:pStyle w:val="BodyText"/>
        <w:jc w:val="both"/>
      </w:pPr>
      <w:r>
        <w:rPr>
          <w:b/>
        </w:rPr>
        <w:t xml:space="preserve">Italia.</w:t>
      </w:r>
      <w:r>
        <w:t xml:space="preserve"> </w:t>
      </w:r>
      <w:r>
        <w:t xml:space="preserve">Il decreto legislativo 28/2010 ha introdotto in Italia la disciplina della mediazione civile e commerciale per risolvere in via stragiudiziale le controversie relative a diritti disponibili. L'attività di mediazione è gestita da organismi di mediazione, cioè da soggetti pubblici o privati iscritti presso un registro degli organismi di mediazione vigilato dal Ministero della Giustizia. Nel sito web del Ministero della Giustizia è possibile reperire tutte le informazioni relative alla mediazione e, in particolare, consultare l'elenco degli organismi di mediazione accreditati. L'interessato potrà quindi contattare l'organismo di mediazione del cui servizio vuole avvalersi, utilizzando i mediatori in esso iscritti. Informazioni in merito potranno essere date direttamente dai responsabili dei diversi organismi di mediazione.</w:t>
      </w:r>
    </w:p>
    <w:p>
      <w:pPr>
        <w:pStyle w:val="BodyText"/>
        <w:jc w:val="both"/>
      </w:pPr>
      <w:r>
        <w:rPr>
          <w:b/>
        </w:rPr>
        <w:t xml:space="preserve">Kosovo.</w:t>
      </w:r>
      <w:r>
        <w:t xml:space="preserve"> </w:t>
      </w:r>
      <w:r>
        <w:t xml:space="preserve">Il registro pubblico è il Regjistri publik i Ndërmjetësuesve tenuto dalla Ministria e Drejtësisë (Ministero della Giustizia). Esistono uffici di mediazione presso i Tribunali di base e le Procure, e opera l'ordine professionale Oda e Ndërmjetësuesve të Republikës së Kosovës (Camera dei mediatori della Repubblica del Kosovo), fondata il 17 novembre 2019.</w:t>
      </w:r>
    </w:p>
    <w:p>
      <w:pPr>
        <w:pStyle w:val="BodyText"/>
        <w:jc w:val="both"/>
      </w:pPr>
      <w:r>
        <w:rPr>
          <w:b/>
        </w:rPr>
        <w:t xml:space="preserve">Lettonia.</w:t>
      </w:r>
      <w:r>
        <w:t xml:space="preserve"> </w:t>
      </w:r>
      <w:r>
        <w:t xml:space="preserve">L'impiego della mediazione per risolvere controversie civili è attualmente in una fase iniziale in Lettonia. Non esiste, pertanto, alcun organismo statale a livello centrale che si occupi della regolamentazione della professione di mediatore. Le seguenti organizzazioni non governative svolgono attività di mediazione:</w:t>
      </w:r>
    </w:p>
    <w:p>
      <w:pPr>
        <w:pStyle w:val="BodyText"/>
        <w:jc w:val="both"/>
      </w:pPr>
      <w:r>
        <w:rPr>
          <w:b/>
        </w:rPr>
        <w:t xml:space="preserve">Liechtenstein.</w:t>
      </w:r>
      <w:r>
        <w:t xml:space="preserve"> </w:t>
      </w:r>
      <w:r>
        <w:t xml:space="preserve">Amt für Justiz (Ufficio di Giustizia), che tiene la Liste der Mediatoren (iscrizione quinquennale) (</w:t>
      </w:r>
      <w:hyperlink r:id="rId288">
        <w:r>
          <w:rPr>
            <w:rStyle w:val="Hyperlink"/>
            <w:u w:val="single"/>
          </w:rPr>
          <w:t xml:space="preserve">Gesetze.li, ZMG art. 4</w:t>
        </w:r>
      </w:hyperlink>
      <w:r>
        <w:t xml:space="preserve">).</w:t>
      </w:r>
    </w:p>
    <w:p>
      <w:pPr>
        <w:pStyle w:val="BodyText"/>
        <w:jc w:val="both"/>
      </w:pPr>
      <w:r>
        <w:rPr>
          <w:b/>
        </w:rPr>
        <w:t xml:space="preserve">Lituania.</w:t>
      </w:r>
      <w:r>
        <w:t xml:space="preserve"> </w:t>
      </w:r>
      <w:r>
        <w:t xml:space="preserve">Non esiste un organo centrale o di governo responsabile della mediazione (tarpininkavimas) e la Lituania non prevede di istituirne uno.</w:t>
      </w:r>
    </w:p>
    <w:p>
      <w:pPr>
        <w:pStyle w:val="BodyText"/>
        <w:jc w:val="both"/>
      </w:pPr>
      <w:r>
        <w:rPr>
          <w:b/>
        </w:rPr>
        <w:t xml:space="preserve">Lussemburgo.</w:t>
      </w:r>
      <w:r>
        <w:t xml:space="preserve"> </w:t>
      </w:r>
      <w:r>
        <w:t xml:space="preserve">Non esiste un organo centrale responsabile della regolamentazione delle attività dei mediatori. Al di là della mediazione in settori specifici (bancario, assicurativo, ecc.) e delle figure del difensore civico, responsabile della mediazione in materia amministrativa, e dell'Ombudskommittee fir t'Rechter vun de Kanner (commissione per la difesa dei diritti del fanciullo), svolgono attività di mediazione le associazioni giuridiche seguenti: - Association luxembourgeoise de la médiation et des médiateurs agréés (Associazione lussemburghese della mediazione e dei mediatori abilitati) (ALMA asbl); - Centre de médiation civile et commerciale (Centro di mediazione civile e commerciale) (CMCC); - Centre de médiation (Centro di mediazione) (asbl); - Centre de médiation Socio-Familiale (Centro di mediazione socio-familiare) (gestito dalla fondazione Pro Familia);</w:t>
      </w:r>
    </w:p>
    <w:p>
      <w:pPr>
        <w:pStyle w:val="BodyText"/>
        <w:jc w:val="both"/>
      </w:pPr>
      <w:r>
        <w:rPr>
          <w:b/>
        </w:rPr>
        <w:t xml:space="preserve">Macedonia.</w:t>
      </w:r>
      <w:r>
        <w:t xml:space="preserve"> </w:t>
      </w:r>
      <w:r>
        <w:t xml:space="preserve">Presso il Ministerstvo za pravda è tenuto il Registar za evidencija na postapkite za medijacija (Registro delle procedure di mediazione), su piattaforma elettronica centralizzata in cui il mediatore licenziato inserisce i dati (Pravilnik pubblicato in «Sl. vesnik na RSM» n.</w:t>
      </w:r>
    </w:p>
    <w:p>
      <w:pPr>
        <w:pStyle w:val="BodyText"/>
        <w:jc w:val="both"/>
      </w:pPr>
      <w:r>
        <w:rPr>
          <w:b/>
        </w:rPr>
        <w:t xml:space="preserve">Malta.</w:t>
      </w:r>
      <w:r>
        <w:t xml:space="preserve"> </w:t>
      </w:r>
      <w:r>
        <w:t xml:space="preserve">L'organo governativo di Malta responsabile della mediazione è il Centro maltese per la mediazione, istituito ai sensi del capo 474 del Mediation Act del 2004 (legge maltese sulla mediazione). Il Centro per la mediazione è un servizio a cui le parti possono ricorrere o possono essere rinviate per risolvere il conflitto con l'assistenza di un mediatore. È possibile contattare il Centro per la mediazione attraverso il cancelliere al seguente indirizzo: Malta Mediation Centre, 158 Triq il-Merkanti, La Valletta VLT 1176. È anche possibile telefonare al numero +356 23279220 o inviare un'e-mail all'indirizzo info@mediation.mt. Il Centro fornisce alle parti un elenco di mediatori debitamente accreditati dal medesimo e chiede loro di selezionarne uno di comune accordo.</w:t>
      </w:r>
    </w:p>
    <w:p>
      <w:pPr>
        <w:pStyle w:val="BodyText"/>
        <w:jc w:val="both"/>
      </w:pPr>
      <w:r>
        <w:rPr>
          <w:b/>
        </w:rPr>
        <w:t xml:space="preserve">Moldova.</w:t>
      </w:r>
      <w:r>
        <w:t xml:space="preserve"> </w:t>
      </w:r>
      <w:r>
        <w:t xml:space="preserve">Consiliul de mediere, organo collegiale con personalità giuridica di diritto pubblico istituito dalla Legge n. 137/2015, che tiene il Registrul de stat dei mediatori (art. 14) (</w:t>
      </w:r>
      <w:hyperlink r:id="rId313">
        <w:r>
          <w:rPr>
            <w:rStyle w:val="Hyperlink"/>
            <w:u w:val="single"/>
          </w:rPr>
          <w:t xml:space="preserve">Mediere.gov.md, testo della Legge</w:t>
        </w:r>
      </w:hyperlink>
      <w:r>
        <w:t xml:space="preserve">).</w:t>
      </w:r>
    </w:p>
    <w:p>
      <w:pPr>
        <w:pStyle w:val="BodyText"/>
        <w:jc w:val="both"/>
      </w:pPr>
      <w:r>
        <w:rPr>
          <w:b/>
        </w:rPr>
        <w:t xml:space="preserve">Monaco.</w:t>
      </w:r>
      <w:r>
        <w:t xml:space="preserve"> </w:t>
      </w:r>
      <w:r>
        <w:t xml:space="preserve">Haut Commissariat à la protection des droits et à la médiation, con a capo l'Haut Commissaire, competente per la mediazione tra amministrati e amministrazione (</w:t>
      </w:r>
      <w:hyperlink r:id="rId323">
        <w:r>
          <w:rPr>
            <w:rStyle w:val="Hyperlink"/>
            <w:u w:val="single"/>
          </w:rPr>
          <w:t xml:space="preserve">Journal de Monaco, Ordonnance Souveraine n° 10.845</w:t>
        </w:r>
      </w:hyperlink>
      <w:r>
        <w:t xml:space="preserve">).</w:t>
      </w:r>
    </w:p>
    <w:p>
      <w:pPr>
        <w:pStyle w:val="BodyText"/>
        <w:jc w:val="both"/>
      </w:pPr>
      <w:r>
        <w:rPr>
          <w:b/>
        </w:rPr>
        <w:t xml:space="preserve">Montenegro.</w:t>
      </w:r>
      <w:r>
        <w:t xml:space="preserve"> </w:t>
      </w:r>
      <w:r>
        <w:t xml:space="preserve">I compiti tecnici e amministrativi sono svolti dal Centar za alternativno rješavanje sporova (Centro per la risoluzione alternativa delle controversie, sede a Podgorica), quale titolare di pubblici poteri, nato dalla trasformazione del precedente Centar za posredovanje (fondato nel 2012); la vigilanza spetta al Ministarstvo pravde, cui il Centro presenta relazione annuale (rkp.rs).</w:t>
      </w:r>
    </w:p>
    <w:p>
      <w:pPr>
        <w:pStyle w:val="BodyText"/>
        <w:jc w:val="both"/>
      </w:pPr>
      <w:r>
        <w:rPr>
          <w:b/>
        </w:rPr>
        <w:t xml:space="preserve">Norvegia.</w:t>
      </w:r>
      <w:r>
        <w:t xml:space="preserve"> </w:t>
      </w:r>
      <w:r>
        <w:t xml:space="preserve">Il Sekretariatet for konfliktrådene, sottoposto al Ministero della Giustizia, ha la responsabilità della gestione tecnica e amministrativa dei konfliktråd, assume i responsabili dei consigli e vigila sulla loro attività (Meklerhåndboka 2020). Il Sfk è responsabile della guida professionale e della formazione (opplæring) dei mediatori; i posti vacanti di mekler sono normalmente banditi e le candidature inviate al konfliktrådsleder.</w:t>
      </w:r>
    </w:p>
    <w:p>
      <w:pPr>
        <w:pStyle w:val="BodyText"/>
        <w:jc w:val="both"/>
      </w:pPr>
      <w:r>
        <w:rPr>
          <w:b/>
        </w:rPr>
        <w:t xml:space="preserve">Paesi Bassi.</w:t>
      </w:r>
      <w:r>
        <w:t xml:space="preserve"> </w:t>
      </w:r>
      <w:r>
        <w:t xml:space="preserve">Esistono vari registri di mediatori nei Paesi Bassi. La Federazione olandese dei mediatori (Mediatorsfederatie Nederland, MfN) gestisce il registro dei mediatori (precedentemente noto come Registro NMI).</w:t>
      </w:r>
    </w:p>
    <w:p>
      <w:pPr>
        <w:pStyle w:val="BodyText"/>
        <w:jc w:val="both"/>
      </w:pPr>
      <w:r>
        <w:rPr>
          <w:b/>
        </w:rPr>
        <w:t xml:space="preserve">Polonia.</w:t>
      </w:r>
      <w:r>
        <w:t xml:space="preserve"> </w:t>
      </w:r>
      <w:r>
        <w:t xml:space="preserve">Nel 2010 è stata istituita presso il ministero della Giustizia una sezione responsabile per la mediazione, attualmente funzionante come Ufficio per le vittime di reato e per la promozione della mediazione (Wydział ds. Pokrzywdzonych Przestępstwem i ds.</w:t>
      </w:r>
    </w:p>
    <w:p>
      <w:pPr>
        <w:pStyle w:val="BodyText"/>
        <w:jc w:val="both"/>
      </w:pPr>
      <w:r>
        <w:rPr>
          <w:b/>
        </w:rPr>
        <w:t xml:space="preserve">Portogallo.</w:t>
      </w:r>
      <w:r>
        <w:t xml:space="preserve"> </w:t>
      </w:r>
      <w:r>
        <w:t xml:space="preserve">La legge sulla mediazione contiene un capitolo specifico che stabilisce i diritti e gli obblighi dei mediatori (articoli 23-29). I mediatori devono anche agire in conformità del Codice europeo di condotta dei mediatori. Non esiste un ente pubblico responsabile della formazione dei mediatori; i mediatori sono formati da organismi privati certificati dalla Direzione generale della politica della giustizia (Direção-Geral da Política de Justiça) ai sensi dell'ordinanza ministeriale di esecuzione (Portaria) n.</w:t>
      </w:r>
    </w:p>
    <w:p>
      <w:pPr>
        <w:pStyle w:val="BodyText"/>
        <w:jc w:val="both"/>
      </w:pPr>
      <w:r>
        <w:rPr>
          <w:b/>
        </w:rPr>
        <w:t xml:space="preserve">Regno Unito (Inghilterra e Galles).</w:t>
      </w:r>
      <w:r>
        <w:t xml:space="preserve"> </w:t>
      </w: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BodyText"/>
        <w:jc w:val="both"/>
      </w:pPr>
      <w:r>
        <w:rPr>
          <w:b/>
        </w:rPr>
        <w:t xml:space="preserve">Regno Unito (Irlanda del Nord).</w:t>
      </w:r>
      <w:r>
        <w:t xml:space="preserve"> </w:t>
      </w: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BodyText"/>
        <w:jc w:val="both"/>
      </w:pPr>
      <w:r>
        <w:rPr>
          <w:b/>
        </w:rPr>
        <w:t xml:space="preserve">Regno Unito (Scozia).</w:t>
      </w:r>
      <w:r>
        <w:t xml:space="preserve"> </w:t>
      </w:r>
      <w:r>
        <w:t xml:space="preserve">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pPr>
        <w:pStyle w:val="BodyText"/>
        <w:jc w:val="both"/>
      </w:pPr>
      <w:r>
        <w:rPr>
          <w:b/>
        </w:rPr>
        <w:t xml:space="preserve">Repubblica Ceca.</w:t>
      </w:r>
      <w:r>
        <w:t xml:space="preserve"> </w:t>
      </w:r>
      <w:r>
        <w:t xml:space="preserve">Il servizio per la libertà vigilata e la mediazione nella Repubblica ceca (Probační a mediační služby ČR) è l'organo centrale responsabile in materia di mediazione come modo per raggiungere un accordo in relazione alle conseguenze di un reato tra l'autore e la vittima di tale reato. Questo servizio dipende dal ministero della Giustizia ceco. Per quanto riguarda la mediazione in ambito non penale, ci si può rivolgere ad uno dei mediatori che offrono tale servizio.</w:t>
      </w:r>
    </w:p>
    <w:p>
      <w:pPr>
        <w:pStyle w:val="BodyText"/>
        <w:jc w:val="both"/>
      </w:pPr>
      <w:r>
        <w:rPr>
          <w:b/>
        </w:rPr>
        <w:t xml:space="preserve">Romania.</w:t>
      </w:r>
      <w:r>
        <w:t xml:space="preserve"> </w:t>
      </w:r>
      <w:r>
        <w:t xml:space="preserve">Il Consiliul de Mediere (Consiglio di mediazione), istituito dalla legea nr. 192/2006 privind medierea (legge n.</w:t>
      </w:r>
    </w:p>
    <w:p>
      <w:pPr>
        <w:pStyle w:val="BodyText"/>
        <w:jc w:val="both"/>
      </w:pPr>
      <w:r>
        <w:rPr>
          <w:b/>
        </w:rPr>
        <w:t xml:space="preserve">Russia.</w:t>
      </w:r>
      <w:r>
        <w:t xml:space="preserve"> </w:t>
      </w:r>
      <w:r>
        <w:t xml:space="preserve">L'attività dei mediatori professionali è organizzata anche tramite SRO (organizzazioni di autoregolamentazione, samoreguliruemye organizatsii); non esiste un registro statale unico centralizzato dei mediatori. La legge distingue mediazione professionale e non professionale (art.</w:t>
      </w:r>
    </w:p>
    <w:p>
      <w:pPr>
        <w:pStyle w:val="BodyText"/>
        <w:jc w:val="both"/>
      </w:pPr>
      <w:r>
        <w:rPr>
          <w:b/>
        </w:rPr>
        <w:t xml:space="preserve">San Marino.</w:t>
      </w:r>
      <w:r>
        <w:t xml:space="preserve"> </w:t>
      </w:r>
      <w:r>
        <w:t xml:space="preserve">Registro Professionale dei mediatori familiari presso la Segreteria di Stato per la Giustizia; il Servizio Pubblico di Mediazione Familiare è erogato dall'Istituto per la Sicurezza Sociale (ISS) (</w:t>
      </w:r>
      <w:hyperlink r:id="rId372">
        <w:r>
          <w:rPr>
            <w:rStyle w:val="Hyperlink"/>
            <w:u w:val="single"/>
          </w:rPr>
          <w:t xml:space="preserve">Giustizia SM, Decreto Delegato 28 novembre 2013 n. 157</w:t>
        </w:r>
      </w:hyperlink>
      <w:r>
        <w:t xml:space="preserve">).</w:t>
      </w:r>
    </w:p>
    <w:p>
      <w:pPr>
        <w:pStyle w:val="BodyText"/>
        <w:jc w:val="both"/>
      </w:pPr>
      <w:r>
        <w:rPr>
          <w:b/>
        </w:rPr>
        <w:t xml:space="preserve">Serbia.</w:t>
      </w:r>
      <w:r>
        <w:t xml:space="preserve"> </w:t>
      </w:r>
      <w:r>
        <w:t xml:space="preserve">Il Registar posrednika (Registro dei mediatori) è tenuto dal Ministarstvo pravde (Ministero della Giustizia); l'iscrizione richiede la licenza di mediazione rilasciata dal Ministero. Le modalità di tenuta sono fissate dal «Pravilnik o načinu vođenja registra posrednika» («Sl.</w:t>
      </w:r>
    </w:p>
    <w:p>
      <w:pPr>
        <w:pStyle w:val="BodyText"/>
        <w:jc w:val="both"/>
      </w:pPr>
      <w:r>
        <w:rPr>
          <w:b/>
        </w:rPr>
        <w:t xml:space="preserve">Slovacchia.</w:t>
      </w:r>
      <w:r>
        <w:t xml:space="preserve"> </w:t>
      </w:r>
      <w:r>
        <w:t xml:space="preserve">Sul sito Internet del Ministerstvo spravodlivosti Slovenskej republiky (ministero della Giustizia slovacco) c'è una sezione dedicata alla mediazione, disponibile soltanto in lingua slovacca.</w:t>
      </w:r>
    </w:p>
    <w:p>
      <w:pPr>
        <w:pStyle w:val="BodyText"/>
        <w:jc w:val="both"/>
      </w:pPr>
      <w:r>
        <w:rPr>
          <w:b/>
        </w:rPr>
        <w:t xml:space="preserve">Slovenia.</w:t>
      </w:r>
      <w:r>
        <w:t xml:space="preserve"> </w:t>
      </w:r>
      <w:r>
        <w:t xml:space="preserve">La ZARSS - Zakon o alternativnem reševanju sodnih sporov (legge sulla risoluzione alternativa delle controversie giudiziarie), Uradni list Republike Slovenije (Gazzetta ufficiale della Repubblica di Slovenia) nn. 97/09 e 40/12 -- ZUJF, adottata il 19 novembre 2009 e in vigore dal 15 giugno 2010, impone ai tribunali di primo e di secondo grado di adottare e di applicare un programma di composizione alternativa delle controversie per offrire alle parti mezzi alternativi di risoluzione delle controversie in materia di diritto commerciale, diritto del lavoro, diritto di famiglia e di altre materie di diritto civile.</w:t>
      </w:r>
    </w:p>
    <w:p>
      <w:pPr>
        <w:pStyle w:val="BodyText"/>
        <w:jc w:val="both"/>
      </w:pPr>
      <w:r>
        <w:rPr>
          <w:b/>
        </w:rPr>
        <w:t xml:space="preserve">Spagna.</w:t>
      </w:r>
      <w:r>
        <w:t xml:space="preserve"> </w:t>
      </w:r>
      <w:r>
        <w:t xml:space="preserve">Consultare le informazioni su come trovare un mediatore in Spagna.</w:t>
      </w:r>
    </w:p>
    <w:p>
      <w:pPr>
        <w:pStyle w:val="BodyText"/>
        <w:jc w:val="both"/>
      </w:pPr>
      <w:r>
        <w:rPr>
          <w:b/>
        </w:rPr>
        <w:t xml:space="preserve">Svezia.</w:t>
      </w:r>
      <w:r>
        <w:t xml:space="preserve"> </w:t>
      </w:r>
      <w:r>
        <w:t xml:space="preserve">Non esiste un'autorità centrale responsabile della regolamentazione della professione di mediatore. Per ottenere informazioni sulla mediazione è possibile contattare l'amministrazione svedese dei tribunali (Domstolsverket), che ha elaborato un elenco di persone dichiaratesi disposte a prestare servizi di mediazione.</w:t>
      </w:r>
    </w:p>
    <w:p>
      <w:pPr>
        <w:pStyle w:val="BodyText"/>
        <w:jc w:val="both"/>
      </w:pPr>
      <w:r>
        <w:rPr>
          <w:b/>
        </w:rPr>
        <w:t xml:space="preserve">Svizzera.</w:t>
      </w:r>
      <w:r>
        <w:t xml:space="preserve"> </w:t>
      </w:r>
      <w:r>
        <w:t xml:space="preserve">Non esiste un registro statale unico dei mediatori. L'ente professionale di riferimento è lo SDM — Schweizerischer Dachverband Mediation (Federazione svizzera dei mediatori, denominazione francese FSM), con sede a Berna, che rilascia il titolo «Mediator-in SDM» e riconosce i corsi di formazione (Ausbildungsreglement SDM).</w:t>
      </w:r>
    </w:p>
    <w:p>
      <w:pPr>
        <w:pStyle w:val="BodyText"/>
        <w:jc w:val="both"/>
      </w:pPr>
      <w:r>
        <w:rPr>
          <w:b/>
        </w:rPr>
        <w:t xml:space="preserve">Turchia.</w:t>
      </w:r>
      <w:r>
        <w:t xml:space="preserve"> </w:t>
      </w:r>
      <w:r>
        <w:t xml:space="preserve">Arabuluculuk Daire Başkanlığı (Dipartimento della Mediazione) presso il Ministero della Giustizia, che tiene il registro dei mediatori (arabulucular sicili) e fissa il tariffario annuale (</w:t>
      </w:r>
      <w:hyperlink r:id="rId407">
        <w:r>
          <w:rPr>
            <w:rStyle w:val="Hyperlink"/>
            <w:u w:val="single"/>
          </w:rPr>
          <w:t xml:space="preserve">Practical Law Country Q&amp;A, autorità e registro dei mediatori in Turchia</w:t>
        </w:r>
      </w:hyperlink>
      <w:r>
        <w:t xml:space="preserve">).</w:t>
      </w:r>
    </w:p>
    <w:p>
      <w:pPr>
        <w:pStyle w:val="BodyText"/>
        <w:jc w:val="both"/>
      </w:pPr>
      <w:r>
        <w:rPr>
          <w:b/>
        </w:rPr>
        <w:t xml:space="preserve">Ucraina.</w:t>
      </w:r>
      <w:r>
        <w:t xml:space="preserve"> </w:t>
      </w:r>
      <w:r>
        <w:t xml:space="preserve">Non esiste un registro statale unico dei mediatori: la legge prevede che le associazioni di mediatori (об'єднання медіаторів) e i soggetti che assicurano lo svolgimento della mediazione tengano propri registri, che nel loro insieme costituiscono il registro generale dei mediatori d'Ucraina; i registri sono pubblicati online (court.gov.ua). Esempio di registro settoriale ufficiale: il Registro dei mediatori IP presso l'Ufficio nazionale ucraino della proprietà intellettuale (UKRNOIVI).</w:t>
      </w:r>
    </w:p>
    <w:p>
      <w:pPr>
        <w:pStyle w:val="BodyText"/>
        <w:jc w:val="both"/>
      </w:pPr>
      <w:r>
        <w:rPr>
          <w:b/>
        </w:rPr>
        <w:t xml:space="preserve">Ungheria.</w:t>
      </w:r>
      <w:r>
        <w:t xml:space="preserve"> </w:t>
      </w:r>
      <w:r>
        <w:t xml:space="preserve">Ai sensi della legge LV del 2002 sulla mediazione (a közvetítői tevékenységről szóló 2002. évi LV.</w:t>
      </w:r>
    </w:p>
    <w:p>
      <w:pPr>
        <w:pStyle w:val="Heading2"/>
      </w:pPr>
      <w:bookmarkStart w:id="978" w:name="america"/>
      <w:r>
        <w:t xml:space="preserve">AMERICA</w:t>
      </w:r>
      <w:bookmarkEnd w:id="978"/>
    </w:p>
    <w:p>
      <w:pPr>
        <w:pStyle w:val="FirstParagraph"/>
        <w:jc w:val="both"/>
      </w:pPr>
      <w:r>
        <w:rPr>
          <w:b/>
        </w:rPr>
        <w:t xml:space="preserve">Antigua e Barbuda.</w:t>
      </w:r>
      <w:r>
        <w:t xml:space="preserve"> </w:t>
      </w:r>
      <w:r>
        <w:t xml:space="preserve">Comitato nazionale di mediazione (Mediation Committee) nominato dal Chief Justice, con Mediation Coordinator e Roster of Mediators presso la cancelleria dell'Alta Corte; vertice regionale nella ECSC.</w:t>
      </w:r>
    </w:p>
    <w:p>
      <w:pPr>
        <w:pStyle w:val="BodyText"/>
        <w:jc w:val="both"/>
      </w:pPr>
      <w:r>
        <w:rPr>
          <w:b/>
        </w:rPr>
        <w:t xml:space="preserve">Argentina.</w:t>
      </w:r>
      <w:r>
        <w:t xml:space="preserve"> </w:t>
      </w:r>
      <w:r>
        <w:t xml:space="preserve">Il Registro Nacional de Mediación (REGMED) è gestito dalla Dirección Nacional de Mediación y Métodos Participativos de Resolución de Conflictos (Av. Córdoba 1154, Buenos Aires); i dati delle mediazioni sono caricati nel sistema MEPRE (v.</w:t>
      </w:r>
    </w:p>
    <w:p>
      <w:pPr>
        <w:pStyle w:val="BodyText"/>
        <w:jc w:val="both"/>
      </w:pPr>
      <w:r>
        <w:rPr>
          <w:b/>
        </w:rPr>
        <w:t xml:space="preserve">Bahamas.</w:t>
      </w:r>
      <w:r>
        <w:t xml:space="preserve"> </w:t>
      </w:r>
      <w:r>
        <w:t xml:space="preserve">Mediation Committee della Supreme Court, con Mediation Coordinator e ruolo dei mediatori tenuto dalla cancelleria; approvazione delle tariffe da parte del Chief Justice (</w:t>
      </w:r>
      <w:hyperlink r:id="rId433">
        <w:r>
          <w:rPr>
            <w:rStyle w:val="Hyperlink"/>
            <w:u w:val="single"/>
          </w:rPr>
          <w:t xml:space="preserve">Bahamas, Mediation Practice Direction 2022</w:t>
        </w:r>
      </w:hyperlink>
      <w:r>
        <w:t xml:space="preserve">).</w:t>
      </w:r>
    </w:p>
    <w:p>
      <w:pPr>
        <w:pStyle w:val="BodyText"/>
        <w:jc w:val="both"/>
      </w:pPr>
      <w:r>
        <w:rPr>
          <w:b/>
        </w:rPr>
        <w:t xml:space="preserve">Barbados.</w:t>
      </w:r>
      <w:r>
        <w:t xml:space="preserve"> </w:t>
      </w:r>
      <w:r>
        <w:t xml:space="preserve">Roster of Mediators pubblicato dalla Supreme Court; mediazione avviata alla case management conference dinanzi a Master o giudice (</w:t>
      </w:r>
      <w:hyperlink r:id="rId442">
        <w:r>
          <w:rPr>
            <w:rStyle w:val="Hyperlink"/>
            <w:u w:val="single"/>
          </w:rPr>
          <w:t xml:space="preserve">Barbados, Court-Annexed Mediation Pilot Project</w:t>
        </w:r>
      </w:hyperlink>
      <w:r>
        <w:t xml:space="preserve">).</w:t>
      </w:r>
    </w:p>
    <w:p>
      <w:pPr>
        <w:pStyle w:val="BodyText"/>
        <w:jc w:val="both"/>
      </w:pPr>
      <w:r>
        <w:rPr>
          <w:b/>
        </w:rPr>
        <w:t xml:space="preserve">Belize.</w:t>
      </w:r>
      <w:r>
        <w:t xml:space="preserve"> </w:t>
      </w:r>
      <w:r>
        <w:t xml:space="preserve">Roster of Mediators, Mediation Committee (Chief Justice) e Mediation Co-ordinator (</w:t>
      </w:r>
      <w:hyperlink r:id="rId449">
        <w:r>
          <w:rPr>
            <w:rStyle w:val="Hyperlink"/>
            <w:u w:val="single"/>
          </w:rPr>
          <w:t xml:space="preserve">Belize Judiciary, Mediation Rules</w:t>
        </w:r>
      </w:hyperlink>
      <w:r>
        <w:t xml:space="preserve">).</w:t>
      </w:r>
    </w:p>
    <w:p>
      <w:pPr>
        <w:pStyle w:val="BodyText"/>
        <w:jc w:val="both"/>
      </w:pPr>
      <w:r>
        <w:rPr>
          <w:b/>
        </w:rPr>
        <w:t xml:space="preserve">Bolivia.</w:t>
      </w:r>
      <w:r>
        <w:t xml:space="preserve"> </w:t>
      </w:r>
      <w:r>
        <w:t xml:space="preserve">L'autorità competente ad autorizzare e registrare i Centros de Conciliación, Centros de Conciliación y Arbitraje e Centros de Arbitraje è il Ministerio de Justicia y Transparencia Institucional (art. 11).</w:t>
      </w:r>
    </w:p>
    <w:p>
      <w:pPr>
        <w:pStyle w:val="BodyText"/>
        <w:jc w:val="both"/>
      </w:pPr>
      <w:r>
        <w:rPr>
          <w:b/>
        </w:rPr>
        <w:t xml:space="preserve">Brasile.</w:t>
      </w:r>
      <w:r>
        <w:t xml:space="preserve"> </w:t>
      </w:r>
      <w:r>
        <w:t xml:space="preserve">La Resolução 125/2010 prevede il Cadastro Nacional de Mediadores Judiciais e Conciliadores, che collega i registri dei Tribunais de Justiça e dei Tribunais Regionais Federais (consulta pubblica). Nel 2025 una ricerca FGV Direito SP conta oltre 1.826 CEJUSCs attivi nei Tribunais de Justiça (Migalhas).</w:t>
      </w:r>
    </w:p>
    <w:p>
      <w:pPr>
        <w:pStyle w:val="BodyText"/>
        <w:jc w:val="both"/>
      </w:pPr>
      <w:r>
        <w:rPr>
          <w:b/>
        </w:rPr>
        <w:t xml:space="preserve">Canada.</w:t>
      </w:r>
      <w:r>
        <w:t xml:space="preserve"> </w:t>
      </w:r>
      <w:r>
        <w:t xml:space="preserve">Ciascuna delle tre sedi OMMP dispone di un roster ufficiale di mediatori; le parti possono scegliere un mediatore dal roster o uno esterno di comune accordo. A livello nazionale l'ente di riferimento è l'ADR Institute of Canada (ADRIC), che opera attraverso sette affiliati regionali e rilascia le designazioni professionali Qualified Mediator (Q.Med) e Chartered Mediator (C.Med).</w:t>
      </w:r>
    </w:p>
    <w:p>
      <w:pPr>
        <w:pStyle w:val="BodyText"/>
        <w:jc w:val="both"/>
      </w:pPr>
      <w:r>
        <w:rPr>
          <w:b/>
        </w:rPr>
        <w:t xml:space="preserve">Cile.</w:t>
      </w:r>
      <w:r>
        <w:t xml:space="preserve"> </w:t>
      </w:r>
      <w:r>
        <w:t xml:space="preserve">Il Registro de Mediadores è unico a livello nazionale ed è amministrato dal Ministerio de Justicia y Derechos Humanos attraverso le Secretarías Regionales Ministeriales (SEREMI); l'accesso al servizio è descritto anche dal portale Chileatiende. Il registro amministrativo è denominato Registro Único de Mediadores Familiares, creato nel 2004, gestito dalla Subsecretaría de Justicia.</w:t>
      </w:r>
    </w:p>
    <w:p>
      <w:pPr>
        <w:pStyle w:val="BodyText"/>
        <w:jc w:val="both"/>
      </w:pPr>
      <w:r>
        <w:rPr>
          <w:b/>
        </w:rPr>
        <w:t xml:space="preserve">Colombia.</w:t>
      </w:r>
      <w:r>
        <w:t xml:space="preserve"> </w:t>
      </w:r>
      <w:r>
        <w:t xml:space="preserve">Il registro ufficiale è il SICAAC — Sistema de Información de la Conciliación, el Arbitraje y la Amigable Composición, gestito dal Ministerio de Justicia y del Derecho. Il sistema ha sostituito nel 2015 il precedente SIC (attivo 2007-2015).</w:t>
      </w:r>
    </w:p>
    <w:p>
      <w:pPr>
        <w:pStyle w:val="BodyText"/>
        <w:jc w:val="both"/>
      </w:pPr>
      <w:r>
        <w:rPr>
          <w:b/>
        </w:rPr>
        <w:t xml:space="preserve">Costa Rica.</w:t>
      </w:r>
      <w:r>
        <w:t xml:space="preserve"> </w:t>
      </w:r>
      <w:r>
        <w:t xml:space="preserve">DINARAC (Dirección Nacional de Resolución Alterna de Conflictos), Ministerio de Justicia y Paz; Programa Casas de Justicia (</w:t>
      </w:r>
      <w:hyperlink r:id="rId477">
        <w:r>
          <w:rPr>
            <w:rStyle w:val="Hyperlink"/>
            <w:u w:val="single"/>
          </w:rPr>
          <w:t xml:space="preserve">Ministerio de Justicia y Paz, DINARAC</w:t>
        </w:r>
      </w:hyperlink>
      <w:r>
        <w:t xml:space="preserve">).</w:t>
      </w:r>
    </w:p>
    <w:p>
      <w:pPr>
        <w:pStyle w:val="BodyText"/>
        <w:jc w:val="both"/>
      </w:pPr>
      <w:r>
        <w:rPr>
          <w:b/>
        </w:rPr>
        <w:t xml:space="preserve">Cuba.</w:t>
      </w:r>
      <w:r>
        <w:t xml:space="preserve"> </w:t>
      </w:r>
      <w:r>
        <w:t xml:space="preserve">Il registro è il Registro Nacional de Mediadores del Ministerio de Justicia (artt. 8-9): l'abilitazione del mediatore coincide con l'iscrizione in tale registro.</w:t>
      </w:r>
    </w:p>
    <w:p>
      <w:pPr>
        <w:pStyle w:val="BodyText"/>
        <w:jc w:val="both"/>
      </w:pPr>
      <w:r>
        <w:rPr>
          <w:b/>
        </w:rPr>
        <w:t xml:space="preserve">Dominica.</w:t>
      </w:r>
      <w:r>
        <w:t xml:space="preserve"> </w:t>
      </w:r>
      <w:r>
        <w:t xml:space="preserve">Mediation Committee nazionale nominato dal Chief Justice, Mediation Coordinator e Roster of Mediators presso la cancelleria dell'Alta Corte; vertice regionale ECSC.</w:t>
      </w:r>
    </w:p>
    <w:p>
      <w:pPr>
        <w:pStyle w:val="BodyText"/>
        <w:jc w:val="both"/>
      </w:pPr>
      <w:r>
        <w:rPr>
          <w:b/>
        </w:rPr>
        <w:t xml:space="preserve">Ecuador.</w:t>
      </w:r>
      <w:r>
        <w:t xml:space="preserve"> </w:t>
      </w:r>
      <w:r>
        <w:t xml:space="preserve">Consejo de la Judicatura, che tiene il registro dei centri di mediazione (art. 54 LAM) (</w:t>
      </w:r>
      <w:hyperlink r:id="rId493">
        <w:r>
          <w:rPr>
            <w:rStyle w:val="Hyperlink"/>
            <w:u w:val="single"/>
          </w:rPr>
          <w:t xml:space="preserve">Procuraduría General del Estado, LAM codificata</w:t>
        </w:r>
      </w:hyperlink>
      <w:r>
        <w:t xml:space="preserve">).</w:t>
      </w:r>
    </w:p>
    <w:p>
      <w:pPr>
        <w:pStyle w:val="BodyText"/>
        <w:jc w:val="both"/>
      </w:pPr>
      <w:r>
        <w:rPr>
          <w:b/>
        </w:rPr>
        <w:t xml:space="preserve">El Salvador.</w:t>
      </w:r>
      <w:r>
        <w:t xml:space="preserve"> </w:t>
      </w:r>
      <w:r>
        <w:t xml:space="preserve">Centro de Mediación y Arbitraje della Cámara de Comercio; l'autorità di vigilanza è definita dalla Ley e dal Reglamento (</w:t>
      </w:r>
      <w:hyperlink r:id="rId500">
        <w:r>
          <w:rPr>
            <w:rStyle w:val="Hyperlink"/>
            <w:u w:val="single"/>
          </w:rPr>
          <w:t xml:space="preserve">OAS, Ley de Mediación, Conciliación y Arbitraje</w:t>
        </w:r>
      </w:hyperlink>
      <w:r>
        <w:t xml:space="preserve">).</w:t>
      </w:r>
    </w:p>
    <w:p>
      <w:pPr>
        <w:pStyle w:val="BodyText"/>
        <w:jc w:val="both"/>
      </w:pPr>
      <w:r>
        <w:rPr>
          <w:b/>
        </w:rPr>
        <w:t xml:space="preserve">Giamaica.</w:t>
      </w:r>
      <w:r>
        <w:t xml:space="preserve"> </w:t>
      </w:r>
      <w:r>
        <w:t xml:space="preserve">Dispute Resolution Foundation (DRF), che amministra la mediazione connessa al processo.</w:t>
      </w:r>
    </w:p>
    <w:p>
      <w:pPr>
        <w:pStyle w:val="BodyText"/>
        <w:jc w:val="both"/>
      </w:pPr>
      <w:r>
        <w:rPr>
          <w:b/>
        </w:rPr>
        <w:t xml:space="preserve">Grenada.</w:t>
      </w:r>
      <w:r>
        <w:t xml:space="preserve"> </w:t>
      </w:r>
      <w:r>
        <w:t xml:space="preserve">Mediation Committee nazionale nominato dal Chief Justice, Mediation Coordinator e Roster of Mediators presso la cancelleria; vertice regionale ECSC.</w:t>
      </w:r>
    </w:p>
    <w:p>
      <w:pPr>
        <w:pStyle w:val="BodyText"/>
        <w:jc w:val="both"/>
      </w:pPr>
      <w:r>
        <w:rPr>
          <w:b/>
        </w:rPr>
        <w:t xml:space="preserve">Guatemala.</w:t>
      </w:r>
      <w:r>
        <w:t xml:space="preserve"> </w:t>
      </w:r>
      <w:r>
        <w:t xml:space="preserve">DMASC (Dirección de Métodos Alternativos de Solución de Conflictos) dell'Organismo Judicial; Corte Suprema de Justicia (</w:t>
      </w:r>
      <w:hyperlink r:id="rId526">
        <w:r>
          <w:rPr>
            <w:rStyle w:val="Hyperlink"/>
            <w:u w:val="single"/>
          </w:rPr>
          <w:t xml:space="preserve">Mapa Iberoamericano de Acceso a la Justicia, Guatemala</w:t>
        </w:r>
      </w:hyperlink>
      <w:r>
        <w:t xml:space="preserve">).</w:t>
      </w:r>
    </w:p>
    <w:p>
      <w:pPr>
        <w:pStyle w:val="BodyText"/>
        <w:jc w:val="both"/>
      </w:pPr>
      <w:r>
        <w:rPr>
          <w:b/>
        </w:rPr>
        <w:t xml:space="preserve">Guyana.</w:t>
      </w:r>
      <w:r>
        <w:t xml:space="preserve"> </w:t>
      </w:r>
      <w:r>
        <w:t xml:space="preserve">Sistema di mediazione connesso al processo previsto dall'ADR Act e dalle Civil Procedure Rules 2016; l'autorità di riferimento è la Corte suprema (</w:t>
      </w:r>
      <w:hyperlink r:id="rId534">
        <w:r>
          <w:rPr>
            <w:rStyle w:val="Hyperlink"/>
            <w:u w:val="single"/>
          </w:rPr>
          <w:t xml:space="preserve">Supreme Court of Guyana, Civil Procedure Rules 2016</w:t>
        </w:r>
      </w:hyperlink>
      <w:r>
        <w:t xml:space="preserve">).</w:t>
      </w:r>
    </w:p>
    <w:p>
      <w:pPr>
        <w:pStyle w:val="BodyText"/>
        <w:jc w:val="both"/>
      </w:pPr>
      <w:r>
        <w:rPr>
          <w:b/>
        </w:rPr>
        <w:t xml:space="preserve">Haiti.</w:t>
      </w:r>
      <w:r>
        <w:t xml:space="preserve"> </w:t>
      </w:r>
      <w:r>
        <w:t xml:space="preserve">Chambre de Conciliation et d'Arbitrage d'Haïti (CCAH), che amministra la mediazione convenzionale e giudiziale (termine di 3 mesi per la mediazione) (</w:t>
      </w:r>
      <w:hyperlink r:id="rId544">
        <w:r>
          <w:rPr>
            <w:rStyle w:val="Hyperlink"/>
            <w:u w:val="single"/>
          </w:rPr>
          <w:t xml:space="preserve">CCAH, procedura</w:t>
        </w:r>
      </w:hyperlink>
      <w:r>
        <w:t xml:space="preserve">).</w:t>
      </w:r>
    </w:p>
    <w:p>
      <w:pPr>
        <w:pStyle w:val="BodyText"/>
        <w:jc w:val="both"/>
      </w:pPr>
      <w:r>
        <w:rPr>
          <w:b/>
        </w:rPr>
        <w:t xml:space="preserve">Honduras.</w:t>
      </w:r>
      <w:r>
        <w:t xml:space="preserve"> </w:t>
      </w:r>
      <w:r>
        <w:t xml:space="preserve">Autorità e centri di conciliazione previsti dalla Ley de Conciliación y Arbitraje (</w:t>
      </w:r>
      <w:hyperlink r:id="rId549">
        <w:r>
          <w:rPr>
            <w:rStyle w:val="Hyperlink"/>
            <w:u w:val="single"/>
          </w:rPr>
          <w:t xml:space="preserve">Tribunal Superior de Cuentas, Ley de Conciliación y Arbitraje</w:t>
        </w:r>
      </w:hyperlink>
      <w:r>
        <w:t xml:space="preserve">).</w:t>
      </w:r>
    </w:p>
    <w:p>
      <w:pPr>
        <w:pStyle w:val="BodyText"/>
        <w:jc w:val="both"/>
      </w:pPr>
      <w:r>
        <w:rPr>
          <w:b/>
        </w:rPr>
        <w:t xml:space="preserve">Messico.</w:t>
      </w:r>
      <w:r>
        <w:t xml:space="preserve"> </w:t>
      </w:r>
      <w:r>
        <w:t xml:space="preserve">A livello statale operano i Centros de Justicia Alternativa presso i Tribunali Superiori. In Città del Messico il Centro de Justicia Alternativa (CJA) è dipendenza del Tribunal Superior de Justicia e tratta mediazione civile-mercantile, familiare, penale e per adolescenti; il servizio in sede giudiziale è gratuito (v.</w:t>
      </w:r>
    </w:p>
    <w:p>
      <w:pPr>
        <w:pStyle w:val="BodyText"/>
        <w:jc w:val="both"/>
      </w:pPr>
      <w:r>
        <w:rPr>
          <w:b/>
        </w:rPr>
        <w:t xml:space="preserve">Nicaragua.</w:t>
      </w:r>
      <w:r>
        <w:t xml:space="preserve"> </w:t>
      </w:r>
      <w:r>
        <w:t xml:space="preserve">DIRAC (Dirección de Resolución Alterna de Conflictos), Poder Judicial (</w:t>
      </w:r>
      <w:hyperlink r:id="rId562">
        <w:r>
          <w:rPr>
            <w:rStyle w:val="Hyperlink"/>
            <w:u w:val="single"/>
          </w:rPr>
          <w:t xml:space="preserve">Poder Judicial de Nicaragua, DIRAC</w:t>
        </w:r>
      </w:hyperlink>
      <w:r>
        <w:t xml:space="preserve">;</w:t>
      </w:r>
      <w:r>
        <w:t xml:space="preserve"> </w:t>
      </w:r>
      <w:hyperlink r:id="rId564">
        <w:r>
          <w:rPr>
            <w:rStyle w:val="Hyperlink"/>
            <w:u w:val="single"/>
          </w:rPr>
          <w:t xml:space="preserve">Mapa Regional de Acceso a la Justicia, Nicaragua</w:t>
        </w:r>
      </w:hyperlink>
      <w:r>
        <w:t xml:space="preserve">).</w:t>
      </w:r>
    </w:p>
    <w:p>
      <w:pPr>
        <w:pStyle w:val="BodyText"/>
        <w:jc w:val="both"/>
      </w:pPr>
      <w:r>
        <w:rPr>
          <w:b/>
        </w:rPr>
        <w:t xml:space="preserve">Panama.</w:t>
      </w:r>
      <w:r>
        <w:t xml:space="preserve"> </w:t>
      </w:r>
      <w:r>
        <w:t xml:space="preserve">Ministerio de Gobierno y Justicia, registro dei mediatori e conciliatori ai sensi del Decreto Ejecutivo N° 777 de 2007 (</w:t>
      </w:r>
      <w:hyperlink r:id="rId571">
        <w:r>
          <w:rPr>
            <w:rStyle w:val="Hyperlink"/>
            <w:u w:val="single"/>
          </w:rPr>
          <w:t xml:space="preserve">Gaceta Oficial, Decreto Ejecutivo N° 777 de 2007</w:t>
        </w:r>
      </w:hyperlink>
      <w:r>
        <w:t xml:space="preserve">).</w:t>
      </w:r>
    </w:p>
    <w:p>
      <w:pPr>
        <w:pStyle w:val="BodyText"/>
        <w:jc w:val="both"/>
      </w:pPr>
      <w:r>
        <w:rPr>
          <w:b/>
        </w:rPr>
        <w:t xml:space="preserve">Paraguay.</w:t>
      </w:r>
      <w:r>
        <w:t xml:space="preserve"> </w:t>
      </w:r>
      <w:r>
        <w:t xml:space="preserve">L'organismo statale è la Dirección de Mediación del Poder Judicial (Corte Suprema de Justicia), la cui struttura è approvata dall'Acordada N° 905/14; il registro dei mediatori è disciplinato dall'Acordada N° 706/11. Secondo la trasmissione istituzionale ufficiale del Poder Judicial, la Dirección conta 24 uffici distribuiti in 17 dipartimenti (Programma 3).</w:t>
      </w:r>
    </w:p>
    <w:p>
      <w:pPr>
        <w:pStyle w:val="BodyText"/>
        <w:jc w:val="both"/>
      </w:pPr>
      <w:r>
        <w:rPr>
          <w:b/>
        </w:rPr>
        <w:t xml:space="preserve">Perù.</w:t>
      </w:r>
      <w:r>
        <w:t xml:space="preserve"> </w:t>
      </w:r>
      <w:r>
        <w:t xml:space="preserve">Il Ministerio de Justicia y Derechos Humanos (MINJUSDH), attraverso la Dirección de Conciliación Extrajudicial y Mecanismos Alternativos de Solución de Conflictos (DCMA), tiene i Registros Nacionales Únicos degli operatori del sistema conciliatorio: conciliatori, centri, formatori (v. la categoria Conciliación).</w:t>
      </w:r>
    </w:p>
    <w:p>
      <w:pPr>
        <w:pStyle w:val="BodyText"/>
        <w:jc w:val="both"/>
      </w:pPr>
      <w:r>
        <w:rPr>
          <w:b/>
        </w:rPr>
        <w:t xml:space="preserve">Repubblica Dominicana.</w:t>
      </w:r>
      <w:r>
        <w:t xml:space="preserve"> </w:t>
      </w:r>
      <w:r>
        <w:t xml:space="preserve">CRC (Centros de Resolución Alternativa de Controversias) delle Cámaras de Comercio; Poder Judicial per i meccanismi alternativi connessi al processo (</w:t>
      </w:r>
      <w:hyperlink r:id="rId585">
        <w:r>
          <w:rPr>
            <w:rStyle w:val="Hyperlink"/>
            <w:u w:val="single"/>
          </w:rPr>
          <w:t xml:space="preserve">Poder Judicial, Reglamento sui meccanismi alternativi</w:t>
        </w:r>
      </w:hyperlink>
      <w:r>
        <w:t xml:space="preserve">).</w:t>
      </w:r>
    </w:p>
    <w:p>
      <w:pPr>
        <w:pStyle w:val="BodyText"/>
        <w:jc w:val="both"/>
      </w:pPr>
      <w:r>
        <w:rPr>
          <w:b/>
        </w:rPr>
        <w:t xml:space="preserve">Saint Kitts e Nevis.</w:t>
      </w:r>
      <w:r>
        <w:t xml:space="preserve"> </w:t>
      </w:r>
      <w:r>
        <w:t xml:space="preserve">Mediation Committee nazionale nominato dal Chief Justice, Mediation Coordinator e Roster of Mediators presso la cancelleria; vertice regionale ECSC.</w:t>
      </w:r>
    </w:p>
    <w:p>
      <w:pPr>
        <w:pStyle w:val="BodyText"/>
        <w:jc w:val="both"/>
      </w:pPr>
      <w:r>
        <w:rPr>
          <w:b/>
        </w:rPr>
        <w:t xml:space="preserve">Saint Vincent e Grenadine.</w:t>
      </w:r>
      <w:r>
        <w:t xml:space="preserve"> </w:t>
      </w:r>
      <w:r>
        <w:t xml:space="preserve">Mediation Committee nazionale nominato dal Chief Justice, Mediation Coordinator e Roster of Mediators presso la cancelleria; vertice regionale ECSC.</w:t>
      </w:r>
    </w:p>
    <w:p>
      <w:pPr>
        <w:pStyle w:val="BodyText"/>
        <w:jc w:val="both"/>
      </w:pPr>
      <w:r>
        <w:rPr>
          <w:b/>
        </w:rPr>
        <w:t xml:space="preserve">Santa Lucia.</w:t>
      </w:r>
      <w:r>
        <w:t xml:space="preserve"> </w:t>
      </w:r>
      <w:r>
        <w:t xml:space="preserve">Mediation Committee nazionale nominato dal Chief Justice, Mediation Coordinator e Roster of Mediators presso la cancelleria; vertice regionale ECSC.</w:t>
      </w:r>
    </w:p>
    <w:p>
      <w:pPr>
        <w:pStyle w:val="BodyText"/>
        <w:jc w:val="both"/>
      </w:pPr>
      <w:r>
        <w:rPr>
          <w:b/>
        </w:rPr>
        <w:t xml:space="preserve">Stati Uniti.</w:t>
      </w:r>
      <w:r>
        <w:t xml:space="preserve"> </w:t>
      </w:r>
      <w:r>
        <w:t xml:space="preserve">I grandi provider privati-associativi sono JAMS, l'American Arbitration Association (AAA) e la ABA Section of Dispute Resolution (di cui JAMS documenta le conferenze annuali). Accreditamento e monte-ore variano Stato per Stato e per provider; non esiste standard federale.</w:t>
      </w:r>
    </w:p>
    <w:p>
      <w:pPr>
        <w:pStyle w:val="BodyText"/>
        <w:jc w:val="both"/>
      </w:pPr>
      <w:r>
        <w:rPr>
          <w:b/>
        </w:rPr>
        <w:t xml:space="preserve">Suriname.</w:t>
      </w:r>
      <w:r>
        <w:t xml:space="preserve"> </w:t>
      </w:r>
      <w:r>
        <w:t xml:space="preserve">Surinaams Arbitrage Instituut (SAI), che amministra la mediazione secondo il proprio regolamento; Bemiddelingsraad per i conflitti collettivi di lavoro (</w:t>
      </w:r>
      <w:hyperlink r:id="rId615">
        <w:r>
          <w:rPr>
            <w:rStyle w:val="Hyperlink"/>
            <w:u w:val="single"/>
          </w:rPr>
          <w:t xml:space="preserve">SAI, pagina sulla mediazione</w:t>
        </w:r>
      </w:hyperlink>
      <w:r>
        <w:t xml:space="preserve">).</w:t>
      </w:r>
    </w:p>
    <w:p>
      <w:pPr>
        <w:pStyle w:val="BodyText"/>
        <w:jc w:val="both"/>
      </w:pPr>
      <w:r>
        <w:rPr>
          <w:b/>
        </w:rPr>
        <w:t xml:space="preserve">Trinidad e Tobago.</w:t>
      </w:r>
      <w:r>
        <w:t xml:space="preserve"> </w:t>
      </w:r>
      <w:r>
        <w:t xml:space="preserve">Mediation Board of Trinidad and Tobago; il Ministry of Culture and Community Development cura la mediazione comunitaria (</w:t>
      </w:r>
      <w:hyperlink r:id="rId624">
        <w:r>
          <w:rPr>
            <w:rStyle w:val="Hyperlink"/>
            <w:u w:val="single"/>
          </w:rPr>
          <w:t xml:space="preserve">Ministry of Culture and Community Development, mediazione</w:t>
        </w:r>
      </w:hyperlink>
      <w:r>
        <w:t xml:space="preserve">).</w:t>
      </w:r>
    </w:p>
    <w:p>
      <w:pPr>
        <w:pStyle w:val="BodyText"/>
        <w:jc w:val="both"/>
      </w:pPr>
      <w:r>
        <w:rPr>
          <w:b/>
        </w:rPr>
        <w:t xml:space="preserve">Uruguay.</w:t>
      </w:r>
      <w:r>
        <w:t xml:space="preserve"> </w:t>
      </w:r>
      <w:r>
        <w:t xml:space="preserve">Gli organismi sono i Centros de Mediación del Poder Judicial. L'origine risale al Convenio interistituzionale del 21 dicembre 1995 tra Ministerio de Salud Pública e Suprema Corte de Justicia; oggi il Departamento de Mediación dipende, in base all'Acordada n.</w:t>
      </w:r>
    </w:p>
    <w:p>
      <w:pPr>
        <w:pStyle w:val="BodyText"/>
        <w:jc w:val="both"/>
      </w:pPr>
      <w:r>
        <w:rPr>
          <w:b/>
        </w:rPr>
        <w:t xml:space="preserve">Venezuela.</w:t>
      </w:r>
      <w:r>
        <w:t xml:space="preserve"> </w:t>
      </w:r>
      <w:r>
        <w:t xml:space="preserve">Non esiste un registro statale nazionale dei mediatori. La mediazione si svolge presso i centri arbitrali privati riconosciuti, in particolare il Centro de Arbitraje de la Cámara de Comercio de Caracas (che disciplina la Mediación agli artt.</w:t>
      </w:r>
    </w:p>
    <w:p>
      <w:pPr>
        <w:pStyle w:val="Heading2"/>
      </w:pPr>
      <w:bookmarkStart w:id="979" w:name="asia"/>
      <w:r>
        <w:t xml:space="preserve">ASIA</w:t>
      </w:r>
      <w:bookmarkEnd w:id="979"/>
    </w:p>
    <w:p>
      <w:pPr>
        <w:pStyle w:val="FirstParagraph"/>
        <w:jc w:val="both"/>
      </w:pPr>
      <w:r>
        <w:rPr>
          <w:b/>
        </w:rPr>
        <w:t xml:space="preserve">Afghanistan.</w:t>
      </w:r>
      <w:r>
        <w:t xml:space="preserve"> </w:t>
      </w:r>
      <w:r>
        <w:t xml:space="preserve">Nessun registro statale dei mediatori; i mediatori consuetudinari sono anziani e notabili riconosciuti dalla comunità, mentre l'ADR commerciale è di fatto sospeso dal 2021.</w:t>
      </w:r>
    </w:p>
    <w:p>
      <w:pPr>
        <w:pStyle w:val="BodyText"/>
        <w:jc w:val="both"/>
      </w:pPr>
      <w:r>
        <w:rPr>
          <w:b/>
        </w:rPr>
        <w:t xml:space="preserve">Bangladesh.</w:t>
      </w:r>
      <w:r>
        <w:t xml:space="preserve"> </w:t>
      </w:r>
      <w:r>
        <w:t xml:space="preserve">Registro misto: il panel dei mediatori giudiziali è formato dal District Judge ex art. 89A CPC e il BIAC tiene un elenco privato; manca un registro statale unico.</w:t>
      </w:r>
    </w:p>
    <w:p>
      <w:pPr>
        <w:pStyle w:val="BodyText"/>
        <w:jc w:val="both"/>
      </w:pPr>
      <w:r>
        <w:rPr>
          <w:b/>
        </w:rPr>
        <w:t xml:space="preserve">Bhutan.</w:t>
      </w:r>
      <w:r>
        <w:t xml:space="preserve"> </w:t>
      </w:r>
      <w:r>
        <w:t xml:space="preserve">Doppio registro: i mediatori comunitari sono tenuti dal Bhutan National Legal Institute, quelli commerciali dal Bhutan ADR Centre.</w:t>
      </w:r>
    </w:p>
    <w:p>
      <w:pPr>
        <w:pStyle w:val="BodyText"/>
        <w:jc w:val="both"/>
      </w:pPr>
      <w:r>
        <w:rPr>
          <w:b/>
        </w:rPr>
        <w:t xml:space="preserve">Brunei.</w:t>
      </w:r>
      <w:r>
        <w:t xml:space="preserve"> </w:t>
      </w:r>
      <w:r>
        <w:t xml:space="preserve">Nessun registro statale unico; il Brunei Darussalam Arbitration Centre pubblica il proprio panel di mediatori quale hub nazionale.</w:t>
      </w:r>
    </w:p>
    <w:p>
      <w:pPr>
        <w:pStyle w:val="BodyText"/>
        <w:jc w:val="both"/>
      </w:pPr>
      <w:r>
        <w:rPr>
          <w:b/>
        </w:rPr>
        <w:t xml:space="preserve">Cambogia.</w:t>
      </w:r>
      <w:r>
        <w:t xml:space="preserve"> </w:t>
      </w:r>
      <w:r>
        <w:t xml:space="preserve">Registro dei mediatori accreditati tenuto dal National Commercial Arbitration Centre; la nuova autorità nazionale per l'ADR è agli inizi.</w:t>
      </w:r>
    </w:p>
    <w:p>
      <w:pPr>
        <w:pStyle w:val="BodyText"/>
        <w:jc w:val="both"/>
      </w:pPr>
      <w:r>
        <w:rPr>
          <w:b/>
        </w:rPr>
        <w:t xml:space="preserve">Cina.</w:t>
      </w:r>
      <w:r>
        <w:t xml:space="preserve"> </w:t>
      </w:r>
      <w:r>
        <w:t xml:space="preserve">Nessun albo professionale autonomo; i mediatori popolari sono inquadrati nei comitati di base sotto il Ministero della giustizia, con elenchi di mediatori invitati presso i tribunali.</w:t>
      </w:r>
    </w:p>
    <w:p>
      <w:pPr>
        <w:pStyle w:val="BodyText"/>
        <w:jc w:val="both"/>
      </w:pPr>
      <w:r>
        <w:rPr>
          <w:b/>
        </w:rPr>
        <w:t xml:space="preserve">Corea del Nord.</w:t>
      </w:r>
      <w:r>
        <w:t xml:space="preserve"> </w:t>
      </w:r>
      <w:r>
        <w:t xml:space="preserve">Nessun registro né professione di mediatore civile; assenza di accreditamento e di formazione dei mediatori.</w:t>
      </w:r>
    </w:p>
    <w:p>
      <w:pPr>
        <w:pStyle w:val="BodyText"/>
        <w:jc w:val="both"/>
      </w:pPr>
      <w:r>
        <w:rPr>
          <w:b/>
        </w:rPr>
        <w:t xml:space="preserve">Corea del Sud.</w:t>
      </w:r>
      <w:r>
        <w:t xml:space="preserve"> </w:t>
      </w:r>
      <w:r>
        <w:t xml:space="preserve">Nessun albo privato indipendente; i conciliatori sono nominati e gestiti dai tribunali, mentre il KCAB e le commissioni settoriali tengono propri elenchi.</w:t>
      </w:r>
    </w:p>
    <w:p>
      <w:pPr>
        <w:pStyle w:val="BodyText"/>
        <w:jc w:val="both"/>
      </w:pPr>
      <w:r>
        <w:rPr>
          <w:b/>
        </w:rPr>
        <w:t xml:space="preserve">Filippine.</w:t>
      </w:r>
      <w:r>
        <w:t xml:space="preserve"> </w:t>
      </w:r>
      <w:r>
        <w:t xml:space="preserve">Nessun albo privato unico; i mediatori giudiziari sono accreditati dal Philippine Mediation Center sotto la Corte suprema e formati dal PHILJA.</w:t>
      </w:r>
    </w:p>
    <w:p>
      <w:pPr>
        <w:pStyle w:val="BodyText"/>
        <w:jc w:val="both"/>
      </w:pPr>
      <w:r>
        <w:rPr>
          <w:b/>
        </w:rPr>
        <w:t xml:space="preserve">Giappone.</w:t>
      </w:r>
      <w:r>
        <w:t xml:space="preserve"> </w:t>
      </w:r>
      <w:r>
        <w:t xml:space="preserve">Nessun albo nazionale unico; sistema duale tra enti privati certificati dal Ministero della giustizia e conciliatori nominati dai tribunali.</w:t>
      </w:r>
    </w:p>
    <w:p>
      <w:pPr>
        <w:pStyle w:val="BodyText"/>
        <w:jc w:val="both"/>
      </w:pPr>
      <w:r>
        <w:rPr>
          <w:b/>
        </w:rPr>
        <w:t xml:space="preserve">Hong Kong.</w:t>
      </w:r>
      <w:r>
        <w:t xml:space="preserve"> </w:t>
      </w:r>
      <w:r>
        <w:t xml:space="preserve">Accreditamento affidato alla Hong Kong Mediation Accreditation Association, unico organismo privato centralizzato riconosciuto nel territorio.</w:t>
      </w:r>
    </w:p>
    <w:p>
      <w:pPr>
        <w:pStyle w:val="BodyText"/>
        <w:jc w:val="both"/>
      </w:pPr>
      <w:r>
        <w:rPr>
          <w:b/>
        </w:rPr>
        <w:t xml:space="preserve">India.</w:t>
      </w:r>
      <w:r>
        <w:t xml:space="preserve"> </w:t>
      </w:r>
      <w:r>
        <w:t xml:space="preserve">Il Mediation Act 2023 istituisce il Mediation Council of India per accreditare i mediatori; nel frattempo accreditamento presso NALSA e i centri annessi ai tribunali.</w:t>
      </w:r>
    </w:p>
    <w:p>
      <w:pPr>
        <w:pStyle w:val="BodyText"/>
        <w:jc w:val="both"/>
      </w:pPr>
      <w:r>
        <w:rPr>
          <w:b/>
        </w:rPr>
        <w:t xml:space="preserve">Indonesia.</w:t>
      </w:r>
      <w:r>
        <w:t xml:space="preserve"> </w:t>
      </w:r>
      <w:r>
        <w:t xml:space="preserve">La Corte suprema tiene i registri dei mediatori certificati presso ciascun tribunale, con certificazione affidata a enti accreditati.</w:t>
      </w:r>
    </w:p>
    <w:p>
      <w:pPr>
        <w:pStyle w:val="BodyText"/>
        <w:jc w:val="both"/>
      </w:pPr>
      <w:r>
        <w:rPr>
          <w:b/>
        </w:rPr>
        <w:t xml:space="preserve">Iran.</w:t>
      </w:r>
      <w:r>
        <w:t xml:space="preserve"> </w:t>
      </w:r>
      <w:r>
        <w:t xml:space="preserve">Nessun registro professionale dei mediatori; l'infrastruttura pubblica è data dai Consigli per la risoluzione delle controversie e dai Tribunali di pace.</w:t>
      </w:r>
    </w:p>
    <w:p>
      <w:pPr>
        <w:pStyle w:val="BodyText"/>
        <w:jc w:val="both"/>
      </w:pPr>
      <w:r>
        <w:rPr>
          <w:b/>
        </w:rPr>
        <w:t xml:space="preserve">Israele.</w:t>
      </w:r>
      <w:r>
        <w:t xml:space="preserve"> </w:t>
      </w:r>
      <w:r>
        <w:t xml:space="preserve">Registro pubblico dei mediatori articolato in liste per materia generale, cause minori e famiglia, tenuto dall'autorità giudiziaria e dal Ministero della Giustizia.</w:t>
      </w:r>
    </w:p>
    <w:p>
      <w:pPr>
        <w:pStyle w:val="BodyText"/>
        <w:jc w:val="both"/>
      </w:pPr>
      <w:r>
        <w:rPr>
          <w:b/>
        </w:rPr>
        <w:t xml:space="preserve">Kazakistan.</w:t>
      </w:r>
      <w:r>
        <w:t xml:space="preserve"> </w:t>
      </w:r>
      <w:r>
        <w:t xml:space="preserve">Non esiste un registro unico centralizzato: ciascuna organizzazione di mediatori (organizatsiya mediatorov) tiene il proprio registro dei mediatori professionisti (pubblicato sul proprio sito in kazako e russo); l'organo autorizzato tiene il registro delle organizzazioni di mediatori; gli akim (autorità locali) tengono i registri dei mediatori non professionisti-sociali. Il portale di servizi statali eGov descrive le tre tipologie di registro.</w:t>
      </w:r>
    </w:p>
    <w:p>
      <w:pPr>
        <w:pStyle w:val="BodyText"/>
        <w:jc w:val="both"/>
      </w:pPr>
      <w:r>
        <w:rPr>
          <w:b/>
        </w:rPr>
        <w:t xml:space="preserve">Kirghizistan.</w:t>
      </w:r>
      <w:r>
        <w:t xml:space="preserve"> </w:t>
      </w:r>
      <w:r>
        <w:t xml:space="preserve">Registro statale unico dei mediatori tenuto dal Ministero della Giustizia, affiancato dalla Camera dei mediatori a iscrizione obbligatoria.</w:t>
      </w:r>
    </w:p>
    <w:p>
      <w:pPr>
        <w:pStyle w:val="BodyText"/>
        <w:jc w:val="both"/>
      </w:pPr>
      <w:r>
        <w:rPr>
          <w:b/>
        </w:rPr>
        <w:t xml:space="preserve">Laos.</w:t>
      </w:r>
      <w:r>
        <w:t xml:space="preserve"> </w:t>
      </w:r>
      <w:r>
        <w:t xml:space="preserve">Nessun registro nazionale professionale; i mediatori economici sono attinti da un elenco del Ministero della giustizia, quelli di villaggio designati localmente.</w:t>
      </w:r>
    </w:p>
    <w:p>
      <w:pPr>
        <w:pStyle w:val="BodyText"/>
        <w:jc w:val="both"/>
      </w:pPr>
      <w:r>
        <w:rPr>
          <w:b/>
        </w:rPr>
        <w:t xml:space="preserve">Maldive.</w:t>
      </w:r>
      <w:r>
        <w:t xml:space="preserve"> </w:t>
      </w:r>
      <w:r>
        <w:t xml:space="preserve">Nessun registro statale dei mediatori; esiste solo il panel del Maldives International Arbitration Centre, mentre la riconciliazione familiare è affidata alla Family Court.</w:t>
      </w:r>
    </w:p>
    <w:p>
      <w:pPr>
        <w:pStyle w:val="BodyText"/>
        <w:jc w:val="both"/>
      </w:pPr>
      <w:r>
        <w:rPr>
          <w:b/>
        </w:rPr>
        <w:t xml:space="preserve">Malesia.</w:t>
      </w:r>
      <w:r>
        <w:t xml:space="preserve"> </w:t>
      </w:r>
      <w:r>
        <w:t xml:space="preserve">Nessun albo nazionale unico obbligatorio; l'accreditamento avviene presso il Malaysian Mediation Centre del Bar Council e l'Asian International Arbitration Centre.</w:t>
      </w:r>
    </w:p>
    <w:p>
      <w:pPr>
        <w:pStyle w:val="BodyText"/>
        <w:jc w:val="both"/>
      </w:pPr>
      <w:r>
        <w:rPr>
          <w:b/>
        </w:rPr>
        <w:t xml:space="preserve">Mongolia.</w:t>
      </w:r>
      <w:r>
        <w:t xml:space="preserve"> </w:t>
      </w:r>
      <w:r>
        <w:t xml:space="preserve">Elenco statale dei mediatori tenuto ai sensi della Law on Mediation 2012; selezione, certificazione e tenuta dell'elenco spettano al Consiglio dei mediatori.</w:t>
      </w:r>
    </w:p>
    <w:p>
      <w:pPr>
        <w:pStyle w:val="BodyText"/>
        <w:jc w:val="both"/>
      </w:pPr>
      <w:r>
        <w:rPr>
          <w:b/>
        </w:rPr>
        <w:t xml:space="preserve">Myanmar.</w:t>
      </w:r>
      <w:r>
        <w:t xml:space="preserve"> </w:t>
      </w:r>
      <w:r>
        <w:t xml:space="preserve">Nessun registro statale unitario; il Myanmar Arbitration Centre cura i propri panel e la mediazione giudiziale si appoggia ai panel dei tribunali.</w:t>
      </w:r>
    </w:p>
    <w:p>
      <w:pPr>
        <w:pStyle w:val="BodyText"/>
        <w:jc w:val="both"/>
      </w:pPr>
      <w:r>
        <w:rPr>
          <w:b/>
        </w:rPr>
        <w:t xml:space="preserve">Nepal.</w:t>
      </w:r>
      <w:r>
        <w:t xml:space="preserve"> </w:t>
      </w:r>
      <w:r>
        <w:t xml:space="preserve">Registro statale dei mediatori tenuto dal Mediation Council (Melmilap Parishad) sotto l'egida della Corte Suprema.</w:t>
      </w:r>
    </w:p>
    <w:p>
      <w:pPr>
        <w:pStyle w:val="BodyText"/>
        <w:jc w:val="both"/>
      </w:pPr>
      <w:r>
        <w:rPr>
          <w:b/>
        </w:rPr>
        <w:t xml:space="preserve">Pakistan.</w:t>
      </w:r>
      <w:r>
        <w:t xml:space="preserve"> </w:t>
      </w:r>
      <w:r>
        <w:t xml:space="preserve">Nessun registro federale unico; accreditamento ex ADR Mediation Accreditation Rules 2023 presso gli High Court e regole provinciali analoghe; l'IMAC è polo commerciale.</w:t>
      </w:r>
    </w:p>
    <w:p>
      <w:pPr>
        <w:pStyle w:val="BodyText"/>
        <w:jc w:val="both"/>
      </w:pPr>
      <w:r>
        <w:rPr>
          <w:b/>
        </w:rPr>
        <w:t xml:space="preserve">Palestina.</w:t>
      </w:r>
      <w:r>
        <w:t xml:space="preserve"> </w:t>
      </w:r>
      <w:r>
        <w:t xml:space="preserve">I mediatori sono iscritti presso i Dipartimenti di mediazione dei tribunali di primo grado ex Decree-Law 32/2021, accanto a giudici-mediatori e al centro privato Dar al-Wasata.</w:t>
      </w:r>
    </w:p>
    <w:p>
      <w:pPr>
        <w:pStyle w:val="BodyText"/>
        <w:jc w:val="both"/>
      </w:pPr>
      <w:r>
        <w:rPr>
          <w:b/>
        </w:rPr>
        <w:t xml:space="preserve">Singapore.</w:t>
      </w:r>
      <w:r>
        <w:t xml:space="preserve"> </w:t>
      </w:r>
      <w:r>
        <w:t xml:space="preserve">Accreditamento e certificazione affidati al Singapore International Mediation Institute, mentre SMC e SIMC gestiscono la mediazione domestica e internazionale.</w:t>
      </w:r>
    </w:p>
    <w:p>
      <w:pPr>
        <w:pStyle w:val="BodyText"/>
        <w:jc w:val="both"/>
      </w:pPr>
      <w:r>
        <w:rPr>
          <w:b/>
        </w:rPr>
        <w:t xml:space="preserve">Sri Lanka.</w:t>
      </w:r>
      <w:r>
        <w:t xml:space="preserve"> </w:t>
      </w:r>
      <w:r>
        <w:t xml:space="preserve">Registro statale e statutario tenuto dalla Mediation Boards Commission del Ministero della giustizia ai sensi del Mediation Boards Act del 1988.</w:t>
      </w:r>
    </w:p>
    <w:p>
      <w:pPr>
        <w:pStyle w:val="BodyText"/>
        <w:jc w:val="both"/>
      </w:pPr>
      <w:r>
        <w:rPr>
          <w:b/>
        </w:rPr>
        <w:t xml:space="preserve">Tagikistan.</w:t>
      </w:r>
      <w:r>
        <w:t xml:space="preserve"> </w:t>
      </w:r>
      <w:r>
        <w:t xml:space="preserve">Nessun registro statale né legge sulla mediazione; esiste unicamente un elenco camerale privato presso la Camera di commercio.</w:t>
      </w:r>
    </w:p>
    <w:p>
      <w:pPr>
        <w:pStyle w:val="BodyText"/>
        <w:jc w:val="both"/>
      </w:pPr>
      <w:r>
        <w:rPr>
          <w:b/>
        </w:rPr>
        <w:t xml:space="preserve">Taiwan.</w:t>
      </w:r>
      <w:r>
        <w:t xml:space="preserve"> </w:t>
      </w:r>
      <w:r>
        <w:t xml:space="preserve">Nessun albo nazionale unico del mediatore; prevalgono i comitati di conciliazione locali con conciliatori nominati dalle amministrazioni di township, città e distretto.</w:t>
      </w:r>
    </w:p>
    <w:p>
      <w:pPr>
        <w:pStyle w:val="BodyText"/>
        <w:jc w:val="both"/>
      </w:pPr>
      <w:r>
        <w:rPr>
          <w:b/>
        </w:rPr>
        <w:t xml:space="preserve">Thailandia.</w:t>
      </w:r>
      <w:r>
        <w:t xml:space="preserve"> </w:t>
      </w:r>
      <w:r>
        <w:t xml:space="preserve">Registro dei mediatori tenuto presso le agenzie designate sotto il Ministero della Giustizia ex Dispute Mediation Act 2019; THAC e TAI operano per la mediazione istituzionale.</w:t>
      </w:r>
    </w:p>
    <w:p>
      <w:pPr>
        <w:pStyle w:val="BodyText"/>
        <w:jc w:val="both"/>
      </w:pPr>
      <w:r>
        <w:rPr>
          <w:b/>
        </w:rPr>
        <w:t xml:space="preserve">Timor Est.</w:t>
      </w:r>
      <w:r>
        <w:t xml:space="preserve"> </w:t>
      </w:r>
      <w:r>
        <w:t xml:space="preserve">Nessun registro statale unitario ancora consolidato; la legge organica è in bozza e la composizione consuetudinaria si affida ai capi tradizionali.</w:t>
      </w:r>
    </w:p>
    <w:p>
      <w:pPr>
        <w:pStyle w:val="BodyText"/>
        <w:jc w:val="both"/>
      </w:pPr>
      <w:r>
        <w:rPr>
          <w:b/>
        </w:rPr>
        <w:t xml:space="preserve">Turkmenistan.</w:t>
      </w:r>
      <w:r>
        <w:t xml:space="preserve"> </w:t>
      </w:r>
      <w:r>
        <w:t xml:space="preserve">Nessun registro statale dei mediatori, non essendo la mediazione prevista dalla legge; l'ADR è concentrato nell'arbitrato presso la Camera di commercio e industria.</w:t>
      </w:r>
    </w:p>
    <w:p>
      <w:pPr>
        <w:pStyle w:val="BodyText"/>
        <w:jc w:val="both"/>
      </w:pPr>
      <w:r>
        <w:rPr>
          <w:b/>
        </w:rPr>
        <w:t xml:space="preserve">Uzbekistan.</w:t>
      </w:r>
      <w:r>
        <w:t xml:space="preserve"> </w:t>
      </w:r>
      <w:r>
        <w:t xml:space="preserve">Registro statale professionale dei mediatori tenuto dal Ministero della Giustizia tramite le direzioni regionali e del Karakalpakstan.</w:t>
      </w:r>
    </w:p>
    <w:p>
      <w:pPr>
        <w:pStyle w:val="BodyText"/>
        <w:jc w:val="both"/>
      </w:pPr>
      <w:r>
        <w:rPr>
          <w:b/>
        </w:rPr>
        <w:t xml:space="preserve">Vietnam.</w:t>
      </w:r>
      <w:r>
        <w:t xml:space="preserve"> </w:t>
      </w:r>
      <w:r>
        <w:t xml:space="preserve">Registro a doppio livello presso i Dipartimenti provinciali di Giustizia: mediatori ad hoc ed elenchi degli organismi di mediazione, con il VMC quale polo centrale.</w:t>
      </w:r>
    </w:p>
    <w:p>
      <w:pPr>
        <w:pStyle w:val="Heading2"/>
      </w:pPr>
      <w:bookmarkStart w:id="980" w:name="africa"/>
      <w:r>
        <w:t xml:space="preserve">AFRICA</w:t>
      </w:r>
      <w:bookmarkEnd w:id="980"/>
    </w:p>
    <w:p>
      <w:pPr>
        <w:pStyle w:val="FirstParagraph"/>
        <w:jc w:val="both"/>
      </w:pPr>
      <w:r>
        <w:rPr>
          <w:b/>
        </w:rPr>
        <w:t xml:space="preserve">Algeria.</w:t>
      </w:r>
      <w:r>
        <w:t xml:space="preserve"> </w:t>
      </w:r>
      <w:r>
        <w:t xml:space="preserve">Nessun albo professionale autonomo; liste tenute presso ciascuna Cour d'appel, da cui il giudice attinge per la designazione del mediatore giudiziario.</w:t>
      </w:r>
    </w:p>
    <w:p>
      <w:pPr>
        <w:pStyle w:val="BodyText"/>
        <w:jc w:val="both"/>
      </w:pPr>
      <w:r>
        <w:rPr>
          <w:b/>
        </w:rPr>
        <w:t xml:space="preserve">Angola.</w:t>
      </w:r>
      <w:r>
        <w:t xml:space="preserve"> </w:t>
      </w:r>
      <w:r>
        <w:t xml:space="preserve">Registro di natura statale, vigilato dallo Stato, con iscrizione subordinata a formazione certificata ex art. 37 della Lei 12/16.</w:t>
      </w:r>
    </w:p>
    <w:p>
      <w:pPr>
        <w:pStyle w:val="BodyText"/>
        <w:jc w:val="both"/>
      </w:pPr>
      <w:r>
        <w:rPr>
          <w:b/>
        </w:rPr>
        <w:t xml:space="preserve">Arabia Saudita.</w:t>
      </w:r>
      <w:r>
        <w:t xml:space="preserve"> </w:t>
      </w:r>
      <w:r>
        <w:t xml:space="preserve">Nessun albo statale unico; roster di mediatori presso il SCCA e conciliatori gestiti dalla piattaforma ministeriale Taradhi del Ministero della Giustizia.</w:t>
      </w:r>
    </w:p>
    <w:p>
      <w:pPr>
        <w:pStyle w:val="BodyText"/>
        <w:jc w:val="both"/>
      </w:pPr>
      <w:r>
        <w:rPr>
          <w:b/>
        </w:rPr>
        <w:t xml:space="preserve">Bahrain.</w:t>
      </w:r>
      <w:r>
        <w:t xml:space="preserve"> </w:t>
      </w:r>
      <w:r>
        <w:t xml:space="preserve">Nessun registro statale unico; mediazione imperniata sul Bahrain Chamber for Dispute Resolution, dotato di proprie regole di mediazione.</w:t>
      </w:r>
    </w:p>
    <w:p>
      <w:pPr>
        <w:pStyle w:val="BodyText"/>
        <w:jc w:val="both"/>
      </w:pPr>
      <w:r>
        <w:rPr>
          <w:b/>
        </w:rPr>
        <w:t xml:space="preserve">Benin.</w:t>
      </w:r>
      <w:r>
        <w:t xml:space="preserve"> </w:t>
      </w:r>
      <w:r>
        <w:t xml:space="preserve">Nessun registro statale; mediatori scelti liberamente dalle parti, con liste presso il centro CAMeC della Camera di commercio (spazio OHADA).</w:t>
      </w:r>
    </w:p>
    <w:p>
      <w:pPr>
        <w:pStyle w:val="BodyText"/>
        <w:jc w:val="both"/>
      </w:pPr>
      <w:r>
        <w:rPr>
          <w:b/>
        </w:rPr>
        <w:t xml:space="preserve">Botswana.</w:t>
      </w:r>
      <w:r>
        <w:t xml:space="preserve"> </w:t>
      </w:r>
      <w:r>
        <w:t xml:space="preserve">Roster giudiziario gestito dall'Administration of Justice con ruolo del Registrar; non documentato un registro professionale autonomo distinto.</w:t>
      </w:r>
    </w:p>
    <w:p>
      <w:pPr>
        <w:pStyle w:val="BodyText"/>
        <w:jc w:val="both"/>
      </w:pPr>
      <w:r>
        <w:rPr>
          <w:b/>
        </w:rPr>
        <w:t xml:space="preserve">Burkina Faso.</w:t>
      </w:r>
      <w:r>
        <w:t xml:space="preserve"> </w:t>
      </w:r>
      <w:r>
        <w:t xml:space="preserve">Nessun registro statale unico; liste presso il centro CAMC-O della Camera di commercio di Ouagadougou (spazio OHADA).</w:t>
      </w:r>
    </w:p>
    <w:p>
      <w:pPr>
        <w:pStyle w:val="BodyText"/>
        <w:jc w:val="both"/>
      </w:pPr>
      <w:r>
        <w:rPr>
          <w:b/>
        </w:rPr>
        <w:t xml:space="preserve">Burundi.</w:t>
      </w:r>
      <w:r>
        <w:t xml:space="preserve"> </w:t>
      </w:r>
      <w:r>
        <w:t xml:space="preserve">Nessun registro statale organizzato di mediatori; conciliazione di prossimità affidata all'istituto tradizionale dei Bashingantahe.</w:t>
      </w:r>
    </w:p>
    <w:p>
      <w:pPr>
        <w:pStyle w:val="BodyText"/>
        <w:jc w:val="both"/>
      </w:pPr>
      <w:r>
        <w:rPr>
          <w:b/>
        </w:rPr>
        <w:t xml:space="preserve">Camerun.</w:t>
      </w:r>
      <w:r>
        <w:t xml:space="preserve"> </w:t>
      </w:r>
      <w:r>
        <w:t xml:space="preserve">Nessun registro statale unico; liste presso il Centre de médiation et d'arbitrage del GECAM (spazio OHADA).</w:t>
      </w:r>
    </w:p>
    <w:p>
      <w:pPr>
        <w:pStyle w:val="BodyText"/>
        <w:jc w:val="both"/>
      </w:pPr>
      <w:r>
        <w:rPr>
          <w:b/>
        </w:rPr>
        <w:t xml:space="preserve">Capo Verde.</w:t>
      </w:r>
      <w:r>
        <w:t xml:space="preserve"> </w:t>
      </w:r>
      <w:r>
        <w:t xml:space="preserve">Registro di natura statale obbligatoria con Lista Oficial Nacional, sotto vigilanza del Ministério da Justiça e del CNMA-CV.</w:t>
      </w:r>
    </w:p>
    <w:p>
      <w:pPr>
        <w:pStyle w:val="BodyText"/>
        <w:jc w:val="both"/>
      </w:pPr>
      <w:r>
        <w:rPr>
          <w:b/>
        </w:rPr>
        <w:t xml:space="preserve">Ciad.</w:t>
      </w:r>
      <w:r>
        <w:t xml:space="preserve"> </w:t>
      </w:r>
      <w:r>
        <w:t xml:space="preserve">Nessun registro statale unico; liste presso il centro CAMC-N di N'Djamena (spazio OHADA).</w:t>
      </w:r>
    </w:p>
    <w:p>
      <w:pPr>
        <w:pStyle w:val="BodyText"/>
        <w:jc w:val="both"/>
      </w:pPr>
      <w:r>
        <w:rPr>
          <w:b/>
        </w:rPr>
        <w:t xml:space="preserve">Comore.</w:t>
      </w:r>
      <w:r>
        <w:t xml:space="preserve"> </w:t>
      </w:r>
      <w:r>
        <w:t xml:space="preserve">Nessun centro o registro statale di mediatori; composizione affidata a cadì, anziani di villaggio e corti.</w:t>
      </w:r>
    </w:p>
    <w:p>
      <w:pPr>
        <w:pStyle w:val="BodyText"/>
        <w:jc w:val="both"/>
      </w:pPr>
      <w:r>
        <w:rPr>
          <w:b/>
        </w:rPr>
        <w:t xml:space="preserve">Congo.</w:t>
      </w:r>
      <w:r>
        <w:t xml:space="preserve"> </w:t>
      </w:r>
      <w:r>
        <w:t xml:space="preserve">Nessun registro statale unico; liste presso il Centre de médiation et d'arbitrage du Congo (CEMACO) di Brazzaville (spazio OHADA).</w:t>
      </w:r>
    </w:p>
    <w:p>
      <w:pPr>
        <w:pStyle w:val="BodyText"/>
        <w:jc w:val="both"/>
      </w:pPr>
      <w:r>
        <w:rPr>
          <w:b/>
        </w:rPr>
        <w:t xml:space="preserve">Costa d'Avorio.</w:t>
      </w:r>
      <w:r>
        <w:t xml:space="preserve"> </w:t>
      </w:r>
      <w:r>
        <w:t xml:space="preserve">Cour Commune de Justice et d'Arbitrage (CCJA) dell'OHADA quale vertice giurisdizionale comune; giurisdizioni nazionali per l'omologazione. Rileva inoltre, sul piano consuetudinario, la mediazione dei capi villaggio.</w:t>
      </w:r>
    </w:p>
    <w:p>
      <w:pPr>
        <w:pStyle w:val="BodyText"/>
        <w:jc w:val="both"/>
      </w:pPr>
      <w:r>
        <w:rPr>
          <w:b/>
        </w:rPr>
        <w:t xml:space="preserve">Egitto.</w:t>
      </w:r>
      <w:r>
        <w:t xml:space="preserve"> </w:t>
      </w:r>
      <w:r>
        <w:t xml:space="preserve">Nessun albo unico; uffici pubblici di composizione presso i tribunali della famiglia e centro CRCICA per il commerciale.</w:t>
      </w:r>
    </w:p>
    <w:p>
      <w:pPr>
        <w:pStyle w:val="BodyText"/>
        <w:jc w:val="both"/>
      </w:pPr>
      <w:r>
        <w:rPr>
          <w:b/>
        </w:rPr>
        <w:t xml:space="preserve">Emirati Arabi Uniti.</w:t>
      </w:r>
      <w:r>
        <w:t xml:space="preserve"> </w:t>
      </w:r>
      <w:r>
        <w:t xml:space="preserve">Sistema di mediatori iscritti previsto dalla Federal Law 6 of 2021, imperniato sui Centri di mediazione e conciliazione presso i tribunali.</w:t>
      </w:r>
    </w:p>
    <w:p>
      <w:pPr>
        <w:pStyle w:val="BodyText"/>
        <w:jc w:val="both"/>
      </w:pPr>
      <w:r>
        <w:rPr>
          <w:b/>
        </w:rPr>
        <w:t xml:space="preserve">Eritrea.</w:t>
      </w:r>
      <w:r>
        <w:t xml:space="preserve"> </w:t>
      </w:r>
      <w:r>
        <w:t xml:space="preserve">Nessun registro statale di mediatori; funzioni conciliative assorbite dai Community Courts e dalla composizione consuetudinaria degli anziani.</w:t>
      </w:r>
    </w:p>
    <w:p>
      <w:pPr>
        <w:pStyle w:val="BodyText"/>
        <w:jc w:val="both"/>
      </w:pPr>
      <w:r>
        <w:rPr>
          <w:b/>
        </w:rPr>
        <w:t xml:space="preserve">Eswatini.</w:t>
      </w:r>
      <w:r>
        <w:t xml:space="preserve"> </w:t>
      </w:r>
      <w:r>
        <w:t xml:space="preserve">Registro di natura statale configurato come panel della Conciliation, Mediation and Arbitration Commission (CMAC).</w:t>
      </w:r>
    </w:p>
    <w:p>
      <w:pPr>
        <w:pStyle w:val="BodyText"/>
        <w:jc w:val="both"/>
      </w:pPr>
      <w:r>
        <w:rPr>
          <w:b/>
        </w:rPr>
        <w:t xml:space="preserve">Etiopia.</w:t>
      </w:r>
      <w:r>
        <w:t xml:space="preserve"> </w:t>
      </w:r>
      <w:r>
        <w:t xml:space="preserve">Nessun registro statale unico; roster giudiziario tenuto presso i tribunali federali dall'ufficio della mediazione connessa al giudizio.</w:t>
      </w:r>
    </w:p>
    <w:p>
      <w:pPr>
        <w:pStyle w:val="BodyText"/>
        <w:jc w:val="both"/>
      </w:pPr>
      <w:r>
        <w:rPr>
          <w:b/>
        </w:rPr>
        <w:t xml:space="preserve">Gabon.</w:t>
      </w:r>
      <w:r>
        <w:t xml:space="preserve"> </w:t>
      </w:r>
      <w:r>
        <w:t xml:space="preserve">Nessun registro statale unico; liste presso i centri CAMC-Ga e IIMAC di Libreville (spazio OHADA).</w:t>
      </w:r>
    </w:p>
    <w:p>
      <w:pPr>
        <w:pStyle w:val="BodyText"/>
        <w:jc w:val="both"/>
      </w:pPr>
      <w:r>
        <w:rPr>
          <w:b/>
        </w:rPr>
        <w:t xml:space="preserve">Gambia.</w:t>
      </w:r>
      <w:r>
        <w:t xml:space="preserve"> </w:t>
      </w:r>
      <w:r>
        <w:t xml:space="preserve">Registro tenuto presso l'ADR Secretariat, collocato sotto il Ministero della Giustizia, e presso la magistratura.</w:t>
      </w:r>
    </w:p>
    <w:p>
      <w:pPr>
        <w:pStyle w:val="BodyText"/>
        <w:jc w:val="both"/>
      </w:pPr>
      <w:r>
        <w:rPr>
          <w:b/>
        </w:rPr>
        <w:t xml:space="preserve">Ghana.</w:t>
      </w:r>
      <w:r>
        <w:t xml:space="preserve"> </w:t>
      </w:r>
      <w:r>
        <w:t xml:space="preserve">Registro di natura statutaria ex ADR Act 2010, gestito nell'ambito del Judicial Service e dell'ADR Centre.</w:t>
      </w:r>
    </w:p>
    <w:p>
      <w:pPr>
        <w:pStyle w:val="BodyText"/>
        <w:jc w:val="both"/>
      </w:pPr>
      <w:r>
        <w:rPr>
          <w:b/>
        </w:rPr>
        <w:t xml:space="preserve">Gibuti.</w:t>
      </w:r>
      <w:r>
        <w:t xml:space="preserve"> </w:t>
      </w:r>
      <w:r>
        <w:t xml:space="preserve">Nessun registro statale unico dei mediatori; riferimento alla Camera di commercio e al progettato centro arbitrale dell'IGAD.</w:t>
      </w:r>
    </w:p>
    <w:p>
      <w:pPr>
        <w:pStyle w:val="BodyText"/>
        <w:jc w:val="both"/>
      </w:pPr>
      <w:r>
        <w:rPr>
          <w:b/>
        </w:rPr>
        <w:t xml:space="preserve">Giordania.</w:t>
      </w:r>
      <w:r>
        <w:t xml:space="preserve"> </w:t>
      </w:r>
      <w:r>
        <w:t xml:space="preserve">Modello prevalentemente giudiziario, con dipartimenti di mediazione presso i tribunali, affiancato da mediatori privati per la mediazione convenzionale.</w:t>
      </w:r>
    </w:p>
    <w:p>
      <w:pPr>
        <w:pStyle w:val="BodyText"/>
        <w:jc w:val="both"/>
      </w:pPr>
      <w:r>
        <w:rPr>
          <w:b/>
        </w:rPr>
        <w:t xml:space="preserve">Guinea.</w:t>
      </w:r>
      <w:r>
        <w:t xml:space="preserve"> </w:t>
      </w:r>
      <w:r>
        <w:t xml:space="preserve">Nessun registro statale unico; liste presso la Chambre d'arbitrage de Guinée di Conakry (spazio OHADA).</w:t>
      </w:r>
    </w:p>
    <w:p>
      <w:pPr>
        <w:pStyle w:val="BodyText"/>
        <w:jc w:val="both"/>
      </w:pPr>
      <w:r>
        <w:rPr>
          <w:b/>
        </w:rPr>
        <w:t xml:space="preserve">Guinea Equatoriale.</w:t>
      </w:r>
      <w:r>
        <w:t xml:space="preserve"> </w:t>
      </w:r>
      <w:r>
        <w:t xml:space="preserve">Nessun registro statale unico dei mediatori; centro di arbitrato e mediazione in fase di creazione (spazio OHADA).</w:t>
      </w:r>
    </w:p>
    <w:p>
      <w:pPr>
        <w:pStyle w:val="BodyText"/>
        <w:jc w:val="both"/>
      </w:pPr>
      <w:r>
        <w:rPr>
          <w:b/>
        </w:rPr>
        <w:t xml:space="preserve">Guinea-Bissau.</w:t>
      </w:r>
      <w:r>
        <w:t xml:space="preserve"> </w:t>
      </w:r>
      <w:r>
        <w:t xml:space="preserve">Nessun registro statale unico né centro nazionale confermato; ricorso alla Corte comune di giustizia e arbitrato CCJA-OHADA.</w:t>
      </w:r>
    </w:p>
    <w:p>
      <w:pPr>
        <w:pStyle w:val="BodyText"/>
        <w:jc w:val="both"/>
      </w:pPr>
      <w:r>
        <w:rPr>
          <w:b/>
        </w:rPr>
        <w:t xml:space="preserve">Iraq.</w:t>
      </w:r>
      <w:r>
        <w:t xml:space="preserve"> </w:t>
      </w:r>
      <w:r>
        <w:t xml:space="preserve">Nessun albo pubblico dei mediatori né organismi accreditati, in assenza di una legge dedicata alla mediazione.</w:t>
      </w:r>
    </w:p>
    <w:p>
      <w:pPr>
        <w:pStyle w:val="BodyText"/>
        <w:jc w:val="both"/>
      </w:pPr>
      <w:r>
        <w:rPr>
          <w:b/>
        </w:rPr>
        <w:t xml:space="preserve">Kenya.</w:t>
      </w:r>
      <w:r>
        <w:t xml:space="preserve"> </w:t>
      </w:r>
      <w:r>
        <w:t xml:space="preserve">Registro di natura statale-giudiziaria gestito dal Mediation Accreditation Committee, affiancato dal panel del NCIA.</w:t>
      </w:r>
    </w:p>
    <w:p>
      <w:pPr>
        <w:pStyle w:val="BodyText"/>
        <w:jc w:val="both"/>
      </w:pPr>
      <w:r>
        <w:rPr>
          <w:b/>
        </w:rPr>
        <w:t xml:space="preserve">Kuwait.</w:t>
      </w:r>
      <w:r>
        <w:t xml:space="preserve"> </w:t>
      </w:r>
      <w:r>
        <w:t xml:space="preserve">Nessun albo pubblico autonomo di mediatori; mediazione su impulso giudiziario e centro KCAC per il commerciale.</w:t>
      </w:r>
    </w:p>
    <w:p>
      <w:pPr>
        <w:pStyle w:val="BodyText"/>
        <w:jc w:val="both"/>
      </w:pPr>
      <w:r>
        <w:rPr>
          <w:b/>
        </w:rPr>
        <w:t xml:space="preserve">Lesotho.</w:t>
      </w:r>
      <w:r>
        <w:t xml:space="preserve"> </w:t>
      </w:r>
      <w:r>
        <w:t xml:space="preserve">Nessun albo unico; conciliatori della DDPR per il lavoro e registro giudiziario di mediatori per il binario civile.</w:t>
      </w:r>
    </w:p>
    <w:p>
      <w:pPr>
        <w:pStyle w:val="BodyText"/>
        <w:jc w:val="both"/>
      </w:pPr>
      <w:r>
        <w:rPr>
          <w:b/>
        </w:rPr>
        <w:t xml:space="preserve">Libano.</w:t>
      </w:r>
      <w:r>
        <w:t xml:space="preserve"> </w:t>
      </w:r>
      <w:r>
        <w:t xml:space="preserve">Il mediatore deve essere iscritto presso un centro approvato dal Ministero della Giustizia; infrastruttura imperniata su organismi accreditati.</w:t>
      </w:r>
    </w:p>
    <w:p>
      <w:pPr>
        <w:pStyle w:val="BodyText"/>
        <w:jc w:val="both"/>
      </w:pPr>
      <w:r>
        <w:rPr>
          <w:b/>
        </w:rPr>
        <w:t xml:space="preserve">Liberia.</w:t>
      </w:r>
      <w:r>
        <w:t xml:space="preserve"> </w:t>
      </w:r>
      <w:r>
        <w:t xml:space="preserve">Nessun organismo statale con registro strutturato di mediatori professionali; quadro in via di consolidamento.</w:t>
      </w:r>
    </w:p>
    <w:p>
      <w:pPr>
        <w:pStyle w:val="BodyText"/>
        <w:jc w:val="both"/>
      </w:pPr>
      <w:r>
        <w:rPr>
          <w:b/>
        </w:rPr>
        <w:t xml:space="preserve">Madagascar.</w:t>
      </w:r>
      <w:r>
        <w:t xml:space="preserve"> </w:t>
      </w:r>
      <w:r>
        <w:t xml:space="preserve">Nessun registro statale unico; lista privata dei mediatori tenuta dal Centre d'Arbitrage et de Médiation de Madagascar.</w:t>
      </w:r>
    </w:p>
    <w:p>
      <w:pPr>
        <w:pStyle w:val="BodyText"/>
        <w:jc w:val="both"/>
      </w:pPr>
      <w:r>
        <w:rPr>
          <w:b/>
        </w:rPr>
        <w:t xml:space="preserve">Malawi.</w:t>
      </w:r>
      <w:r>
        <w:t xml:space="preserve"> </w:t>
      </w:r>
      <w:r>
        <w:t xml:space="preserve">Registro giudiziario tenuto dalla magistratura nel modello judge-led, con il MIAC istituzionale in fase di avvio.</w:t>
      </w:r>
    </w:p>
    <w:p>
      <w:pPr>
        <w:pStyle w:val="BodyText"/>
        <w:jc w:val="both"/>
      </w:pPr>
      <w:r>
        <w:rPr>
          <w:b/>
        </w:rPr>
        <w:t xml:space="preserve">Mali.</w:t>
      </w:r>
      <w:r>
        <w:t xml:space="preserve"> </w:t>
      </w:r>
      <w:r>
        <w:t xml:space="preserve">Nessun registro statale unico; liste presso il Centre de conciliation et d'arbitrage du Mali (spazio OHADA).</w:t>
      </w:r>
    </w:p>
    <w:p>
      <w:pPr>
        <w:pStyle w:val="BodyText"/>
        <w:jc w:val="both"/>
      </w:pPr>
      <w:r>
        <w:rPr>
          <w:b/>
        </w:rPr>
        <w:t xml:space="preserve">Marocco.</w:t>
      </w:r>
      <w:r>
        <w:t xml:space="preserve"> </w:t>
      </w:r>
      <w:r>
        <w:t xml:space="preserve">Liste dei mediatori organizzate su base territoriale in coerenza con le corti d'appello, affiancate da centri specializzati.</w:t>
      </w:r>
    </w:p>
    <w:p>
      <w:pPr>
        <w:pStyle w:val="BodyText"/>
        <w:jc w:val="both"/>
      </w:pPr>
      <w:r>
        <w:rPr>
          <w:b/>
        </w:rPr>
        <w:t xml:space="preserve">Mauritania.</w:t>
      </w:r>
      <w:r>
        <w:t xml:space="preserve"> </w:t>
      </w:r>
      <w:r>
        <w:t xml:space="preserve">Nessun registro statale unico; disciplina di diritto interno e liste presso il centro CIMAM della Camera di commercio.</w:t>
      </w:r>
    </w:p>
    <w:p>
      <w:pPr>
        <w:pStyle w:val="BodyText"/>
        <w:jc w:val="both"/>
      </w:pPr>
      <w:r>
        <w:rPr>
          <w:b/>
        </w:rPr>
        <w:t xml:space="preserve">Mauritius.</w:t>
      </w:r>
      <w:r>
        <w:t xml:space="preserve"> </w:t>
      </w:r>
      <w:r>
        <w:t xml:space="preserve">Nessun registro statale unico; lista interna del MARC affiancata dalla mediazione connessa al giudizio presso la Supreme Court.</w:t>
      </w:r>
    </w:p>
    <w:p>
      <w:pPr>
        <w:pStyle w:val="BodyText"/>
        <w:jc w:val="both"/>
      </w:pPr>
      <w:r>
        <w:rPr>
          <w:b/>
        </w:rPr>
        <w:t xml:space="preserve">Mozambico.</w:t>
      </w:r>
      <w:r>
        <w:t xml:space="preserve"> </w:t>
      </w:r>
      <w:r>
        <w:t xml:space="preserve">Nessun registro statale unico; lista privata tenuta dal centro CACM e organo pubblico COMAL per il lavoro.</w:t>
      </w:r>
    </w:p>
    <w:p>
      <w:pPr>
        <w:pStyle w:val="BodyText"/>
        <w:jc w:val="both"/>
      </w:pPr>
      <w:r>
        <w:rPr>
          <w:b/>
        </w:rPr>
        <w:t xml:space="preserve">Namibia.</w:t>
      </w:r>
      <w:r>
        <w:t xml:space="preserve"> </w:t>
      </w:r>
      <w:r>
        <w:t xml:space="preserve">Registro di natura giudiziaria configurato come roster di mediatori accreditati dalla High Court.</w:t>
      </w:r>
    </w:p>
    <w:p>
      <w:pPr>
        <w:pStyle w:val="BodyText"/>
        <w:jc w:val="both"/>
      </w:pPr>
      <w:r>
        <w:rPr>
          <w:b/>
        </w:rPr>
        <w:t xml:space="preserve">Niger.</w:t>
      </w:r>
      <w:r>
        <w:t xml:space="preserve"> </w:t>
      </w:r>
      <w:r>
        <w:t xml:space="preserve">Nessun registro statale unico; liste presso il Centre de médiation et d'arbitrage de Niamey (spazio OHADA).</w:t>
      </w:r>
    </w:p>
    <w:p>
      <w:pPr>
        <w:pStyle w:val="BodyText"/>
        <w:jc w:val="both"/>
      </w:pPr>
      <w:r>
        <w:rPr>
          <w:b/>
        </w:rPr>
        <w:t xml:space="preserve">Nigeria.</w:t>
      </w:r>
      <w:r>
        <w:t xml:space="preserve"> </w:t>
      </w:r>
      <w:r>
        <w:t xml:space="preserve">Nessun registro statale federale unico; panel presso i Multi-Door Courthouses dei singoli Stati e organismo professionale ICMC.</w:t>
      </w:r>
    </w:p>
    <w:p>
      <w:pPr>
        <w:pStyle w:val="BodyText"/>
        <w:jc w:val="both"/>
      </w:pPr>
      <w:r>
        <w:rPr>
          <w:b/>
        </w:rPr>
        <w:t xml:space="preserve">Oman.</w:t>
      </w:r>
      <w:r>
        <w:t xml:space="preserve"> </w:t>
      </w:r>
      <w:r>
        <w:t xml:space="preserve">Nessun registro statale unico; panel di mediatori tenuto dall'Oman Commercial Arbitration Centre.</w:t>
      </w:r>
    </w:p>
    <w:p>
      <w:pPr>
        <w:pStyle w:val="BodyText"/>
        <w:jc w:val="both"/>
      </w:pPr>
      <w:r>
        <w:rPr>
          <w:b/>
        </w:rPr>
        <w:t xml:space="preserve">Qatar.</w:t>
      </w:r>
      <w:r>
        <w:t xml:space="preserve"> </w:t>
      </w:r>
      <w:r>
        <w:t xml:space="preserve">Registro dei mediatori tenuto sotto il controllo del Supreme Judicial Council ai sensi della Law 20 of 2021.</w:t>
      </w:r>
    </w:p>
    <w:p>
      <w:pPr>
        <w:pStyle w:val="BodyText"/>
        <w:jc w:val="both"/>
      </w:pPr>
      <w:r>
        <w:rPr>
          <w:b/>
        </w:rPr>
        <w:t xml:space="preserve">Repubblica Centrafricana.</w:t>
      </w:r>
      <w:r>
        <w:t xml:space="preserve"> </w:t>
      </w:r>
      <w:r>
        <w:t xml:space="preserve">Nessun registro statale unico; liste presso il centro CAMC-CA di Bangui (spazio OHADA).</w:t>
      </w:r>
    </w:p>
    <w:p>
      <w:pPr>
        <w:pStyle w:val="BodyText"/>
        <w:jc w:val="both"/>
      </w:pPr>
      <w:r>
        <w:rPr>
          <w:b/>
        </w:rPr>
        <w:t xml:space="preserve">Repubblica Democratica del Congo.</w:t>
      </w:r>
      <w:r>
        <w:t xml:space="preserve"> </w:t>
      </w:r>
      <w:r>
        <w:t xml:space="preserve">Nessun registro statale unico; liste dei centri privati CENACOM e CAC (spazio OHADA).</w:t>
      </w:r>
    </w:p>
    <w:p>
      <w:pPr>
        <w:pStyle w:val="BodyText"/>
        <w:jc w:val="both"/>
      </w:pPr>
      <w:r>
        <w:rPr>
          <w:b/>
        </w:rPr>
        <w:t xml:space="preserve">Ruanda.</w:t>
      </w:r>
      <w:r>
        <w:t xml:space="preserve"> </w:t>
      </w:r>
      <w:r>
        <w:t xml:space="preserve">Registro doppio: statale-elettivo per gli Abunzi presso il Ministero della Giustizia e istituzionale-privato per il panel del KIAC.</w:t>
      </w:r>
    </w:p>
    <w:p>
      <w:pPr>
        <w:pStyle w:val="BodyText"/>
        <w:jc w:val="both"/>
      </w:pPr>
      <w:r>
        <w:rPr>
          <w:b/>
        </w:rPr>
        <w:t xml:space="preserve">Senegal.</w:t>
      </w:r>
      <w:r>
        <w:t xml:space="preserve"> </w:t>
      </w:r>
      <w:r>
        <w:t xml:space="preserve">Nessun registro statale unico; il centro CAMC di Dakar pubblica un elenco dei propri mediatori, con Comité national de médiation (spazio OHADA).</w:t>
      </w:r>
    </w:p>
    <w:p>
      <w:pPr>
        <w:pStyle w:val="BodyText"/>
        <w:jc w:val="both"/>
      </w:pPr>
      <w:r>
        <w:rPr>
          <w:b/>
        </w:rPr>
        <w:t xml:space="preserve">Seychelles.</w:t>
      </w:r>
      <w:r>
        <w:t xml:space="preserve"> </w:t>
      </w:r>
      <w:r>
        <w:t xml:space="preserve">Nessun registro statale unico; lista giudiziaria di mediatori autorizzati gestita dalla Judiciary presso la Supreme Court.</w:t>
      </w:r>
    </w:p>
    <w:p>
      <w:pPr>
        <w:pStyle w:val="BodyText"/>
        <w:jc w:val="both"/>
      </w:pPr>
      <w:r>
        <w:rPr>
          <w:b/>
        </w:rPr>
        <w:t xml:space="preserve">Sierra Leone.</w:t>
      </w:r>
      <w:r>
        <w:t xml:space="preserve"> </w:t>
      </w:r>
      <w:r>
        <w:t xml:space="preserve">Nessun organismo statale con registro strutturato di mediatori; ADR obbligatorio presso la Fast Track Commercial Division.</w:t>
      </w:r>
    </w:p>
    <w:p>
      <w:pPr>
        <w:pStyle w:val="BodyText"/>
        <w:jc w:val="both"/>
      </w:pPr>
      <w:r>
        <w:rPr>
          <w:b/>
        </w:rPr>
        <w:t xml:space="preserve">Somalia.</w:t>
      </w:r>
      <w:r>
        <w:t xml:space="preserve"> </w:t>
      </w:r>
      <w:r>
        <w:t xml:space="preserve">Nessun registro statale dei mediatori; adjudicators presso i Centri ADR sotto l'egida del Ministero della Giustizia.</w:t>
      </w:r>
    </w:p>
    <w:p>
      <w:pPr>
        <w:pStyle w:val="BodyText"/>
        <w:jc w:val="both"/>
      </w:pPr>
      <w:r>
        <w:rPr>
          <w:b/>
        </w:rPr>
        <w:t xml:space="preserve">Sud Sudan.</w:t>
      </w:r>
      <w:r>
        <w:t xml:space="preserve"> </w:t>
      </w:r>
      <w:r>
        <w:t xml:space="preserve">Nessuna autorità né registro statale dei mediatori; composizione affidata ai capi delle corti consuetudinarie.</w:t>
      </w:r>
    </w:p>
    <w:p>
      <w:pPr>
        <w:pStyle w:val="BodyText"/>
        <w:jc w:val="both"/>
      </w:pPr>
      <w:r>
        <w:rPr>
          <w:b/>
        </w:rPr>
        <w:t xml:space="preserve">Sudafrica.</w:t>
      </w:r>
      <w:r>
        <w:t xml:space="preserve"> </w:t>
      </w:r>
      <w:r>
        <w:t xml:space="preserve">Nessun albo statale obbligatorio; accreditamento volontario tramite il DiSAC per il civile e registro statale della CCMA per il lavoro.</w:t>
      </w:r>
    </w:p>
    <w:p>
      <w:pPr>
        <w:pStyle w:val="BodyText"/>
        <w:jc w:val="both"/>
      </w:pPr>
      <w:r>
        <w:rPr>
          <w:b/>
        </w:rPr>
        <w:t xml:space="preserve">Sudan.</w:t>
      </w:r>
      <w:r>
        <w:t xml:space="preserve"> </w:t>
      </w:r>
      <w:r>
        <w:t xml:space="preserve">Nessun registro statale unico dei mediatori; centri privati quali il Commercial Mediation Centre of Sudan.</w:t>
      </w:r>
    </w:p>
    <w:p>
      <w:pPr>
        <w:pStyle w:val="BodyText"/>
        <w:jc w:val="both"/>
      </w:pPr>
      <w:r>
        <w:rPr>
          <w:b/>
        </w:rPr>
        <w:t xml:space="preserve">Tanzania.</w:t>
      </w:r>
      <w:r>
        <w:t xml:space="preserve"> </w:t>
      </w:r>
      <w:r>
        <w:t xml:space="preserve">Registro di natura statale-giudiziaria dei mediatori accreditati, tenuto dalla magistratura ai sensi della GN 820/2024.</w:t>
      </w:r>
    </w:p>
    <w:p>
      <w:pPr>
        <w:pStyle w:val="BodyText"/>
        <w:jc w:val="both"/>
      </w:pPr>
      <w:r>
        <w:rPr>
          <w:b/>
        </w:rPr>
        <w:t xml:space="preserve">Togo.</w:t>
      </w:r>
      <w:r>
        <w:t xml:space="preserve"> </w:t>
      </w:r>
      <w:r>
        <w:t xml:space="preserve">Nessun registro statale unico; liste presso la Cour d'arbitrage CATO e il centro CIAM-Lomé (spazio OHADA).</w:t>
      </w:r>
    </w:p>
    <w:p>
      <w:pPr>
        <w:pStyle w:val="BodyText"/>
        <w:jc w:val="both"/>
      </w:pPr>
      <w:r>
        <w:rPr>
          <w:b/>
        </w:rPr>
        <w:t xml:space="preserve">Tunisia.</w:t>
      </w:r>
      <w:r>
        <w:t xml:space="preserve"> </w:t>
      </w:r>
      <w:r>
        <w:t xml:space="preserve">Nessun registro generale unico; conciliatori familiari iscritti in lista fissata da decreto congiunto e centro privato CCAT per il commerciale.</w:t>
      </w:r>
    </w:p>
    <w:p>
      <w:pPr>
        <w:pStyle w:val="BodyText"/>
        <w:jc w:val="both"/>
      </w:pPr>
      <w:r>
        <w:rPr>
          <w:b/>
        </w:rPr>
        <w:t xml:space="preserve">Uganda.</w:t>
      </w:r>
      <w:r>
        <w:t xml:space="preserve"> </w:t>
      </w:r>
      <w:r>
        <w:t xml:space="preserve">Registro di natura giudiziaria dei mediatori accreditati ex Judicature (Mediation) Rules 2013, affiancato dai centri CADER e ICAMEK.</w:t>
      </w:r>
    </w:p>
    <w:p>
      <w:pPr>
        <w:pStyle w:val="BodyText"/>
        <w:jc w:val="both"/>
      </w:pPr>
      <w:r>
        <w:rPr>
          <w:b/>
        </w:rPr>
        <w:t xml:space="preserve">Zambia.</w:t>
      </w:r>
      <w:r>
        <w:t xml:space="preserve"> </w:t>
      </w:r>
      <w:r>
        <w:t xml:space="preserve">Registro di natura giudiziaria con lista e biografie dei mediatori accreditati pubblicate dalla magistratura.</w:t>
      </w:r>
    </w:p>
    <w:p>
      <w:pPr>
        <w:pStyle w:val="BodyText"/>
        <w:jc w:val="both"/>
      </w:pPr>
      <w:r>
        <w:rPr>
          <w:b/>
        </w:rPr>
        <w:t xml:space="preserve">Zimbabwe.</w:t>
      </w:r>
      <w:r>
        <w:t xml:space="preserve"> </w:t>
      </w:r>
      <w:r>
        <w:t xml:space="preserve">Registro giudiziario di mediatori accreditati amministrato dalla Judicial Service Commission.</w:t>
      </w:r>
    </w:p>
    <w:p>
      <w:pPr>
        <w:pStyle w:val="Heading2"/>
      </w:pPr>
      <w:bookmarkStart w:id="981" w:name="oceania"/>
      <w:r>
        <w:t xml:space="preserve">OCEANIA</w:t>
      </w:r>
      <w:bookmarkEnd w:id="981"/>
    </w:p>
    <w:p>
      <w:pPr>
        <w:pStyle w:val="FirstParagraph"/>
        <w:jc w:val="both"/>
      </w:pPr>
      <w:r>
        <w:rPr>
          <w:b/>
        </w:rPr>
        <w:t xml:space="preserve">Australia.</w:t>
      </w:r>
      <w:r>
        <w:t xml:space="preserve"> </w:t>
      </w:r>
      <w:r>
        <w:t xml:space="preserve">Registro nazionale dei mediatori tenuto sotto l'egida dell'AMDRAS Board, subentrato al sistema NMAS del Mediator Standards Board.</w:t>
      </w:r>
    </w:p>
    <w:p>
      <w:pPr>
        <w:pStyle w:val="BodyText"/>
        <w:jc w:val="both"/>
      </w:pPr>
      <w:r>
        <w:rPr>
          <w:b/>
        </w:rPr>
        <w:t xml:space="preserve">Figi.</w:t>
      </w:r>
      <w:r>
        <w:t xml:space="preserve"> </w:t>
      </w:r>
      <w:r>
        <w:t xml:space="preserve">Elenco di mediatori accreditati gestito dal Fiji Mediation Centre sotto l'egida del Judicial Department, con avallo giudiziario.</w:t>
      </w:r>
    </w:p>
    <w:p>
      <w:pPr>
        <w:pStyle w:val="BodyText"/>
        <w:jc w:val="both"/>
      </w:pPr>
      <w:r>
        <w:rPr>
          <w:b/>
        </w:rPr>
        <w:t xml:space="preserve">Isole Marshall.</w:t>
      </w:r>
      <w:r>
        <w:t xml:space="preserve"> </w:t>
      </w:r>
      <w:r>
        <w:t xml:space="preserve">Nessun registro statale unico dei mediatori; disciplina in via di sviluppo.</w:t>
      </w:r>
    </w:p>
    <w:p>
      <w:pPr>
        <w:pStyle w:val="BodyText"/>
        <w:jc w:val="both"/>
      </w:pPr>
      <w:r>
        <w:rPr>
          <w:b/>
        </w:rPr>
        <w:t xml:space="preserve">Isole Salomone.</w:t>
      </w:r>
      <w:r>
        <w:t xml:space="preserve"> </w:t>
      </w:r>
      <w:r>
        <w:t xml:space="preserve">Programma attivo di mediazione comunitaria coordinato dal Ministry of National Unity, Reconciliation and Peace; conteggio non pubblicato.</w:t>
      </w:r>
    </w:p>
    <w:p>
      <w:pPr>
        <w:pStyle w:val="BodyText"/>
        <w:jc w:val="both"/>
      </w:pPr>
      <w:r>
        <w:rPr>
          <w:b/>
        </w:rPr>
        <w:t xml:space="preserve">Kiribati.</w:t>
      </w:r>
      <w:r>
        <w:t xml:space="preserve"> </w:t>
      </w:r>
      <w:r>
        <w:t xml:space="preserve">Nessun registro statale unico dei mediatori; disciplina in via di sviluppo.</w:t>
      </w:r>
    </w:p>
    <w:p>
      <w:pPr>
        <w:pStyle w:val="BodyText"/>
        <w:jc w:val="both"/>
      </w:pPr>
      <w:r>
        <w:rPr>
          <w:b/>
        </w:rPr>
        <w:t xml:space="preserve">Nauru.</w:t>
      </w:r>
      <w:r>
        <w:t xml:space="preserve"> </w:t>
      </w:r>
      <w:r>
        <w:t xml:space="preserve">Nessun registro statale unico dei mediatori; disciplina in via di sviluppo.</w:t>
      </w:r>
    </w:p>
    <w:p>
      <w:pPr>
        <w:pStyle w:val="BodyText"/>
        <w:jc w:val="both"/>
      </w:pPr>
      <w:r>
        <w:rPr>
          <w:b/>
        </w:rPr>
        <w:t xml:space="preserve">Nuova Zelanda.</w:t>
      </w:r>
      <w:r>
        <w:t xml:space="preserve"> </w:t>
      </w:r>
      <w:r>
        <w:t xml:space="preserve">Nessun registro statale unico; registri associativi e settoriali tenuti da enti privati come AMINZ e Resolution Institute.</w:t>
      </w:r>
    </w:p>
    <w:p>
      <w:pPr>
        <w:pStyle w:val="BodyText"/>
        <w:jc w:val="both"/>
      </w:pPr>
      <w:r>
        <w:rPr>
          <w:b/>
        </w:rPr>
        <w:t xml:space="preserve">Palau.</w:t>
      </w:r>
      <w:r>
        <w:t xml:space="preserve"> </w:t>
      </w:r>
      <w:r>
        <w:t xml:space="preserve">Lista di mediatori qualificati tenuta dal Senior Judge del Land Court e certificazione rilasciata dalla Palau Bar Association.</w:t>
      </w:r>
    </w:p>
    <w:p>
      <w:pPr>
        <w:pStyle w:val="BodyText"/>
        <w:jc w:val="both"/>
      </w:pPr>
      <w:r>
        <w:rPr>
          <w:b/>
        </w:rPr>
        <w:t xml:space="preserve">Papua Nuova Guinea.</w:t>
      </w:r>
      <w:r>
        <w:t xml:space="preserve"> </w:t>
      </w:r>
      <w:r>
        <w:t xml:space="preserve">Registro giudiziario dei mediatori accreditati tenuto dall'ADR Centre della National Court ai sensi delle ADR (Mediation) Rules.</w:t>
      </w:r>
    </w:p>
    <w:p>
      <w:pPr>
        <w:pStyle w:val="BodyText"/>
        <w:jc w:val="both"/>
      </w:pPr>
      <w:r>
        <w:rPr>
          <w:b/>
        </w:rPr>
        <w:t xml:space="preserve">Samoa.</w:t>
      </w:r>
      <w:r>
        <w:t xml:space="preserve"> </w:t>
      </w:r>
      <w:r>
        <w:t xml:space="preserve">Lista degli accreditati tenuta dalla Court Annexed Mediation Unit del Ministry of Justice, riservata ai membri dell'AMSA.</w:t>
      </w:r>
    </w:p>
    <w:p>
      <w:pPr>
        <w:pStyle w:val="BodyText"/>
        <w:jc w:val="both"/>
      </w:pPr>
      <w:r>
        <w:rPr>
          <w:b/>
        </w:rPr>
        <w:t xml:space="preserve">Stati Federati di Micronesia.</w:t>
      </w:r>
      <w:r>
        <w:t xml:space="preserve"> </w:t>
      </w:r>
      <w:r>
        <w:t xml:space="preserve">Nessun registro statale unico dei mediatori; disciplina in via di sviluppo.</w:t>
      </w:r>
    </w:p>
    <w:p>
      <w:pPr>
        <w:pStyle w:val="BodyText"/>
        <w:jc w:val="both"/>
      </w:pPr>
      <w:r>
        <w:rPr>
          <w:b/>
        </w:rPr>
        <w:t xml:space="preserve">Tonga.</w:t>
      </w:r>
      <w:r>
        <w:t xml:space="preserve"> </w:t>
      </w:r>
      <w:r>
        <w:t xml:space="preserve">Nessun registro statale unico dei mediatori; disciplina in via di sviluppo.</w:t>
      </w:r>
    </w:p>
    <w:p>
      <w:pPr>
        <w:pStyle w:val="BodyText"/>
        <w:jc w:val="both"/>
      </w:pPr>
      <w:r>
        <w:rPr>
          <w:b/>
        </w:rPr>
        <w:t xml:space="preserve">Tuvalu.</w:t>
      </w:r>
      <w:r>
        <w:t xml:space="preserve"> </w:t>
      </w:r>
      <w:r>
        <w:t xml:space="preserve">Nessun registro statale unico dei mediatori; disciplina in via di sviluppo.</w:t>
      </w:r>
    </w:p>
    <w:p>
      <w:pPr>
        <w:pStyle w:val="BodyText"/>
        <w:jc w:val="both"/>
      </w:pPr>
      <w:r>
        <w:rPr>
          <w:b/>
        </w:rPr>
        <w:t xml:space="preserve">Vanuatu.</w:t>
      </w:r>
      <w:r>
        <w:t xml:space="preserve"> </w:t>
      </w:r>
      <w:r>
        <w:t xml:space="preserve">Lista giudiziaria dei mediatori tenuta dal Chief Justice per la Supreme Court e la Magistrates Court ai sensi della Parte 10 delle Civil Procedure Rules.</w:t>
      </w:r>
    </w:p>
    <w:p>
      <w:pPr>
        <w:pStyle w:val="BodyText"/>
        <w:jc w:val="both"/>
      </w:pPr>
      <w:r>
        <w:t xml:space="preserve">* * *</w:t>
      </w:r>
    </w:p>
    <w:p>
      <w:pPr>
        <w:pStyle w:val="BodyText"/>
        <w:jc w:val="both"/>
      </w:pPr>
      <w:r>
        <w:rPr>
          <w:i/>
        </w:rPr>
        <w:t xml:space="preserve">Fine del Volume V</w:t>
      </w:r>
      <w:r>
        <w:br/>
      </w:r>
      <w:r>
        <w:rPr>
          <w:i/>
        </w:rPr>
        <w:t xml:space="preserve">Mediazione, il diritto della pace</w:t>
      </w:r>
    </w:p>
    <w:p>
      <w:pPr>
        <w:pStyle w:val="BodyText"/>
        <w:jc w:val="both"/>
      </w:pPr>
      <w:r>
        <w:t xml:space="preserve">Carlo Alberto Calcagno</w:t>
      </w:r>
      <w:r>
        <w:br/>
      </w:r>
      <w:r>
        <w:t xml:space="preserve">Genova, luglio 2026</w:t>
      </w:r>
    </w:p>
    <w:p>
      <w:pPr>
        <w:pStyle w:val="Heading1"/>
      </w:pPr>
      <w:bookmarkStart w:id="982" w:name="Xb5e924e7d0fd2b10651ad06ea7c43381f817eb7"/>
      <w:r>
        <w:t xml:space="preserve">Corpus legislativo aggiornato — Unione europea e mondo (2026)</w:t>
      </w:r>
      <w:bookmarkEnd w:id="982"/>
    </w:p>
    <w:p>
      <w:pPr>
        <w:pStyle w:val="FirstParagraph"/>
        <w:jc w:val="both"/>
      </w:pPr>
      <w:r>
        <w:rPr>
          <w:i/>
        </w:rPr>
        <w:t xml:space="preserve">Aggiornamento del corpus normativo con la legislazione vigente UE, le riforme 2020–2026 e i 168 ordinamenti extra-UE. Fonte: mediareinformati.it, luglio 2026.</w:t>
      </w:r>
    </w:p>
    <w:p>
      <w:pPr>
        <w:pStyle w:val="BodyText"/>
        <w:jc w:val="both"/>
      </w:pPr>
      <w:r>
        <w:rPr>
          <w:i/>
        </w:rPr>
        <w:t xml:space="preserve">Documento a cura dell’Avv. Carlo Alberto Calcagno — mediareinformati.it. Aggiornamento: luglio 2026. La Parte I riproduce il catalogo storico degli atti legislativi degli Stati UE; la Parte II ne aggiorna il quadro con la legislazione vigente e le riforme 2020–2026; la Parte III estende la rassegna a tutti i Paesi extra-UE.</w:t>
      </w:r>
    </w:p>
    <w:p>
      <w:pPr>
        <w:pStyle w:val="Heading1"/>
      </w:pPr>
      <w:bookmarkStart w:id="983" w:name="X1176459dd8f4b18a10c289578fc528837570794"/>
      <w:r>
        <w:t xml:space="preserve">Parte I — Le leggi dei Paesi UE in materia di mediazione (catalogo)</w:t>
      </w:r>
      <w:bookmarkEnd w:id="983"/>
    </w:p>
    <w:p>
      <w:pPr>
        <w:pStyle w:val="FirstParagraph"/>
        <w:jc w:val="both"/>
      </w:pPr>
      <w:r>
        <w:t xml:space="preserve">AUSTRIA</w:t>
      </w:r>
    </w:p>
    <w:p>
      <w:pPr>
        <w:pStyle w:val="BodyText"/>
        <w:jc w:val="both"/>
      </w:pPr>
      <w:r>
        <w:t xml:space="preserve">1) Legge federale sulla mediazione in materia civile e sulle modifiche alla Legge sul matrimonio, del Codice di procedura civile, del codice di procedura penale, della legge sulla Corte Costituzionale e della legge sull’infanzia del 2001</w:t>
      </w:r>
      <w:r>
        <w:rPr>
          <w:rStyle w:val="FootnoteReference"/>
        </w:rPr>
        <w:footnoteReference w:id="984"/>
      </w:r>
      <w:r>
        <w:t xml:space="preserve">.</w:t>
      </w:r>
    </w:p>
    <w:p>
      <w:pPr>
        <w:pStyle w:val="BodyText"/>
        <w:jc w:val="both"/>
      </w:pPr>
      <w:r>
        <w:t xml:space="preserve">2) Legge federale su alcuni aspetti della mediazione transfrontaliera in materia civile e commerciale all'interno dell'Unione europea e che modifica il Codice di procedura civile, la Legge DPI ed il</w:t>
      </w:r>
      <w:r>
        <w:t xml:space="preserve"> </w:t>
      </w:r>
      <w:r>
        <w:rPr>
          <w:i/>
        </w:rPr>
        <w:t xml:space="preserve">Substances Act</w:t>
      </w:r>
      <w:r>
        <w:t xml:space="preserve"> </w:t>
      </w:r>
      <w:r>
        <w:t xml:space="preserve">del 28 aprile 2011 (attua la Direttiva 52/08)</w:t>
      </w:r>
      <w:r>
        <w:rPr>
          <w:rStyle w:val="FootnoteReference"/>
        </w:rPr>
        <w:footnoteReference w:id="985"/>
      </w:r>
      <w:r>
        <w:t xml:space="preserve">.</w:t>
      </w:r>
    </w:p>
    <w:p>
      <w:pPr>
        <w:pStyle w:val="BodyText"/>
        <w:jc w:val="both"/>
      </w:pPr>
      <w:r>
        <w:t xml:space="preserve">3) § 433a, §. 433i e 320 del Codice di procedura civile</w:t>
      </w:r>
      <w:r>
        <w:rPr>
          <w:rStyle w:val="FootnoteReference"/>
        </w:rPr>
        <w:footnoteReference w:id="986"/>
      </w:r>
      <w:r>
        <w:t xml:space="preserve">.</w:t>
      </w:r>
    </w:p>
    <w:p>
      <w:pPr>
        <w:pStyle w:val="BodyText"/>
        <w:jc w:val="both"/>
      </w:pPr>
      <w:r>
        <w:t xml:space="preserve">4) § 157 del Codice di procedura penale</w:t>
      </w:r>
      <w:r>
        <w:rPr>
          <w:rStyle w:val="FootnoteReference"/>
        </w:rPr>
        <w:footnoteReference w:id="987"/>
      </w:r>
      <w:r>
        <w:t xml:space="preserve">.</w:t>
      </w:r>
    </w:p>
    <w:p>
      <w:pPr>
        <w:pStyle w:val="BodyText"/>
        <w:jc w:val="both"/>
      </w:pPr>
      <w:r>
        <w:t xml:space="preserve">5) § 107 Legge sulle procedure speciali (mediazione familiare)</w:t>
      </w:r>
      <w:r>
        <w:rPr>
          <w:rStyle w:val="FootnoteReference"/>
        </w:rPr>
        <w:footnoteReference w:id="988"/>
      </w:r>
      <w:r>
        <w:t xml:space="preserve">.</w:t>
      </w:r>
    </w:p>
    <w:p>
      <w:pPr>
        <w:pStyle w:val="BodyText"/>
        <w:jc w:val="both"/>
      </w:pPr>
      <w:r>
        <w:t xml:space="preserve">6) § 39c. legge sulla compensazione del diritto di famiglia 1967</w:t>
      </w:r>
      <w:r>
        <w:rPr>
          <w:rStyle w:val="FootnoteReference"/>
        </w:rPr>
        <w:footnoteReference w:id="989"/>
      </w:r>
      <w:r>
        <w:t xml:space="preserve">.</w:t>
      </w:r>
    </w:p>
    <w:p>
      <w:pPr>
        <w:pStyle w:val="BodyText"/>
        <w:jc w:val="both"/>
      </w:pPr>
      <w:r>
        <w:t xml:space="preserve">7) § 15 della legge sulla disabilità</w:t>
      </w:r>
      <w:r>
        <w:rPr>
          <w:rStyle w:val="FootnoteReference"/>
        </w:rPr>
        <w:footnoteReference w:id="990"/>
      </w:r>
      <w:r>
        <w:t xml:space="preserve">.</w:t>
      </w:r>
    </w:p>
    <w:p>
      <w:pPr>
        <w:pStyle w:val="BodyText"/>
        <w:jc w:val="both"/>
      </w:pPr>
      <w:r>
        <w:t xml:space="preserve">8) Regolamento del 22 gennaio 2004 del Ministro della Giustizia sulla formazione per diventare mediatore registrato (regolamento della formazione in mediazione - ZivMediat-AV), sulla base del § 29 della legge sulla Mediazione (BGBl. I n ° 29/2003)</w:t>
      </w:r>
      <w:r>
        <w:rPr>
          <w:rStyle w:val="FootnoteReference"/>
        </w:rPr>
        <w:footnoteReference w:id="991"/>
      </w:r>
      <w:r>
        <w:t xml:space="preserve">.</w:t>
      </w:r>
    </w:p>
    <w:p>
      <w:pPr>
        <w:pStyle w:val="BodyText"/>
        <w:jc w:val="both"/>
      </w:pPr>
      <w:r>
        <w:t xml:space="preserve">9) Direttiva del Comitato consultivo per la mediazione sui criteri per l'iscrizione nell’Elenco degli istituti di formazione e circa i corsi secondo il § 23 della legge sulla mediazione civile e commerciale dell’8 settembre 2004</w:t>
      </w:r>
      <w:r>
        <w:rPr>
          <w:rStyle w:val="FootnoteReference"/>
        </w:rPr>
        <w:footnoteReference w:id="992"/>
      </w:r>
      <w:r>
        <w:t xml:space="preserve">.</w:t>
      </w:r>
    </w:p>
    <w:p>
      <w:pPr>
        <w:pStyle w:val="BodyText"/>
        <w:jc w:val="both"/>
      </w:pPr>
      <w:r>
        <w:t xml:space="preserve">10) Direttiva del Comitato consultivo per la mediazione sui criteri per il riconoscimento della Formazione ai sensi del § 20 ZivMedG (5 giugno 2007)</w:t>
      </w:r>
      <w:r>
        <w:rPr>
          <w:rStyle w:val="FootnoteReference"/>
        </w:rPr>
        <w:footnoteReference w:id="993"/>
      </w:r>
      <w:r>
        <w:t xml:space="preserve">.</w:t>
      </w:r>
    </w:p>
    <w:p>
      <w:pPr>
        <w:pStyle w:val="BodyText"/>
        <w:jc w:val="both"/>
      </w:pPr>
      <w:r>
        <w:t xml:space="preserve">11) Linee guida per la prova della sostenibilità ai sensi dell'obbligo di comunicazione ai sensi del § 27 ZivMediatG (04.07.2018)</w:t>
      </w:r>
      <w:r>
        <w:rPr>
          <w:rStyle w:val="FootnoteReference"/>
        </w:rPr>
        <w:footnoteReference w:id="994"/>
      </w:r>
      <w:r>
        <w:t xml:space="preserve">.</w:t>
      </w:r>
    </w:p>
    <w:p>
      <w:pPr>
        <w:pStyle w:val="BodyText"/>
        <w:jc w:val="both"/>
      </w:pPr>
      <w:r>
        <w:t xml:space="preserve">12) Linee guida del Consiglio consultivo per la mediazione sui criteri per il riconoscimento di ulteriori misure di formazione secondo § 20 Legge sulla mediazione del diritto civile (ZivMediatG) (18.07.2019)</w:t>
      </w:r>
      <w:r>
        <w:rPr>
          <w:rStyle w:val="FootnoteReference"/>
        </w:rPr>
        <w:footnoteReference w:id="995"/>
      </w:r>
      <w:r>
        <w:t xml:space="preserve">.</w:t>
      </w:r>
    </w:p>
    <w:p>
      <w:pPr>
        <w:pStyle w:val="BodyText"/>
        <w:jc w:val="both"/>
      </w:pPr>
      <w:r>
        <w:t xml:space="preserve">BELGIO</w:t>
      </w:r>
    </w:p>
    <w:p>
      <w:pPr>
        <w:pStyle w:val="BodyText"/>
        <w:jc w:val="both"/>
      </w:pPr>
      <w:r>
        <w:t xml:space="preserve">1) Legge 21 febbraio 2005 n. 36</w:t>
      </w:r>
      <w:r>
        <w:rPr>
          <w:rStyle w:val="FootnoteReference"/>
        </w:rPr>
        <w:footnoteReference w:id="996"/>
      </w:r>
      <w:r>
        <w:t xml:space="preserve">.</w:t>
      </w:r>
    </w:p>
    <w:p>
      <w:pPr>
        <w:pStyle w:val="BodyText"/>
        <w:jc w:val="both"/>
      </w:pPr>
      <w:r>
        <w:t xml:space="preserve">2) Art. 458 del Codice penale</w:t>
      </w:r>
      <w:r>
        <w:rPr>
          <w:rStyle w:val="FootnoteReference"/>
        </w:rPr>
        <w:footnoteReference w:id="997"/>
      </w:r>
      <w:r>
        <w:t xml:space="preserve">.</w:t>
      </w:r>
    </w:p>
    <w:p>
      <w:pPr>
        <w:pStyle w:val="BodyText"/>
        <w:jc w:val="both"/>
      </w:pPr>
      <w:r>
        <w:t xml:space="preserve">3) Codice giudiziario</w:t>
      </w:r>
      <w:r>
        <w:rPr>
          <w:rStyle w:val="FootnoteReference"/>
        </w:rPr>
        <w:footnoteReference w:id="998"/>
      </w:r>
      <w:r>
        <w:t xml:space="preserve">.</w:t>
      </w:r>
    </w:p>
    <w:p>
      <w:pPr>
        <w:pStyle w:val="BodyText"/>
        <w:jc w:val="both"/>
      </w:pPr>
      <w:r>
        <w:t xml:space="preserve">4) Legge del 18 giugno 2018</w:t>
      </w:r>
      <w:r>
        <w:rPr>
          <w:rStyle w:val="FootnoteReference"/>
        </w:rPr>
        <w:footnoteReference w:id="999"/>
      </w:r>
      <w:r>
        <w:t xml:space="preserve"> </w:t>
      </w:r>
      <w:r>
        <w:t xml:space="preserve">(modifica la Legge 21 febbraio 2005 n. 36).</w:t>
      </w:r>
    </w:p>
    <w:p>
      <w:pPr>
        <w:pStyle w:val="BodyText"/>
        <w:jc w:val="both"/>
      </w:pPr>
      <w:r>
        <w:t xml:space="preserve">5) Decreto reale del 5 luglio 2005 che stabilisce l’importo della quota di partecipazione e le spese di viaggio e alloggio assegnate ai membri del Comitato federale di mediazione</w:t>
      </w:r>
      <w:r>
        <w:rPr>
          <w:rStyle w:val="FootnoteReference"/>
        </w:rPr>
        <w:footnoteReference w:id="1000"/>
      </w:r>
      <w:r>
        <w:t xml:space="preserve">.</w:t>
      </w:r>
    </w:p>
    <w:p>
      <w:pPr>
        <w:pStyle w:val="BodyText"/>
        <w:jc w:val="both"/>
      </w:pPr>
      <w:r>
        <w:t xml:space="preserve">6) Regio decreto che stabilisce le norme dettagliate per la copertura dei posti vacanti, per la presentazione delle candidature e per la nomina dei membri e i criteri per la nomina dei membri della Commissione federale di mediazione e della Commissione per la procedura disciplinare e la gestione dei reclami (17 gennaio 2019)</w:t>
      </w:r>
      <w:r>
        <w:rPr>
          <w:rStyle w:val="FootnoteReference"/>
        </w:rPr>
        <w:footnoteReference w:id="1001"/>
      </w:r>
      <w:r>
        <w:t xml:space="preserve">.</w:t>
      </w:r>
    </w:p>
    <w:p>
      <w:pPr>
        <w:pStyle w:val="BodyText"/>
        <w:jc w:val="both"/>
      </w:pPr>
      <w:r>
        <w:t xml:space="preserve">7) Decreto reale che stabilisce l'importo della quota di partecipazione e le spese di viaggio e alloggio assegnate ai membri della Commissione federale di mediazione e ai valutatori del comitato per le norme disciplinari e la gestione dei reclami (17 gennaio 2019)</w:t>
      </w:r>
      <w:r>
        <w:rPr>
          <w:rStyle w:val="FootnoteReference"/>
        </w:rPr>
        <w:footnoteReference w:id="1002"/>
      </w:r>
    </w:p>
    <w:p>
      <w:pPr>
        <w:pStyle w:val="BodyText"/>
        <w:jc w:val="both"/>
      </w:pPr>
      <w:r>
        <w:t xml:space="preserve">8) Autovalutazione del mediatore</w:t>
      </w:r>
      <w:r>
        <w:rPr>
          <w:rStyle w:val="FootnoteReference"/>
        </w:rPr>
        <w:footnoteReference w:id="1003"/>
      </w:r>
      <w:r>
        <w:t xml:space="preserve">.</w:t>
      </w:r>
    </w:p>
    <w:p>
      <w:pPr>
        <w:pStyle w:val="BodyText"/>
        <w:jc w:val="both"/>
      </w:pPr>
      <w:r>
        <w:t xml:space="preserve">9) Valutazione del mediatore</w:t>
      </w:r>
      <w:r>
        <w:rPr>
          <w:rStyle w:val="FootnoteReference"/>
        </w:rPr>
        <w:footnoteReference w:id="1004"/>
      </w:r>
      <w:r>
        <w:t xml:space="preserve">.</w:t>
      </w:r>
    </w:p>
    <w:p>
      <w:pPr>
        <w:pStyle w:val="BodyText"/>
        <w:jc w:val="both"/>
      </w:pPr>
      <w:r>
        <w:t xml:space="preserve">10) Decisione del 18 dicembre 2008 modificata dalla decisione dell'11 giugno 2009, 6 maggio 2010, 28 aprile e 9 giugno 2011 e 12 febbraio 2015 che stabiliscono gli obblighi dei mediatori accreditati per quanto riguarda la formazione continua</w:t>
      </w:r>
      <w:r>
        <w:rPr>
          <w:rStyle w:val="FootnoteReference"/>
        </w:rPr>
        <w:footnoteReference w:id="1005"/>
      </w:r>
      <w:r>
        <w:t xml:space="preserve">.</w:t>
      </w:r>
    </w:p>
    <w:p>
      <w:pPr>
        <w:pStyle w:val="BodyText"/>
        <w:jc w:val="both"/>
      </w:pPr>
      <w:r>
        <w:t xml:space="preserve">11) Decisione del 18 ottobre 2007 di approvazione del codice del mediatore</w:t>
      </w:r>
      <w:r>
        <w:rPr>
          <w:rStyle w:val="FootnoteReference"/>
        </w:rPr>
        <w:footnoteReference w:id="1006"/>
      </w:r>
      <w:r>
        <w:t xml:space="preserve">.</w:t>
      </w:r>
    </w:p>
    <w:p>
      <w:pPr>
        <w:pStyle w:val="BodyText"/>
        <w:jc w:val="both"/>
      </w:pPr>
      <w:r>
        <w:t xml:space="preserve">12) Decisione del 25 settembre 2008 relativa alla procedura di revoca del riconoscimento, alla determinazione delle sanzioni risultanti dal codice di condotta e alla procedura di applicazione di tali sanzioni</w:t>
      </w:r>
      <w:r>
        <w:rPr>
          <w:rStyle w:val="FootnoteReference"/>
        </w:rPr>
        <w:footnoteReference w:id="1007"/>
      </w:r>
      <w:r>
        <w:t xml:space="preserve">.</w:t>
      </w:r>
    </w:p>
    <w:p>
      <w:pPr>
        <w:pStyle w:val="BodyText"/>
        <w:jc w:val="both"/>
      </w:pPr>
      <w:r>
        <w:t xml:space="preserve">13) Linee guida per la presentazione di una domanda al fine di ottenere l'accreditamento come mediatore ai sensi della legge del 21 Febbraio 2005</w:t>
      </w:r>
      <w:r>
        <w:rPr>
          <w:rStyle w:val="FootnoteReference"/>
        </w:rPr>
        <w:footnoteReference w:id="1008"/>
      </w:r>
      <w:r>
        <w:t xml:space="preserve">.</w:t>
      </w:r>
    </w:p>
    <w:p>
      <w:pPr>
        <w:pStyle w:val="BodyText"/>
        <w:jc w:val="both"/>
      </w:pPr>
      <w:r>
        <w:t xml:space="preserve">14) Decisione del 1° Febbraio 2007 modificata dalla decisione 11 marzo 2010, da quella del 23 settembre 2010 e da quelle del 14 e 29 marzo 2019, che stabiliscono le condizioni e le procedure per il riconoscimento degli organismi di formazione e dei corsi di formazione che organizzano, i programmi minimi di formazione per mediatori approvati e la valutazione per ottenere il riconoscimento</w:t>
      </w:r>
      <w:r>
        <w:rPr>
          <w:rStyle w:val="FootnoteReference"/>
        </w:rPr>
        <w:footnoteReference w:id="1009"/>
      </w:r>
      <w:r>
        <w:t xml:space="preserve">.</w:t>
      </w:r>
    </w:p>
    <w:p>
      <w:pPr>
        <w:pStyle w:val="BodyText"/>
        <w:jc w:val="both"/>
      </w:pPr>
      <w:r>
        <w:t xml:space="preserve">15) Criteri per il riconoscimento dei mediatori (2018)</w:t>
      </w:r>
      <w:r>
        <w:rPr>
          <w:rStyle w:val="FootnoteReference"/>
        </w:rPr>
        <w:footnoteReference w:id="1010"/>
      </w:r>
      <w:r>
        <w:t xml:space="preserve">.</w:t>
      </w:r>
    </w:p>
    <w:p>
      <w:pPr>
        <w:pStyle w:val="BodyText"/>
        <w:jc w:val="both"/>
      </w:pPr>
      <w:r>
        <w:t xml:space="preserve">16) Decreto reale che specifica le condizioni che devono essere soddisfatte dall'entità qualificata di cui al libro XVI del Codice di diritto economico (versione al 10/10/2018) (mediazione del consumo)</w:t>
      </w:r>
      <w:r>
        <w:rPr>
          <w:rStyle w:val="FootnoteReference"/>
        </w:rPr>
        <w:footnoteReference w:id="1011"/>
      </w:r>
      <w:r>
        <w:t xml:space="preserve">.</w:t>
      </w:r>
    </w:p>
    <w:p>
      <w:pPr>
        <w:pStyle w:val="BodyText"/>
        <w:jc w:val="both"/>
      </w:pPr>
      <w:r>
        <w:t xml:space="preserve">BULGARIA</w:t>
      </w:r>
    </w:p>
    <w:p>
      <w:pPr>
        <w:pStyle w:val="BodyText"/>
        <w:jc w:val="both"/>
      </w:pPr>
      <w:r>
        <w:t xml:space="preserve">1) Legge sulla mediazione promulgata SG. 110 del 17.12.2004 e successive modifiche</w:t>
      </w:r>
      <w:r>
        <w:rPr>
          <w:rStyle w:val="FootnoteReference"/>
        </w:rPr>
        <w:footnoteReference w:id="1012"/>
      </w:r>
      <w:r>
        <w:t xml:space="preserve"> </w:t>
      </w:r>
      <w:r>
        <w:t xml:space="preserve">(attua la Direttiva 52/08).</w:t>
      </w:r>
    </w:p>
    <w:p>
      <w:pPr>
        <w:pStyle w:val="BodyText"/>
        <w:jc w:val="both"/>
      </w:pPr>
      <w:r>
        <w:t xml:space="preserve">2) Regolamento n. 2 del 15 marzo 2007 sui termini e le condizioni per l’omologazione delle organizzazioni formate da mediatori; sui requisiti per la formazione dei mediatori; sulle modalità di entrata, informativa ed eliminazione dei mediatori dal registro dei mediatori e delle norme procedurali ed etiche per la condotta del mediatore (modificata nel 2017)</w:t>
      </w:r>
      <w:r>
        <w:rPr>
          <w:rStyle w:val="FootnoteReference"/>
        </w:rPr>
        <w:footnoteReference w:id="1013"/>
      </w:r>
      <w:r>
        <w:t xml:space="preserve">.</w:t>
      </w:r>
    </w:p>
    <w:p>
      <w:pPr>
        <w:pStyle w:val="BodyText"/>
        <w:jc w:val="both"/>
      </w:pPr>
      <w:r>
        <w:t xml:space="preserve">3) Legge promulgata SG. 27 del 01/04.2011 che modifica Legge sulla mediazione promulgata SG. 110 del 17.12.2004 (attua la direttiva 52/08)</w:t>
      </w:r>
      <w:r>
        <w:rPr>
          <w:rStyle w:val="FootnoteReference"/>
        </w:rPr>
        <w:footnoteReference w:id="1014"/>
      </w:r>
      <w:r>
        <w:t xml:space="preserve">.</w:t>
      </w:r>
    </w:p>
    <w:p>
      <w:pPr>
        <w:pStyle w:val="BodyText"/>
        <w:jc w:val="both"/>
      </w:pPr>
      <w:r>
        <w:t xml:space="preserve">4) Articoli 140, 234, 321, 374 del Codice di procedura civile promulgato SG. 59 del 20.07.2007, in vigore dal 3.01.2008</w:t>
      </w:r>
      <w:r>
        <w:rPr>
          <w:rStyle w:val="FootnoteReference"/>
        </w:rPr>
        <w:footnoteReference w:id="1015"/>
      </w:r>
      <w:r>
        <w:t xml:space="preserve">.</w:t>
      </w:r>
    </w:p>
    <w:p>
      <w:pPr>
        <w:pStyle w:val="BodyText"/>
        <w:jc w:val="both"/>
      </w:pPr>
      <w:r>
        <w:t xml:space="preserve">5) Articolo 24 c. 11 (5) n. 3 del Codice di procedura penale</w:t>
      </w:r>
      <w:r>
        <w:rPr>
          <w:rStyle w:val="FootnoteReference"/>
        </w:rPr>
        <w:footnoteReference w:id="1016"/>
      </w:r>
      <w:r>
        <w:t xml:space="preserve">.</w:t>
      </w:r>
    </w:p>
    <w:p>
      <w:pPr>
        <w:pStyle w:val="BodyText"/>
        <w:jc w:val="both"/>
      </w:pPr>
      <w:r>
        <w:t xml:space="preserve">6) Norme per l'esercizio del controllo sul rispetto dei requisiti per la formazione dei mediatori e la procedura per lo svolgimento delle ispezioni delle organizzazioni di cui all'art. 2 dell'ordinanza n. 2 del 15 marzo 2007</w:t>
      </w:r>
      <w:r>
        <w:rPr>
          <w:rStyle w:val="FootnoteReference"/>
        </w:rPr>
        <w:footnoteReference w:id="1017"/>
      </w:r>
      <w:r>
        <w:t xml:space="preserve">.</w:t>
      </w:r>
    </w:p>
    <w:p>
      <w:pPr>
        <w:pStyle w:val="BodyText"/>
        <w:jc w:val="both"/>
      </w:pPr>
      <w:r>
        <w:t xml:space="preserve">7) Regolamento emanato dal Comitato di tutela dei consumatori sulla procedura di mediazione</w:t>
      </w:r>
      <w:r>
        <w:rPr>
          <w:rStyle w:val="FootnoteReference"/>
        </w:rPr>
        <w:footnoteReference w:id="1018"/>
      </w:r>
      <w:r>
        <w:t xml:space="preserve">.</w:t>
      </w:r>
    </w:p>
    <w:p>
      <w:pPr>
        <w:pStyle w:val="BodyText"/>
        <w:jc w:val="both"/>
      </w:pPr>
      <w:r>
        <w:t xml:space="preserve">8) Legge che modifica e integra la legge sulla protezione dei consumatori (ADR del consumo)</w:t>
      </w:r>
      <w:r>
        <w:rPr>
          <w:rStyle w:val="FootnoteReference"/>
        </w:rPr>
        <w:footnoteReference w:id="1019"/>
      </w:r>
      <w:r>
        <w:t xml:space="preserve">.</w:t>
      </w:r>
    </w:p>
    <w:p>
      <w:pPr>
        <w:pStyle w:val="BodyText"/>
        <w:jc w:val="both"/>
      </w:pPr>
      <w:r>
        <w:t xml:space="preserve">9) Art. 49 Codice del diritto di famiglia</w:t>
      </w:r>
      <w:r>
        <w:rPr>
          <w:rStyle w:val="FootnoteReference"/>
        </w:rPr>
        <w:footnoteReference w:id="1020"/>
      </w:r>
      <w:r>
        <w:t xml:space="preserve">.</w:t>
      </w:r>
    </w:p>
    <w:p>
      <w:pPr>
        <w:pStyle w:val="BodyText"/>
        <w:jc w:val="both"/>
      </w:pPr>
      <w:r>
        <w:t xml:space="preserve">CIPRO</w:t>
      </w:r>
    </w:p>
    <w:p>
      <w:pPr>
        <w:pStyle w:val="BodyText"/>
        <w:jc w:val="both"/>
      </w:pPr>
      <w:r>
        <w:t xml:space="preserve">1) Legge relativa a determinati aspetti della mediazione delle controversie civili 2012 (159 (I)/ 2012)</w:t>
      </w:r>
      <w:r>
        <w:rPr>
          <w:rStyle w:val="FootnoteReference"/>
        </w:rPr>
        <w:footnoteReference w:id="1021"/>
      </w:r>
      <w:r>
        <w:t xml:space="preserve">.</w:t>
      </w:r>
    </w:p>
    <w:p>
      <w:pPr>
        <w:pStyle w:val="BodyText"/>
        <w:jc w:val="both"/>
      </w:pPr>
      <w:r>
        <w:t xml:space="preserve">2) Codice delle relazioni industriale</w:t>
      </w:r>
      <w:r>
        <w:rPr>
          <w:rStyle w:val="FootnoteReference"/>
        </w:rPr>
        <w:footnoteReference w:id="1022"/>
      </w:r>
      <w:r>
        <w:t xml:space="preserve"> </w:t>
      </w:r>
      <w:r>
        <w:t xml:space="preserve">(mediazione del lavoro)</w:t>
      </w:r>
    </w:p>
    <w:p>
      <w:pPr>
        <w:pStyle w:val="BodyText"/>
        <w:jc w:val="both"/>
      </w:pPr>
      <w:r>
        <w:t xml:space="preserve">3) Legge sulla mediazione familiare n. 62 (I) del 2019</w:t>
      </w:r>
      <w:r>
        <w:rPr>
          <w:rStyle w:val="FootnoteReference"/>
        </w:rPr>
        <w:footnoteReference w:id="1023"/>
      </w:r>
      <w:r>
        <w:t xml:space="preserve">.</w:t>
      </w:r>
    </w:p>
    <w:p>
      <w:pPr>
        <w:pStyle w:val="BodyText"/>
        <w:jc w:val="both"/>
      </w:pPr>
      <w:r>
        <w:t xml:space="preserve">4) Regolamento sull’iscrizione nel registro dei mediatori</w:t>
      </w:r>
      <w:r>
        <w:rPr>
          <w:rStyle w:val="FootnoteReference"/>
        </w:rPr>
        <w:footnoteReference w:id="1024"/>
      </w:r>
      <w:r>
        <w:t xml:space="preserve">.</w:t>
      </w:r>
    </w:p>
    <w:p>
      <w:pPr>
        <w:pStyle w:val="BodyText"/>
        <w:jc w:val="both"/>
      </w:pPr>
      <w:r>
        <w:t xml:space="preserve">CROAZIA</w:t>
      </w:r>
    </w:p>
    <w:p>
      <w:pPr>
        <w:pStyle w:val="BodyText"/>
        <w:jc w:val="both"/>
      </w:pPr>
      <w:r>
        <w:t xml:space="preserve">1) Legge sulla mediazione 1° ottobre 2003 (abrogata)</w:t>
      </w:r>
      <w:r>
        <w:rPr>
          <w:rStyle w:val="FootnoteReference"/>
        </w:rPr>
        <w:footnoteReference w:id="1025"/>
      </w:r>
      <w:r>
        <w:t xml:space="preserve">.</w:t>
      </w:r>
    </w:p>
    <w:p>
      <w:pPr>
        <w:pStyle w:val="BodyText"/>
        <w:jc w:val="both"/>
      </w:pPr>
      <w:r>
        <w:t xml:space="preserve">2) Regolamento 13/2010 concernente lo stato del mediatore, la formazione dei mediatori e dei formatori e le norme per l’accreditamento di organismi di mediazione e dei mediatori (abrogata)</w:t>
      </w:r>
      <w:r>
        <w:rPr>
          <w:rStyle w:val="FootnoteReference"/>
        </w:rPr>
        <w:footnoteReference w:id="1026"/>
      </w:r>
      <w:r>
        <w:t xml:space="preserve">.</w:t>
      </w:r>
    </w:p>
    <w:p>
      <w:pPr>
        <w:pStyle w:val="BodyText"/>
        <w:jc w:val="both"/>
      </w:pPr>
      <w:r>
        <w:t xml:space="preserve">3) Legge 28 gennaio 2011 sulla mediazione civile e commerciale (attua direttiva 52/08)</w:t>
      </w:r>
      <w:r>
        <w:rPr>
          <w:rStyle w:val="FootnoteReference"/>
        </w:rPr>
        <w:footnoteReference w:id="1027"/>
      </w:r>
      <w:r>
        <w:t xml:space="preserve">.</w:t>
      </w:r>
    </w:p>
    <w:p>
      <w:pPr>
        <w:pStyle w:val="BodyText"/>
        <w:jc w:val="both"/>
      </w:pPr>
      <w:r>
        <w:t xml:space="preserve">4) Artt. 186 d-g e 288e Codice di procedura civile</w:t>
      </w:r>
      <w:r>
        <w:rPr>
          <w:rStyle w:val="FootnoteReference"/>
        </w:rPr>
        <w:footnoteReference w:id="1028"/>
      </w:r>
    </w:p>
    <w:p>
      <w:pPr>
        <w:pStyle w:val="BodyText"/>
        <w:jc w:val="both"/>
      </w:pPr>
      <w:r>
        <w:t xml:space="preserve">5) Regolamento 59/2011 concernente lo stato del mediatore, la formazione dei mediatori e dei formatori e le norme per l’accreditamento di organismi di mediazione e dei mediatori</w:t>
      </w:r>
      <w:r>
        <w:rPr>
          <w:rStyle w:val="FootnoteReference"/>
        </w:rPr>
        <w:footnoteReference w:id="1029"/>
      </w:r>
      <w:r>
        <w:t xml:space="preserve">.</w:t>
      </w:r>
    </w:p>
    <w:p>
      <w:pPr>
        <w:pStyle w:val="BodyText"/>
        <w:jc w:val="both"/>
      </w:pPr>
      <w:r>
        <w:t xml:space="preserve">6) Regolamento sulla composizione extragiudiziale dei rapporti civili e commerciali di cui è parte la Repubblica di Croazia, tramite entità a partecipazione totale o parziale</w:t>
      </w:r>
      <w:r>
        <w:rPr>
          <w:rStyle w:val="FootnoteReference"/>
        </w:rPr>
        <w:footnoteReference w:id="1030"/>
      </w:r>
      <w:r>
        <w:t xml:space="preserve">.</w:t>
      </w:r>
    </w:p>
    <w:p>
      <w:pPr>
        <w:pStyle w:val="BodyText"/>
        <w:jc w:val="both"/>
      </w:pPr>
      <w:r>
        <w:t xml:space="preserve">7) Legge sul diritto di famiglia n. 75/14</w:t>
      </w:r>
      <w:r>
        <w:rPr>
          <w:rStyle w:val="FootnoteReference"/>
        </w:rPr>
        <w:footnoteReference w:id="1031"/>
      </w:r>
      <w:r>
        <w:t xml:space="preserve">.</w:t>
      </w:r>
    </w:p>
    <w:p>
      <w:pPr>
        <w:pStyle w:val="BodyText"/>
        <w:jc w:val="both"/>
      </w:pPr>
      <w:r>
        <w:t xml:space="preserve">8) Ordinanza sulla mediazione familiare (2015-2017)</w:t>
      </w:r>
      <w:r>
        <w:rPr>
          <w:rStyle w:val="FootnoteReference"/>
        </w:rPr>
        <w:footnoteReference w:id="1032"/>
      </w:r>
      <w:r>
        <w:t xml:space="preserve">.</w:t>
      </w:r>
    </w:p>
    <w:p>
      <w:pPr>
        <w:pStyle w:val="BodyText"/>
        <w:jc w:val="both"/>
      </w:pPr>
      <w:r>
        <w:t xml:space="preserve">9) Art. 360-364 Codice di procedura penale</w:t>
      </w:r>
      <w:r>
        <w:rPr>
          <w:rStyle w:val="FootnoteReference"/>
        </w:rPr>
        <w:footnoteReference w:id="1033"/>
      </w:r>
      <w:r>
        <w:t xml:space="preserve">.</w:t>
      </w:r>
    </w:p>
    <w:p>
      <w:pPr>
        <w:pStyle w:val="BodyText"/>
        <w:jc w:val="both"/>
      </w:pPr>
      <w:r>
        <w:t xml:space="preserve">10) Legge sul processo minorile</w:t>
      </w:r>
      <w:r>
        <w:rPr>
          <w:rStyle w:val="FootnoteReference"/>
        </w:rPr>
        <w:footnoteReference w:id="1034"/>
      </w:r>
      <w:r>
        <w:t xml:space="preserve">.</w:t>
      </w:r>
    </w:p>
    <w:p>
      <w:pPr>
        <w:pStyle w:val="BodyText"/>
        <w:jc w:val="both"/>
      </w:pPr>
      <w:r>
        <w:t xml:space="preserve">11) Legge sulla risoluzione alternativa delle controversie dei consumatori NN 121/16 (versione al 21/03/19) (mediazione del consumo)</w:t>
      </w:r>
      <w:r>
        <w:rPr>
          <w:rStyle w:val="FootnoteReference"/>
        </w:rPr>
        <w:footnoteReference w:id="1035"/>
      </w:r>
      <w:r>
        <w:t xml:space="preserve">.</w:t>
      </w:r>
    </w:p>
    <w:p>
      <w:pPr>
        <w:pStyle w:val="BodyText"/>
        <w:jc w:val="both"/>
      </w:pPr>
      <w:r>
        <w:t xml:space="preserve">DANIMARCA</w:t>
      </w:r>
      <w:r>
        <w:rPr>
          <w:rStyle w:val="FootnoteReference"/>
        </w:rPr>
        <w:footnoteReference w:id="1036"/>
      </w:r>
    </w:p>
    <w:p>
      <w:pPr>
        <w:pStyle w:val="BodyText"/>
        <w:jc w:val="both"/>
      </w:pPr>
      <w:r>
        <w:t xml:space="preserve">1) Cap. 26-27 e § 478 del Codice di procedura civile</w:t>
      </w:r>
      <w:r>
        <w:rPr>
          <w:rStyle w:val="FootnoteReference"/>
        </w:rPr>
        <w:footnoteReference w:id="1037"/>
      </w:r>
      <w:r>
        <w:t xml:space="preserve">.</w:t>
      </w:r>
    </w:p>
    <w:p>
      <w:pPr>
        <w:pStyle w:val="BodyText"/>
        <w:jc w:val="both"/>
      </w:pPr>
      <w:r>
        <w:t xml:space="preserve">2) Legge sul conflitto in occasione di un reato</w:t>
      </w:r>
      <w:r>
        <w:rPr>
          <w:rStyle w:val="FootnoteReference"/>
        </w:rPr>
        <w:footnoteReference w:id="1038"/>
      </w:r>
      <w:r>
        <w:t xml:space="preserve">.</w:t>
      </w:r>
    </w:p>
    <w:p>
      <w:pPr>
        <w:pStyle w:val="BodyText"/>
        <w:jc w:val="both"/>
      </w:pPr>
      <w:r>
        <w:t xml:space="preserve">3) Legge alternativa sulla risoluzione delle controversie relativa ai reclami dei consumatori (legge sui reclami dei consumatori: versione al 23/09/19</w:t>
      </w:r>
      <w:r>
        <w:rPr>
          <w:rStyle w:val="FootnoteReference"/>
        </w:rPr>
        <w:footnoteReference w:id="1039"/>
      </w:r>
      <w:r>
        <w:t xml:space="preserve">) (mediazione del consumo)</w:t>
      </w:r>
      <w:r>
        <w:rPr>
          <w:rStyle w:val="FootnoteReference"/>
        </w:rPr>
        <w:footnoteReference w:id="1040"/>
      </w:r>
      <w:r>
        <w:t xml:space="preserve">.</w:t>
      </w:r>
    </w:p>
    <w:p>
      <w:pPr>
        <w:pStyle w:val="BodyText"/>
        <w:jc w:val="both"/>
      </w:pPr>
      <w:r>
        <w:t xml:space="preserve">4) Legge sul matrimonio</w:t>
      </w:r>
      <w:r>
        <w:rPr>
          <w:rStyle w:val="FootnoteReference"/>
        </w:rPr>
        <w:footnoteReference w:id="1041"/>
      </w:r>
      <w:r>
        <w:t xml:space="preserve">.</w:t>
      </w:r>
    </w:p>
    <w:p>
      <w:pPr>
        <w:pStyle w:val="BodyText"/>
        <w:jc w:val="both"/>
      </w:pPr>
      <w:r>
        <w:t xml:space="preserve">ESTONIA</w:t>
      </w:r>
    </w:p>
    <w:p>
      <w:pPr>
        <w:pStyle w:val="BodyText"/>
        <w:jc w:val="both"/>
      </w:pPr>
      <w:r>
        <w:t xml:space="preserve">1) Legge 18 novembre 2009. In vigore dal 1° gennaio 2010 (attua la Direttiva 52/08)</w:t>
      </w:r>
      <w:r>
        <w:rPr>
          <w:rStyle w:val="FootnoteReference"/>
        </w:rPr>
        <w:footnoteReference w:id="1042"/>
      </w:r>
      <w:r>
        <w:t xml:space="preserve">.</w:t>
      </w:r>
    </w:p>
    <w:p>
      <w:pPr>
        <w:pStyle w:val="BodyText"/>
        <w:jc w:val="both"/>
      </w:pPr>
      <w:r>
        <w:t xml:space="preserve">2) §§ 137-141 Codice di procedura amministrativa (2011)</w:t>
      </w:r>
      <w:r>
        <w:rPr>
          <w:rStyle w:val="FootnoteReference"/>
        </w:rPr>
        <w:footnoteReference w:id="1043"/>
      </w:r>
      <w:r>
        <w:t xml:space="preserve">.</w:t>
      </w:r>
    </w:p>
    <w:p>
      <w:pPr>
        <w:pStyle w:val="BodyText"/>
        <w:jc w:val="both"/>
      </w:pPr>
      <w:r>
        <w:t xml:space="preserve">3) § 4 c. 4, 180 c. 7, 627 </w:t>
      </w:r>
      <w:r>
        <w:rPr>
          <w:vertAlign w:val="superscript"/>
        </w:rPr>
        <w:t xml:space="preserve">1 -</w:t>
      </w:r>
      <w:r>
        <w:t xml:space="preserve"> </w:t>
      </w:r>
      <w:r>
        <w:t xml:space="preserve">§ 627 2 Codice di procedura civile</w:t>
      </w:r>
      <w:r>
        <w:rPr>
          <w:rStyle w:val="FootnoteReference"/>
        </w:rPr>
        <w:footnoteReference w:id="1044"/>
      </w:r>
      <w:r>
        <w:t xml:space="preserve">.</w:t>
      </w:r>
    </w:p>
    <w:p>
      <w:pPr>
        <w:pStyle w:val="BodyText"/>
        <w:jc w:val="both"/>
      </w:pPr>
      <w:r>
        <w:t xml:space="preserve">4) legge sulla famiglia</w:t>
      </w:r>
      <w:r>
        <w:rPr>
          <w:rStyle w:val="FootnoteReference"/>
        </w:rPr>
        <w:footnoteReference w:id="1045"/>
      </w:r>
      <w:r>
        <w:t xml:space="preserve">.</w:t>
      </w:r>
    </w:p>
    <w:p>
      <w:pPr>
        <w:pStyle w:val="BodyText"/>
        <w:jc w:val="both"/>
      </w:pPr>
      <w:r>
        <w:t xml:space="preserve">5) Legge sull'educazione degli adulti</w:t>
      </w:r>
      <w:r>
        <w:rPr>
          <w:rStyle w:val="FootnoteReference"/>
        </w:rPr>
        <w:footnoteReference w:id="1046"/>
      </w:r>
      <w:r>
        <w:t xml:space="preserve">.</w:t>
      </w:r>
    </w:p>
    <w:p>
      <w:pPr>
        <w:pStyle w:val="BodyText"/>
        <w:jc w:val="both"/>
      </w:pPr>
      <w:r>
        <w:t xml:space="preserve">6) Legge sulla risoluzione delle controversie collettive</w:t>
      </w:r>
      <w:r>
        <w:rPr>
          <w:rStyle w:val="FootnoteReference"/>
        </w:rPr>
        <w:footnoteReference w:id="1047"/>
      </w:r>
    </w:p>
    <w:p>
      <w:pPr>
        <w:pStyle w:val="BodyText"/>
        <w:jc w:val="both"/>
      </w:pPr>
      <w:r>
        <w:t xml:space="preserve">FINLANDIA</w:t>
      </w:r>
    </w:p>
    <w:p>
      <w:pPr>
        <w:pStyle w:val="BodyText"/>
        <w:jc w:val="both"/>
      </w:pPr>
      <w:r>
        <w:t xml:space="preserve">1) Legge n. 1015 del 2005 sulla mediazione penale ed in alcune controversie (aggiornata al 18 settembre del 2019)</w:t>
      </w:r>
      <w:r>
        <w:rPr>
          <w:rStyle w:val="FootnoteReference"/>
        </w:rPr>
        <w:footnoteReference w:id="1048"/>
      </w:r>
    </w:p>
    <w:p>
      <w:pPr>
        <w:pStyle w:val="BodyText"/>
        <w:jc w:val="both"/>
      </w:pPr>
      <w:r>
        <w:t xml:space="preserve">2) Legge sulla mediazione giudiziale (663/2005). In vigore dal 1° gennaio 2006 ed abrogata dalla legge 394/11</w:t>
      </w:r>
      <w:r>
        <w:t xml:space="preserve"> </w:t>
      </w:r>
      <w:r>
        <w:rPr>
          <w:rStyle w:val="FootnoteReference"/>
        </w:rPr>
        <w:footnoteReference w:id="1049"/>
      </w:r>
      <w:r>
        <w:t xml:space="preserve">.</w:t>
      </w:r>
    </w:p>
    <w:p>
      <w:pPr>
        <w:pStyle w:val="BodyText"/>
        <w:jc w:val="both"/>
      </w:pPr>
      <w:r>
        <w:t xml:space="preserve">3) Legge n. 420 del 1962 sulla mediazione del lavoro (aggiornata al 18 settembre 2019)</w:t>
      </w:r>
      <w:r>
        <w:rPr>
          <w:rStyle w:val="FootnoteReference"/>
        </w:rPr>
        <w:footnoteReference w:id="1050"/>
      </w:r>
    </w:p>
    <w:p>
      <w:pPr>
        <w:pStyle w:val="BodyText"/>
        <w:jc w:val="both"/>
      </w:pPr>
      <w:r>
        <w:t xml:space="preserve">4) Decreto governativo sulla mediazione penale e su alcuni casi della mediazione civile 276/06 del 12 aprile 06 (entrato in vigore il 18 aprile 2006)</w:t>
      </w:r>
      <w:r>
        <w:rPr>
          <w:rStyle w:val="FootnoteReference"/>
        </w:rPr>
        <w:footnoteReference w:id="1051"/>
      </w:r>
      <w:r>
        <w:t xml:space="preserve">.</w:t>
      </w:r>
    </w:p>
    <w:p>
      <w:pPr>
        <w:pStyle w:val="BodyText"/>
        <w:jc w:val="both"/>
      </w:pPr>
      <w:r>
        <w:t xml:space="preserve">5) Decreto governativo sulla mediazione penale e su alcuni casi della mediazione civile 1805/09 del 29 dicembre 2009 (in vigore dal 1° gennaio 2010)</w:t>
      </w:r>
      <w:r>
        <w:rPr>
          <w:rStyle w:val="FootnoteReference"/>
        </w:rPr>
        <w:footnoteReference w:id="1052"/>
      </w:r>
      <w:r>
        <w:t xml:space="preserve">.</w:t>
      </w:r>
    </w:p>
    <w:p>
      <w:pPr>
        <w:pStyle w:val="BodyText"/>
        <w:jc w:val="both"/>
      </w:pPr>
      <w:r>
        <w:t xml:space="preserve">6) Decreto governativo sui casi criminali e alcuni civili del regolamento in materia di mediazione 1252/10 del 21 dicembre 2010 (entrato in vigore il 1° gennaio 2011)</w:t>
      </w:r>
      <w:r>
        <w:rPr>
          <w:rStyle w:val="FootnoteReference"/>
        </w:rPr>
        <w:footnoteReference w:id="1053"/>
      </w:r>
    </w:p>
    <w:p>
      <w:pPr>
        <w:pStyle w:val="BodyText"/>
        <w:jc w:val="both"/>
      </w:pPr>
      <w:r>
        <w:t xml:space="preserve">7) Legge n. 394 del 2011 sulla mediazione e conciliazione nei tribunali pubblici (attua la direttiva 52/08) (aggiornata al 2019)</w:t>
      </w:r>
      <w:r>
        <w:rPr>
          <w:rStyle w:val="FootnoteReference"/>
        </w:rPr>
        <w:footnoteReference w:id="1054"/>
      </w:r>
      <w:r>
        <w:t xml:space="preserve">.</w:t>
      </w:r>
    </w:p>
    <w:p>
      <w:pPr>
        <w:pStyle w:val="BodyText"/>
        <w:jc w:val="both"/>
      </w:pPr>
      <w:r>
        <w:t xml:space="preserve">8) Legge 29 aprile 2011, n. 395 di modifica del capitolo 17 § 23 comma 1, punto 4, e comma 4, della legge 571/48. In vigore dal 21 maggio 2011 (attua la direttiva 52/08)</w:t>
      </w:r>
      <w:r>
        <w:rPr>
          <w:rStyle w:val="FootnoteReference"/>
        </w:rPr>
        <w:footnoteReference w:id="1055"/>
      </w:r>
      <w:r>
        <w:t xml:space="preserve">.</w:t>
      </w:r>
    </w:p>
    <w:p>
      <w:pPr>
        <w:pStyle w:val="BodyText"/>
        <w:jc w:val="both"/>
      </w:pPr>
      <w:r>
        <w:t xml:space="preserve">9) Legge 29 aprile 2011, n. 396 di modifica del capitolo 11 § 1, comma 2 della legge 728/2003 sulla limitazione della responsabilità come modificata dalla legge 428/2010. In vigore dal 21 maggio 2011 (attua la direttiva 52/08)</w:t>
      </w:r>
      <w:r>
        <w:rPr>
          <w:rStyle w:val="FootnoteReference"/>
        </w:rPr>
        <w:footnoteReference w:id="1056"/>
      </w:r>
      <w:r>
        <w:t xml:space="preserve">.</w:t>
      </w:r>
    </w:p>
    <w:p>
      <w:pPr>
        <w:pStyle w:val="BodyText"/>
        <w:jc w:val="both"/>
      </w:pPr>
      <w:r>
        <w:t xml:space="preserve">10) Regolamento di organizzazione del Ministero degli Interni 231/03 del 27 marzo 2013 (entrato in vigore il 1° aprile 2013)</w:t>
      </w:r>
      <w:r>
        <w:t xml:space="preserve"> </w:t>
      </w:r>
      <w:r>
        <w:rPr>
          <w:rStyle w:val="FootnoteReference"/>
        </w:rPr>
        <w:footnoteReference w:id="1057"/>
      </w:r>
      <w:r>
        <w:t xml:space="preserve">.</w:t>
      </w:r>
    </w:p>
    <w:p>
      <w:pPr>
        <w:pStyle w:val="BodyText"/>
        <w:jc w:val="both"/>
      </w:pPr>
      <w:r>
        <w:t xml:space="preserve">11) Decreto governativo che modifica l'articolo 5 ter del decreto governativo sulla "mediazione " nelle controversie penali e alcuni casi di mediazione civile (2019)</w:t>
      </w:r>
      <w:r>
        <w:rPr>
          <w:rStyle w:val="FootnoteReference"/>
        </w:rPr>
        <w:footnoteReference w:id="1058"/>
      </w:r>
      <w:r>
        <w:t xml:space="preserve">.</w:t>
      </w:r>
    </w:p>
    <w:p>
      <w:pPr>
        <w:pStyle w:val="BodyText"/>
        <w:jc w:val="both"/>
      </w:pPr>
      <w:r>
        <w:t xml:space="preserve">12) Legge che modifica la legge sulla responsabilità genitoriale e sui diritti di accesso (2019)</w:t>
      </w:r>
      <w:r>
        <w:rPr>
          <w:rStyle w:val="FootnoteReference"/>
        </w:rPr>
        <w:footnoteReference w:id="1059"/>
      </w:r>
      <w:r>
        <w:t xml:space="preserve">.</w:t>
      </w:r>
    </w:p>
    <w:p>
      <w:pPr>
        <w:pStyle w:val="BodyText"/>
        <w:jc w:val="both"/>
      </w:pPr>
      <w:r>
        <w:t xml:space="preserve">13) Legge che modifica la sezione 10 della legge sulla "mediazione " delle controversie Civili e la conferma della transazione nei tribunali generali (2019)</w:t>
      </w:r>
      <w:r>
        <w:rPr>
          <w:rStyle w:val="FootnoteReference"/>
        </w:rPr>
        <w:footnoteReference w:id="1060"/>
      </w:r>
      <w:r>
        <w:t xml:space="preserve">.</w:t>
      </w:r>
    </w:p>
    <w:p>
      <w:pPr>
        <w:pStyle w:val="BodyText"/>
        <w:jc w:val="both"/>
      </w:pPr>
      <w:r>
        <w:t xml:space="preserve">14) La legge sulla protezione dei consumatori (versione al 18/09/19) (mediazione del consumo)</w:t>
      </w:r>
      <w:r>
        <w:rPr>
          <w:rStyle w:val="FootnoteReference"/>
        </w:rPr>
        <w:footnoteReference w:id="1061"/>
      </w:r>
      <w:r>
        <w:t xml:space="preserve">.</w:t>
      </w:r>
    </w:p>
    <w:p>
      <w:pPr>
        <w:pStyle w:val="BodyText"/>
        <w:jc w:val="both"/>
      </w:pPr>
      <w:r>
        <w:t xml:space="preserve">15) Capitolo V della legge sul matrimonio</w:t>
      </w:r>
      <w:r>
        <w:rPr>
          <w:rStyle w:val="FootnoteReference"/>
        </w:rPr>
        <w:footnoteReference w:id="1062"/>
      </w:r>
      <w:r>
        <w:t xml:space="preserve">.</w:t>
      </w:r>
    </w:p>
    <w:p>
      <w:pPr>
        <w:pStyle w:val="BodyText"/>
        <w:jc w:val="both"/>
      </w:pPr>
      <w:r>
        <w:t xml:space="preserve">FRANCIA</w:t>
      </w:r>
    </w:p>
    <w:p>
      <w:pPr>
        <w:pStyle w:val="BodyText"/>
        <w:jc w:val="both"/>
      </w:pPr>
      <w:r>
        <w:t xml:space="preserve">1) Decreto del 18-24 agosto 1790 – Decreto sull’organizzazione giudiziaria (Lettera Patente)</w:t>
      </w:r>
      <w:r>
        <w:rPr>
          <w:rStyle w:val="FootnoteReference"/>
        </w:rPr>
        <w:footnoteReference w:id="1063"/>
      </w:r>
      <w:r>
        <w:t xml:space="preserve">.</w:t>
      </w:r>
    </w:p>
    <w:p>
      <w:pPr>
        <w:pStyle w:val="BodyText"/>
        <w:jc w:val="both"/>
      </w:pPr>
      <w:r>
        <w:t xml:space="preserve">2) Decreto del 18 (e 14) -26 ottobre 1990 - Decreto contenente regole sulla procedura davanti alla giustizia di pace</w:t>
      </w:r>
      <w:r>
        <w:rPr>
          <w:rStyle w:val="FootnoteReference"/>
        </w:rPr>
        <w:footnoteReference w:id="1064"/>
      </w:r>
      <w:r>
        <w:t xml:space="preserve">.</w:t>
      </w:r>
    </w:p>
    <w:p>
      <w:pPr>
        <w:pStyle w:val="BodyText"/>
        <w:jc w:val="both"/>
      </w:pPr>
      <w:r>
        <w:t xml:space="preserve">3) Legge n. 91-647 del 10 luglio 1991 sull'aiuto legale</w:t>
      </w:r>
      <w:r>
        <w:rPr>
          <w:rStyle w:val="FootnoteReference"/>
        </w:rPr>
        <w:footnoteReference w:id="1065"/>
      </w:r>
      <w:r>
        <w:t xml:space="preserve">.</w:t>
      </w:r>
    </w:p>
    <w:p>
      <w:pPr>
        <w:pStyle w:val="BodyText"/>
        <w:jc w:val="both"/>
      </w:pPr>
      <w:r>
        <w:t xml:space="preserve">4) Artt. 255, 373-2-10, 2066 e 2238 del Codice civile</w:t>
      </w:r>
      <w:r>
        <w:rPr>
          <w:rStyle w:val="FootnoteReference"/>
        </w:rPr>
        <w:footnoteReference w:id="1066"/>
      </w:r>
      <w:r>
        <w:t xml:space="preserve">.</w:t>
      </w:r>
    </w:p>
    <w:p>
      <w:pPr>
        <w:pStyle w:val="BodyText"/>
        <w:jc w:val="both"/>
      </w:pPr>
      <w:r>
        <w:t xml:space="preserve">5) Artt. 127, da 131-2 a 131-15, 910-2, 1071, da 1530 a 1533, 1558, 1565 del Codice di procedura civile</w:t>
      </w:r>
      <w:r>
        <w:rPr>
          <w:rStyle w:val="FootnoteReference"/>
        </w:rPr>
        <w:footnoteReference w:id="1067"/>
      </w:r>
      <w:r>
        <w:t xml:space="preserve">.</w:t>
      </w:r>
    </w:p>
    <w:p>
      <w:pPr>
        <w:pStyle w:val="BodyText"/>
        <w:jc w:val="both"/>
      </w:pPr>
      <w:r>
        <w:t xml:space="preserve">6) Decreto 20 marzo 1978 n. 78-381 relativo ai conciliatori di giustizia</w:t>
      </w:r>
      <w:r>
        <w:rPr>
          <w:rStyle w:val="FootnoteReference"/>
        </w:rPr>
        <w:footnoteReference w:id="1068"/>
      </w:r>
      <w:r>
        <w:t xml:space="preserve">.</w:t>
      </w:r>
    </w:p>
    <w:p>
      <w:pPr>
        <w:pStyle w:val="BodyText"/>
        <w:jc w:val="both"/>
      </w:pPr>
      <w:r>
        <w:t xml:space="preserve">7) Artt. 21, da 21-1 a 21-5, 22, 22-1-A, da 22-1 a 22-3 Legge 8 febbraio 1995 n. 95-125</w:t>
      </w:r>
      <w:r>
        <w:rPr>
          <w:rStyle w:val="FootnoteReference"/>
        </w:rPr>
        <w:footnoteReference w:id="1069"/>
      </w:r>
      <w:r>
        <w:t xml:space="preserve">.</w:t>
      </w:r>
    </w:p>
    <w:p>
      <w:pPr>
        <w:pStyle w:val="BodyText"/>
        <w:jc w:val="both"/>
      </w:pPr>
      <w:r>
        <w:t xml:space="preserve">8) Legge di riforma della prescrizione civile del 17 giugno 2008 (attua la direttiva 52/08)</w:t>
      </w:r>
      <w:r>
        <w:rPr>
          <w:rStyle w:val="FootnoteReference"/>
        </w:rPr>
        <w:footnoteReference w:id="1070"/>
      </w:r>
      <w:r>
        <w:t xml:space="preserve">.</w:t>
      </w:r>
    </w:p>
    <w:p>
      <w:pPr>
        <w:pStyle w:val="BodyText"/>
        <w:jc w:val="both"/>
      </w:pPr>
      <w:r>
        <w:t xml:space="preserve">9) Artt. 31 e 37 della legge n. 2010-1069 relativa all’esecuzione delle decisioni di giustizia, delle condizioni di esercizio di determinate professioni regolamentate e sugli esperti giudiziari.</w:t>
      </w:r>
      <w:r>
        <w:rPr>
          <w:rStyle w:val="FootnoteReference"/>
        </w:rPr>
        <w:footnoteReference w:id="1071"/>
      </w:r>
      <w:r>
        <w:t xml:space="preserve">.</w:t>
      </w:r>
    </w:p>
    <w:p>
      <w:pPr>
        <w:pStyle w:val="BodyText"/>
        <w:jc w:val="both"/>
      </w:pPr>
      <w:r>
        <w:t xml:space="preserve">10) Decreto n. 2010-1165 relativo alla conciliazione e alla procedura orale in materia civile, commerciale e sociale. In vigore dal 1° gennaio 2010</w:t>
      </w:r>
      <w:r>
        <w:rPr>
          <w:rStyle w:val="FootnoteReference"/>
        </w:rPr>
        <w:footnoteReference w:id="1072"/>
      </w:r>
      <w:r>
        <w:t xml:space="preserve">.</w:t>
      </w:r>
    </w:p>
    <w:p>
      <w:pPr>
        <w:pStyle w:val="BodyText"/>
        <w:jc w:val="both"/>
      </w:pPr>
      <w:r>
        <w:t xml:space="preserve">11) Artt. 1, 2 e 5 Ordinanza n° 2011-1540 del 16 novembre 2011 che recepisce la direttiva 2008/52/CE del Parlamento europeo e del Consiglio, del 21 maggio 2008 relativa a determinati aspetti della mediazione in materia civile e commerciale</w:t>
      </w:r>
      <w:r>
        <w:rPr>
          <w:rStyle w:val="FootnoteReference"/>
        </w:rPr>
        <w:footnoteReference w:id="1073"/>
      </w:r>
      <w:r>
        <w:t xml:space="preserve">.</w:t>
      </w:r>
    </w:p>
    <w:p>
      <w:pPr>
        <w:pStyle w:val="BodyText"/>
        <w:jc w:val="both"/>
      </w:pPr>
      <w:r>
        <w:t xml:space="preserve">12) Decreto n 2012-66 del 20 gennaio 2012 relativa alla risoluzione alternativa delle controversie</w:t>
      </w:r>
      <w:r>
        <w:rPr>
          <w:rStyle w:val="FootnoteReference"/>
        </w:rPr>
        <w:footnoteReference w:id="1074"/>
      </w:r>
      <w:r>
        <w:t xml:space="preserve">. (in vigore dal 23 gennaio 2012).</w:t>
      </w:r>
    </w:p>
    <w:p>
      <w:pPr>
        <w:pStyle w:val="BodyText"/>
        <w:jc w:val="both"/>
      </w:pPr>
      <w:r>
        <w:t xml:space="preserve">13) Decreto del 19 marzo 2012 relativo al diploma da mediatore familiare</w:t>
      </w:r>
      <w:r>
        <w:rPr>
          <w:rStyle w:val="FootnoteReference"/>
        </w:rPr>
        <w:footnoteReference w:id="1075"/>
      </w:r>
      <w:r>
        <w:t xml:space="preserve">.</w:t>
      </w:r>
    </w:p>
    <w:p>
      <w:pPr>
        <w:pStyle w:val="BodyText"/>
        <w:jc w:val="both"/>
      </w:pPr>
      <w:r>
        <w:t xml:space="preserve">14) Codice commerciale</w:t>
      </w:r>
      <w:r>
        <w:rPr>
          <w:rStyle w:val="FootnoteReference"/>
        </w:rPr>
        <w:footnoteReference w:id="1076"/>
      </w:r>
      <w:r>
        <w:t xml:space="preserve">.</w:t>
      </w:r>
    </w:p>
    <w:p>
      <w:pPr>
        <w:pStyle w:val="BodyText"/>
        <w:jc w:val="both"/>
      </w:pPr>
      <w:r>
        <w:t xml:space="preserve">15) Codice della proprietà intellettuale</w:t>
      </w:r>
      <w:r>
        <w:rPr>
          <w:rStyle w:val="FootnoteReference"/>
        </w:rPr>
        <w:footnoteReference w:id="1077"/>
      </w:r>
      <w:r>
        <w:t xml:space="preserve">.</w:t>
      </w:r>
    </w:p>
    <w:p>
      <w:pPr>
        <w:pStyle w:val="BodyText"/>
        <w:jc w:val="both"/>
      </w:pPr>
      <w:r>
        <w:t xml:space="preserve">16) Codice del consumo</w:t>
      </w:r>
      <w:r>
        <w:rPr>
          <w:rStyle w:val="FootnoteReference"/>
        </w:rPr>
        <w:footnoteReference w:id="1078"/>
      </w:r>
      <w:r>
        <w:t xml:space="preserve">.</w:t>
      </w:r>
    </w:p>
    <w:p>
      <w:pPr>
        <w:pStyle w:val="BodyText"/>
        <w:jc w:val="both"/>
      </w:pPr>
      <w:r>
        <w:t xml:space="preserve">17) Codice generale delle proprietà pubbliche</w:t>
      </w:r>
      <w:r>
        <w:rPr>
          <w:rStyle w:val="FootnoteReference"/>
        </w:rPr>
        <w:footnoteReference w:id="1079"/>
      </w:r>
      <w:r>
        <w:t xml:space="preserve">.</w:t>
      </w:r>
    </w:p>
    <w:p>
      <w:pPr>
        <w:pStyle w:val="BodyText"/>
        <w:jc w:val="both"/>
      </w:pPr>
      <w:r>
        <w:t xml:space="preserve">18) Artt. 434-9, 435-7 e 435-9 del Codice penale</w:t>
      </w:r>
      <w:r>
        <w:rPr>
          <w:rStyle w:val="FootnoteReference"/>
        </w:rPr>
        <w:footnoteReference w:id="1080"/>
      </w:r>
      <w:r>
        <w:t xml:space="preserve">.</w:t>
      </w:r>
    </w:p>
    <w:p>
      <w:pPr>
        <w:pStyle w:val="BodyText"/>
        <w:jc w:val="both"/>
      </w:pPr>
      <w:r>
        <w:t xml:space="preserve">19) Codice di giustizia amministrativa</w:t>
      </w:r>
      <w:r>
        <w:rPr>
          <w:rStyle w:val="FootnoteReference"/>
        </w:rPr>
        <w:footnoteReference w:id="1081"/>
      </w:r>
      <w:r>
        <w:t xml:space="preserve">.</w:t>
      </w:r>
    </w:p>
    <w:p>
      <w:pPr>
        <w:pStyle w:val="BodyText"/>
        <w:jc w:val="both"/>
      </w:pPr>
      <w:r>
        <w:t xml:space="preserve">20) Codice di procedura penale</w:t>
      </w:r>
      <w:r>
        <w:rPr>
          <w:rStyle w:val="FootnoteReference"/>
        </w:rPr>
        <w:footnoteReference w:id="1082"/>
      </w:r>
      <w:r>
        <w:t xml:space="preserve">.</w:t>
      </w:r>
    </w:p>
    <w:p>
      <w:pPr>
        <w:pStyle w:val="BodyText"/>
        <w:jc w:val="both"/>
      </w:pPr>
      <w:r>
        <w:t xml:space="preserve">21) Articolo R123-24 Codice dell'organizzazione giudiziaria</w:t>
      </w:r>
      <w:r>
        <w:rPr>
          <w:rStyle w:val="FootnoteReference"/>
        </w:rPr>
        <w:footnoteReference w:id="1083"/>
      </w:r>
    </w:p>
    <w:p>
      <w:pPr>
        <w:pStyle w:val="BodyText"/>
        <w:jc w:val="both"/>
      </w:pPr>
      <w:r>
        <w:t xml:space="preserve">22) Artt. R4125-1 e R4125-2 Codice della Difesa</w:t>
      </w:r>
      <w:r>
        <w:rPr>
          <w:rStyle w:val="FootnoteReference"/>
        </w:rPr>
        <w:footnoteReference w:id="1084"/>
      </w:r>
      <w:r>
        <w:t xml:space="preserve">.</w:t>
      </w:r>
    </w:p>
    <w:p>
      <w:pPr>
        <w:pStyle w:val="BodyText"/>
        <w:jc w:val="both"/>
      </w:pPr>
      <w:r>
        <w:t xml:space="preserve">23) Decreto n° 2017/566 relativo alla mediazione dei litigi di competenza del giudice amministrativo</w:t>
      </w:r>
      <w:r>
        <w:rPr>
          <w:rStyle w:val="FootnoteReference"/>
        </w:rPr>
        <w:footnoteReference w:id="1085"/>
      </w:r>
      <w:r>
        <w:t xml:space="preserve">.</w:t>
      </w:r>
    </w:p>
    <w:p>
      <w:pPr>
        <w:pStyle w:val="BodyText"/>
        <w:jc w:val="both"/>
      </w:pPr>
      <w:r>
        <w:t xml:space="preserve">24) Codice rurale e pesca marittima</w:t>
      </w:r>
      <w:r>
        <w:rPr>
          <w:rStyle w:val="FootnoteReference"/>
        </w:rPr>
        <w:footnoteReference w:id="1086"/>
      </w:r>
      <w:r>
        <w:t xml:space="preserve">.</w:t>
      </w:r>
    </w:p>
    <w:p>
      <w:pPr>
        <w:pStyle w:val="BodyText"/>
        <w:jc w:val="both"/>
      </w:pPr>
      <w:r>
        <w:t xml:space="preserve">25) Codice monetario e finanziario</w:t>
      </w:r>
      <w:r>
        <w:rPr>
          <w:rStyle w:val="FootnoteReference"/>
        </w:rPr>
        <w:footnoteReference w:id="1087"/>
      </w:r>
      <w:r>
        <w:t xml:space="preserve">.</w:t>
      </w:r>
    </w:p>
    <w:p>
      <w:pPr>
        <w:pStyle w:val="BodyText"/>
        <w:jc w:val="both"/>
      </w:pPr>
      <w:r>
        <w:t xml:space="preserve">26) Codice del lavoro</w:t>
      </w:r>
      <w:r>
        <w:rPr>
          <w:rStyle w:val="FootnoteReference"/>
        </w:rPr>
        <w:footnoteReference w:id="1088"/>
      </w:r>
      <w:r>
        <w:t xml:space="preserve">.</w:t>
      </w:r>
    </w:p>
    <w:p>
      <w:pPr>
        <w:pStyle w:val="BodyText"/>
        <w:jc w:val="both"/>
      </w:pPr>
      <w:r>
        <w:t xml:space="preserve">27) Codice della sanità pubblica</w:t>
      </w:r>
      <w:r>
        <w:rPr>
          <w:rStyle w:val="FootnoteReference"/>
        </w:rPr>
        <w:footnoteReference w:id="1089"/>
      </w:r>
      <w:r>
        <w:t xml:space="preserve">.</w:t>
      </w:r>
    </w:p>
    <w:p>
      <w:pPr>
        <w:pStyle w:val="BodyText"/>
        <w:jc w:val="both"/>
      </w:pPr>
      <w:r>
        <w:t xml:space="preserve">28) Codice previdenziale</w:t>
      </w:r>
      <w:r>
        <w:rPr>
          <w:rStyle w:val="FootnoteReference"/>
        </w:rPr>
        <w:footnoteReference w:id="1090"/>
      </w:r>
      <w:r>
        <w:t xml:space="preserve">.</w:t>
      </w:r>
    </w:p>
    <w:p>
      <w:pPr>
        <w:pStyle w:val="BodyText"/>
        <w:jc w:val="both"/>
      </w:pPr>
      <w:r>
        <w:t xml:space="preserve">29) Codice Assicurativo</w:t>
      </w:r>
      <w:r>
        <w:rPr>
          <w:rStyle w:val="FootnoteReference"/>
        </w:rPr>
        <w:footnoteReference w:id="1091"/>
      </w:r>
      <w:r>
        <w:t xml:space="preserve">.</w:t>
      </w:r>
    </w:p>
    <w:p>
      <w:pPr>
        <w:pStyle w:val="BodyText"/>
        <w:jc w:val="both"/>
      </w:pPr>
      <w:r>
        <w:t xml:space="preserve">30) Artt. L221-18 e L221-6-2 del Codice della mutualità</w:t>
      </w:r>
      <w:r>
        <w:rPr>
          <w:rStyle w:val="FootnoteReference"/>
        </w:rPr>
        <w:footnoteReference w:id="1092"/>
      </w:r>
      <w:r>
        <w:t xml:space="preserve">.</w:t>
      </w:r>
    </w:p>
    <w:p>
      <w:pPr>
        <w:pStyle w:val="BodyText"/>
        <w:jc w:val="both"/>
      </w:pPr>
      <w:r>
        <w:t xml:space="preserve">31) Codice dell’azione sociale e delle famiglie</w:t>
      </w:r>
      <w:r>
        <w:rPr>
          <w:rStyle w:val="FootnoteReference"/>
        </w:rPr>
        <w:footnoteReference w:id="1093"/>
      </w:r>
      <w:r>
        <w:t xml:space="preserve">.</w:t>
      </w:r>
    </w:p>
    <w:p>
      <w:pPr>
        <w:pStyle w:val="BodyText"/>
        <w:jc w:val="both"/>
      </w:pPr>
      <w:r>
        <w:t xml:space="preserve">32) Decreto n. 2016-185 del 23 febbraio 2016 adottato per l'applicazione dell'ordinanza n. 2015-1288 del 15 ottobre 2015 sulla semplificazione e l'ammodernamento del diritto di famiglia</w:t>
      </w:r>
      <w:r>
        <w:rPr>
          <w:rStyle w:val="FootnoteReference"/>
        </w:rPr>
        <w:footnoteReference w:id="1094"/>
      </w:r>
      <w:r>
        <w:t xml:space="preserve">.</w:t>
      </w:r>
    </w:p>
    <w:p>
      <w:pPr>
        <w:pStyle w:val="BodyText"/>
        <w:jc w:val="both"/>
      </w:pPr>
      <w:r>
        <w:t xml:space="preserve">33) Legge n. 2016-1547 del 18 novembre 2016 per l'ammodernamento della giustizia del 21 ° secolo</w:t>
      </w:r>
      <w:r>
        <w:rPr>
          <w:rStyle w:val="FootnoteReference"/>
        </w:rPr>
        <w:footnoteReference w:id="1095"/>
      </w:r>
      <w:r>
        <w:t xml:space="preserve">.</w:t>
      </w:r>
    </w:p>
    <w:p>
      <w:pPr>
        <w:pStyle w:val="BodyText"/>
        <w:jc w:val="both"/>
      </w:pPr>
      <w:r>
        <w:t xml:space="preserve">34) Decreto n. 2017-1457 del 9 ottobre 2017 relativo all'elenco dei mediatori presso la Corte di appello</w:t>
      </w:r>
      <w:r>
        <w:rPr>
          <w:rStyle w:val="FootnoteReference"/>
        </w:rPr>
        <w:footnoteReference w:id="1096"/>
      </w:r>
      <w:r>
        <w:t xml:space="preserve">.</w:t>
      </w:r>
    </w:p>
    <w:p>
      <w:pPr>
        <w:pStyle w:val="BodyText"/>
        <w:jc w:val="both"/>
      </w:pPr>
      <w:r>
        <w:t xml:space="preserve">35) Decreto n ° 2018-101 del 16 febbraio 2018 sulla sperimentazione di una procedura di mediazione obbligatoria preliminare in contenzioso della pubblica amministrazione e controversie sociali</w:t>
      </w:r>
      <w:r>
        <w:rPr>
          <w:rStyle w:val="FootnoteReference"/>
        </w:rPr>
        <w:footnoteReference w:id="1097"/>
      </w:r>
      <w:r>
        <w:t xml:space="preserve">,</w:t>
      </w:r>
    </w:p>
    <w:p>
      <w:pPr>
        <w:pStyle w:val="BodyText"/>
        <w:jc w:val="both"/>
      </w:pPr>
      <w:r>
        <w:t xml:space="preserve">36) Art. 1 Decreto n° 2019-32 del 18 gennaio 2019 sulle competenze professionali richieste ai maestri dell'apprendistato e al servizio responsabile della mediazione dell'apprendistato nel settore pubblico non industriale e commerciale</w:t>
      </w:r>
      <w:r>
        <w:rPr>
          <w:rStyle w:val="FootnoteReference"/>
        </w:rPr>
        <w:footnoteReference w:id="1098"/>
      </w:r>
    </w:p>
    <w:p>
      <w:pPr>
        <w:pStyle w:val="BodyText"/>
        <w:jc w:val="both"/>
      </w:pPr>
      <w:r>
        <w:t xml:space="preserve">37) Legge n° 2019-222 del 23 marzo 2019 di programmazione 2018-2022 e di riforma per la giustizia</w:t>
      </w:r>
      <w:r>
        <w:rPr>
          <w:rStyle w:val="FootnoteReference"/>
        </w:rPr>
        <w:footnoteReference w:id="1099"/>
      </w:r>
      <w:r>
        <w:t xml:space="preserve">.</w:t>
      </w:r>
    </w:p>
    <w:p>
      <w:pPr>
        <w:pStyle w:val="BodyText"/>
        <w:jc w:val="both"/>
      </w:pPr>
      <w:r>
        <w:t xml:space="preserve">38) Ordinanza n. 2015-1033 del 20 agosto 2015 sulla risoluzione stragiudiziale delle controversie in materia di consumo (mediazione del consumo)</w:t>
      </w:r>
      <w:r>
        <w:rPr>
          <w:rStyle w:val="FootnoteReference"/>
        </w:rPr>
        <w:footnoteReference w:id="1100"/>
      </w:r>
      <w:r>
        <w:t xml:space="preserve">.</w:t>
      </w:r>
    </w:p>
    <w:p>
      <w:pPr>
        <w:pStyle w:val="BodyText"/>
        <w:jc w:val="both"/>
      </w:pPr>
      <w:r>
        <w:t xml:space="preserve">39) Circolare dell'8 febbraio 2018 dal Segretario Generale del Ministero della Giustizia</w:t>
      </w:r>
      <w:r>
        <w:rPr>
          <w:rStyle w:val="FootnoteReference"/>
        </w:rPr>
        <w:footnoteReference w:id="1101"/>
      </w:r>
    </w:p>
    <w:p>
      <w:pPr>
        <w:pStyle w:val="BodyText"/>
        <w:jc w:val="both"/>
      </w:pPr>
      <w:r>
        <w:t xml:space="preserve">40) Decreto n. 2019-1333 dell'11 dicembre 2019 che riforma la procedura civile</w:t>
      </w:r>
      <w:r>
        <w:rPr>
          <w:rStyle w:val="FootnoteReference"/>
        </w:rPr>
        <w:footnoteReference w:id="1102"/>
      </w:r>
    </w:p>
    <w:p>
      <w:pPr>
        <w:pStyle w:val="BodyText"/>
        <w:jc w:val="both"/>
      </w:pPr>
      <w:r>
        <w:t xml:space="preserve">GERMANIA</w:t>
      </w:r>
    </w:p>
    <w:p>
      <w:pPr>
        <w:pStyle w:val="BodyText"/>
        <w:jc w:val="both"/>
      </w:pPr>
      <w:r>
        <w:t xml:space="preserve">1) Legge sulla mediazione del 21 luglio 2012</w:t>
      </w:r>
      <w:r>
        <w:rPr>
          <w:rStyle w:val="FootnoteReference"/>
        </w:rPr>
        <w:footnoteReference w:id="1103"/>
      </w:r>
      <w:r>
        <w:t xml:space="preserve">.</w:t>
      </w:r>
    </w:p>
    <w:p>
      <w:pPr>
        <w:pStyle w:val="BodyText"/>
        <w:jc w:val="both"/>
      </w:pPr>
      <w:r>
        <w:t xml:space="preserve">2) Legge per la promozione della mediazione e altre procedure extragiudiziali di risoluzione dei conflitti (attua la Direttiva 2008/52)</w:t>
      </w:r>
      <w:r>
        <w:rPr>
          <w:rStyle w:val="FootnoteReference"/>
        </w:rPr>
        <w:footnoteReference w:id="1104"/>
      </w:r>
      <w:r>
        <w:t xml:space="preserve">.</w:t>
      </w:r>
    </w:p>
    <w:p>
      <w:pPr>
        <w:pStyle w:val="BodyText"/>
        <w:jc w:val="both"/>
      </w:pPr>
      <w:r>
        <w:t xml:space="preserve">3) §§ 54, 54a, 80 e 87 del Codice giudiziario del lavoro</w:t>
      </w:r>
      <w:r>
        <w:rPr>
          <w:rStyle w:val="FootnoteReference"/>
        </w:rPr>
        <w:footnoteReference w:id="1105"/>
      </w:r>
      <w:r>
        <w:t xml:space="preserve">.</w:t>
      </w:r>
    </w:p>
    <w:p>
      <w:pPr>
        <w:pStyle w:val="BodyText"/>
        <w:jc w:val="both"/>
      </w:pPr>
      <w:r>
        <w:t xml:space="preserve">4) §§ 41, 253, 278 e 278a del Codice di procedura civile</w:t>
      </w:r>
      <w:r>
        <w:rPr>
          <w:rStyle w:val="FootnoteReference"/>
        </w:rPr>
        <w:footnoteReference w:id="1106"/>
      </w:r>
      <w:r>
        <w:t xml:space="preserve">.</w:t>
      </w:r>
    </w:p>
    <w:p>
      <w:pPr>
        <w:pStyle w:val="BodyText"/>
        <w:jc w:val="both"/>
      </w:pPr>
      <w:r>
        <w:t xml:space="preserve">5) § 46 Codice penale</w:t>
      </w:r>
      <w:r>
        <w:rPr>
          <w:rStyle w:val="FootnoteReference"/>
        </w:rPr>
        <w:footnoteReference w:id="1107"/>
      </w:r>
      <w:r>
        <w:t xml:space="preserve">.</w:t>
      </w:r>
    </w:p>
    <w:p>
      <w:pPr>
        <w:pStyle w:val="BodyText"/>
        <w:jc w:val="both"/>
      </w:pPr>
      <w:r>
        <w:t xml:space="preserve">6) § 155a Codice di procedura penale</w:t>
      </w:r>
      <w:r>
        <w:rPr>
          <w:rStyle w:val="FootnoteReference"/>
        </w:rPr>
        <w:footnoteReference w:id="1108"/>
      </w:r>
    </w:p>
    <w:p>
      <w:pPr>
        <w:pStyle w:val="BodyText"/>
        <w:jc w:val="both"/>
      </w:pPr>
      <w:r>
        <w:t xml:space="preserve">7) §§ 23, 36, 36a, 81, 135, 155, 156 e 165 Legge sulle procedure familiari e sulla giurisdizione volontaria</w:t>
      </w:r>
      <w:r>
        <w:rPr>
          <w:rStyle w:val="FootnoteReference"/>
        </w:rPr>
        <w:footnoteReference w:id="1109"/>
      </w:r>
      <w:r>
        <w:t xml:space="preserve">.</w:t>
      </w:r>
    </w:p>
    <w:p>
      <w:pPr>
        <w:pStyle w:val="BodyText"/>
        <w:jc w:val="both"/>
      </w:pPr>
      <w:r>
        <w:t xml:space="preserve">8) § 69b Legge sulle spese processuali</w:t>
      </w:r>
      <w:r>
        <w:rPr>
          <w:rStyle w:val="FootnoteReference"/>
        </w:rPr>
        <w:footnoteReference w:id="1110"/>
      </w:r>
      <w:r>
        <w:t xml:space="preserve">.</w:t>
      </w:r>
    </w:p>
    <w:p>
      <w:pPr>
        <w:pStyle w:val="BodyText"/>
        <w:jc w:val="both"/>
      </w:pPr>
      <w:r>
        <w:t xml:space="preserve">9) § 5a Legge giudiziaria tedesca</w:t>
      </w:r>
      <w:r>
        <w:rPr>
          <w:rStyle w:val="FootnoteReference"/>
        </w:rPr>
        <w:footnoteReference w:id="1111"/>
      </w:r>
      <w:r>
        <w:t xml:space="preserve">.</w:t>
      </w:r>
    </w:p>
    <w:p>
      <w:pPr>
        <w:pStyle w:val="BodyText"/>
        <w:jc w:val="both"/>
      </w:pPr>
      <w:r>
        <w:t xml:space="preserve">10) § 124 Legge sulla telecomunicazione</w:t>
      </w:r>
      <w:r>
        <w:rPr>
          <w:rStyle w:val="FootnoteReference"/>
        </w:rPr>
        <w:footnoteReference w:id="1112"/>
      </w:r>
      <w:r>
        <w:t xml:space="preserve">.</w:t>
      </w:r>
    </w:p>
    <w:p>
      <w:pPr>
        <w:pStyle w:val="BodyText"/>
        <w:jc w:val="both"/>
      </w:pPr>
      <w:r>
        <w:t xml:space="preserve">11) § 4b Codice delle costruzioni</w:t>
      </w:r>
      <w:r>
        <w:rPr>
          <w:rStyle w:val="FootnoteReference"/>
        </w:rPr>
        <w:footnoteReference w:id="1113"/>
      </w:r>
      <w:r>
        <w:t xml:space="preserve">.</w:t>
      </w:r>
    </w:p>
    <w:p>
      <w:pPr>
        <w:pStyle w:val="BodyText"/>
        <w:jc w:val="both"/>
      </w:pPr>
      <w:r>
        <w:t xml:space="preserve">12) § 2 Legge sui servizi legali stragiudiziali</w:t>
      </w:r>
      <w:r>
        <w:rPr>
          <w:rStyle w:val="FootnoteReference"/>
        </w:rPr>
        <w:footnoteReference w:id="1114"/>
      </w:r>
      <w:r>
        <w:t xml:space="preserve">.</w:t>
      </w:r>
    </w:p>
    <w:p>
      <w:pPr>
        <w:pStyle w:val="BodyText"/>
        <w:jc w:val="both"/>
      </w:pPr>
      <w:r>
        <w:t xml:space="preserve">13) § 7a Codice della professione di avvocato</w:t>
      </w:r>
      <w:r>
        <w:rPr>
          <w:rStyle w:val="FootnoteReference"/>
        </w:rPr>
        <w:footnoteReference w:id="1115"/>
      </w:r>
      <w:r>
        <w:t xml:space="preserve">.</w:t>
      </w:r>
    </w:p>
    <w:p>
      <w:pPr>
        <w:pStyle w:val="BodyText"/>
        <w:jc w:val="both"/>
      </w:pPr>
      <w:r>
        <w:t xml:space="preserve">14) Ordinanza sulla formazione e l'istruzione superiore dei mediatori certificati</w:t>
      </w:r>
      <w:r>
        <w:rPr>
          <w:rStyle w:val="FootnoteReference"/>
        </w:rPr>
        <w:footnoteReference w:id="1116"/>
      </w:r>
      <w:r>
        <w:t xml:space="preserve">.</w:t>
      </w:r>
    </w:p>
    <w:p>
      <w:pPr>
        <w:pStyle w:val="BodyText"/>
        <w:jc w:val="both"/>
      </w:pPr>
      <w:r>
        <w:t xml:space="preserve">15) Legge sulla risoluzione delle controversie dei consumatori (procedure ADR del consumo)</w:t>
      </w:r>
      <w:r>
        <w:rPr>
          <w:rStyle w:val="FootnoteReference"/>
        </w:rPr>
        <w:footnoteReference w:id="1117"/>
      </w:r>
      <w:r>
        <w:t xml:space="preserve">.</w:t>
      </w:r>
    </w:p>
    <w:p>
      <w:pPr>
        <w:pStyle w:val="BodyText"/>
        <w:jc w:val="both"/>
      </w:pPr>
      <w:r>
        <w:t xml:space="preserve">GRECIA</w:t>
      </w:r>
    </w:p>
    <w:p>
      <w:pPr>
        <w:pStyle w:val="BodyText"/>
        <w:jc w:val="both"/>
      </w:pPr>
      <w:r>
        <w:t xml:space="preserve">1) Legge sulla mediazione civile e commerciale 16 dicembre 2010, n. 3.898 (attua la direttiva 52/08)</w:t>
      </w:r>
      <w:r>
        <w:rPr>
          <w:rStyle w:val="FootnoteReference"/>
        </w:rPr>
        <w:footnoteReference w:id="1118"/>
      </w:r>
      <w:r>
        <w:t xml:space="preserve">(abrogata ad eccezione dell’art. 1).</w:t>
      </w:r>
    </w:p>
    <w:p>
      <w:pPr>
        <w:pStyle w:val="BodyText"/>
        <w:jc w:val="both"/>
      </w:pPr>
      <w:r>
        <w:t xml:space="preserve">2) Ordine presidenziale ai sensi del n. 123. Definizione dei termini e delle condizioni di licenza e</w:t>
      </w:r>
    </w:p>
    <w:p>
      <w:pPr>
        <w:pStyle w:val="BodyText"/>
        <w:jc w:val="both"/>
      </w:pPr>
      <w:r>
        <w:t xml:space="preserve">formazione di intermediari in materia civile e commerciale (28.11.2011)</w:t>
      </w:r>
      <w:r>
        <w:rPr>
          <w:rStyle w:val="FootnoteReference"/>
        </w:rPr>
        <w:footnoteReference w:id="1119"/>
      </w:r>
      <w:r>
        <w:t xml:space="preserve">.</w:t>
      </w:r>
    </w:p>
    <w:p>
      <w:pPr>
        <w:pStyle w:val="BodyText"/>
        <w:jc w:val="both"/>
      </w:pPr>
      <w:r>
        <w:t xml:space="preserve">3) Capo B della legge 4512/18</w:t>
      </w:r>
      <w:r>
        <w:rPr>
          <w:rStyle w:val="FootnoteReference"/>
        </w:rPr>
        <w:footnoteReference w:id="1120"/>
      </w:r>
      <w:r>
        <w:t xml:space="preserve">.</w:t>
      </w:r>
    </w:p>
    <w:p>
      <w:pPr>
        <w:pStyle w:val="BodyText"/>
        <w:jc w:val="both"/>
      </w:pPr>
      <w:r>
        <w:t xml:space="preserve">4) Decisione ministeriale congiunta 70330f/9.7.2015 di adattamento della legislazione greca, in conformità alla direttiva 2013/11/UE del Parlamento europeo e del Consiglio, del 21 maggio 2013, relativa a soluzioni alternative alle controversie dei consumatori (procedure ADR del consumo)</w:t>
      </w:r>
      <w:r>
        <w:rPr>
          <w:rStyle w:val="FootnoteReference"/>
        </w:rPr>
        <w:footnoteReference w:id="1121"/>
      </w:r>
      <w:r>
        <w:t xml:space="preserve">.</w:t>
      </w:r>
    </w:p>
    <w:p>
      <w:pPr>
        <w:pStyle w:val="BodyText"/>
        <w:jc w:val="both"/>
      </w:pPr>
      <w:r>
        <w:t xml:space="preserve">5) Legge sull’Ombusdam regionale e comunale 4555/2018</w:t>
      </w:r>
      <w:r>
        <w:rPr>
          <w:rStyle w:val="FootnoteReference"/>
        </w:rPr>
        <w:footnoteReference w:id="1122"/>
      </w:r>
      <w:r>
        <w:t xml:space="preserve">.</w:t>
      </w:r>
    </w:p>
    <w:p>
      <w:pPr>
        <w:pStyle w:val="BodyText"/>
        <w:jc w:val="both"/>
      </w:pPr>
      <w:r>
        <w:t xml:space="preserve">6) Legge 4640/2019. Mediazione in materia civile e commerciale - Ulteriore armonizzazione della legislazione greca con le disposizioni della direttiva 2008/52 / CE del Parlamento europeo e del Consiglio, del 21 maggio 2008 e di altre disposizioni</w:t>
      </w:r>
      <w:r>
        <w:rPr>
          <w:rStyle w:val="FootnoteReference"/>
        </w:rPr>
        <w:footnoteReference w:id="1123"/>
      </w:r>
      <w:r>
        <w:t xml:space="preserve">.</w:t>
      </w:r>
    </w:p>
    <w:p>
      <w:pPr>
        <w:pStyle w:val="BodyText"/>
        <w:jc w:val="both"/>
      </w:pPr>
      <w:r>
        <w:t xml:space="preserve">INGHILTERRA E GALLES</w:t>
      </w:r>
    </w:p>
    <w:p>
      <w:pPr>
        <w:pStyle w:val="BodyText"/>
        <w:jc w:val="both"/>
      </w:pPr>
      <w:r>
        <w:t xml:space="preserve">1) Parte 35 Legge sulla procedura della famiglia n. 2955 del 2010</w:t>
      </w:r>
      <w:r>
        <w:rPr>
          <w:rStyle w:val="FootnoteReference"/>
        </w:rPr>
        <w:footnoteReference w:id="1124"/>
      </w:r>
      <w:r>
        <w:t xml:space="preserve">(attua la Direttiva 52/08): la revoca del marzo 2019 entra in vigore il giorno dell’uscita</w:t>
      </w:r>
      <w:r>
        <w:rPr>
          <w:rStyle w:val="FootnoteReference"/>
        </w:rPr>
        <w:footnoteReference w:id="1125"/>
      </w:r>
      <w:r>
        <w:t xml:space="preserve">.</w:t>
      </w:r>
    </w:p>
    <w:p>
      <w:pPr>
        <w:pStyle w:val="BodyText"/>
        <w:jc w:val="both"/>
      </w:pPr>
      <w:r>
        <w:t xml:space="preserve">2) Sezione III della novella n. 88 del 2011 al Codice di Procedura civile</w:t>
      </w:r>
      <w:r>
        <w:rPr>
          <w:rStyle w:val="FootnoteReference"/>
        </w:rPr>
        <w:footnoteReference w:id="1126"/>
      </w:r>
      <w:r>
        <w:t xml:space="preserve">(attua la Direttiva 52/08): la revoca del marzo 2019 entra in vigore il giorno dell’uscita</w:t>
      </w:r>
      <w:r>
        <w:rPr>
          <w:rStyle w:val="FootnoteReference"/>
        </w:rPr>
        <w:footnoteReference w:id="1127"/>
      </w:r>
      <w:r>
        <w:t xml:space="preserve">.</w:t>
      </w:r>
    </w:p>
    <w:p>
      <w:pPr>
        <w:pStyle w:val="BodyText"/>
        <w:jc w:val="both"/>
      </w:pPr>
      <w:r>
        <w:t xml:space="preserve">3) Legge n. 133 del 2011 sulla mediazione transfrontaliera (attua la Direttiva 52/08)</w:t>
      </w:r>
      <w:r>
        <w:rPr>
          <w:rStyle w:val="FootnoteReference"/>
        </w:rPr>
        <w:footnoteReference w:id="1128"/>
      </w:r>
      <w:r>
        <w:t xml:space="preserve">: la revoca del marzo 2019 entra in vigore il giorno dell’uscita</w:t>
      </w:r>
      <w:r>
        <w:rPr>
          <w:rStyle w:val="FootnoteReference"/>
        </w:rPr>
        <w:footnoteReference w:id="1129"/>
      </w:r>
      <w:r>
        <w:t xml:space="preserve">.</w:t>
      </w:r>
    </w:p>
    <w:p>
      <w:pPr>
        <w:pStyle w:val="BodyText"/>
        <w:jc w:val="both"/>
      </w:pPr>
      <w:r>
        <w:t xml:space="preserve">4) Regole di procedura civile</w:t>
      </w:r>
      <w:r>
        <w:rPr>
          <w:rStyle w:val="FootnoteReference"/>
        </w:rPr>
        <w:footnoteReference w:id="1130"/>
      </w:r>
      <w:r>
        <w:t xml:space="preserve">.</w:t>
      </w:r>
    </w:p>
    <w:p>
      <w:pPr>
        <w:pStyle w:val="BodyText"/>
        <w:jc w:val="both"/>
      </w:pPr>
      <w:r>
        <w:t xml:space="preserve">5) Sezione 10 della Legge sui bambini e la famiglia (mediazione familiare)</w:t>
      </w:r>
      <w:r>
        <w:rPr>
          <w:rStyle w:val="FootnoteReference"/>
        </w:rPr>
        <w:footnoteReference w:id="1131"/>
      </w:r>
    </w:p>
    <w:p>
      <w:pPr>
        <w:pStyle w:val="BodyText"/>
        <w:jc w:val="both"/>
      </w:pPr>
      <w:r>
        <w:t xml:space="preserve">6) Regole 2015 sulla risoluzione alternativa delle dispute di consumo</w:t>
      </w:r>
      <w:r>
        <w:rPr>
          <w:rStyle w:val="FootnoteReference"/>
        </w:rPr>
        <w:footnoteReference w:id="1132"/>
      </w:r>
      <w:r>
        <w:t xml:space="preserve"> </w:t>
      </w:r>
      <w:r>
        <w:t xml:space="preserve">(procedure ADR del consumo).</w:t>
      </w:r>
    </w:p>
    <w:p>
      <w:pPr>
        <w:pStyle w:val="BodyText"/>
        <w:jc w:val="both"/>
      </w:pPr>
      <w:r>
        <w:t xml:space="preserve">IRLANDA</w:t>
      </w:r>
    </w:p>
    <w:p>
      <w:pPr>
        <w:pStyle w:val="BodyText"/>
        <w:jc w:val="both"/>
      </w:pPr>
      <w:r>
        <w:t xml:space="preserve">1) Legge sui minori (2001)</w:t>
      </w:r>
      <w:r>
        <w:rPr>
          <w:rStyle w:val="FootnoteReference"/>
        </w:rPr>
        <w:footnoteReference w:id="1133"/>
      </w:r>
      <w:r>
        <w:t xml:space="preserve"> </w:t>
      </w:r>
      <w:r>
        <w:t xml:space="preserve">(mediazione penale minorile)</w:t>
      </w:r>
    </w:p>
    <w:p>
      <w:pPr>
        <w:pStyle w:val="BodyText"/>
        <w:jc w:val="both"/>
      </w:pPr>
      <w:r>
        <w:t xml:space="preserve">2) Statuto sulla mediazione nelle assicurazioni (attua la Direttiva 2002/92)</w:t>
      </w:r>
      <w:r>
        <w:rPr>
          <w:rStyle w:val="FootnoteReference"/>
        </w:rPr>
        <w:footnoteReference w:id="1134"/>
      </w:r>
      <w:r>
        <w:t xml:space="preserve">.</w:t>
      </w:r>
    </w:p>
    <w:p>
      <w:pPr>
        <w:pStyle w:val="BodyText"/>
        <w:jc w:val="both"/>
      </w:pPr>
      <w:r>
        <w:t xml:space="preserve">3) Art. 15 e 16 della legge su responsabilità civile e tribunali (2005)</w:t>
      </w:r>
      <w:r>
        <w:rPr>
          <w:rStyle w:val="FootnoteReference"/>
        </w:rPr>
        <w:footnoteReference w:id="1135"/>
      </w:r>
    </w:p>
    <w:p>
      <w:pPr>
        <w:pStyle w:val="BodyText"/>
        <w:jc w:val="both"/>
      </w:pPr>
      <w:r>
        <w:t xml:space="preserve">4) Emendamento allo Statuto sulla mediazione nelle assicurazioni (2008)</w:t>
      </w:r>
      <w:r>
        <w:rPr>
          <w:rStyle w:val="FootnoteReference"/>
        </w:rPr>
        <w:footnoteReference w:id="1136"/>
      </w:r>
      <w:r>
        <w:t xml:space="preserve">.</w:t>
      </w:r>
    </w:p>
    <w:p>
      <w:pPr>
        <w:pStyle w:val="BodyText"/>
        <w:jc w:val="both"/>
      </w:pPr>
      <w:r>
        <w:t xml:space="preserve">5) Regole per la mediazione e conciliazione presso le Corti Superiori (2010)</w:t>
      </w:r>
      <w:r>
        <w:rPr>
          <w:rStyle w:val="FootnoteReference"/>
        </w:rPr>
        <w:footnoteReference w:id="1137"/>
      </w:r>
      <w:r>
        <w:t xml:space="preserve">.</w:t>
      </w:r>
    </w:p>
    <w:p>
      <w:pPr>
        <w:pStyle w:val="BodyText"/>
        <w:jc w:val="both"/>
      </w:pPr>
      <w:r>
        <w:t xml:space="preserve">6) Legge sulla mediazione comunitaria 2011 (attua la Direttiva 52/08)</w:t>
      </w:r>
      <w:r>
        <w:rPr>
          <w:rStyle w:val="FootnoteReference"/>
        </w:rPr>
        <w:footnoteReference w:id="1138"/>
      </w:r>
      <w:r>
        <w:t xml:space="preserve">.</w:t>
      </w:r>
    </w:p>
    <w:p>
      <w:pPr>
        <w:pStyle w:val="BodyText"/>
        <w:jc w:val="both"/>
      </w:pPr>
      <w:r>
        <w:t xml:space="preserve">7) Regole delle Corti Superiori sulla mediazione comunitaria (2012)</w:t>
      </w:r>
      <w:r>
        <w:rPr>
          <w:rStyle w:val="FootnoteReference"/>
        </w:rPr>
        <w:footnoteReference w:id="1139"/>
      </w:r>
      <w:r>
        <w:t xml:space="preserve">.</w:t>
      </w:r>
    </w:p>
    <w:p>
      <w:pPr>
        <w:pStyle w:val="BodyText"/>
        <w:jc w:val="both"/>
      </w:pPr>
      <w:r>
        <w:t xml:space="preserve">8) Legge sulla mediazione del 2017</w:t>
      </w:r>
      <w:r>
        <w:rPr>
          <w:rStyle w:val="FootnoteReference"/>
        </w:rPr>
        <w:footnoteReference w:id="1140"/>
      </w:r>
      <w:r>
        <w:t xml:space="preserve">.</w:t>
      </w:r>
    </w:p>
    <w:p>
      <w:pPr>
        <w:pStyle w:val="BodyText"/>
        <w:jc w:val="both"/>
      </w:pPr>
      <w:r>
        <w:t xml:space="preserve">9) Statuto della mediazione presso la District Court (2018)</w:t>
      </w:r>
      <w:r>
        <w:rPr>
          <w:rStyle w:val="FootnoteReference"/>
        </w:rPr>
        <w:footnoteReference w:id="1141"/>
      </w:r>
      <w:r>
        <w:t xml:space="preserve">.</w:t>
      </w:r>
    </w:p>
    <w:p>
      <w:pPr>
        <w:pStyle w:val="BodyText"/>
        <w:jc w:val="both"/>
      </w:pPr>
      <w:r>
        <w:t xml:space="preserve">10) Statuto della mediazione presso la Circuit Court (2018)</w:t>
      </w:r>
      <w:r>
        <w:rPr>
          <w:rStyle w:val="FootnoteReference"/>
        </w:rPr>
        <w:footnoteReference w:id="1142"/>
      </w:r>
      <w:r>
        <w:t xml:space="preserve">.</w:t>
      </w:r>
    </w:p>
    <w:p>
      <w:pPr>
        <w:pStyle w:val="BodyText"/>
        <w:jc w:val="both"/>
      </w:pPr>
      <w:r>
        <w:t xml:space="preserve">11) Statuto della mediazione familiare presso la Circuit Court (2018)</w:t>
      </w:r>
      <w:r>
        <w:rPr>
          <w:rStyle w:val="FootnoteReference"/>
        </w:rPr>
        <w:footnoteReference w:id="1143"/>
      </w:r>
      <w:r>
        <w:t xml:space="preserve">.</w:t>
      </w:r>
    </w:p>
    <w:p>
      <w:pPr>
        <w:pStyle w:val="BodyText"/>
        <w:jc w:val="both"/>
      </w:pPr>
      <w:r>
        <w:t xml:space="preserve">12) Regole per la mediazione presso le Corti Superiori (2018)</w:t>
      </w:r>
      <w:r>
        <w:rPr>
          <w:rStyle w:val="FootnoteReference"/>
        </w:rPr>
        <w:footnoteReference w:id="1144"/>
      </w:r>
      <w:r>
        <w:t xml:space="preserve">.</w:t>
      </w:r>
    </w:p>
    <w:p>
      <w:pPr>
        <w:pStyle w:val="BodyText"/>
        <w:jc w:val="both"/>
      </w:pPr>
      <w:r>
        <w:t xml:space="preserve">13) Legge sull’Agenzia di supporto familiare (2001)</w:t>
      </w:r>
      <w:r>
        <w:rPr>
          <w:rStyle w:val="FootnoteReference"/>
        </w:rPr>
        <w:footnoteReference w:id="1145"/>
      </w:r>
    </w:p>
    <w:p>
      <w:pPr>
        <w:pStyle w:val="BodyText"/>
        <w:jc w:val="both"/>
      </w:pPr>
      <w:r>
        <w:t xml:space="preserve">14) Statuto 343/2015-Regolamento dell'Unione Europea (Risoluzione alternativa delle controversie per le controversie dei consumatori) (procedure ADR del consumo)</w:t>
      </w:r>
      <w:r>
        <w:rPr>
          <w:rStyle w:val="FootnoteReference"/>
        </w:rPr>
        <w:footnoteReference w:id="1146"/>
      </w:r>
      <w:r>
        <w:t xml:space="preserve">.</w:t>
      </w:r>
    </w:p>
    <w:p>
      <w:pPr>
        <w:pStyle w:val="BodyText"/>
        <w:jc w:val="both"/>
      </w:pPr>
      <w:r>
        <w:t xml:space="preserve">IRLANDA DEL NORD</w:t>
      </w:r>
    </w:p>
    <w:p>
      <w:pPr>
        <w:pStyle w:val="BodyText"/>
        <w:jc w:val="both"/>
      </w:pPr>
      <w:r>
        <w:t xml:space="preserve">1) Allegati 1 e 2 dell’emendamento alle regole della Corte dell’Irlanda del Nord (2011 e seguenti)</w:t>
      </w:r>
      <w:r>
        <w:rPr>
          <w:rStyle w:val="FootnoteReference"/>
        </w:rPr>
        <w:footnoteReference w:id="1147"/>
      </w:r>
      <w:r>
        <w:t xml:space="preserve">.</w:t>
      </w:r>
    </w:p>
    <w:p>
      <w:pPr>
        <w:pStyle w:val="BodyText"/>
        <w:jc w:val="both"/>
      </w:pPr>
      <w:r>
        <w:t xml:space="preserve">2) La legge sulla mediazione transfrontaliera dell'Irlanda del Nord</w:t>
      </w:r>
      <w:r>
        <w:rPr>
          <w:rStyle w:val="FootnoteReference"/>
        </w:rPr>
        <w:footnoteReference w:id="1148"/>
      </w:r>
      <w:r>
        <w:t xml:space="preserve">(attua la direttiva 52/08): revocata</w:t>
      </w:r>
      <w:r>
        <w:rPr>
          <w:rStyle w:val="FootnoteReference"/>
        </w:rPr>
        <w:footnoteReference w:id="1149"/>
      </w:r>
      <w:r>
        <w:t xml:space="preserve">.</w:t>
      </w:r>
    </w:p>
    <w:p>
      <w:pPr>
        <w:pStyle w:val="BodyText"/>
        <w:jc w:val="both"/>
      </w:pPr>
      <w:r>
        <w:t xml:space="preserve">ITALIA</w:t>
      </w:r>
    </w:p>
    <w:p>
      <w:pPr>
        <w:pStyle w:val="BodyText"/>
        <w:jc w:val="both"/>
      </w:pPr>
      <w:r>
        <w:t xml:space="preserve">1) Art. 17 bis decreto legislativo 31 dicembre 1992, n. 546 (mediazione tributaria)</w:t>
      </w:r>
    </w:p>
    <w:p>
      <w:pPr>
        <w:pStyle w:val="BodyText"/>
        <w:jc w:val="both"/>
      </w:pPr>
      <w:r>
        <w:t xml:space="preserve">Disposizioni sul processo tributario in attuazione della delega al Governo contenuta nell'art. 30 della legge 30 dicembre 1991, n. 413. (GU n.9 del 13-1-1993 - Suppl. Ordinario n. 8 )</w:t>
      </w:r>
    </w:p>
    <w:p>
      <w:pPr>
        <w:pStyle w:val="BodyText"/>
        <w:jc w:val="both"/>
      </w:pPr>
      <w:r>
        <w:t xml:space="preserve">note:</w:t>
      </w:r>
    </w:p>
    <w:p>
      <w:pPr>
        <w:pStyle w:val="BodyText"/>
        <w:jc w:val="both"/>
      </w:pPr>
      <w:r>
        <w:t xml:space="preserve">2) Articolo 60</w:t>
      </w:r>
      <w:r>
        <w:rPr>
          <w:rStyle w:val="FootnoteReference"/>
        </w:rPr>
        <w:footnoteReference w:id="1150"/>
      </w:r>
      <w:r>
        <w:t xml:space="preserve"> </w:t>
      </w:r>
      <w:r>
        <w:t xml:space="preserve">della legge 19 giugno 2009, n. 69. Disposizioni per lo sviluppo economico, la semplificazione, la competitività nonché in materia di processo civile. (09G0069)</w:t>
      </w:r>
      <w:r>
        <w:rPr>
          <w:rStyle w:val="FootnoteReference"/>
        </w:rPr>
        <w:footnoteReference w:id="1151"/>
      </w:r>
    </w:p>
    <w:p>
      <w:pPr>
        <w:pStyle w:val="BodyText"/>
        <w:jc w:val="both"/>
      </w:pPr>
      <w:r>
        <w:t xml:space="preserve">3) Decreto legislativo 4 marzo 2010, n. 28</w:t>
      </w:r>
      <w:r>
        <w:rPr>
          <w:rStyle w:val="FootnoteReference"/>
        </w:rPr>
        <w:footnoteReference w:id="1152"/>
      </w:r>
      <w:r>
        <w:t xml:space="preserve"> </w:t>
      </w:r>
      <w:r>
        <w:t xml:space="preserve">e successive modifiche. Attuazione dell'articolo 60 della legge 18 giugno 2009, n. 69, in materia di mediazione finalizzata alla conciliazione delle controversie civili e commerciali. (10G0050) (attua la direttiva 52/08)</w:t>
      </w:r>
      <w:r>
        <w:rPr>
          <w:rStyle w:val="FootnoteReference"/>
        </w:rPr>
        <w:footnoteReference w:id="1153"/>
      </w:r>
      <w:r>
        <w:t xml:space="preserve">.</w:t>
      </w:r>
    </w:p>
    <w:p>
      <w:pPr>
        <w:pStyle w:val="BodyText"/>
        <w:jc w:val="both"/>
      </w:pPr>
      <w:r>
        <w:t xml:space="preserve">4) Art. 337</w:t>
      </w:r>
      <w:r>
        <w:t xml:space="preserve"> </w:t>
      </w:r>
      <w:r>
        <w:rPr>
          <w:i/>
        </w:rPr>
        <w:t xml:space="preserve">octies</w:t>
      </w:r>
      <w:r>
        <w:t xml:space="preserve"> </w:t>
      </w:r>
      <w:r>
        <w:t xml:space="preserve">Codice civile (mediazione familiare)</w:t>
      </w:r>
      <w:r>
        <w:rPr>
          <w:rStyle w:val="FootnoteReference"/>
        </w:rPr>
        <w:footnoteReference w:id="1154"/>
      </w:r>
      <w:r>
        <w:t xml:space="preserve">.</w:t>
      </w:r>
    </w:p>
    <w:p>
      <w:pPr>
        <w:pStyle w:val="BodyText"/>
        <w:jc w:val="both"/>
      </w:pPr>
      <w:r>
        <w:t xml:space="preserve">5) Art. 29 c. 4 e 5 Decreto Legislativo 28 agosto 2000, n. 274 (mediazione penale)</w:t>
      </w:r>
      <w:r>
        <w:rPr>
          <w:rStyle w:val="FootnoteReference"/>
        </w:rPr>
        <w:footnoteReference w:id="1155"/>
      </w:r>
      <w:r>
        <w:t xml:space="preserve">.</w:t>
      </w:r>
    </w:p>
    <w:p>
      <w:pPr>
        <w:pStyle w:val="BodyText"/>
        <w:jc w:val="both"/>
      </w:pPr>
      <w:r>
        <w:t xml:space="preserve">6) Art. 67 del Codice del turismo</w:t>
      </w:r>
      <w:r>
        <w:rPr>
          <w:rStyle w:val="FootnoteReference"/>
        </w:rPr>
        <w:footnoteReference w:id="1156"/>
      </w:r>
      <w:r>
        <w:t xml:space="preserve">.</w:t>
      </w:r>
    </w:p>
    <w:p>
      <w:pPr>
        <w:pStyle w:val="BodyText"/>
        <w:jc w:val="both"/>
      </w:pPr>
      <w:r>
        <w:t xml:space="preserve">7) Decreto del Ministro della Giustizia 18 ottobre 2010, n. 180</w:t>
      </w:r>
      <w:r>
        <w:rPr>
          <w:rStyle w:val="FootnoteReference"/>
        </w:rPr>
        <w:footnoteReference w:id="1157"/>
      </w:r>
      <w:r>
        <w:t xml:space="preserve">. Regolamento recante la determinazione dei criteri e delle modalità di iscrizione e tenuta del registro degli organismi di mediazione e dell'elenco dei formatori per la mediazione, nonché l'approvazione delle indennità spettanti agli organismi, ai sensi dell'articolo 16 del decreto legislativo 4 marzo 2010, n. 28. (10G0203)</w:t>
      </w:r>
    </w:p>
    <w:p>
      <w:pPr>
        <w:pStyle w:val="BodyText"/>
        <w:jc w:val="both"/>
      </w:pPr>
      <w:r>
        <w:t xml:space="preserve">8) Decreto 6 luglio 2011, n. 145. Regolamento recante modifica al decreto del Ministro della giustizia 18 ottobre 2010, n. 180, sulla determinazione dei criteri e delle modalità di iscrizione e tenuta del registro degli organismi di mediazione e dell'elenco dei formatori per la mediazione, nonché sull'approvazione delle indennità spettanti agli organismi, ai sensi dell'articolo 16 del decreto legislativo n. 28 del 2010. (11G0187)</w:t>
      </w:r>
      <w:r>
        <w:rPr>
          <w:rStyle w:val="FootnoteReference"/>
        </w:rPr>
        <w:footnoteReference w:id="1158"/>
      </w:r>
      <w:r>
        <w:t xml:space="preserve">.</w:t>
      </w:r>
    </w:p>
    <w:p>
      <w:pPr>
        <w:pStyle w:val="BodyText"/>
        <w:jc w:val="both"/>
      </w:pPr>
      <w:r>
        <w:t xml:space="preserve">9) Decreto 4 agosto 2014, n. 139. Regolamento recante modifica al decreto del Ministro della giustizia 18 ottobre 2010, n. 180, sulla determinazione dei criteri e delle modalità di iscrizione e tenuta del registro degli organismi di mediazione e dell'elenco dei formatori per la mediazione nonché sull'approvazione delle indennità spettanti agli organismi, ai sensi dell'articolo 16 del decreto legislativo n. 28 del 2010. (14G00150)</w:t>
      </w:r>
      <w:r>
        <w:rPr>
          <w:rStyle w:val="FootnoteReference"/>
        </w:rPr>
        <w:footnoteReference w:id="1159"/>
      </w:r>
      <w:r>
        <w:t xml:space="preserve">.</w:t>
      </w:r>
    </w:p>
    <w:p>
      <w:pPr>
        <w:pStyle w:val="BodyText"/>
        <w:jc w:val="both"/>
      </w:pPr>
      <w:r>
        <w:t xml:space="preserve">10) Art. 5 Decreto-legge 12 settembre 2014, n. 132, recante misure urgenti di degiurisdizionalizzazione ed altri interventi per la definizione dell'arretrato in materia di processo civile. (14G00147)</w:t>
      </w:r>
      <w:r>
        <w:rPr>
          <w:rStyle w:val="FootnoteReference"/>
        </w:rPr>
        <w:footnoteReference w:id="1160"/>
      </w:r>
      <w:r>
        <w:t xml:space="preserve">.</w:t>
      </w:r>
    </w:p>
    <w:p>
      <w:pPr>
        <w:pStyle w:val="BodyText"/>
        <w:jc w:val="both"/>
      </w:pPr>
      <w:r>
        <w:t xml:space="preserve">11) Decreto legislativo 6 agosto 2015, n. 130 (procedure ADR del consumo)</w:t>
      </w:r>
      <w:r>
        <w:rPr>
          <w:rStyle w:val="FootnoteReference"/>
        </w:rPr>
        <w:footnoteReference w:id="1161"/>
      </w:r>
      <w:r>
        <w:t xml:space="preserve">.</w:t>
      </w:r>
    </w:p>
    <w:p>
      <w:pPr>
        <w:pStyle w:val="BodyText"/>
        <w:jc w:val="both"/>
      </w:pPr>
      <w:r>
        <w:t xml:space="preserve">12) Art. 1 decreto legislativo 2 ottobre 2018, n. 121</w:t>
      </w:r>
    </w:p>
    <w:p>
      <w:pPr>
        <w:pStyle w:val="BodyText"/>
        <w:jc w:val="both"/>
      </w:pPr>
      <w:r>
        <w:t xml:space="preserve">(Disciplina dell'esecuzione delle pene nei confronti dei condannati minorenni, in attuazione della delega di cui all'art. 1, commi 82, 83 e 85, lettera p), della legge 23 giugno 2017, n. 103). (18G00147) (GU n.250 del 26-10-2018 - Suppl. Ordinario n. 50)</w:t>
      </w:r>
      <w:r>
        <w:rPr>
          <w:rStyle w:val="FootnoteReference"/>
        </w:rPr>
        <w:footnoteReference w:id="1162"/>
      </w:r>
      <w:r>
        <w:t xml:space="preserve">.</w:t>
      </w:r>
    </w:p>
    <w:p>
      <w:pPr>
        <w:pStyle w:val="BodyText"/>
        <w:jc w:val="both"/>
      </w:pPr>
      <w:r>
        <w:t xml:space="preserve">13) Art. 83 e 83 bis DECRETO-LEGGE 17 marzo 2020, n. 18</w:t>
      </w:r>
      <w:r>
        <w:rPr>
          <w:rStyle w:val="FootnoteReference"/>
        </w:rPr>
        <w:footnoteReference w:id="1163"/>
      </w:r>
      <w:r>
        <w:t xml:space="preserve">.</w:t>
      </w:r>
    </w:p>
    <w:p>
      <w:pPr>
        <w:pStyle w:val="BodyText"/>
        <w:jc w:val="both"/>
      </w:pPr>
      <w:r>
        <w:t xml:space="preserve">14) Art. 36 del DECRETO-LEGGE 8 aprile 2020, n. 23</w:t>
      </w:r>
      <w:r>
        <w:rPr>
          <w:rStyle w:val="FootnoteReference"/>
        </w:rPr>
        <w:footnoteReference w:id="1164"/>
      </w:r>
      <w:r>
        <w:t xml:space="preserve">.</w:t>
      </w:r>
    </w:p>
    <w:p>
      <w:pPr>
        <w:pStyle w:val="BodyText"/>
        <w:jc w:val="both"/>
      </w:pPr>
      <w:r>
        <w:t xml:space="preserve">15) Art. 83 e 83 bis LEGGE 24 aprile 2020, n. 27</w:t>
      </w:r>
      <w:r>
        <w:rPr>
          <w:rStyle w:val="FootnoteReference"/>
        </w:rPr>
        <w:footnoteReference w:id="1165"/>
      </w:r>
      <w:r>
        <w:t xml:space="preserve">.</w:t>
      </w:r>
    </w:p>
    <w:p>
      <w:pPr>
        <w:pStyle w:val="BodyText"/>
        <w:jc w:val="both"/>
      </w:pPr>
      <w:r>
        <w:t xml:space="preserve">16) Protocollo condiviso di regolamentazione per il contenimento della diffusione del COVID-19" del 14 marzo 2020 così come integrato il 24 aprile 2020</w:t>
      </w:r>
      <w:r>
        <w:rPr>
          <w:rStyle w:val="FootnoteReference"/>
        </w:rPr>
        <w:footnoteReference w:id="1166"/>
      </w:r>
      <w:r>
        <w:t xml:space="preserve">.</w:t>
      </w:r>
    </w:p>
    <w:p>
      <w:pPr>
        <w:pStyle w:val="BodyText"/>
        <w:jc w:val="both"/>
      </w:pPr>
      <w:r>
        <w:t xml:space="preserve">17) DECRETO-LEGGE 30 aprile 2020, n. 28</w:t>
      </w:r>
    </w:p>
    <w:p>
      <w:pPr>
        <w:pStyle w:val="BodyText"/>
        <w:jc w:val="both"/>
      </w:pPr>
      <w:r>
        <w:t xml:space="preserve">Misure urgenti per la funzionalità dei sistemi di intercettazioni di conversazioni e comunicazioni, ulteriori misure urgenti in materia di ordinamento penitenziario, nonché disposizioni integrative e di coordinamento in materia di giustizia civile, amministrativa e contabile e misure urgenti per l'introduzione del sistema di allerta Covid-19. (20G00046) (GU n.111 del 30-4-2020)</w:t>
      </w:r>
      <w:r>
        <w:rPr>
          <w:rStyle w:val="FootnoteReference"/>
        </w:rPr>
        <w:footnoteReference w:id="1167"/>
      </w:r>
      <w:r>
        <w:t xml:space="preserve">.</w:t>
      </w:r>
    </w:p>
    <w:p>
      <w:pPr>
        <w:pStyle w:val="BodyText"/>
        <w:jc w:val="both"/>
      </w:pPr>
      <w:r>
        <w:t xml:space="preserve">18) Decreto del Presidente del Consiglio dei Ministri del 26 aprile 2020</w:t>
      </w:r>
      <w:r>
        <w:rPr>
          <w:rStyle w:val="FootnoteReference"/>
        </w:rPr>
        <w:footnoteReference w:id="1168"/>
      </w:r>
      <w:r>
        <w:t xml:space="preserve">.</w:t>
      </w:r>
    </w:p>
    <w:p>
      <w:pPr>
        <w:pStyle w:val="BodyText"/>
        <w:jc w:val="both"/>
      </w:pPr>
      <w:r>
        <w:t xml:space="preserve">19) Decreto-legge 16 maggio 2020, n. 33</w:t>
      </w:r>
      <w:r>
        <w:rPr>
          <w:rStyle w:val="FootnoteReference"/>
        </w:rPr>
        <w:footnoteReference w:id="1169"/>
      </w:r>
      <w:r>
        <w:t xml:space="preserve">.</w:t>
      </w:r>
    </w:p>
    <w:p>
      <w:pPr>
        <w:pStyle w:val="BodyText"/>
        <w:jc w:val="both"/>
      </w:pPr>
      <w:r>
        <w:t xml:space="preserve">LETTONIA</w:t>
      </w:r>
    </w:p>
    <w:p>
      <w:pPr>
        <w:pStyle w:val="BodyText"/>
        <w:jc w:val="both"/>
      </w:pPr>
      <w:r>
        <w:t xml:space="preserve">1) Parte quarta del Codice civile</w:t>
      </w:r>
      <w:r>
        <w:rPr>
          <w:rStyle w:val="FootnoteReference"/>
        </w:rPr>
        <w:footnoteReference w:id="1170"/>
      </w:r>
      <w:r>
        <w:t xml:space="preserve">.</w:t>
      </w:r>
    </w:p>
    <w:p>
      <w:pPr>
        <w:pStyle w:val="BodyText"/>
        <w:jc w:val="both"/>
      </w:pPr>
      <w:r>
        <w:t xml:space="preserve">2) Codice di procedura civile (attua la Direttiva 52/08)</w:t>
      </w:r>
      <w:r>
        <w:rPr>
          <w:rStyle w:val="FootnoteReference"/>
        </w:rPr>
        <w:footnoteReference w:id="1171"/>
      </w:r>
      <w:r>
        <w:t xml:space="preserve">.</w:t>
      </w:r>
    </w:p>
    <w:p>
      <w:pPr>
        <w:pStyle w:val="BodyText"/>
        <w:jc w:val="both"/>
      </w:pPr>
      <w:r>
        <w:t xml:space="preserve">3) legge sulla mediazione del 4 giugno 2014 e successive modificazioni</w:t>
      </w:r>
      <w:r>
        <w:rPr>
          <w:rStyle w:val="FootnoteReference"/>
        </w:rPr>
        <w:footnoteReference w:id="1172"/>
      </w:r>
      <w:r>
        <w:t xml:space="preserve"> </w:t>
      </w:r>
      <w:r>
        <w:t xml:space="preserve">(attua la Direttiva 52/08).</w:t>
      </w:r>
    </w:p>
    <w:p>
      <w:pPr>
        <w:pStyle w:val="BodyText"/>
        <w:jc w:val="both"/>
      </w:pPr>
      <w:r>
        <w:t xml:space="preserve">4) Regolamento del Consiglio dei Ministri n. 433 del 5 agosto 2014. Procedura per la certificazione e certificazione dei mediatori</w:t>
      </w:r>
      <w:r>
        <w:rPr>
          <w:rStyle w:val="FootnoteReference"/>
        </w:rPr>
        <w:footnoteReference w:id="1173"/>
      </w:r>
      <w:r>
        <w:t xml:space="preserve">.</w:t>
      </w:r>
    </w:p>
    <w:p>
      <w:pPr>
        <w:pStyle w:val="BodyText"/>
        <w:jc w:val="both"/>
      </w:pPr>
      <w:r>
        <w:t xml:space="preserve">5) Linee guida per la formazione dei mediatori (2013)</w:t>
      </w:r>
      <w:r>
        <w:rPr>
          <w:rStyle w:val="FootnoteReference"/>
        </w:rPr>
        <w:footnoteReference w:id="1174"/>
      </w:r>
      <w:r>
        <w:t xml:space="preserve">.</w:t>
      </w:r>
    </w:p>
    <w:p>
      <w:pPr>
        <w:pStyle w:val="BodyText"/>
        <w:jc w:val="both"/>
      </w:pPr>
      <w:r>
        <w:t xml:space="preserve">6) Legge sulla risoluzione delle controversie extragiudiziale dei consumatori (procedure ADR del consumo</w:t>
      </w:r>
      <w:r>
        <w:rPr>
          <w:rStyle w:val="FootnoteReference"/>
        </w:rPr>
        <w:footnoteReference w:id="1175"/>
      </w:r>
      <w:r>
        <w:t xml:space="preserve">.</w:t>
      </w:r>
    </w:p>
    <w:p>
      <w:pPr>
        <w:pStyle w:val="BodyText"/>
        <w:jc w:val="both"/>
      </w:pPr>
      <w:r>
        <w:t xml:space="preserve">LITUANIA</w:t>
      </w:r>
    </w:p>
    <w:p>
      <w:pPr>
        <w:pStyle w:val="BodyText"/>
        <w:jc w:val="both"/>
      </w:pPr>
      <w:r>
        <w:t xml:space="preserve">1) Legge sulla mediazione conciliativa nelle controversie civili della Repubblica di Lituania del 15 luglio 2008 n. X-1702</w:t>
      </w:r>
      <w:r>
        <w:rPr>
          <w:rStyle w:val="FootnoteReference"/>
        </w:rPr>
        <w:footnoteReference w:id="1176"/>
      </w:r>
      <w:r>
        <w:t xml:space="preserve">. In vigore dal 31 luglio 2008 ad eccezione dell’articolo 10 che è in vigore dal 1° gennaio 2010 (attua la direttiva 52/08)</w:t>
      </w:r>
      <w:r>
        <w:rPr>
          <w:rStyle w:val="FootnoteReference"/>
        </w:rPr>
        <w:footnoteReference w:id="1177"/>
      </w:r>
      <w:r>
        <w:t xml:space="preserve"> </w:t>
      </w:r>
      <w:r>
        <w:t xml:space="preserve">(ripubblicata il 12 luglio del 2017</w:t>
      </w:r>
      <w:r>
        <w:rPr>
          <w:rStyle w:val="FootnoteReference"/>
        </w:rPr>
        <w:footnoteReference w:id="1178"/>
      </w:r>
      <w:r>
        <w:t xml:space="preserve">) (versione del 2019</w:t>
      </w:r>
      <w:r>
        <w:rPr>
          <w:rStyle w:val="FootnoteReference"/>
        </w:rPr>
        <w:footnoteReference w:id="1179"/>
      </w:r>
      <w:r>
        <w:t xml:space="preserve">).</w:t>
      </w:r>
    </w:p>
    <w:p>
      <w:pPr>
        <w:pStyle w:val="BodyText"/>
        <w:jc w:val="both"/>
      </w:pPr>
      <w:r>
        <w:t xml:space="preserve">2) Ordine di approvazione del piano per lo sviluppo della mediazione e la promozione della risoluzione pacifica delle controversie 1R-256 (23.11.2010) (attua la Direttiva 52/08)</w:t>
      </w:r>
      <w:r>
        <w:t xml:space="preserve"> </w:t>
      </w:r>
      <w:r>
        <w:rPr>
          <w:rStyle w:val="FootnoteReference"/>
        </w:rPr>
        <w:footnoteReference w:id="1180"/>
      </w:r>
      <w:r>
        <w:t xml:space="preserve">.</w:t>
      </w:r>
    </w:p>
    <w:p>
      <w:pPr>
        <w:pStyle w:val="BodyText"/>
        <w:jc w:val="both"/>
      </w:pPr>
      <w:r>
        <w:t xml:space="preserve">3) Ordine di Modifica dell'approvazione 1R-256 del piano per lo sviluppo della mediazione e la promozione della risoluzione pacifica (06.06.2011) (attua la Direttiva 52/08)</w:t>
      </w:r>
      <w:r>
        <w:rPr>
          <w:rStyle w:val="FootnoteReference"/>
        </w:rPr>
        <w:footnoteReference w:id="1181"/>
      </w:r>
      <w:r>
        <w:t xml:space="preserve">.</w:t>
      </w:r>
    </w:p>
    <w:p>
      <w:pPr>
        <w:pStyle w:val="BodyText"/>
        <w:jc w:val="both"/>
      </w:pPr>
      <w:r>
        <w:t xml:space="preserve">4) Legge 24 maggio 2011 n. No. XI-1400 sulla mediazione nelle cause civili e di modifica degli articoli 1, 2, 4, 5, 6, 8, 10, 11 della legge del 15 luglio 2008 (attua la Direttiva 52/08)</w:t>
      </w:r>
      <w:r>
        <w:rPr>
          <w:rStyle w:val="FootnoteReference"/>
        </w:rPr>
        <w:footnoteReference w:id="1182"/>
      </w:r>
      <w:r>
        <w:t xml:space="preserve">.</w:t>
      </w:r>
    </w:p>
    <w:p>
      <w:pPr>
        <w:pStyle w:val="BodyText"/>
        <w:jc w:val="both"/>
      </w:pPr>
      <w:r>
        <w:t xml:space="preserve">5) Legge 26 novembre 2015 di modifica della legge n. X-1702</w:t>
      </w:r>
      <w:r>
        <w:rPr>
          <w:rStyle w:val="FootnoteReference"/>
        </w:rPr>
        <w:footnoteReference w:id="1183"/>
      </w:r>
    </w:p>
    <w:p>
      <w:pPr>
        <w:pStyle w:val="BodyText"/>
        <w:jc w:val="both"/>
      </w:pPr>
      <w:r>
        <w:t xml:space="preserve">6) Legge 29 ottobre 2017 No. XIII-534 che sostituisce la legge sulla conciliazione nelle controversie civili n. X-1702</w:t>
      </w:r>
      <w:r>
        <w:rPr>
          <w:rStyle w:val="FootnoteReference"/>
        </w:rPr>
        <w:footnoteReference w:id="1184"/>
      </w:r>
      <w:r>
        <w:t xml:space="preserve">.</w:t>
      </w:r>
    </w:p>
    <w:p>
      <w:pPr>
        <w:pStyle w:val="BodyText"/>
        <w:jc w:val="both"/>
      </w:pPr>
      <w:r>
        <w:t xml:space="preserve">7) Risoluzione del Consiglio Giudiziario sull’approvazione delle norme per la mediazione giudiziaria (30.11.18)</w:t>
      </w:r>
      <w:r>
        <w:t xml:space="preserve"> </w:t>
      </w:r>
      <w:r>
        <w:rPr>
          <w:rStyle w:val="FootnoteReference"/>
        </w:rPr>
        <w:footnoteReference w:id="1185"/>
      </w:r>
      <w:r>
        <w:t xml:space="preserve">.</w:t>
      </w:r>
    </w:p>
    <w:p>
      <w:pPr>
        <w:pStyle w:val="BodyText"/>
        <w:jc w:val="both"/>
      </w:pPr>
      <w:r>
        <w:t xml:space="preserve">8) Ordine sull’attuazione della legge sulla mediazione della Repubblica di Lituania del 31 dicembre 2018</w:t>
      </w:r>
      <w:r>
        <w:rPr>
          <w:rStyle w:val="FootnoteReference"/>
        </w:rPr>
        <w:footnoteReference w:id="1186"/>
      </w:r>
      <w:r>
        <w:t xml:space="preserve">.</w:t>
      </w:r>
    </w:p>
    <w:p>
      <w:pPr>
        <w:pStyle w:val="BodyText"/>
        <w:jc w:val="both"/>
      </w:pPr>
      <w:r>
        <w:t xml:space="preserve">9) Art. 79.1 del Codice di procedura amministrativa (modifica 01-03-19</w:t>
      </w:r>
      <w:r>
        <w:rPr>
          <w:rStyle w:val="FootnoteReference"/>
        </w:rPr>
        <w:footnoteReference w:id="1187"/>
      </w:r>
      <w:r>
        <w:t xml:space="preserve">)</w:t>
      </w:r>
      <w:r>
        <w:rPr>
          <w:rStyle w:val="FootnoteReference"/>
        </w:rPr>
        <w:footnoteReference w:id="1188"/>
      </w:r>
      <w:r>
        <w:t xml:space="preserve">.</w:t>
      </w:r>
    </w:p>
    <w:p>
      <w:pPr>
        <w:pStyle w:val="BodyText"/>
        <w:jc w:val="both"/>
      </w:pPr>
      <w:r>
        <w:t xml:space="preserve">10) Art. 231-1 del Codice di procedura civile</w:t>
      </w:r>
      <w:r>
        <w:rPr>
          <w:rStyle w:val="FootnoteReference"/>
        </w:rPr>
        <w:footnoteReference w:id="1189"/>
      </w:r>
      <w:r>
        <w:t xml:space="preserve">.</w:t>
      </w:r>
    </w:p>
    <w:p>
      <w:pPr>
        <w:pStyle w:val="BodyText"/>
        <w:jc w:val="both"/>
      </w:pPr>
      <w:r>
        <w:t xml:space="preserve">11) Legge sui diritti dei consumatori e modifiche di altre leggi (procedure di ADR del consumo)</w:t>
      </w:r>
      <w:r>
        <w:rPr>
          <w:rStyle w:val="FootnoteReference"/>
        </w:rPr>
        <w:footnoteReference w:id="1190"/>
      </w:r>
    </w:p>
    <w:p>
      <w:pPr>
        <w:pStyle w:val="BodyText"/>
        <w:jc w:val="both"/>
      </w:pPr>
      <w:r>
        <w:t xml:space="preserve">LUSSEMBURGO</w:t>
      </w:r>
    </w:p>
    <w:p>
      <w:pPr>
        <w:pStyle w:val="BodyText"/>
        <w:jc w:val="both"/>
      </w:pPr>
      <w:r>
        <w:t xml:space="preserve">1) Legge del 6 maggio 1999 sulla mediazione penale e che modifica varie disposizioni a) della legge modificata del 7 marzo 1980 sull'organizzazione giudiziaria, b) il codice delle assicurazioni sociali</w:t>
      </w:r>
      <w:r>
        <w:rPr>
          <w:rStyle w:val="FootnoteReference"/>
        </w:rPr>
        <w:footnoteReference w:id="1191"/>
      </w:r>
      <w:r>
        <w:t xml:space="preserve">.</w:t>
      </w:r>
    </w:p>
    <w:p>
      <w:pPr>
        <w:pStyle w:val="BodyText"/>
        <w:jc w:val="both"/>
      </w:pPr>
      <w:r>
        <w:t xml:space="preserve">2) Regolamento granducale del 31 maggio 1999 che stabilisce i criteri e la procedura per l'accreditamento come mediatori, la procedura di mediazione penale e il metodo di remunerazione dei mediatori</w:t>
      </w:r>
      <w:r>
        <w:rPr>
          <w:rStyle w:val="FootnoteReference"/>
        </w:rPr>
        <w:footnoteReference w:id="1192"/>
      </w:r>
      <w:r>
        <w:t xml:space="preserve">.</w:t>
      </w:r>
    </w:p>
    <w:p>
      <w:pPr>
        <w:pStyle w:val="BodyText"/>
        <w:jc w:val="both"/>
      </w:pPr>
      <w:r>
        <w:t xml:space="preserve">3) Legge 24 febbraio 2012 - introduzione della mediazione in materia civile e commerciale nel nuovo Codice di procedura civile - attuazione della direttiva 2008/52/CE del Parlamento europeo e del Consiglio, del 21 maggio 2008, relativa a determinati aspetti della mediazione in materia civile e commerciale – modifica della legge del 10 agosto 1991, relativa alla professione di avvocato; - modifica dell'articolo 3, comma (a), comma 1 della legge del 3 agosto 2011 concernente l'attuazione del regolamento (CE) N. 4/2009, del 18 dicembre 2008, relativo alla competenza, alla legge applicabile, al riconoscimento e all'esecuzione delle decisioni e alla cooperazione in materia di obblighi alimentari, di modifica del nuovo codice di procedura civile, e - modifica degli articoli 491-1 e 493-1 del Codice Civile</w:t>
      </w:r>
      <w:r>
        <w:rPr>
          <w:rStyle w:val="FootnoteReference"/>
        </w:rPr>
        <w:footnoteReference w:id="1193"/>
      </w:r>
      <w:r>
        <w:t xml:space="preserve">.</w:t>
      </w:r>
    </w:p>
    <w:p>
      <w:pPr>
        <w:pStyle w:val="BodyText"/>
        <w:jc w:val="both"/>
      </w:pPr>
      <w:r>
        <w:t xml:space="preserve">4) Regolamento del Granducato del 25 giugno 2012 in relazione alla procedura di omologazione delle funzioni del mediatore giudiziario e familiare, il programma di formazione specifica in mediazione e circa la tenuta di una sessione informativa gratuita</w:t>
      </w:r>
      <w:r>
        <w:rPr>
          <w:rStyle w:val="FootnoteReference"/>
        </w:rPr>
        <w:footnoteReference w:id="1194"/>
      </w:r>
      <w:r>
        <w:t xml:space="preserve">.</w:t>
      </w:r>
    </w:p>
    <w:p>
      <w:pPr>
        <w:pStyle w:val="BodyText"/>
        <w:jc w:val="both"/>
      </w:pPr>
      <w:r>
        <w:t xml:space="preserve">5) Legge del 17 febbraio 2016 che introduce la risoluzione extragiudiziale delle controversie dei consumatori nel Codice del consumo e che modifica alcune altre disposizioni del Codice del consumo (regolazione extragiudiziaria dei litigi)</w:t>
      </w:r>
      <w:r>
        <w:rPr>
          <w:rStyle w:val="FootnoteReference"/>
        </w:rPr>
        <w:footnoteReference w:id="1195"/>
      </w:r>
      <w:r>
        <w:t xml:space="preserve">.</w:t>
      </w:r>
    </w:p>
    <w:p>
      <w:pPr>
        <w:pStyle w:val="BodyText"/>
        <w:jc w:val="both"/>
      </w:pPr>
      <w:r>
        <w:t xml:space="preserve">6) Regolamento che disciplina la mediazione per i servizi postali (2016)</w:t>
      </w:r>
      <w:r>
        <w:rPr>
          <w:rStyle w:val="FootnoteReference"/>
        </w:rPr>
        <w:footnoteReference w:id="1196"/>
      </w:r>
      <w:r>
        <w:t xml:space="preserve">.</w:t>
      </w:r>
    </w:p>
    <w:p>
      <w:pPr>
        <w:pStyle w:val="BodyText"/>
        <w:jc w:val="both"/>
      </w:pPr>
      <w:r>
        <w:t xml:space="preserve">7) Regolamento che disciplina la mediazione per il settore elettrico (2016)</w:t>
      </w:r>
      <w:r>
        <w:rPr>
          <w:rStyle w:val="FootnoteReference"/>
        </w:rPr>
        <w:footnoteReference w:id="1197"/>
      </w:r>
      <w:r>
        <w:t xml:space="preserve">.</w:t>
      </w:r>
    </w:p>
    <w:p>
      <w:pPr>
        <w:pStyle w:val="BodyText"/>
        <w:jc w:val="both"/>
      </w:pPr>
      <w:r>
        <w:t xml:space="preserve">8) Regolamento che disciplina la mediazione per il gas naturale (2016)</w:t>
      </w:r>
      <w:r>
        <w:rPr>
          <w:rStyle w:val="FootnoteReference"/>
        </w:rPr>
        <w:footnoteReference w:id="1198"/>
      </w:r>
      <w:r>
        <w:t xml:space="preserve">.</w:t>
      </w:r>
    </w:p>
    <w:p>
      <w:pPr>
        <w:pStyle w:val="BodyText"/>
        <w:jc w:val="both"/>
      </w:pPr>
      <w:r>
        <w:t xml:space="preserve">9) Regolamento che disciplina la mediazione nel settore delle comunicazioni elettroniche (2016)</w:t>
      </w:r>
      <w:r>
        <w:rPr>
          <w:rStyle w:val="FootnoteReference"/>
        </w:rPr>
        <w:footnoteReference w:id="1199"/>
      </w:r>
    </w:p>
    <w:p>
      <w:pPr>
        <w:pStyle w:val="BodyText"/>
        <w:jc w:val="both"/>
      </w:pPr>
      <w:r>
        <w:t xml:space="preserve">10) Legge del 18 giugno 2018 che istituisce</w:t>
      </w:r>
    </w:p>
    <w:p>
      <w:pPr>
        <w:pStyle w:val="BodyText"/>
        <w:jc w:val="both"/>
      </w:pPr>
      <w:r>
        <w:t xml:space="preserve">1. l'istituzione di un servizio di mediazione, integrazione e mantenimento della scuola,</w:t>
      </w:r>
    </w:p>
    <w:p>
      <w:pPr>
        <w:pStyle w:val="BodyText"/>
        <w:jc w:val="both"/>
      </w:pPr>
      <w:r>
        <w:t xml:space="preserve">2. modifica della legge modificata del 6 febbraio 2009 sull'istruzione obbligatoria,</w:t>
      </w:r>
    </w:p>
    <w:p>
      <w:pPr>
        <w:pStyle w:val="BodyText"/>
        <w:jc w:val="both"/>
      </w:pPr>
      <w:r>
        <w:t xml:space="preserve">3. modifica della legge modificata del 9 dicembre 2005 che stabilisce le condizioni e le procedure per la nomina di taluni funzionari in posizioni dirigenziali in amministrazioni e servizi statali, 4. modifica della legge modificata del 25 marzo 2015 che fissa lo stipendio e condizioni e procedure per l'avanzamento dei funzionari statali</w:t>
      </w:r>
      <w:r>
        <w:rPr>
          <w:rStyle w:val="FootnoteReference"/>
        </w:rPr>
        <w:footnoteReference w:id="1200"/>
      </w:r>
      <w:r>
        <w:t xml:space="preserve">.</w:t>
      </w:r>
    </w:p>
    <w:p>
      <w:pPr>
        <w:pStyle w:val="BodyText"/>
        <w:jc w:val="both"/>
      </w:pPr>
      <w:r>
        <w:t xml:space="preserve">11) Regolamento ministeriale del 21 giugno 2019 che istituisce i programmi di istruzione generale presso l'INAP</w:t>
      </w:r>
      <w:r>
        <w:rPr>
          <w:rStyle w:val="FootnoteReference"/>
        </w:rPr>
        <w:footnoteReference w:id="1201"/>
      </w:r>
      <w:r>
        <w:t xml:space="preserve">.</w:t>
      </w:r>
    </w:p>
    <w:p>
      <w:pPr>
        <w:pStyle w:val="BodyText"/>
        <w:jc w:val="both"/>
      </w:pPr>
      <w:r>
        <w:t xml:space="preserve">12) Legge del 12 luglio 2019 che modifica il</w:t>
      </w:r>
    </w:p>
    <w:p>
      <w:pPr>
        <w:pStyle w:val="BodyText"/>
        <w:jc w:val="both"/>
      </w:pPr>
      <w:r>
        <w:t xml:space="preserve">1 ° codice del lavoro;</w:t>
      </w:r>
    </w:p>
    <w:p>
      <w:pPr>
        <w:pStyle w:val="BodyText"/>
        <w:jc w:val="both"/>
      </w:pPr>
      <w:r>
        <w:t xml:space="preserve">2 ° della legge modificata del 31 luglio 2006 che introduce un codice del lavoro;</w:t>
      </w:r>
    </w:p>
    <w:p>
      <w:pPr>
        <w:pStyle w:val="BodyText"/>
        <w:jc w:val="both"/>
      </w:pPr>
      <w:r>
        <w:t xml:space="preserve">3 ° della legge modificata del 19 dicembre 2008 sulla riforma della formazione professionale</w:t>
      </w:r>
      <w:r>
        <w:rPr>
          <w:rStyle w:val="FootnoteReference"/>
        </w:rPr>
        <w:footnoteReference w:id="1202"/>
      </w:r>
      <w:r>
        <w:t xml:space="preserve">.</w:t>
      </w:r>
    </w:p>
    <w:p>
      <w:pPr>
        <w:pStyle w:val="BodyText"/>
        <w:jc w:val="both"/>
      </w:pPr>
      <w:r>
        <w:rPr>
          <w:b/>
        </w:rPr>
        <w:t xml:space="preserve">MALTA</w:t>
      </w:r>
    </w:p>
    <w:p>
      <w:pPr>
        <w:pStyle w:val="BodyText"/>
        <w:jc w:val="both"/>
      </w:pPr>
      <w:r>
        <w:t xml:space="preserve">1) Legge sulla mediazione del 21 dicembre 2004 (Cap. 474) e successive modifiche (come novellata tra il 18 ed il 29 settembre 2010 attua la direttiva 52/08)</w:t>
      </w:r>
      <w:r>
        <w:rPr>
          <w:rStyle w:val="FootnoteReference"/>
        </w:rPr>
        <w:footnoteReference w:id="1203"/>
      </w:r>
      <w:r>
        <w:t xml:space="preserve">.</w:t>
      </w:r>
    </w:p>
    <w:p>
      <w:pPr>
        <w:pStyle w:val="BodyText"/>
        <w:jc w:val="both"/>
      </w:pPr>
      <w:r>
        <w:t xml:space="preserve">2) Regolamento di mediazione del 1° dicembre 2008</w:t>
      </w:r>
      <w:r>
        <w:rPr>
          <w:rStyle w:val="FootnoteReference"/>
        </w:rPr>
        <w:footnoteReference w:id="1204"/>
      </w:r>
      <w:r>
        <w:t xml:space="preserve">.</w:t>
      </w:r>
    </w:p>
    <w:p>
      <w:pPr>
        <w:pStyle w:val="BodyText"/>
        <w:jc w:val="both"/>
      </w:pPr>
      <w:r>
        <w:t xml:space="preserve">3) Regole per il diploma in Maestro dell’arte della mediazione (2016)</w:t>
      </w:r>
      <w:r>
        <w:rPr>
          <w:rStyle w:val="FootnoteReference"/>
        </w:rPr>
        <w:footnoteReference w:id="1205"/>
      </w:r>
      <w:r>
        <w:t xml:space="preserve">.</w:t>
      </w:r>
    </w:p>
    <w:p>
      <w:pPr>
        <w:pStyle w:val="BodyText"/>
        <w:jc w:val="both"/>
      </w:pPr>
      <w:r>
        <w:t xml:space="preserve">4) Legge n. VIII del 2017 che modifica la legge sulla mediazione, Cap. 474, e per le altre materie accessorie o connesse ad essa</w:t>
      </w:r>
      <w:r>
        <w:rPr>
          <w:rStyle w:val="FootnoteReference"/>
        </w:rPr>
        <w:footnoteReference w:id="1206"/>
      </w:r>
      <w:r>
        <w:t xml:space="preserve">.</w:t>
      </w:r>
    </w:p>
    <w:p>
      <w:pPr>
        <w:pStyle w:val="BodyText"/>
        <w:jc w:val="both"/>
      </w:pPr>
      <w:r>
        <w:t xml:space="preserve">5) Art. 171a del Codice di Procedura civile</w:t>
      </w:r>
      <w:r>
        <w:rPr>
          <w:rStyle w:val="FootnoteReference"/>
        </w:rPr>
        <w:footnoteReference w:id="1207"/>
      </w:r>
      <w:r>
        <w:t xml:space="preserve">.</w:t>
      </w:r>
    </w:p>
    <w:p>
      <w:pPr>
        <w:pStyle w:val="BodyText"/>
        <w:jc w:val="both"/>
      </w:pPr>
      <w:r>
        <w:t xml:space="preserve">6) Art. 66I del Codice civile (mediazione familiare)</w:t>
      </w:r>
      <w:r>
        <w:rPr>
          <w:rStyle w:val="FootnoteReference"/>
        </w:rPr>
        <w:footnoteReference w:id="1208"/>
      </w:r>
    </w:p>
    <w:p>
      <w:pPr>
        <w:pStyle w:val="BodyText"/>
        <w:jc w:val="both"/>
      </w:pPr>
      <w:r>
        <w:t xml:space="preserve">7) Regole sulle Corti (sezione famiglia)</w:t>
      </w:r>
      <w:r>
        <w:rPr>
          <w:rStyle w:val="FootnoteReference"/>
        </w:rPr>
        <w:footnoteReference w:id="1209"/>
      </w:r>
    </w:p>
    <w:p>
      <w:pPr>
        <w:pStyle w:val="BodyText"/>
        <w:jc w:val="both"/>
      </w:pPr>
      <w:r>
        <w:t xml:space="preserve">8) Atto che modifica il Codice del consumo (parte IV), Cap 378, e per qualsiasi altra questione consequenziale o accessoria ad esso (procedure ADR del consumo)</w:t>
      </w:r>
      <w:r>
        <w:rPr>
          <w:rStyle w:val="FootnoteReference"/>
        </w:rPr>
        <w:footnoteReference w:id="1210"/>
      </w:r>
      <w:r>
        <w:t xml:space="preserve">.</w:t>
      </w:r>
    </w:p>
    <w:p>
      <w:pPr>
        <w:pStyle w:val="BodyText"/>
        <w:jc w:val="both"/>
      </w:pPr>
      <w:r>
        <w:t xml:space="preserve">PAESI BASSI</w:t>
      </w:r>
    </w:p>
    <w:p>
      <w:pPr>
        <w:pStyle w:val="BodyText"/>
        <w:jc w:val="both"/>
      </w:pPr>
      <w:r>
        <w:t xml:space="preserve">1) Legge di attuazione della direttiva n. 2008/52 / CE relativa a determinati aspetti della mediazione in materia civile e commerciale e successive modifiche (in vigore dal 2017)</w:t>
      </w:r>
      <w:r>
        <w:rPr>
          <w:rStyle w:val="FootnoteReference"/>
        </w:rPr>
        <w:footnoteReference w:id="1211"/>
      </w:r>
      <w:r>
        <w:rPr>
          <w:vertAlign w:val="superscript"/>
        </w:rPr>
        <w:t xml:space="preserve">.</w:t>
      </w:r>
    </w:p>
    <w:p>
      <w:pPr>
        <w:pStyle w:val="BodyText"/>
        <w:jc w:val="both"/>
      </w:pPr>
      <w:r>
        <w:t xml:space="preserve">2) Legge sulle controversie di lavoro</w:t>
      </w:r>
      <w:r>
        <w:rPr>
          <w:rStyle w:val="FootnoteReference"/>
        </w:rPr>
        <w:footnoteReference w:id="1212"/>
      </w:r>
      <w:r>
        <w:t xml:space="preserve">.</w:t>
      </w:r>
    </w:p>
    <w:p>
      <w:pPr>
        <w:pStyle w:val="BodyText"/>
        <w:jc w:val="both"/>
      </w:pPr>
      <w:r>
        <w:t xml:space="preserve">3) Regolamento sul sistema di pace del lavoro</w:t>
      </w:r>
      <w:r>
        <w:rPr>
          <w:rStyle w:val="FootnoteReference"/>
        </w:rPr>
        <w:footnoteReference w:id="1213"/>
      </w:r>
      <w:r>
        <w:t xml:space="preserve">.</w:t>
      </w:r>
    </w:p>
    <w:p>
      <w:pPr>
        <w:pStyle w:val="BodyText"/>
        <w:jc w:val="both"/>
      </w:pPr>
      <w:r>
        <w:t xml:space="preserve">4) Art. 21a, 429ja e 1021 del Codice di procedura civile</w:t>
      </w:r>
      <w:r>
        <w:rPr>
          <w:rStyle w:val="FootnoteReference"/>
        </w:rPr>
        <w:footnoteReference w:id="1214"/>
      </w:r>
      <w:r>
        <w:t xml:space="preserve">.</w:t>
      </w:r>
    </w:p>
    <w:p>
      <w:pPr>
        <w:pStyle w:val="BodyText"/>
        <w:jc w:val="both"/>
      </w:pPr>
      <w:r>
        <w:t xml:space="preserve">5) Art. 206 c. 4 e 266 c. 3 del Codice di procedura penale</w:t>
      </w:r>
      <w:r>
        <w:rPr>
          <w:rStyle w:val="FootnoteReference"/>
        </w:rPr>
        <w:footnoteReference w:id="1215"/>
      </w:r>
      <w:r>
        <w:t xml:space="preserve">.</w:t>
      </w:r>
    </w:p>
    <w:p>
      <w:pPr>
        <w:pStyle w:val="BodyText"/>
        <w:jc w:val="both"/>
      </w:pPr>
      <w:r>
        <w:t xml:space="preserve">6) Art. 593t del Codice Civile</w:t>
      </w:r>
      <w:r>
        <w:rPr>
          <w:rStyle w:val="FootnoteReference"/>
        </w:rPr>
        <w:footnoteReference w:id="1216"/>
      </w:r>
      <w:r>
        <w:t xml:space="preserve">.</w:t>
      </w:r>
    </w:p>
    <w:p>
      <w:pPr>
        <w:pStyle w:val="BodyText"/>
        <w:jc w:val="both"/>
      </w:pPr>
      <w:r>
        <w:t xml:space="preserve">7) Legge sull’aiuto legale</w:t>
      </w:r>
      <w:r>
        <w:rPr>
          <w:rStyle w:val="FootnoteReference"/>
        </w:rPr>
        <w:footnoteReference w:id="1217"/>
      </w:r>
      <w:r>
        <w:t xml:space="preserve">.</w:t>
      </w:r>
    </w:p>
    <w:p>
      <w:pPr>
        <w:pStyle w:val="BodyText"/>
        <w:jc w:val="both"/>
      </w:pPr>
      <w:r>
        <w:t xml:space="preserve">8) Art. 5a del decreto sul contributo personale per l'assistenza giudiziaria</w:t>
      </w:r>
      <w:r>
        <w:rPr>
          <w:rStyle w:val="FootnoteReference"/>
        </w:rPr>
        <w:footnoteReference w:id="1218"/>
      </w:r>
      <w:r>
        <w:t xml:space="preserve">.</w:t>
      </w:r>
    </w:p>
    <w:p>
      <w:pPr>
        <w:pStyle w:val="BodyText"/>
        <w:jc w:val="both"/>
      </w:pPr>
      <w:r>
        <w:t xml:space="preserve">9) Decreto sull’assegnazione di un beneficio aggiunto per la mediazione</w:t>
      </w:r>
      <w:r>
        <w:rPr>
          <w:rStyle w:val="FootnoteReference"/>
        </w:rPr>
        <w:footnoteReference w:id="1219"/>
      </w:r>
      <w:r>
        <w:t xml:space="preserve">.</w:t>
      </w:r>
    </w:p>
    <w:p>
      <w:pPr>
        <w:pStyle w:val="BodyText"/>
        <w:jc w:val="both"/>
      </w:pPr>
      <w:r>
        <w:t xml:space="preserve">10) Decreto sulle Condizioni di registrazione per i mediatori 2014</w:t>
      </w:r>
      <w:r>
        <w:rPr>
          <w:rStyle w:val="FootnoteReference"/>
        </w:rPr>
        <w:footnoteReference w:id="1220"/>
      </w:r>
      <w:r>
        <w:t xml:space="preserve">.</w:t>
      </w:r>
    </w:p>
    <w:p>
      <w:pPr>
        <w:pStyle w:val="BodyText"/>
        <w:jc w:val="both"/>
      </w:pPr>
      <w:r>
        <w:t xml:space="preserve">11) Decreto sulle Condizioni di registrazione per i mediatori 2018</w:t>
      </w:r>
      <w:r>
        <w:rPr>
          <w:rStyle w:val="FootnoteReference"/>
        </w:rPr>
        <w:footnoteReference w:id="1221"/>
      </w:r>
      <w:r>
        <w:t xml:space="preserve">.</w:t>
      </w:r>
    </w:p>
    <w:p>
      <w:pPr>
        <w:pStyle w:val="BodyText"/>
        <w:jc w:val="both"/>
      </w:pPr>
      <w:r>
        <w:t xml:space="preserve">12) Decreto sulle Condizioni di registrazione per i mediatori 2019</w:t>
      </w:r>
      <w:r>
        <w:rPr>
          <w:rStyle w:val="FootnoteReference"/>
        </w:rPr>
        <w:footnoteReference w:id="1222"/>
      </w:r>
      <w:r>
        <w:t xml:space="preserve">.</w:t>
      </w:r>
    </w:p>
    <w:p>
      <w:pPr>
        <w:pStyle w:val="BodyText"/>
        <w:jc w:val="both"/>
      </w:pPr>
      <w:r>
        <w:t xml:space="preserve">13) Decreto sulle Condizioni di iscrizione per mediatori 2019, versione 1.1 (in vigore dal 1° luglio 2019)</w:t>
      </w:r>
      <w:r>
        <w:rPr>
          <w:rStyle w:val="FootnoteReference"/>
        </w:rPr>
        <w:footnoteReference w:id="1223"/>
      </w:r>
      <w:r>
        <w:t xml:space="preserve">.</w:t>
      </w:r>
    </w:p>
    <w:p>
      <w:pPr>
        <w:pStyle w:val="BodyText"/>
        <w:jc w:val="both"/>
      </w:pPr>
      <w:r>
        <w:t xml:space="preserve">14) Legge sull’aiuto legale (in vigore dal 3 marzo 2019)</w:t>
      </w:r>
      <w:r>
        <w:rPr>
          <w:rStyle w:val="FootnoteReference"/>
        </w:rPr>
        <w:footnoteReference w:id="1224"/>
      </w:r>
    </w:p>
    <w:p>
      <w:pPr>
        <w:pStyle w:val="BodyText"/>
        <w:jc w:val="both"/>
      </w:pPr>
      <w:r>
        <w:t xml:space="preserve">15) Regolamento sulla procedura di mediazione</w:t>
      </w:r>
      <w:r>
        <w:rPr>
          <w:rStyle w:val="FootnoteReference"/>
        </w:rPr>
        <w:footnoteReference w:id="1225"/>
      </w:r>
      <w:r>
        <w:t xml:space="preserve">.</w:t>
      </w:r>
    </w:p>
    <w:p>
      <w:pPr>
        <w:pStyle w:val="BodyText"/>
        <w:jc w:val="both"/>
      </w:pPr>
      <w:r>
        <w:t xml:space="preserve">16) Legge di attuazione per la risoluzione extragiudiziale delle controversie per i consumatori (procedure stragiudiziali di risoluzione delle controversie)</w:t>
      </w:r>
      <w:r>
        <w:rPr>
          <w:rStyle w:val="FootnoteReference"/>
        </w:rPr>
        <w:footnoteReference w:id="1226"/>
      </w:r>
      <w:r>
        <w:t xml:space="preserve">.</w:t>
      </w:r>
    </w:p>
    <w:p>
      <w:pPr>
        <w:pStyle w:val="BodyText"/>
        <w:jc w:val="both"/>
      </w:pPr>
      <w:r>
        <w:t xml:space="preserve">POLONIA</w:t>
      </w:r>
      <w:r>
        <w:rPr>
          <w:rStyle w:val="FootnoteReference"/>
        </w:rPr>
        <w:footnoteReference w:id="1227"/>
      </w:r>
    </w:p>
    <w:p>
      <w:pPr>
        <w:pStyle w:val="BodyText"/>
        <w:jc w:val="both"/>
      </w:pPr>
      <w:r>
        <w:t xml:space="preserve">1) Codice di procedura amministrativa (Legge del 14 giugno 1960 e successive modifiche)</w:t>
      </w:r>
      <w:r>
        <w:rPr>
          <w:rStyle w:val="FootnoteReference"/>
        </w:rPr>
        <w:footnoteReference w:id="1228"/>
      </w:r>
      <w:r>
        <w:t xml:space="preserve">.</w:t>
      </w:r>
    </w:p>
    <w:p>
      <w:pPr>
        <w:pStyle w:val="BodyText"/>
        <w:jc w:val="both"/>
      </w:pPr>
      <w:r>
        <w:t xml:space="preserve">2) Legge del 30 agosto 2002 sui procedimenti dinanzi ai tribunali e successive modifiche</w:t>
      </w:r>
      <w:r>
        <w:rPr>
          <w:rStyle w:val="FootnoteReference"/>
        </w:rPr>
        <w:footnoteReference w:id="1229"/>
      </w:r>
      <w:r>
        <w:t xml:space="preserve">.</w:t>
      </w:r>
    </w:p>
    <w:p>
      <w:pPr>
        <w:pStyle w:val="BodyText"/>
        <w:jc w:val="both"/>
      </w:pPr>
      <w:r>
        <w:t xml:space="preserve">3) Regolamento del Ministro dell'Interno e dell'Amministrazione del 2 giugno 2017 relativo all'importo delle remunerazioni e delle spese rimborsabili al mediatore nei procedimenti amministrativi</w:t>
      </w:r>
      <w:r>
        <w:rPr>
          <w:rStyle w:val="FootnoteReference"/>
        </w:rPr>
        <w:footnoteReference w:id="1230"/>
      </w:r>
      <w:r>
        <w:t xml:space="preserve">.</w:t>
      </w:r>
    </w:p>
    <w:p>
      <w:pPr>
        <w:pStyle w:val="BodyText"/>
        <w:jc w:val="both"/>
      </w:pPr>
      <w:r>
        <w:t xml:space="preserve">4) Regolamento del Ministro dell'Interno e dell'Amministrazione del 2 giugno 2017 relativo all'importo delle remunerazioni e delle spese rimborsabili a un mediatore in procedimenti dinanzi a un tribunale amministrativo</w:t>
      </w:r>
      <w:r>
        <w:rPr>
          <w:rStyle w:val="FootnoteReference"/>
        </w:rPr>
        <w:footnoteReference w:id="1231"/>
      </w:r>
      <w:r>
        <w:t xml:space="preserve">.</w:t>
      </w:r>
    </w:p>
    <w:p>
      <w:pPr>
        <w:pStyle w:val="BodyText"/>
        <w:jc w:val="both"/>
      </w:pPr>
      <w:r>
        <w:t xml:space="preserve">5) Codice di procedura civile (Legge del 17 novembre 1964 e successive modifiche) (attua la Direttiva 52/08)</w:t>
      </w:r>
      <w:r>
        <w:rPr>
          <w:rStyle w:val="FootnoteReference"/>
        </w:rPr>
        <w:footnoteReference w:id="1232"/>
      </w:r>
      <w:r>
        <w:t xml:space="preserve">.</w:t>
      </w:r>
    </w:p>
    <w:p>
      <w:pPr>
        <w:pStyle w:val="BodyText"/>
        <w:jc w:val="both"/>
      </w:pPr>
      <w:r>
        <w:t xml:space="preserve">6) Artt. 123-125 e 568 Codice civile (Legge del 23 aprile 1964)</w:t>
      </w:r>
      <w:r>
        <w:rPr>
          <w:rStyle w:val="FootnoteReference"/>
        </w:rPr>
        <w:footnoteReference w:id="1233"/>
      </w:r>
      <w:r>
        <w:t xml:space="preserve">.</w:t>
      </w:r>
    </w:p>
    <w:p>
      <w:pPr>
        <w:pStyle w:val="BodyText"/>
        <w:jc w:val="both"/>
      </w:pPr>
      <w:r>
        <w:t xml:space="preserve">7) Legge sulla struttura dei tribunali comuni</w:t>
      </w:r>
      <w:r>
        <w:rPr>
          <w:rStyle w:val="FootnoteReference"/>
        </w:rPr>
        <w:footnoteReference w:id="1234"/>
      </w:r>
      <w:r>
        <w:t xml:space="preserve">.</w:t>
      </w:r>
    </w:p>
    <w:p>
      <w:pPr>
        <w:pStyle w:val="BodyText"/>
        <w:jc w:val="both"/>
      </w:pPr>
      <w:r>
        <w:t xml:space="preserve">8) Legge del 28 luglio 2005 sulle spese giudiziarie in materia civile</w:t>
      </w:r>
      <w:r>
        <w:rPr>
          <w:rStyle w:val="FootnoteReference"/>
        </w:rPr>
        <w:footnoteReference w:id="1235"/>
      </w:r>
      <w:r>
        <w:t xml:space="preserve">.</w:t>
      </w:r>
    </w:p>
    <w:p>
      <w:pPr>
        <w:pStyle w:val="BodyText"/>
        <w:jc w:val="both"/>
      </w:pPr>
      <w:r>
        <w:t xml:space="preserve">9) Legge del 10 settembre 2015 sulla modifica di alcuni atti in relazione al sostegno di metodi amichevoli di risoluzione delle controversie</w:t>
      </w:r>
      <w:r>
        <w:rPr>
          <w:rStyle w:val="FootnoteReference"/>
        </w:rPr>
        <w:footnoteReference w:id="1236"/>
      </w:r>
      <w:r>
        <w:t xml:space="preserve">.</w:t>
      </w:r>
    </w:p>
    <w:p>
      <w:pPr>
        <w:pStyle w:val="BodyText"/>
        <w:jc w:val="both"/>
      </w:pPr>
      <w:r>
        <w:t xml:space="preserve">10) Legge del 23 settembre 2016 sulla risoluzione stragiudiziale delle controversie dei consumatori (procedure relative alla risoluzione extragiudiziale delle controversie)</w:t>
      </w:r>
      <w:r>
        <w:rPr>
          <w:rStyle w:val="FootnoteReference"/>
        </w:rPr>
        <w:footnoteReference w:id="1237"/>
      </w:r>
      <w:r>
        <w:t xml:space="preserve">.</w:t>
      </w:r>
    </w:p>
    <w:p>
      <w:pPr>
        <w:pStyle w:val="BodyText"/>
        <w:jc w:val="both"/>
      </w:pPr>
      <w:r>
        <w:t xml:space="preserve">11) Regolamento del Ministro della Giustizia del 20 gennaio 2016 relativo alla tenuta di un elenco di mediatori permanenti</w:t>
      </w:r>
      <w:r>
        <w:rPr>
          <w:rStyle w:val="FootnoteReference"/>
        </w:rPr>
        <w:footnoteReference w:id="1238"/>
      </w:r>
      <w:r>
        <w:t xml:space="preserve">.</w:t>
      </w:r>
    </w:p>
    <w:p>
      <w:pPr>
        <w:pStyle w:val="BodyText"/>
        <w:jc w:val="both"/>
      </w:pPr>
      <w:r>
        <w:t xml:space="preserve">12) Regolamento del ministro della Giustizia del 20 giugno 2016 sull'importo delle remunerazioni e delle spese rimborsabili a un mediatore nei procedimenti civili</w:t>
      </w:r>
      <w:r>
        <w:rPr>
          <w:rStyle w:val="FootnoteReference"/>
        </w:rPr>
        <w:footnoteReference w:id="1239"/>
      </w:r>
      <w:r>
        <w:t xml:space="preserve">.</w:t>
      </w:r>
    </w:p>
    <w:p>
      <w:pPr>
        <w:pStyle w:val="BodyText"/>
        <w:jc w:val="both"/>
      </w:pPr>
      <w:r>
        <w:t xml:space="preserve">13) Legge del 26 ottobre 1982 sui procedimenti giudiziari minorili</w:t>
      </w:r>
      <w:r>
        <w:rPr>
          <w:rStyle w:val="FootnoteReference"/>
        </w:rPr>
        <w:footnoteReference w:id="1240"/>
      </w:r>
      <w:r>
        <w:t xml:space="preserve">.</w:t>
      </w:r>
    </w:p>
    <w:p>
      <w:pPr>
        <w:pStyle w:val="BodyText"/>
        <w:jc w:val="both"/>
      </w:pPr>
      <w:r>
        <w:t xml:space="preserve">14) Regolamento del Ministro della Giustizia del 18 maggio 2001 relativo alla mediazione nei casi minorili</w:t>
      </w:r>
      <w:r>
        <w:rPr>
          <w:rStyle w:val="FootnoteReference"/>
        </w:rPr>
        <w:footnoteReference w:id="1241"/>
      </w:r>
      <w:r>
        <w:t xml:space="preserve">.</w:t>
      </w:r>
    </w:p>
    <w:p>
      <w:pPr>
        <w:pStyle w:val="BodyText"/>
        <w:jc w:val="both"/>
      </w:pPr>
      <w:r>
        <w:t xml:space="preserve">15) Regolamento del ministro della Giustizia del 13 giugno 2016 sull'importo e le modalità di determinazione delle spese processuali nei procedimenti minorili</w:t>
      </w:r>
      <w:r>
        <w:rPr>
          <w:rStyle w:val="FootnoteReference"/>
        </w:rPr>
        <w:footnoteReference w:id="1242"/>
      </w:r>
      <w:r>
        <w:t xml:space="preserve">.</w:t>
      </w:r>
    </w:p>
    <w:p>
      <w:pPr>
        <w:pStyle w:val="BodyText"/>
        <w:jc w:val="both"/>
      </w:pPr>
      <w:r>
        <w:t xml:space="preserve">16) Regolamento del Ministro della Giustizia del 23 dicembre 2002 relativo alle retribuzioni degli agenti di libertà vigilata</w:t>
      </w:r>
      <w:r>
        <w:rPr>
          <w:rStyle w:val="FootnoteReference"/>
        </w:rPr>
        <w:footnoteReference w:id="1243"/>
      </w:r>
      <w:r>
        <w:t xml:space="preserve">.</w:t>
      </w:r>
    </w:p>
    <w:p>
      <w:pPr>
        <w:pStyle w:val="BodyText"/>
        <w:jc w:val="both"/>
      </w:pPr>
      <w:r>
        <w:t xml:space="preserve">PORTOGALLO</w:t>
      </w:r>
    </w:p>
    <w:p>
      <w:pPr>
        <w:pStyle w:val="BodyText"/>
        <w:jc w:val="both"/>
      </w:pPr>
      <w:r>
        <w:t xml:space="preserve">1) Art. 27a del Codice del processo del lavoro</w:t>
      </w:r>
      <w:r>
        <w:rPr>
          <w:rStyle w:val="FootnoteReference"/>
        </w:rPr>
        <w:footnoteReference w:id="1244"/>
      </w:r>
      <w:r>
        <w:t xml:space="preserve">.</w:t>
      </w:r>
    </w:p>
    <w:p>
      <w:pPr>
        <w:pStyle w:val="BodyText"/>
        <w:jc w:val="both"/>
      </w:pPr>
      <w:r>
        <w:t xml:space="preserve">2) Protocollo siglato nel 2006 (mediazione del lavoro)</w:t>
      </w:r>
      <w:r>
        <w:rPr>
          <w:rStyle w:val="FootnoteReference"/>
        </w:rPr>
        <w:footnoteReference w:id="1245"/>
      </w:r>
      <w:r>
        <w:t xml:space="preserve">.</w:t>
      </w:r>
    </w:p>
    <w:p>
      <w:pPr>
        <w:pStyle w:val="BodyText"/>
        <w:jc w:val="both"/>
      </w:pPr>
      <w:r>
        <w:t xml:space="preserve">3) Comunicazione normativa 18778/2007 (mediazione familiare)</w:t>
      </w:r>
      <w:r>
        <w:rPr>
          <w:rStyle w:val="FootnoteReference"/>
        </w:rPr>
        <w:footnoteReference w:id="1246"/>
      </w:r>
    </w:p>
    <w:p>
      <w:pPr>
        <w:pStyle w:val="BodyText"/>
        <w:jc w:val="both"/>
      </w:pPr>
      <w:r>
        <w:t xml:space="preserve">4) Legge n. 20/2007 del 12 giugno (mediazione penale)</w:t>
      </w:r>
      <w:r>
        <w:rPr>
          <w:rStyle w:val="FootnoteReference"/>
        </w:rPr>
        <w:footnoteReference w:id="1247"/>
      </w:r>
      <w:r>
        <w:t xml:space="preserve">.</w:t>
      </w:r>
    </w:p>
    <w:p>
      <w:pPr>
        <w:pStyle w:val="BodyText"/>
        <w:jc w:val="both"/>
      </w:pPr>
      <w:r>
        <w:t xml:space="preserve">5) Ordinanza n. 18778/2007 del 13 luglio</w:t>
      </w:r>
      <w:r>
        <w:rPr>
          <w:rStyle w:val="FootnoteReference"/>
        </w:rPr>
        <w:footnoteReference w:id="1248"/>
      </w:r>
      <w:r>
        <w:t xml:space="preserve">.</w:t>
      </w:r>
    </w:p>
    <w:p>
      <w:pPr>
        <w:pStyle w:val="BodyText"/>
        <w:jc w:val="both"/>
      </w:pPr>
      <w:r>
        <w:t xml:space="preserve">6) legge n. 61/2008 del 31 ottobre che modifica il regime divorzile</w:t>
      </w:r>
      <w:r>
        <w:rPr>
          <w:rStyle w:val="FootnoteReference"/>
        </w:rPr>
        <w:footnoteReference w:id="1249"/>
      </w:r>
      <w:r>
        <w:t xml:space="preserve">.</w:t>
      </w:r>
    </w:p>
    <w:p>
      <w:pPr>
        <w:pStyle w:val="BodyText"/>
        <w:jc w:val="both"/>
      </w:pPr>
      <w:r>
        <w:t xml:space="preserve">7) Ordinanza n.º 68-A/2008 del 22 gennaio (mediazione penale)</w:t>
      </w:r>
      <w:r>
        <w:rPr>
          <w:rStyle w:val="FootnoteReference"/>
        </w:rPr>
        <w:footnoteReference w:id="1250"/>
      </w:r>
      <w:r>
        <w:t xml:space="preserve">.</w:t>
      </w:r>
    </w:p>
    <w:p>
      <w:pPr>
        <w:pStyle w:val="BodyText"/>
        <w:jc w:val="both"/>
      </w:pPr>
      <w:r>
        <w:t xml:space="preserve">8) Ordinanza n.º 68-B/2008 del 22 gennaio (mediazione penale)</w:t>
      </w:r>
      <w:r>
        <w:rPr>
          <w:rStyle w:val="FootnoteReference"/>
        </w:rPr>
        <w:footnoteReference w:id="1251"/>
      </w:r>
      <w:r>
        <w:t xml:space="preserve">.</w:t>
      </w:r>
    </w:p>
    <w:p>
      <w:pPr>
        <w:pStyle w:val="BodyText"/>
        <w:jc w:val="both"/>
      </w:pPr>
      <w:r>
        <w:t xml:space="preserve">9) Ordinanza n.º 68-C/2008 del 22 gennaio (mediazione penale)</w:t>
      </w:r>
      <w:r>
        <w:rPr>
          <w:rStyle w:val="FootnoteReference"/>
        </w:rPr>
        <w:footnoteReference w:id="1252"/>
      </w:r>
    </w:p>
    <w:p>
      <w:pPr>
        <w:pStyle w:val="BodyText"/>
        <w:jc w:val="both"/>
      </w:pPr>
      <w:r>
        <w:t xml:space="preserve">10) Legge 29 giugno 2009, n. 29. In vigore dal 18 luglio del 2010</w:t>
      </w:r>
      <w:r>
        <w:rPr>
          <w:rStyle w:val="FootnoteReference"/>
        </w:rPr>
        <w:footnoteReference w:id="1253"/>
      </w:r>
      <w:r>
        <w:t xml:space="preserve"> </w:t>
      </w:r>
      <w:r>
        <w:t xml:space="preserve">(attua la Direttiva)</w:t>
      </w:r>
      <w:r>
        <w:rPr>
          <w:rStyle w:val="FootnoteReference"/>
        </w:rPr>
        <w:footnoteReference w:id="1254"/>
      </w:r>
      <w:r>
        <w:t xml:space="preserve"> </w:t>
      </w:r>
      <w:r>
        <w:t xml:space="preserve">(oggi abrogata).</w:t>
      </w:r>
    </w:p>
    <w:p>
      <w:pPr>
        <w:pStyle w:val="BodyText"/>
        <w:jc w:val="both"/>
      </w:pPr>
      <w:r>
        <w:t xml:space="preserve">11) Ordinanza n. 732/2009 dell'8 luglio</w:t>
      </w:r>
      <w:r>
        <w:rPr>
          <w:rStyle w:val="FootnoteReference"/>
        </w:rPr>
        <w:footnoteReference w:id="1255"/>
      </w:r>
      <w:r>
        <w:t xml:space="preserve">.</w:t>
      </w:r>
    </w:p>
    <w:p>
      <w:pPr>
        <w:pStyle w:val="BodyText"/>
        <w:jc w:val="both"/>
      </w:pPr>
      <w:r>
        <w:t xml:space="preserve">12) Ordinanza n, 282/2010 del 25 di maggio</w:t>
      </w:r>
      <w:r>
        <w:rPr>
          <w:rStyle w:val="FootnoteReference"/>
        </w:rPr>
        <w:footnoteReference w:id="1256"/>
      </w:r>
      <w:r>
        <w:t xml:space="preserve">.</w:t>
      </w:r>
    </w:p>
    <w:p>
      <w:pPr>
        <w:pStyle w:val="BodyText"/>
        <w:jc w:val="both"/>
      </w:pPr>
      <w:r>
        <w:t xml:space="preserve">13) Legge 19 aprile 2013 n. 29</w:t>
      </w:r>
      <w:r>
        <w:rPr>
          <w:rStyle w:val="FootnoteReference"/>
        </w:rPr>
        <w:footnoteReference w:id="1257"/>
      </w:r>
      <w:r>
        <w:t xml:space="preserve">.</w:t>
      </w:r>
    </w:p>
    <w:p>
      <w:pPr>
        <w:pStyle w:val="BodyText"/>
        <w:jc w:val="both"/>
      </w:pPr>
      <w:r>
        <w:t xml:space="preserve">14) Legge 13 luglio 2013 n. 54</w:t>
      </w:r>
      <w:r>
        <w:rPr>
          <w:rStyle w:val="FootnoteReference"/>
        </w:rPr>
        <w:footnoteReference w:id="1258"/>
      </w:r>
      <w:r>
        <w:t xml:space="preserve">.</w:t>
      </w:r>
    </w:p>
    <w:p>
      <w:pPr>
        <w:pStyle w:val="BodyText"/>
        <w:jc w:val="both"/>
      </w:pPr>
      <w:r>
        <w:t xml:space="preserve">15) Comunicato N. 001/DGP] J/2014 sugli stage dei mediatori nella mediazione pubblica</w:t>
      </w:r>
      <w:r>
        <w:rPr>
          <w:rStyle w:val="FootnoteReference"/>
        </w:rPr>
        <w:footnoteReference w:id="1259"/>
      </w:r>
    </w:p>
    <w:p>
      <w:pPr>
        <w:pStyle w:val="BodyText"/>
        <w:jc w:val="both"/>
      </w:pPr>
      <w:r>
        <w:t xml:space="preserve">16) Ordinanza n. 344/2013m del 27 novembre</w:t>
      </w:r>
      <w:r>
        <w:rPr>
          <w:rStyle w:val="FootnoteReference"/>
        </w:rPr>
        <w:footnoteReference w:id="1260"/>
      </w:r>
      <w:r>
        <w:t xml:space="preserve">.</w:t>
      </w:r>
    </w:p>
    <w:p>
      <w:pPr>
        <w:pStyle w:val="BodyText"/>
        <w:jc w:val="both"/>
      </w:pPr>
      <w:r>
        <w:t xml:space="preserve">17) Ordinanza n. 345/2013, del 27 novembre</w:t>
      </w:r>
      <w:r>
        <w:rPr>
          <w:rStyle w:val="FootnoteReference"/>
        </w:rPr>
        <w:footnoteReference w:id="1261"/>
      </w:r>
      <w:r>
        <w:t xml:space="preserve">.</w:t>
      </w:r>
    </w:p>
    <w:p>
      <w:pPr>
        <w:pStyle w:val="BodyText"/>
        <w:jc w:val="both"/>
      </w:pPr>
      <w:r>
        <w:t xml:space="preserve">18) Codice di procedura civile</w:t>
      </w:r>
      <w:r>
        <w:rPr>
          <w:rStyle w:val="FootnoteReference"/>
        </w:rPr>
        <w:footnoteReference w:id="1262"/>
      </w:r>
      <w:r>
        <w:t xml:space="preserve">.</w:t>
      </w:r>
    </w:p>
    <w:p>
      <w:pPr>
        <w:pStyle w:val="BodyText"/>
        <w:jc w:val="both"/>
      </w:pPr>
      <w:r>
        <w:t xml:space="preserve">19) Ordine n. 13/2018, del 22 ottobre, del Segretario della Giustizia di Stato</w:t>
      </w:r>
      <w:r>
        <w:rPr>
          <w:rStyle w:val="FootnoteReference"/>
        </w:rPr>
        <w:footnoteReference w:id="1263"/>
      </w:r>
      <w:r>
        <w:t xml:space="preserve"> </w:t>
      </w:r>
      <w:r>
        <w:t xml:space="preserve">(mediazione familiare).</w:t>
      </w:r>
    </w:p>
    <w:p>
      <w:pPr>
        <w:pStyle w:val="BodyText"/>
        <w:jc w:val="both"/>
      </w:pPr>
      <w:r>
        <w:t xml:space="preserve">20) Ordinanza n. 283/2018 del 19 di ottobre</w:t>
      </w:r>
      <w:r>
        <w:rPr>
          <w:rStyle w:val="FootnoteReference"/>
        </w:rPr>
        <w:footnoteReference w:id="1264"/>
      </w:r>
      <w:r>
        <w:t xml:space="preserve"> </w:t>
      </w:r>
      <w:r>
        <w:t xml:space="preserve">(mediatori del giudice di pace).</w:t>
      </w:r>
    </w:p>
    <w:p>
      <w:pPr>
        <w:pStyle w:val="BodyText"/>
        <w:jc w:val="both"/>
      </w:pPr>
      <w:r>
        <w:t xml:space="preserve">21) Legge n. 141/2015, dell'8 settembre. Regime generale del processo di protezione civile (mediazione familiare)</w:t>
      </w:r>
      <w:r>
        <w:rPr>
          <w:rStyle w:val="FootnoteReference"/>
        </w:rPr>
        <w:footnoteReference w:id="1265"/>
      </w:r>
      <w:r>
        <w:t xml:space="preserve">.</w:t>
      </w:r>
    </w:p>
    <w:p>
      <w:pPr>
        <w:pStyle w:val="BodyText"/>
        <w:jc w:val="both"/>
      </w:pPr>
      <w:r>
        <w:t xml:space="preserve">22) DL n. 272/2001, del 13 ottobre. Procedure di competenza della Conservatoria del Registro civile</w:t>
      </w:r>
      <w:r>
        <w:rPr>
          <w:rStyle w:val="FootnoteReference"/>
        </w:rPr>
        <w:footnoteReference w:id="1266"/>
      </w:r>
      <w:r>
        <w:t xml:space="preserve"> </w:t>
      </w:r>
      <w:r>
        <w:t xml:space="preserve">(mediazione familiare).</w:t>
      </w:r>
    </w:p>
    <w:p>
      <w:pPr>
        <w:pStyle w:val="BodyText"/>
        <w:jc w:val="both"/>
      </w:pPr>
      <w:r>
        <w:t xml:space="preserve">REPUBBLICA CECA</w:t>
      </w:r>
    </w:p>
    <w:p>
      <w:pPr>
        <w:pStyle w:val="BodyText"/>
        <w:jc w:val="both"/>
      </w:pPr>
      <w:r>
        <w:t xml:space="preserve">1) Legge sulla mediazione 2 maggio 2012 e sulla modifica di alcune leggi 202/12 (attua la Direttiva 52/08)</w:t>
      </w:r>
      <w:r>
        <w:rPr>
          <w:rStyle w:val="FootnoteReference"/>
        </w:rPr>
        <w:footnoteReference w:id="1267"/>
      </w:r>
      <w:r>
        <w:t xml:space="preserve">.</w:t>
      </w:r>
    </w:p>
    <w:p>
      <w:pPr>
        <w:pStyle w:val="BodyText"/>
        <w:jc w:val="both"/>
      </w:pPr>
      <w:r>
        <w:t xml:space="preserve">2) Codice di procedura civile</w:t>
      </w:r>
      <w:r>
        <w:rPr>
          <w:rStyle w:val="FootnoteReference"/>
        </w:rPr>
        <w:footnoteReference w:id="1268"/>
      </w:r>
      <w:r>
        <w:t xml:space="preserve">.</w:t>
      </w:r>
    </w:p>
    <w:p>
      <w:pPr>
        <w:pStyle w:val="BodyText"/>
        <w:jc w:val="both"/>
      </w:pPr>
      <w:r>
        <w:t xml:space="preserve">3) Decreto n. 277/2012 Coll. (esame e retribuzione del mediatore)</w:t>
      </w:r>
      <w:r>
        <w:rPr>
          <w:rStyle w:val="FootnoteReference"/>
        </w:rPr>
        <w:footnoteReference w:id="1269"/>
      </w:r>
    </w:p>
    <w:p>
      <w:pPr>
        <w:pStyle w:val="BodyText"/>
        <w:jc w:val="both"/>
      </w:pPr>
      <w:r>
        <w:t xml:space="preserve">4) Legge n. 257/2000 Coll. dell’11 agosto 2000 (mediazione penale)</w:t>
      </w:r>
      <w:r>
        <w:rPr>
          <w:rStyle w:val="FootnoteReference"/>
        </w:rPr>
        <w:footnoteReference w:id="1270"/>
      </w:r>
      <w:r>
        <w:t xml:space="preserve">.</w:t>
      </w:r>
    </w:p>
    <w:p>
      <w:pPr>
        <w:pStyle w:val="BodyText"/>
        <w:jc w:val="both"/>
      </w:pPr>
      <w:r>
        <w:t xml:space="preserve">5) Legge sulla protezione dei consumatori n. 634/1992 Coll. (versione al 2019) (procedure di risoluzione ADR)</w:t>
      </w:r>
      <w:r>
        <w:rPr>
          <w:rStyle w:val="FootnoteReference"/>
        </w:rPr>
        <w:footnoteReference w:id="1271"/>
      </w:r>
      <w:r>
        <w:t xml:space="preserve">.</w:t>
      </w:r>
    </w:p>
    <w:p>
      <w:pPr>
        <w:pStyle w:val="BodyText"/>
        <w:jc w:val="both"/>
      </w:pPr>
      <w:r>
        <w:t xml:space="preserve">ROMANIA</w:t>
      </w:r>
      <w:r>
        <w:rPr>
          <w:rStyle w:val="FootnoteReference"/>
        </w:rPr>
        <w:footnoteReference w:id="1272"/>
      </w:r>
    </w:p>
    <w:p>
      <w:pPr>
        <w:pStyle w:val="BodyText"/>
        <w:jc w:val="both"/>
      </w:pPr>
      <w:r>
        <w:t xml:space="preserve">1) Legge No. 192/2006 dal 16 maggio 2006 sulla mediazione e l'organizzazione della professione di mediatore (testo emendato al 20 luglio 2019)</w:t>
      </w:r>
      <w:r>
        <w:rPr>
          <w:rStyle w:val="FootnoteReference"/>
        </w:rPr>
        <w:footnoteReference w:id="1273"/>
      </w:r>
      <w:r>
        <w:t xml:space="preserve">.</w:t>
      </w:r>
    </w:p>
    <w:p>
      <w:pPr>
        <w:pStyle w:val="BodyText"/>
        <w:jc w:val="both"/>
      </w:pPr>
      <w:r>
        <w:t xml:space="preserve">2) Codice etico dei mediatori romeni (2007)</w:t>
      </w:r>
      <w:r>
        <w:rPr>
          <w:rStyle w:val="FootnoteReference"/>
        </w:rPr>
        <w:footnoteReference w:id="1274"/>
      </w:r>
      <w:r>
        <w:t xml:space="preserve">.</w:t>
      </w:r>
    </w:p>
    <w:p>
      <w:pPr>
        <w:pStyle w:val="BodyText"/>
        <w:jc w:val="both"/>
      </w:pPr>
      <w:r>
        <w:t xml:space="preserve">3) Legge 370/2009 che modifica ed integra la legge n. 192/2006 sulla mediazione e sulla professione di mediazione (attua la direttiva 52/08)</w:t>
      </w:r>
      <w:r>
        <w:rPr>
          <w:rStyle w:val="FootnoteReference"/>
        </w:rPr>
        <w:footnoteReference w:id="1275"/>
      </w:r>
      <w:r>
        <w:t xml:space="preserve">.</w:t>
      </w:r>
    </w:p>
    <w:p>
      <w:pPr>
        <w:pStyle w:val="BodyText"/>
        <w:jc w:val="both"/>
      </w:pPr>
      <w:r>
        <w:t xml:space="preserve">4) Regolamento di organizzazione e funzionamento del Consiglio di mediazione, come successivamente modificato e integrato (ROF), pubblicato nella Gazzetta ufficiale della Romania, parte I del 21 febbraio 2017</w:t>
      </w:r>
      <w:r>
        <w:rPr>
          <w:rStyle w:val="FootnoteReference"/>
        </w:rPr>
        <w:footnoteReference w:id="1276"/>
      </w:r>
      <w:r>
        <w:t xml:space="preserve">.</w:t>
      </w:r>
    </w:p>
    <w:p>
      <w:pPr>
        <w:pStyle w:val="BodyText"/>
        <w:jc w:val="both"/>
      </w:pPr>
      <w:r>
        <w:t xml:space="preserve">5) Regole di pubblicità dei mediatori e forme di esercizio della professione di mediatore (2010)</w:t>
      </w:r>
      <w:r>
        <w:rPr>
          <w:rStyle w:val="FootnoteReference"/>
        </w:rPr>
        <w:footnoteReference w:id="1277"/>
      </w:r>
      <w:r>
        <w:t xml:space="preserve">.</w:t>
      </w:r>
    </w:p>
    <w:p>
      <w:pPr>
        <w:pStyle w:val="BodyText"/>
        <w:jc w:val="both"/>
      </w:pPr>
      <w:r>
        <w:t xml:space="preserve">6) Ordinanza di recepimento della Direttiva servizi (2010)</w:t>
      </w:r>
      <w:r>
        <w:rPr>
          <w:rStyle w:val="FootnoteReference"/>
        </w:rPr>
        <w:footnoteReference w:id="1278"/>
      </w:r>
      <w:r>
        <w:t xml:space="preserve">.</w:t>
      </w:r>
    </w:p>
    <w:p>
      <w:pPr>
        <w:pStyle w:val="BodyText"/>
        <w:jc w:val="both"/>
      </w:pPr>
      <w:r>
        <w:t xml:space="preserve">7) Legge 202/2010 per quanto riguarda alcune misure per accelerare le soluzioni processuali</w:t>
      </w:r>
      <w:r>
        <w:rPr>
          <w:rStyle w:val="FootnoteReference"/>
        </w:rPr>
        <w:footnoteReference w:id="1279"/>
      </w:r>
      <w:r>
        <w:t xml:space="preserve">. Piccola riforma della giustizia</w:t>
      </w:r>
      <w:r>
        <w:rPr>
          <w:rStyle w:val="FootnoteReference"/>
        </w:rPr>
        <w:footnoteReference w:id="1280"/>
      </w:r>
      <w:r>
        <w:t xml:space="preserve">.</w:t>
      </w:r>
    </w:p>
    <w:p>
      <w:pPr>
        <w:pStyle w:val="BodyText"/>
        <w:jc w:val="both"/>
      </w:pPr>
      <w:r>
        <w:t xml:space="preserve">8) Legge 4 luglio 2012, n. 115, che modifica la legge n. 192/2006 (20.08.2013)</w:t>
      </w:r>
      <w:r>
        <w:rPr>
          <w:rStyle w:val="FootnoteReference"/>
        </w:rPr>
        <w:footnoteReference w:id="1281"/>
      </w:r>
    </w:p>
    <w:p>
      <w:pPr>
        <w:pStyle w:val="BodyText"/>
        <w:jc w:val="both"/>
      </w:pPr>
      <w:r>
        <w:t xml:space="preserve">9) Ordinanza urgente 90/12 che modifica ed integra la legge sulla mediazione nr.192/2006 e la professione di mediatore e che modifica l’art. II Legge nr. 115/2012 che modifica ed integra la legge n. 192/2006 sulla mediazione e sulla professione di mediatore</w:t>
      </w:r>
      <w:r>
        <w:rPr>
          <w:rStyle w:val="FootnoteReference"/>
        </w:rPr>
        <w:footnoteReference w:id="1282"/>
      </w:r>
      <w:r>
        <w:t xml:space="preserve">.</w:t>
      </w:r>
    </w:p>
    <w:p>
      <w:pPr>
        <w:pStyle w:val="BodyText"/>
        <w:jc w:val="both"/>
      </w:pPr>
      <w:r>
        <w:t xml:space="preserve">10) Legge n. 214 del 28 giugno 2013 per l'approvazione dell'ordinanza di emergenza del governo n. 4/2013 in merito alla modifica della Legge n. 76/2012 per l'attuazione della legge n. 134/2010 in materia del Codice di procedura civile, nonché per la modifica e il completamento dei relativi atti normativi</w:t>
      </w:r>
      <w:r>
        <w:rPr>
          <w:rStyle w:val="FootnoteReference"/>
        </w:rPr>
        <w:footnoteReference w:id="1283"/>
      </w:r>
      <w:r>
        <w:t xml:space="preserve">.</w:t>
      </w:r>
    </w:p>
    <w:p>
      <w:pPr>
        <w:pStyle w:val="BodyText"/>
        <w:jc w:val="both"/>
      </w:pPr>
      <w:r>
        <w:t xml:space="preserve">11) Ordinanza di emergenza n. 4 del 31.01.2013</w:t>
      </w:r>
      <w:r>
        <w:rPr>
          <w:rStyle w:val="FootnoteReference"/>
        </w:rPr>
        <w:footnoteReference w:id="1284"/>
      </w:r>
      <w:r>
        <w:t xml:space="preserve">.</w:t>
      </w:r>
    </w:p>
    <w:p>
      <w:pPr>
        <w:pStyle w:val="BodyText"/>
        <w:jc w:val="both"/>
      </w:pPr>
      <w:r>
        <w:t xml:space="preserve">12) Decisione n. 12 del 7 settembre 2007 per l'approvazione dello standard di addestramento del mediatore (versione del 13 aprile 2013)</w:t>
      </w:r>
      <w:r>
        <w:rPr>
          <w:rStyle w:val="FootnoteReference"/>
        </w:rPr>
        <w:footnoteReference w:id="1285"/>
      </w:r>
      <w:r>
        <w:t xml:space="preserve">.</w:t>
      </w:r>
    </w:p>
    <w:p>
      <w:pPr>
        <w:pStyle w:val="BodyText"/>
        <w:jc w:val="both"/>
      </w:pPr>
      <w:r>
        <w:t xml:space="preserve">13) Decisione n. 5315 del 26 ottobre 2013 relativa alla modifica dello standard di formazione</w:t>
      </w:r>
      <w:r>
        <w:rPr>
          <w:rStyle w:val="FootnoteReference"/>
        </w:rPr>
        <w:footnoteReference w:id="1286"/>
      </w:r>
      <w:r>
        <w:t xml:space="preserve">.</w:t>
      </w:r>
    </w:p>
    <w:p>
      <w:pPr>
        <w:pStyle w:val="BodyText"/>
        <w:jc w:val="both"/>
      </w:pPr>
      <w:r>
        <w:t xml:space="preserve">14) Ordinanza urgente n. 80 del 26 giugno 2013 sulle spese giudiziarie</w:t>
      </w:r>
      <w:r>
        <w:rPr>
          <w:rStyle w:val="FootnoteReference"/>
        </w:rPr>
        <w:footnoteReference w:id="1287"/>
      </w:r>
      <w:r>
        <w:t xml:space="preserve">.</w:t>
      </w:r>
    </w:p>
    <w:p>
      <w:pPr>
        <w:pStyle w:val="BodyText"/>
        <w:jc w:val="both"/>
      </w:pPr>
      <w:r>
        <w:t xml:space="preserve">15) Legge 255/2013 per l'attuazione della Legge n. 135/2010 in merito al Codice di procedura penale e per la modifica e il completamento di alcuni atti normativi che includono disposizioni procedurali penali.</w:t>
      </w:r>
      <w:r>
        <w:rPr>
          <w:rStyle w:val="FootnoteReference"/>
        </w:rPr>
        <w:footnoteReference w:id="1288"/>
      </w:r>
    </w:p>
    <w:p>
      <w:pPr>
        <w:pStyle w:val="BodyText"/>
        <w:jc w:val="both"/>
      </w:pPr>
      <w:r>
        <w:t xml:space="preserve">16) Decisione n. 20 del 31.05.2014 relativa all'imposta professionale annuale</w:t>
      </w:r>
      <w:r>
        <w:rPr>
          <w:rStyle w:val="FootnoteReference"/>
        </w:rPr>
        <w:footnoteReference w:id="1289"/>
      </w:r>
      <w:r>
        <w:t xml:space="preserve">.</w:t>
      </w:r>
    </w:p>
    <w:p>
      <w:pPr>
        <w:pStyle w:val="BodyText"/>
        <w:jc w:val="both"/>
      </w:pPr>
      <w:r>
        <w:t xml:space="preserve">17) Statuto professionale del mediatore</w:t>
      </w:r>
      <w:r>
        <w:rPr>
          <w:rStyle w:val="FootnoteReference"/>
        </w:rPr>
        <w:footnoteReference w:id="1290"/>
      </w:r>
      <w:r>
        <w:t xml:space="preserve">.</w:t>
      </w:r>
    </w:p>
    <w:p>
      <w:pPr>
        <w:pStyle w:val="BodyText"/>
        <w:jc w:val="both"/>
      </w:pPr>
      <w:r>
        <w:t xml:space="preserve">18) Decisione della Corte Costituzionale nr. 266/2014</w:t>
      </w:r>
      <w:r>
        <w:rPr>
          <w:rStyle w:val="FootnoteReference"/>
        </w:rPr>
        <w:footnoteReference w:id="1291"/>
      </w:r>
      <w:r>
        <w:t xml:space="preserve">.</w:t>
      </w:r>
    </w:p>
    <w:p>
      <w:pPr>
        <w:pStyle w:val="BodyText"/>
        <w:jc w:val="both"/>
      </w:pPr>
      <w:r>
        <w:t xml:space="preserve">19) Decisione della Corte Costituzionale nr. 713/2014</w:t>
      </w:r>
      <w:r>
        <w:rPr>
          <w:rStyle w:val="FootnoteReference"/>
        </w:rPr>
        <w:footnoteReference w:id="1292"/>
      </w:r>
      <w:r>
        <w:t xml:space="preserve">.</w:t>
      </w:r>
    </w:p>
    <w:p>
      <w:pPr>
        <w:pStyle w:val="BodyText"/>
        <w:jc w:val="both"/>
      </w:pPr>
      <w:r>
        <w:t xml:space="preserve">20) Decisione della Corte Costituzionale nr. 397/2016</w:t>
      </w:r>
      <w:r>
        <w:rPr>
          <w:rStyle w:val="FootnoteReference"/>
        </w:rPr>
        <w:footnoteReference w:id="1293"/>
      </w:r>
      <w:r>
        <w:t xml:space="preserve">.</w:t>
      </w:r>
    </w:p>
    <w:p>
      <w:pPr>
        <w:pStyle w:val="BodyText"/>
        <w:jc w:val="both"/>
      </w:pPr>
      <w:r>
        <w:t xml:space="preserve">21) Standard per la formazione del mediatore (2017)</w:t>
      </w:r>
      <w:r>
        <w:rPr>
          <w:rStyle w:val="FootnoteReference"/>
        </w:rPr>
        <w:footnoteReference w:id="1294"/>
      </w:r>
    </w:p>
    <w:p>
      <w:pPr>
        <w:pStyle w:val="BodyText"/>
        <w:jc w:val="both"/>
      </w:pPr>
      <w:r>
        <w:t xml:space="preserve">21) Legge n. 97/2018 relativo ad alcune misure a tutela delle vittime di reato</w:t>
      </w:r>
      <w:r>
        <w:rPr>
          <w:rStyle w:val="FootnoteReference"/>
        </w:rPr>
        <w:footnoteReference w:id="1295"/>
      </w:r>
    </w:p>
    <w:p>
      <w:pPr>
        <w:pStyle w:val="BodyText"/>
        <w:jc w:val="both"/>
      </w:pPr>
      <w:r>
        <w:t xml:space="preserve">22) Ordinanza di emergenza n. 24/2019 per la modifica e l'integrazione della legge n. 211/2004 concernente alcune misure per garantire la protezione delle vittime di reato, nonché altri atti normativi</w:t>
      </w:r>
      <w:r>
        <w:rPr>
          <w:rStyle w:val="FootnoteReference"/>
        </w:rPr>
        <w:footnoteReference w:id="1296"/>
      </w:r>
      <w:r>
        <w:t xml:space="preserve">.</w:t>
      </w:r>
    </w:p>
    <w:p>
      <w:pPr>
        <w:pStyle w:val="BodyText"/>
        <w:jc w:val="both"/>
      </w:pPr>
      <w:r>
        <w:t xml:space="preserve">23) Legge n. 154/2019 per la modifica e l'integrazione della legge n. 192/2006 riguardante la mediazione e l'organizzazione della professione di mediatore</w:t>
      </w:r>
      <w:r>
        <w:rPr>
          <w:rStyle w:val="FootnoteReference"/>
        </w:rPr>
        <w:footnoteReference w:id="1297"/>
      </w:r>
      <w:r>
        <w:t xml:space="preserve">.</w:t>
      </w:r>
    </w:p>
    <w:p>
      <w:pPr>
        <w:pStyle w:val="BodyText"/>
        <w:jc w:val="both"/>
      </w:pPr>
      <w:r>
        <w:t xml:space="preserve">24) Ordinanza n. 38 del 26 agosto 2015 relativa alla risoluzione alternativa delle controversie tra consumatori e commercianti (procedure di risoluzione extragiudiziale delle controversie)</w:t>
      </w:r>
      <w:r>
        <w:rPr>
          <w:rStyle w:val="FootnoteReference"/>
        </w:rPr>
        <w:footnoteReference w:id="1298"/>
      </w:r>
      <w:r>
        <w:t xml:space="preserve">.</w:t>
      </w:r>
    </w:p>
    <w:p>
      <w:pPr>
        <w:pStyle w:val="BodyText"/>
        <w:jc w:val="both"/>
      </w:pPr>
      <w:r>
        <w:t xml:space="preserve">25) Regolamento per il rilascio del certificato da mediatore (29-07-19)</w:t>
      </w:r>
      <w:r>
        <w:rPr>
          <w:rStyle w:val="FootnoteReference"/>
        </w:rPr>
        <w:footnoteReference w:id="1299"/>
      </w:r>
      <w:r>
        <w:t xml:space="preserve">.</w:t>
      </w:r>
    </w:p>
    <w:p>
      <w:pPr>
        <w:pStyle w:val="BodyText"/>
        <w:jc w:val="both"/>
      </w:pPr>
      <w:r>
        <w:t xml:space="preserve">SCOZIA</w:t>
      </w:r>
    </w:p>
    <w:p>
      <w:pPr>
        <w:pStyle w:val="BodyText"/>
        <w:jc w:val="both"/>
      </w:pPr>
      <w:r>
        <w:t xml:space="preserve">1) Legge sulla mediazione transfrontaliera del 21 marzo 2011 (attua la Direttiva 52/08)</w:t>
      </w:r>
      <w:r>
        <w:rPr>
          <w:rStyle w:val="FootnoteReference"/>
        </w:rPr>
        <w:footnoteReference w:id="1300"/>
      </w:r>
      <w:r>
        <w:t xml:space="preserve">.</w:t>
      </w:r>
    </w:p>
    <w:p>
      <w:pPr>
        <w:pStyle w:val="BodyText"/>
        <w:jc w:val="both"/>
      </w:pPr>
      <w:r>
        <w:t xml:space="preserve">2) La legge di riforma delle Corti di Scozia del 2014</w:t>
      </w:r>
      <w:r>
        <w:rPr>
          <w:rStyle w:val="FootnoteReference"/>
        </w:rPr>
        <w:footnoteReference w:id="1301"/>
      </w:r>
      <w:r>
        <w:t xml:space="preserve">.</w:t>
      </w:r>
    </w:p>
    <w:p>
      <w:pPr>
        <w:pStyle w:val="BodyText"/>
        <w:jc w:val="both"/>
      </w:pPr>
      <w:r>
        <w:t xml:space="preserve">3) Regolamento della Procedura Semplice 2016</w:t>
      </w:r>
      <w:r>
        <w:rPr>
          <w:rStyle w:val="FootnoteReference"/>
        </w:rPr>
        <w:footnoteReference w:id="1302"/>
      </w:r>
      <w:r>
        <w:t xml:space="preserve">.</w:t>
      </w:r>
    </w:p>
    <w:p>
      <w:pPr>
        <w:pStyle w:val="BodyText"/>
        <w:jc w:val="both"/>
      </w:pPr>
      <w:r>
        <w:t xml:space="preserve">4) 40 (12) m) Regolamento della Corte dello Sceriffo (regole ordinarie di causa) 1993 No.1956 (S.223)</w:t>
      </w:r>
      <w:r>
        <w:rPr>
          <w:rStyle w:val="FootnoteReference"/>
        </w:rPr>
        <w:footnoteReference w:id="1303"/>
      </w:r>
      <w:r>
        <w:t xml:space="preserve">.</w:t>
      </w:r>
    </w:p>
    <w:p>
      <w:pPr>
        <w:pStyle w:val="BodyText"/>
        <w:jc w:val="both"/>
      </w:pPr>
      <w:r>
        <w:t xml:space="preserve">5) 33 (22) Regolamento della Corte dello Sceriffo (regole ordinarie di causa) 1993 No.1956 (S.223) (mediazione familiare)</w:t>
      </w:r>
      <w:r>
        <w:rPr>
          <w:rStyle w:val="FootnoteReference"/>
        </w:rPr>
        <w:footnoteReference w:id="1304"/>
      </w:r>
      <w:r>
        <w:t xml:space="preserve">.</w:t>
      </w:r>
    </w:p>
    <w:p>
      <w:pPr>
        <w:pStyle w:val="BodyText"/>
        <w:jc w:val="both"/>
      </w:pPr>
      <w:r>
        <w:t xml:space="preserve">6) La legge sulle evidenze probatorie della Scozia del 1995</w:t>
      </w:r>
      <w:r>
        <w:rPr>
          <w:rStyle w:val="FootnoteReference"/>
        </w:rPr>
        <w:footnoteReference w:id="1305"/>
      </w:r>
      <w:r>
        <w:t xml:space="preserve">.</w:t>
      </w:r>
    </w:p>
    <w:p>
      <w:pPr>
        <w:pStyle w:val="BodyText"/>
        <w:jc w:val="both"/>
      </w:pPr>
      <w:r>
        <w:t xml:space="preserve">7) I tribunali del lavoro (Costituzione e regole) 2013</w:t>
      </w:r>
      <w:r>
        <w:rPr>
          <w:rStyle w:val="FootnoteReference"/>
        </w:rPr>
        <w:footnoteReference w:id="1306"/>
      </w:r>
      <w:r>
        <w:t xml:space="preserve">.</w:t>
      </w:r>
    </w:p>
    <w:p>
      <w:pPr>
        <w:pStyle w:val="BodyText"/>
        <w:jc w:val="both"/>
      </w:pPr>
      <w:r>
        <w:t xml:space="preserve">8) Regole del Tribunale di primo grado dell’abitazione e proprietà 2017</w:t>
      </w:r>
      <w:r>
        <w:rPr>
          <w:rStyle w:val="FootnoteReference"/>
        </w:rPr>
        <w:footnoteReference w:id="1307"/>
      </w:r>
    </w:p>
    <w:p>
      <w:pPr>
        <w:pStyle w:val="BodyText"/>
        <w:jc w:val="both"/>
      </w:pPr>
      <w:r>
        <w:t xml:space="preserve">9) Art. 15 e 16 della legge sull’educazione del 2004</w:t>
      </w:r>
      <w:r>
        <w:rPr>
          <w:rStyle w:val="FootnoteReference"/>
        </w:rPr>
        <w:footnoteReference w:id="1308"/>
      </w:r>
      <w:r>
        <w:t xml:space="preserve">.</w:t>
      </w:r>
    </w:p>
    <w:p>
      <w:pPr>
        <w:pStyle w:val="BodyText"/>
        <w:jc w:val="both"/>
      </w:pPr>
      <w:r>
        <w:t xml:space="preserve">SLOVACCHIA</w:t>
      </w:r>
    </w:p>
    <w:p>
      <w:pPr>
        <w:pStyle w:val="BodyText"/>
        <w:jc w:val="both"/>
      </w:pPr>
      <w:r>
        <w:t xml:space="preserve">1) Legge 420/2004 del 25 Giugno 2004 e successive modifiche (attua la Direttiva 52/08 e la Direttiva 2013/11 / UE del 21 maggio 2013 ossia la Direttiva del consumo)</w:t>
      </w:r>
      <w:r>
        <w:rPr>
          <w:rStyle w:val="FootnoteReference"/>
        </w:rPr>
        <w:footnoteReference w:id="1309"/>
      </w:r>
      <w:r>
        <w:t xml:space="preserve">.</w:t>
      </w:r>
    </w:p>
    <w:p>
      <w:pPr>
        <w:pStyle w:val="BodyText"/>
        <w:jc w:val="both"/>
      </w:pPr>
      <w:r>
        <w:t xml:space="preserve">2) Decreto del Ministero della giustizia della Repubblica slovacca del 17 dicembre 2015 sull'ulteriore istruzione e sperimentazione dei mediatori</w:t>
      </w:r>
      <w:r>
        <w:rPr>
          <w:rStyle w:val="FootnoteReference"/>
        </w:rPr>
        <w:footnoteReference w:id="1310"/>
      </w:r>
      <w:r>
        <w:t xml:space="preserve">.</w:t>
      </w:r>
    </w:p>
    <w:p>
      <w:pPr>
        <w:pStyle w:val="BodyText"/>
        <w:jc w:val="both"/>
      </w:pPr>
      <w:r>
        <w:t xml:space="preserve">3) § 170 del Codice di procedura civile</w:t>
      </w:r>
      <w:r>
        <w:rPr>
          <w:rStyle w:val="FootnoteReference"/>
        </w:rPr>
        <w:footnoteReference w:id="1311"/>
      </w:r>
      <w:r>
        <w:t xml:space="preserve">.</w:t>
      </w:r>
    </w:p>
    <w:p>
      <w:pPr>
        <w:pStyle w:val="BodyText"/>
        <w:jc w:val="both"/>
      </w:pPr>
      <w:r>
        <w:t xml:space="preserve">4) Legge del 28 ottobre 2003 sulla libertà vigilata e la mediazione e sulle modifiche di determinati atti e successive modifiche</w:t>
      </w:r>
      <w:r>
        <w:rPr>
          <w:rStyle w:val="FootnoteReference"/>
        </w:rPr>
        <w:footnoteReference w:id="1312"/>
      </w:r>
      <w:r>
        <w:t xml:space="preserve">.</w:t>
      </w:r>
    </w:p>
    <w:p>
      <w:pPr>
        <w:pStyle w:val="BodyText"/>
        <w:jc w:val="both"/>
      </w:pPr>
      <w:r>
        <w:t xml:space="preserve">5) §§ 216 e 220 del Codice di procedura penale</w:t>
      </w:r>
      <w:r>
        <w:rPr>
          <w:rStyle w:val="FootnoteReference"/>
        </w:rPr>
        <w:footnoteReference w:id="1313"/>
      </w:r>
      <w:r>
        <w:t xml:space="preserve">.</w:t>
      </w:r>
    </w:p>
    <w:p>
      <w:pPr>
        <w:pStyle w:val="BodyText"/>
        <w:jc w:val="both"/>
      </w:pPr>
      <w:r>
        <w:t xml:space="preserve">SLOVENIA</w:t>
      </w:r>
    </w:p>
    <w:p>
      <w:pPr>
        <w:pStyle w:val="BodyText"/>
        <w:jc w:val="both"/>
      </w:pPr>
      <w:r>
        <w:t xml:space="preserve">1) Legge 23 maggio 2008 sulla mediazione civile e commerciale (attua la direttiva 52/08)</w:t>
      </w:r>
      <w:r>
        <w:rPr>
          <w:rStyle w:val="FootnoteReference"/>
        </w:rPr>
        <w:footnoteReference w:id="1314"/>
      </w:r>
      <w:r>
        <w:t xml:space="preserve">.</w:t>
      </w:r>
    </w:p>
    <w:p>
      <w:pPr>
        <w:pStyle w:val="BodyText"/>
        <w:jc w:val="both"/>
      </w:pPr>
      <w:r>
        <w:t xml:space="preserve">2) Legge sui diritti dei pazienti</w:t>
      </w:r>
      <w:r>
        <w:rPr>
          <w:rStyle w:val="FootnoteReference"/>
        </w:rPr>
        <w:footnoteReference w:id="1315"/>
      </w:r>
    </w:p>
    <w:p>
      <w:pPr>
        <w:pStyle w:val="BodyText"/>
        <w:jc w:val="both"/>
      </w:pPr>
      <w:r>
        <w:t xml:space="preserve">3) Legge sul contenzioso alternativo delle controversie del 19 novembre 2009 n. 97 (ADR nel processo) (in vigore dal 15 giugno 2010)</w:t>
      </w:r>
      <w:r>
        <w:rPr>
          <w:rStyle w:val="FootnoteReference"/>
        </w:rPr>
        <w:footnoteReference w:id="1316"/>
      </w:r>
      <w:r>
        <w:t xml:space="preserve">.</w:t>
      </w:r>
    </w:p>
    <w:p>
      <w:pPr>
        <w:pStyle w:val="BodyText"/>
        <w:jc w:val="both"/>
      </w:pPr>
      <w:r>
        <w:t xml:space="preserve">4) Regole sui mediatori nei programmi giudiziari</w:t>
      </w:r>
      <w:r>
        <w:rPr>
          <w:rStyle w:val="FootnoteReference"/>
        </w:rPr>
        <w:footnoteReference w:id="1317"/>
      </w:r>
      <w:r>
        <w:t xml:space="preserve">.</w:t>
      </w:r>
    </w:p>
    <w:p>
      <w:pPr>
        <w:pStyle w:val="BodyText"/>
        <w:jc w:val="both"/>
      </w:pPr>
      <w:r>
        <w:t xml:space="preserve">5) Regolamento del compenso e del rimborso delle spese di viaggio del mediatore che agisce nei programmi dei tribunali del 19 marzo 2010 (in vigore dal 15 giugno 2010)</w:t>
      </w:r>
      <w:r>
        <w:rPr>
          <w:rStyle w:val="FootnoteReference"/>
        </w:rPr>
        <w:footnoteReference w:id="1318"/>
      </w:r>
      <w:r>
        <w:t xml:space="preserve">.</w:t>
      </w:r>
    </w:p>
    <w:p>
      <w:pPr>
        <w:pStyle w:val="BodyText"/>
        <w:jc w:val="both"/>
      </w:pPr>
      <w:r>
        <w:t xml:space="preserve">6) Codice dei mediatori della Slovenia</w:t>
      </w:r>
      <w:r>
        <w:rPr>
          <w:rStyle w:val="FootnoteReference"/>
        </w:rPr>
        <w:footnoteReference w:id="1319"/>
      </w:r>
      <w:r>
        <w:t xml:space="preserve">.</w:t>
      </w:r>
    </w:p>
    <w:p>
      <w:pPr>
        <w:pStyle w:val="BodyText"/>
        <w:jc w:val="both"/>
      </w:pPr>
      <w:r>
        <w:t xml:space="preserve">7) Legge stragiudiziale per la risoluzione delle controversie in materia di consumo (procedure di ADR del consumo)</w:t>
      </w:r>
      <w:r>
        <w:rPr>
          <w:rStyle w:val="FootnoteReference"/>
        </w:rPr>
        <w:footnoteReference w:id="1320"/>
      </w:r>
      <w:r>
        <w:t xml:space="preserve">.</w:t>
      </w:r>
    </w:p>
    <w:p>
      <w:pPr>
        <w:pStyle w:val="BodyText"/>
        <w:jc w:val="both"/>
      </w:pPr>
      <w:r>
        <w:t xml:space="preserve">SPAGNA</w:t>
      </w:r>
      <w:r>
        <w:rPr>
          <w:rStyle w:val="FootnoteReference"/>
        </w:rPr>
        <w:footnoteReference w:id="1321"/>
      </w:r>
    </w:p>
    <w:p>
      <w:pPr>
        <w:pStyle w:val="BodyText"/>
        <w:jc w:val="both"/>
      </w:pPr>
      <w:r>
        <w:t xml:space="preserve">1) Art. 770 c. 7 Codice di procedura civile</w:t>
      </w:r>
      <w:r>
        <w:rPr>
          <w:rStyle w:val="FootnoteReference"/>
        </w:rPr>
        <w:footnoteReference w:id="1322"/>
      </w:r>
      <w:r>
        <w:t xml:space="preserve"> </w:t>
      </w:r>
      <w:r>
        <w:t xml:space="preserve">(mediazione familiare)</w:t>
      </w:r>
    </w:p>
    <w:p>
      <w:pPr>
        <w:pStyle w:val="BodyText"/>
        <w:jc w:val="both"/>
      </w:pPr>
      <w:r>
        <w:t xml:space="preserve">2) Art. 84 del Codice penale</w:t>
      </w:r>
      <w:r>
        <w:rPr>
          <w:rStyle w:val="FootnoteReference"/>
        </w:rPr>
        <w:footnoteReference w:id="1323"/>
      </w:r>
      <w:r>
        <w:t xml:space="preserve">.</w:t>
      </w:r>
    </w:p>
    <w:p>
      <w:pPr>
        <w:pStyle w:val="BodyText"/>
        <w:jc w:val="both"/>
      </w:pPr>
      <w:r>
        <w:t xml:space="preserve">3) Reale Decreto-legge 5/2012, del 5 marzo, sulla mediazione civile e commerciale (attua la direttiva 52/08)</w:t>
      </w:r>
      <w:r>
        <w:rPr>
          <w:rStyle w:val="FootnoteReference"/>
        </w:rPr>
        <w:footnoteReference w:id="1324"/>
      </w:r>
      <w:r>
        <w:t xml:space="preserve"> </w:t>
      </w:r>
      <w:r>
        <w:t xml:space="preserve">in oggi abrogato.</w:t>
      </w:r>
    </w:p>
    <w:p>
      <w:pPr>
        <w:pStyle w:val="BodyText"/>
        <w:jc w:val="both"/>
      </w:pPr>
      <w:r>
        <w:t xml:space="preserve">4) Legge 5/12 del 6 luglio, sulla mediazione civile e commerciale (attua la direttiva 52/08)</w:t>
      </w:r>
      <w:r>
        <w:rPr>
          <w:rStyle w:val="FootnoteReference"/>
        </w:rPr>
        <w:footnoteReference w:id="1325"/>
      </w:r>
      <w:r>
        <w:t xml:space="preserve">.</w:t>
      </w:r>
    </w:p>
    <w:p>
      <w:pPr>
        <w:pStyle w:val="BodyText"/>
        <w:jc w:val="both"/>
      </w:pPr>
      <w:r>
        <w:t xml:space="preserve">5) Decreto reale 980/2013, del 13 dicembre, che sviluppa alcuni aspetti della legge 5/2012, del 6 luglio, sulla mediazione in materia civile e commerciale</w:t>
      </w:r>
      <w:r>
        <w:rPr>
          <w:rStyle w:val="FootnoteReference"/>
        </w:rPr>
        <w:footnoteReference w:id="1326"/>
      </w:r>
      <w:r>
        <w:t xml:space="preserve">.</w:t>
      </w:r>
    </w:p>
    <w:p>
      <w:pPr>
        <w:pStyle w:val="BodyText"/>
        <w:jc w:val="both"/>
      </w:pPr>
      <w:r>
        <w:t xml:space="preserve">6) Ordine JUS/746/2014, del 7 maggio, che sviluppa gli articoli 14 e 21 del regio decreto 980/2013, del 13 dicembre e crea il fascicolo dei mediatori e delle istituzioni di mediazione</w:t>
      </w:r>
      <w:r>
        <w:rPr>
          <w:rStyle w:val="FootnoteReference"/>
        </w:rPr>
        <w:footnoteReference w:id="1327"/>
      </w:r>
      <w:r>
        <w:t xml:space="preserve">.</w:t>
      </w:r>
    </w:p>
    <w:p>
      <w:pPr>
        <w:pStyle w:val="BodyText"/>
        <w:jc w:val="both"/>
      </w:pPr>
      <w:r>
        <w:t xml:space="preserve">7) Legge regolatoria della legislazione sociale 36/11</w:t>
      </w:r>
      <w:r>
        <w:rPr>
          <w:rStyle w:val="FootnoteReference"/>
        </w:rPr>
        <w:footnoteReference w:id="1328"/>
      </w:r>
      <w:r>
        <w:t xml:space="preserve">.</w:t>
      </w:r>
    </w:p>
    <w:p>
      <w:pPr>
        <w:pStyle w:val="BodyText"/>
        <w:jc w:val="both"/>
      </w:pPr>
      <w:r>
        <w:t xml:space="preserve">8) Legge fallimentare n. 38/2011</w:t>
      </w:r>
      <w:r>
        <w:rPr>
          <w:rStyle w:val="FootnoteReference"/>
        </w:rPr>
        <w:footnoteReference w:id="1329"/>
      </w:r>
      <w:r>
        <w:t xml:space="preserve">.</w:t>
      </w:r>
    </w:p>
    <w:p>
      <w:pPr>
        <w:pStyle w:val="BodyText"/>
        <w:jc w:val="both"/>
      </w:pPr>
      <w:r>
        <w:t xml:space="preserve">9) Legge 7/17 del 2 novembre che incorpora nell’Ordinamento spagnolo la Direttiva 2013/11 (mediazione e arbitrato del consumo)</w:t>
      </w:r>
      <w:r>
        <w:rPr>
          <w:rStyle w:val="FootnoteReference"/>
        </w:rPr>
        <w:footnoteReference w:id="1330"/>
      </w:r>
      <w:r>
        <w:t xml:space="preserve">.</w:t>
      </w:r>
    </w:p>
    <w:p>
      <w:pPr>
        <w:pStyle w:val="BodyText"/>
        <w:jc w:val="both"/>
      </w:pPr>
      <w:r>
        <w:t xml:space="preserve">10) Legge 10/2012, del 20 novembre, che regola alcune tasse nel campo dell'amministrazione della giustizia e dell'Istituto nazionale di tossicologia e scienze forensi</w:t>
      </w:r>
      <w:r>
        <w:rPr>
          <w:rStyle w:val="FootnoteReference"/>
        </w:rPr>
        <w:footnoteReference w:id="1331"/>
      </w:r>
      <w:r>
        <w:t xml:space="preserve">.</w:t>
      </w:r>
    </w:p>
    <w:p>
      <w:pPr>
        <w:pStyle w:val="BodyText"/>
        <w:jc w:val="both"/>
      </w:pPr>
      <w:r>
        <w:t xml:space="preserve">11) Artt. 63 e ss. Legge 36/11 del 10 di ottobre sulla regolazione del mercato del lavoro</w:t>
      </w:r>
      <w:r>
        <w:rPr>
          <w:rStyle w:val="FootnoteReference"/>
        </w:rPr>
        <w:footnoteReference w:id="1332"/>
      </w:r>
      <w:r>
        <w:t xml:space="preserve">.</w:t>
      </w:r>
    </w:p>
    <w:p>
      <w:pPr>
        <w:pStyle w:val="BodyText"/>
        <w:jc w:val="both"/>
      </w:pPr>
      <w:r>
        <w:t xml:space="preserve">SVEZIA</w:t>
      </w:r>
    </w:p>
    <w:p>
      <w:pPr>
        <w:pStyle w:val="BodyText"/>
        <w:jc w:val="both"/>
      </w:pPr>
      <w:r>
        <w:t xml:space="preserve">1) Cap. 42 § 17 c. 2, Cap. 50 § 11 c. 2 del Codice di Procedura civile</w:t>
      </w:r>
      <w:r>
        <w:rPr>
          <w:rStyle w:val="FootnoteReference"/>
        </w:rPr>
        <w:footnoteReference w:id="1333"/>
      </w:r>
      <w:r>
        <w:t xml:space="preserve">.</w:t>
      </w:r>
    </w:p>
    <w:p>
      <w:pPr>
        <w:pStyle w:val="BodyText"/>
        <w:jc w:val="both"/>
      </w:pPr>
      <w:r>
        <w:t xml:space="preserve">2) 18 § e 18 a § Legge sulla parentela n. 341 del 1949</w:t>
      </w:r>
      <w:r>
        <w:rPr>
          <w:rStyle w:val="FootnoteReference"/>
        </w:rPr>
        <w:footnoteReference w:id="1334"/>
      </w:r>
      <w:r>
        <w:t xml:space="preserve">.</w:t>
      </w:r>
    </w:p>
    <w:p>
      <w:pPr>
        <w:pStyle w:val="BodyText"/>
        <w:jc w:val="both"/>
      </w:pPr>
      <w:r>
        <w:t xml:space="preserve">3) Cap V § 3 Legge (1974: 371) sul contenzioso nelle controversie di lavoro</w:t>
      </w:r>
      <w:r>
        <w:rPr>
          <w:rStyle w:val="FootnoteReference"/>
        </w:rPr>
        <w:footnoteReference w:id="1335"/>
      </w:r>
    </w:p>
    <w:p>
      <w:pPr>
        <w:pStyle w:val="BodyText"/>
        <w:jc w:val="both"/>
      </w:pPr>
      <w:r>
        <w:t xml:space="preserve">4) Legge n. 445 del 2002 sulla mediazione in campo penale</w:t>
      </w:r>
      <w:r>
        <w:rPr>
          <w:rStyle w:val="FootnoteReference"/>
        </w:rPr>
        <w:footnoteReference w:id="1336"/>
      </w:r>
      <w:r>
        <w:t xml:space="preserve">.</w:t>
      </w:r>
    </w:p>
    <w:p>
      <w:pPr>
        <w:pStyle w:val="BodyText"/>
        <w:jc w:val="both"/>
      </w:pPr>
      <w:r>
        <w:t xml:space="preserve">5) Legge 22 giugno 2011, n. 860 sulla mediazione in alcune controversie private (attua la direttiva 52/08)</w:t>
      </w:r>
      <w:r>
        <w:rPr>
          <w:rStyle w:val="FootnoteReference"/>
        </w:rPr>
        <w:footnoteReference w:id="1337"/>
      </w:r>
      <w:r>
        <w:t xml:space="preserve">.</w:t>
      </w:r>
    </w:p>
    <w:p>
      <w:pPr>
        <w:pStyle w:val="BodyText"/>
        <w:jc w:val="both"/>
      </w:pPr>
      <w:r>
        <w:t xml:space="preserve">6) Legge che modifica il Codice di procedura civile 22 giugno 2011, n. 861 (attua la Direttiva 52/08)</w:t>
      </w:r>
      <w:r>
        <w:rPr>
          <w:rStyle w:val="FootnoteReference"/>
        </w:rPr>
        <w:footnoteReference w:id="1338"/>
      </w:r>
      <w:r>
        <w:t xml:space="preserve">.</w:t>
      </w:r>
    </w:p>
    <w:p>
      <w:pPr>
        <w:pStyle w:val="BodyText"/>
        <w:jc w:val="both"/>
      </w:pPr>
      <w:r>
        <w:t xml:space="preserve">7) Legge sulla modifica del Codice di esecuzione 22 giugno 2011, n. 862 (attua la Direttiva 52/08)</w:t>
      </w:r>
      <w:r>
        <w:rPr>
          <w:rStyle w:val="FootnoteReference"/>
        </w:rPr>
        <w:footnoteReference w:id="1339"/>
      </w:r>
      <w:r>
        <w:t xml:space="preserve">.</w:t>
      </w:r>
    </w:p>
    <w:p>
      <w:pPr>
        <w:pStyle w:val="BodyText"/>
        <w:jc w:val="both"/>
      </w:pPr>
      <w:r>
        <w:t xml:space="preserve">8) Legge di modifica della legge (1973:188) sui Tribunali di locazione e sui Tribunali d’affitto 22 giugno 2011, n. 863 (attua la direttiva 52/08)</w:t>
      </w:r>
      <w:r>
        <w:rPr>
          <w:rStyle w:val="FootnoteReference"/>
        </w:rPr>
        <w:footnoteReference w:id="1340"/>
      </w:r>
      <w:r>
        <w:t xml:space="preserve">.</w:t>
      </w:r>
    </w:p>
    <w:p>
      <w:pPr>
        <w:pStyle w:val="BodyText"/>
        <w:jc w:val="both"/>
      </w:pPr>
      <w:r>
        <w:t xml:space="preserve">9) Legge n. 322 del 2017 sulla mediazione in alcune controversie sul Copyright</w:t>
      </w:r>
      <w:r>
        <w:rPr>
          <w:rStyle w:val="FootnoteReference"/>
        </w:rPr>
        <w:footnoteReference w:id="1341"/>
      </w:r>
      <w:r>
        <w:t xml:space="preserve">.</w:t>
      </w:r>
    </w:p>
    <w:p>
      <w:pPr>
        <w:pStyle w:val="BodyText"/>
        <w:jc w:val="both"/>
      </w:pPr>
      <w:r>
        <w:t xml:space="preserve">10) §§ 46-53 Legge (1976: 580) sulla codeterminazione nella vita lavorativa</w:t>
      </w:r>
      <w:r>
        <w:rPr>
          <w:rStyle w:val="FootnoteReference"/>
        </w:rPr>
        <w:footnoteReference w:id="1342"/>
      </w:r>
      <w:r>
        <w:t xml:space="preserve">.</w:t>
      </w:r>
    </w:p>
    <w:p>
      <w:pPr>
        <w:pStyle w:val="BodyText"/>
        <w:jc w:val="both"/>
      </w:pPr>
      <w:r>
        <w:t xml:space="preserve">11) Ordinanza (1976: 826) sulla mediazione nelle controversie di lavoro</w:t>
      </w:r>
      <w:r>
        <w:rPr>
          <w:rStyle w:val="FootnoteReference"/>
        </w:rPr>
        <w:footnoteReference w:id="1343"/>
      </w:r>
      <w:r>
        <w:t xml:space="preserve">.</w:t>
      </w:r>
    </w:p>
    <w:p>
      <w:pPr>
        <w:pStyle w:val="BodyText"/>
        <w:jc w:val="both"/>
      </w:pPr>
      <w:r>
        <w:t xml:space="preserve">UNGHERIA</w:t>
      </w:r>
    </w:p>
    <w:p>
      <w:pPr>
        <w:pStyle w:val="BodyText"/>
        <w:jc w:val="both"/>
      </w:pPr>
      <w:r>
        <w:t xml:space="preserve">1) Art. 58 Legge sulle tasse 93/1990</w:t>
      </w:r>
      <w:r>
        <w:rPr>
          <w:rStyle w:val="FootnoteReference"/>
        </w:rPr>
        <w:footnoteReference w:id="1344"/>
      </w:r>
      <w:r>
        <w:t xml:space="preserve">.</w:t>
      </w:r>
    </w:p>
    <w:p>
      <w:pPr>
        <w:pStyle w:val="BodyText"/>
        <w:jc w:val="both"/>
      </w:pPr>
      <w:r>
        <w:t xml:space="preserve">2) Il codice del lavoro (1992)</w:t>
      </w:r>
      <w:r>
        <w:rPr>
          <w:rStyle w:val="FootnoteReference"/>
        </w:rPr>
        <w:footnoteReference w:id="1345"/>
      </w:r>
      <w:r>
        <w:t xml:space="preserve">.</w:t>
      </w:r>
    </w:p>
    <w:p>
      <w:pPr>
        <w:pStyle w:val="BodyText"/>
        <w:jc w:val="both"/>
      </w:pPr>
      <w:r>
        <w:t xml:space="preserve">3) Legge sullo statuto dei dipendenti pubblici (1992)</w:t>
      </w:r>
      <w:r>
        <w:rPr>
          <w:rStyle w:val="FootnoteReference"/>
        </w:rPr>
        <w:footnoteReference w:id="1346"/>
      </w:r>
      <w:r>
        <w:t xml:space="preserve">.</w:t>
      </w:r>
    </w:p>
    <w:p>
      <w:pPr>
        <w:pStyle w:val="BodyText"/>
        <w:jc w:val="both"/>
      </w:pPr>
      <w:r>
        <w:t xml:space="preserve">4) Legge sul servizio dei membri professionali delle forze armate (1996)</w:t>
      </w:r>
      <w:r>
        <w:rPr>
          <w:rStyle w:val="FootnoteReference"/>
        </w:rPr>
        <w:footnoteReference w:id="1347"/>
      </w:r>
    </w:p>
    <w:p>
      <w:pPr>
        <w:pStyle w:val="BodyText"/>
        <w:jc w:val="both"/>
      </w:pPr>
      <w:r>
        <w:t xml:space="preserve">5) §§ 30/A-30D Decreto governativo sulla tutela e le procedure di protezione e tutela dei minori 149/1997. (IX. 10.)</w:t>
      </w:r>
      <w:r>
        <w:rPr>
          <w:rStyle w:val="FootnoteReference"/>
        </w:rPr>
        <w:footnoteReference w:id="1348"/>
      </w:r>
      <w:r>
        <w:t xml:space="preserve">.</w:t>
      </w:r>
    </w:p>
    <w:p>
      <w:pPr>
        <w:pStyle w:val="BodyText"/>
        <w:jc w:val="both"/>
      </w:pPr>
      <w:r>
        <w:t xml:space="preserve">6) Codice di procedura civile (attua la Direttiva 52/08)</w:t>
      </w:r>
      <w:r>
        <w:rPr>
          <w:rStyle w:val="FootnoteReference"/>
        </w:rPr>
        <w:footnoteReference w:id="1349"/>
      </w:r>
      <w:r>
        <w:t xml:space="preserve">.</w:t>
      </w:r>
    </w:p>
    <w:p>
      <w:pPr>
        <w:pStyle w:val="BodyText"/>
        <w:jc w:val="both"/>
      </w:pPr>
      <w:r>
        <w:t xml:space="preserve">7) Legge 123 del 2006 sulla mediazione in materia penale</w:t>
      </w:r>
      <w:r>
        <w:rPr>
          <w:rStyle w:val="FootnoteReference"/>
        </w:rPr>
        <w:footnoteReference w:id="1350"/>
      </w:r>
      <w:r>
        <w:t xml:space="preserve">.</w:t>
      </w:r>
    </w:p>
    <w:p>
      <w:pPr>
        <w:pStyle w:val="BodyText"/>
        <w:jc w:val="both"/>
      </w:pPr>
      <w:r>
        <w:t xml:space="preserve">8) legge 126 del 2000 sulla mediazione nella salute</w:t>
      </w:r>
      <w:r>
        <w:rPr>
          <w:rStyle w:val="FootnoteReference"/>
        </w:rPr>
        <w:footnoteReference w:id="1351"/>
      </w:r>
      <w:r>
        <w:t xml:space="preserve">.</w:t>
      </w:r>
    </w:p>
    <w:p>
      <w:pPr>
        <w:pStyle w:val="BodyText"/>
        <w:jc w:val="both"/>
      </w:pPr>
      <w:r>
        <w:t xml:space="preserve">9) Legge sulla mediazione (2002 Legge LV e successive modifiche) (attua la Direttiva 52/08)</w:t>
      </w:r>
      <w:r>
        <w:rPr>
          <w:rStyle w:val="FootnoteReference"/>
        </w:rPr>
        <w:footnoteReference w:id="1352"/>
      </w:r>
      <w:r>
        <w:t xml:space="preserve">.</w:t>
      </w:r>
    </w:p>
    <w:p>
      <w:pPr>
        <w:pStyle w:val="BodyText"/>
        <w:jc w:val="both"/>
      </w:pPr>
      <w:r>
        <w:t xml:space="preserve">10) Regolamento del Ministro della Giustizia sul mantenimento dell’elenco dei mediatori (attua la direttiva 52/08)</w:t>
      </w:r>
      <w:r>
        <w:rPr>
          <w:rStyle w:val="FootnoteReference"/>
        </w:rPr>
        <w:footnoteReference w:id="1353"/>
      </w:r>
      <w:r>
        <w:t xml:space="preserve">.</w:t>
      </w:r>
    </w:p>
    <w:p>
      <w:pPr>
        <w:pStyle w:val="BodyText"/>
        <w:jc w:val="both"/>
      </w:pPr>
      <w:r>
        <w:t xml:space="preserve">11) Regolamento del Ministero della Giustizia sulla formazione professionale e continua in mediazione (attua la direttiva 52/08)</w:t>
      </w:r>
      <w:r>
        <w:rPr>
          <w:rStyle w:val="FootnoteReference"/>
        </w:rPr>
        <w:footnoteReference w:id="1354"/>
      </w:r>
      <w:r>
        <w:t xml:space="preserve">.</w:t>
      </w:r>
    </w:p>
    <w:p>
      <w:pPr>
        <w:pStyle w:val="BodyText"/>
        <w:jc w:val="both"/>
      </w:pPr>
      <w:r>
        <w:t xml:space="preserve">12) §§ 82/A-82/K della legge sulle violazioni, la procedura di infrazione e il sistema di registrazione delle infrazioni (mediazione penale)</w:t>
      </w:r>
      <w:r>
        <w:rPr>
          <w:rStyle w:val="FootnoteReference"/>
        </w:rPr>
        <w:footnoteReference w:id="1355"/>
      </w:r>
      <w:r>
        <w:t xml:space="preserve">.</w:t>
      </w:r>
    </w:p>
    <w:p>
      <w:pPr>
        <w:pStyle w:val="BodyText"/>
        <w:jc w:val="both"/>
      </w:pPr>
      <w:r>
        <w:t xml:space="preserve">13) Art. 18 e ss. Legge di protezione dei consumatori (procedura di conciliazione/decisione)</w:t>
      </w:r>
      <w:r>
        <w:rPr>
          <w:rStyle w:val="FootnoteReference"/>
        </w:rPr>
        <w:footnoteReference w:id="1356"/>
      </w:r>
      <w:r>
        <w:t xml:space="preserve">.</w:t>
      </w:r>
    </w:p>
    <w:p>
      <w:pPr>
        <w:pStyle w:val="BodyText"/>
        <w:jc w:val="both"/>
      </w:pPr>
      <w:r>
        <w:t xml:space="preserve">14) Decreto governativo 149/1997. (IX. 10.) sulle autorità di tutela e sule procedure di protezione e tutela dei minori</w:t>
      </w:r>
      <w:r>
        <w:rPr>
          <w:rStyle w:val="FootnoteReference"/>
        </w:rPr>
        <w:footnoteReference w:id="1357"/>
      </w:r>
      <w:r>
        <w:t xml:space="preserve">.</w:t>
      </w:r>
    </w:p>
    <w:p>
      <w:pPr>
        <w:pStyle w:val="BodyText"/>
        <w:jc w:val="both"/>
      </w:pPr>
      <w:r>
        <w:t xml:space="preserve">15) § 4:172 Codice civile del 2013 (mediazione familiare)</w:t>
      </w:r>
      <w:r>
        <w:rPr>
          <w:rStyle w:val="FootnoteReference"/>
        </w:rPr>
        <w:footnoteReference w:id="1358"/>
      </w:r>
      <w:r>
        <w:t xml:space="preserve">.</w:t>
      </w:r>
    </w:p>
    <w:p>
      <w:pPr>
        <w:pStyle w:val="Heading1"/>
      </w:pPr>
      <w:bookmarkStart w:id="1359" w:name="parte-ii-aggiornamento-20202026-stati-ue"/>
      <w:r>
        <w:t xml:space="preserve">Parte II — Aggiornamento 2020–2026 (Stati UE)</w:t>
      </w:r>
      <w:bookmarkEnd w:id="1359"/>
    </w:p>
    <w:p>
      <w:pPr>
        <w:pStyle w:val="FirstParagraph"/>
        <w:jc w:val="both"/>
      </w:pPr>
      <w:r>
        <w:t xml:space="preserve">Sintesi della legislazione vigente e delle riforme recenti (2020–2026) per ciascuno dei 27 Stati membri, a integrazione del catalogo storico della Parte I. Fonte: elaborazione mediareinformati.it su gazzette ufficiali e portali nazionali, verificata al luglio 2026.</w:t>
      </w:r>
    </w:p>
    <w:p>
      <w:pPr>
        <w:pStyle w:val="Heading2"/>
      </w:pPr>
      <w:bookmarkStart w:id="1360" w:name="austria-1"/>
      <w:r>
        <w:t xml:space="preserve">Austria</w:t>
      </w:r>
      <w:bookmarkEnd w:id="1360"/>
    </w:p>
    <w:p>
      <w:pPr>
        <w:pStyle w:val="FirstParagraph"/>
        <w:jc w:val="both"/>
      </w:pPr>
      <w:r>
        <w:t xml:space="preserve">La disciplina cardine è lo Zivilrechts-Mediations-Gesetz (ZivMediatG), BGBl. I Nr. 29/2003, tuttora vigente nella versione consolidata e modificata da ultimo con BGBl. I 246/2021. La legge regola la mediazione in materia civile a carattere volontario, definendo la figura del mediatore iscritto (eingetragener Mediator) e istituendo un registro tenuto presso il Ministero della Giustizia, con requisiti stringenti di formazione, qualificazione e aggiornamento professionale. Un profilo qualificante è la sospensione della prescrizione e dei termini di decadenza per la durata della mediazione condotta da mediatore registrato, che incentiva il ricorso allo strumento senza pregiudizio per le posizioni sostanziali. Il procedimento è improntato a volontarietà, imparzialità e riservatezza: il mediatore è tenuto al segreto e gode di un privilegio testimoniale, con conseguente inutilizzabilità nel giudizio di quanto emerso in mediazione. La mediazione non costituisce condizione di procedibilità, restando facoltativa anche quando promossa dal giudice. L’accordo vincola le parti sul piano contrattuale e può acquisire efficacia esecutiva mediante atto notarile o omologazione. La modifica del 2021 ha aggiornato l’impianto, anche in coerenza con l’evoluzione del diritto europeo della mediazione.</w:t>
      </w:r>
    </w:p>
    <w:p>
      <w:pPr>
        <w:pStyle w:val="BodyText"/>
        <w:jc w:val="both"/>
      </w:pPr>
      <w:r>
        <w:rPr>
          <w:i/>
        </w:rPr>
        <w:t xml:space="preserve">Fonti:</w:t>
      </w:r>
      <w:r>
        <w:t xml:space="preserve"> </w:t>
      </w:r>
      <w:hyperlink r:id="rId1361">
        <w:r>
          <w:rPr>
            <w:rStyle w:val="Hyperlink"/>
          </w:rPr>
          <w:t xml:space="preserve">Gazzetta ufficiale</w:t>
        </w:r>
      </w:hyperlink>
      <w:r>
        <w:t xml:space="preserve"> </w:t>
      </w:r>
      <w:hyperlink r:id="rId1362">
        <w:r>
          <w:rPr>
            <w:rStyle w:val="Hyperlink"/>
          </w:rPr>
          <w:t xml:space="preserve">fonte sulla mediazione</w:t>
        </w:r>
      </w:hyperlink>
    </w:p>
    <w:p>
      <w:pPr>
        <w:pStyle w:val="Heading2"/>
      </w:pPr>
      <w:bookmarkStart w:id="1363" w:name="belgio-1"/>
      <w:r>
        <w:t xml:space="preserve">Belgio</w:t>
      </w:r>
      <w:bookmarkEnd w:id="1363"/>
    </w:p>
    <w:p>
      <w:pPr>
        <w:pStyle w:val="FirstParagraph"/>
        <w:jc w:val="both"/>
      </w:pPr>
      <w:r>
        <w:t xml:space="preserve">La mediazione belga è disciplinata nella Parte VII del Codice giudiziario (artt. 1723/1-1737), introdotta dalla loi del 21 febbraio 2005 e profondamente riformata dalla loi del 18 giugno 2018. Il codice distingue la mediazione volontaria da quella giudiziale disposta o suggerita dal giudice, coprendo le materie civili e commerciali disponibili, nonché ambiti familiari e sociali. La riforma del 2018 ha rafforzato la Commission fédérale de médiation, unico organo competente ad accreditare i mediatori, a fissarne gli standard di formazione e deontologia e a tenere la lista dei mediatori agréés; solo la mediazione condotta da mediatore accreditato consente l’omologazione dell’accordo. Il procedimento è connotato da volontarietà, imparzialità e riservatezza: le comunicazioni e i documenti formati in mediazione sono coperti da un rigoroso regime di confidenzialità e sono inutilizzabili nel giudizio, con corrispondente obbligo di segreto del mediatore. La mediazione non costituisce, in via generale, condizione di procedibilità, pur essendo fortemente promossa dal legislatore quale strumento deflativo, anche in attuazione della direttiva europea. L’accordo sottoscritto da mediatore accreditato può essere omologato dal giudice e acquisire efficacia esecutiva pari a quella di una sentenza.</w:t>
      </w:r>
    </w:p>
    <w:p>
      <w:pPr>
        <w:pStyle w:val="BodyText"/>
        <w:jc w:val="both"/>
      </w:pPr>
      <w:r>
        <w:rPr>
          <w:b/>
        </w:rPr>
        <w:t xml:space="preserve">Aggiornamento (2020–2026):</w:t>
      </w:r>
      <w:r>
        <w:t xml:space="preserve"> </w:t>
      </w:r>
      <w:r>
        <w:t xml:space="preserve">Legge 15 gennaio 2024 (in vigore 1° gennaio 2025): mediazione preventiva obbligatoria (condizione di procedibilità) nelle liti condominiali, con certificato di tentativo (CTM); primo incontro entro un mese. Regio Decreto 3 maggio 2024: accreditamento più rigoroso (150 ore ed esame). (in vigore/adozione: 2024-01-15).</w:t>
      </w:r>
      <w:r>
        <w:t xml:space="preserve"> </w:t>
      </w:r>
      <w:hyperlink r:id="rId1364">
        <w:r>
          <w:rPr>
            <w:rStyle w:val="Hyperlink"/>
          </w:rPr>
          <w:t xml:space="preserve">fonte</w:t>
        </w:r>
      </w:hyperlink>
    </w:p>
    <w:p>
      <w:pPr>
        <w:pStyle w:val="BodyText"/>
        <w:jc w:val="both"/>
      </w:pPr>
      <w:r>
        <w:rPr>
          <w:i/>
        </w:rPr>
        <w:t xml:space="preserve">Fonti:</w:t>
      </w:r>
      <w:r>
        <w:t xml:space="preserve"> </w:t>
      </w:r>
      <w:hyperlink r:id="rId1365">
        <w:r>
          <w:rPr>
            <w:rStyle w:val="Hyperlink"/>
          </w:rPr>
          <w:t xml:space="preserve">Gazzetta ufficiale</w:t>
        </w:r>
      </w:hyperlink>
      <w:r>
        <w:t xml:space="preserve"> </w:t>
      </w:r>
      <w:hyperlink r:id="rId1366">
        <w:r>
          <w:rPr>
            <w:rStyle w:val="Hyperlink"/>
          </w:rPr>
          <w:t xml:space="preserve">fonte sulla mediazione</w:t>
        </w:r>
      </w:hyperlink>
    </w:p>
    <w:p>
      <w:pPr>
        <w:pStyle w:val="Heading2"/>
      </w:pPr>
      <w:bookmarkStart w:id="1367" w:name="bulgaria-1"/>
      <w:r>
        <w:t xml:space="preserve">Bulgaria</w:t>
      </w:r>
      <w:bookmarkEnd w:id="1367"/>
    </w:p>
    <w:p>
      <w:pPr>
        <w:pStyle w:val="FirstParagraph"/>
        <w:jc w:val="both"/>
      </w:pPr>
      <w:r>
        <w:t xml:space="preserve">La Bulgaria è retta dallo Zakon za mediatsiyata (Legge sulla mediazione), SG 110/2004, più volte modificato, e dal Regolamento n. 2/2007 sulla formazione. Il quadro è stato profondamente innovato dalla legge di modifica del 2023 e, soprattutto, dalla riforma del Codice di procedura civile entrata in vigore il 12 luglio 2025, che ha introdotto all’art. 140a una sessione informativa obbligatoria sulla mediazione: in determinate categorie di controversie civili e commerciali il giudice può disporre che le parti partecipino a un primo incontro informativo, configurando così un’obbligatorietà settoriale del passaggio preliminare. La precedente riforma del 2023 che introduceva la mediazione obbligatoria era stata dichiarata incostituzionale dalla Corte costituzionale il 1° luglio 2024. Il procedimento conserva natura volontaria quanto all’esito, ed è retto da imparzialità, neutralità e riservatezza, con inutilizzabilità nel giudizio delle dichiarazioni rese in mediazione e obbligo di segreto del mediatore. La normativa disciplina i requisiti, la formazione e l’iscrizione dei mediatori in un registro unificato tenuto dal Ministero della Giustizia. L’accordo di mediazione vincola le parti e può conseguire efficacia esecutiva mediante omologazione. La riforma del 2025 segna un rafforzamento marcato dello strumento in chiave deflativa, in linea con gli orientamenti europei.</w:t>
      </w:r>
    </w:p>
    <w:p>
      <w:pPr>
        <w:pStyle w:val="BodyText"/>
        <w:jc w:val="both"/>
      </w:pPr>
      <w:r>
        <w:rPr>
          <w:b/>
        </w:rPr>
        <w:t xml:space="preserve">Aggiornamento (2020–2026):</w:t>
      </w:r>
      <w:r>
        <w:t xml:space="preserve"> </w:t>
      </w:r>
      <w:r>
        <w:t xml:space="preserve">Modifica alla legge sulla mediazione (DV n. 11/2023, in vigore 1° luglio 2024): riunione informativa obbligatoria sulla mediazione in varie liti (divorzi, divisioni, cause fino a 25.000 lev, lavoro e commerciali). Ulteriori modifiche DV n. 55/2025. (in vigore/adozione: 2023-02-02).</w:t>
      </w:r>
      <w:r>
        <w:t xml:space="preserve"> </w:t>
      </w:r>
      <w:hyperlink r:id="rId1368">
        <w:r>
          <w:rPr>
            <w:rStyle w:val="Hyperlink"/>
          </w:rPr>
          <w:t xml:space="preserve">fonte</w:t>
        </w:r>
      </w:hyperlink>
    </w:p>
    <w:p>
      <w:pPr>
        <w:pStyle w:val="BodyText"/>
        <w:jc w:val="both"/>
      </w:pPr>
      <w:r>
        <w:rPr>
          <w:i/>
        </w:rPr>
        <w:t xml:space="preserve">Fonti:</w:t>
      </w:r>
      <w:r>
        <w:t xml:space="preserve"> </w:t>
      </w:r>
      <w:hyperlink r:id="rId1369">
        <w:r>
          <w:rPr>
            <w:rStyle w:val="Hyperlink"/>
          </w:rPr>
          <w:t xml:space="preserve">Gazzetta ufficiale</w:t>
        </w:r>
      </w:hyperlink>
      <w:r>
        <w:t xml:space="preserve"> </w:t>
      </w:r>
      <w:hyperlink r:id="rId1370">
        <w:r>
          <w:rPr>
            <w:rStyle w:val="Hyperlink"/>
          </w:rPr>
          <w:t xml:space="preserve">fonte sulla mediazione</w:t>
        </w:r>
      </w:hyperlink>
    </w:p>
    <w:p>
      <w:pPr>
        <w:pStyle w:val="Heading2"/>
      </w:pPr>
      <w:bookmarkStart w:id="1371" w:name="cipro-1"/>
      <w:r>
        <w:t xml:space="preserve">Cipro</w:t>
      </w:r>
      <w:bookmarkEnd w:id="1371"/>
    </w:p>
    <w:p>
      <w:pPr>
        <w:pStyle w:val="FirstParagraph"/>
        <w:jc w:val="both"/>
      </w:pPr>
      <w:r>
        <w:t xml:space="preserve">Il quadro cipriota è retto dalla Legge 159(I)/2012 sulla mediazione in materia civile, che ha recepito la direttiva 2008/52/CE e disciplina la mediazione volontaria nelle controversie civili e commerciali, incluse quelle transfrontaliere, integrata da regolamenti attuativi aggiornati nel 2024 in tema di registro dei mediatori, formazione e standard professionali. In materia familiare vige la specifica Legge 62(I)/2019, entrata in vigore il 30 dicembre 2019, che struttura un percorso dedicato alle liti familiari. La mediazione ha natura riservata, con inutilizzabilità processuale delle dichiarazioni rese, e si conclude con un accordo che le parti possono rendere esecutivo mediante omologazione o deposito secondo le forme previste. I mediatori sono iscritti in appositi registri tenuti presso il Ministero della Giustizia, con requisiti di qualificazione e formazione continua. È in discussione un disegno di legge del 2025 volto a introdurre l’obbligatorietà della mediazione per le controversie di valore inferiore a 10.000 euro, dato tuttavia da verificare quanto a contenuti e decorrenza; allo stato attuale l’esperimento resta volontario e non costituisce condizione di procedibilità. Cipro, quale Stato membro UE, opera nel quadro delle iniziative eurounitarie di promozione degli ADR.</w:t>
      </w:r>
    </w:p>
    <w:p>
      <w:pPr>
        <w:pStyle w:val="BodyText"/>
        <w:jc w:val="both"/>
      </w:pPr>
      <w:r>
        <w:rPr>
          <w:b/>
        </w:rPr>
        <w:t xml:space="preserve">Aggiornamento (2020–2026):</w:t>
      </w:r>
      <w:r>
        <w:t xml:space="preserve"> </w:t>
      </w:r>
      <w:r>
        <w:t xml:space="preserve">Norme di procedura civile 2023 (mediazione nei protocolli pre-processuali) e disegno di legge di modifica della L. 159(I)/2012 (approvato dal Consiglio dei Ministri il 3 gennaio 2025): mediazione obbligatoria per liti civili fino a 10.000 €, registro unico e sanzioni; in esame parlamentare. (in vigore/adozione: 2023-09-01).</w:t>
      </w:r>
      <w:r>
        <w:t xml:space="preserve"> </w:t>
      </w:r>
      <w:hyperlink r:id="rId1372">
        <w:r>
          <w:rPr>
            <w:rStyle w:val="Hyperlink"/>
          </w:rPr>
          <w:t xml:space="preserve">fonte</w:t>
        </w:r>
      </w:hyperlink>
    </w:p>
    <w:p>
      <w:pPr>
        <w:pStyle w:val="BodyText"/>
        <w:jc w:val="both"/>
      </w:pPr>
      <w:r>
        <w:rPr>
          <w:i/>
        </w:rPr>
        <w:t xml:space="preserve">Fonti:</w:t>
      </w:r>
      <w:r>
        <w:t xml:space="preserve"> </w:t>
      </w:r>
      <w:hyperlink r:id="rId1373">
        <w:r>
          <w:rPr>
            <w:rStyle w:val="Hyperlink"/>
          </w:rPr>
          <w:t xml:space="preserve">Gazzetta ufficiale</w:t>
        </w:r>
      </w:hyperlink>
      <w:r>
        <w:t xml:space="preserve"> </w:t>
      </w:r>
      <w:hyperlink r:id="rId1372">
        <w:r>
          <w:rPr>
            <w:rStyle w:val="Hyperlink"/>
          </w:rPr>
          <w:t xml:space="preserve">fonte sulla mediazione</w:t>
        </w:r>
      </w:hyperlink>
    </w:p>
    <w:p>
      <w:pPr>
        <w:pStyle w:val="Heading2"/>
      </w:pPr>
      <w:bookmarkStart w:id="1374" w:name="croazia-1"/>
      <w:r>
        <w:t xml:space="preserve">Croazia</w:t>
      </w:r>
      <w:bookmarkEnd w:id="1374"/>
    </w:p>
    <w:p>
      <w:pPr>
        <w:pStyle w:val="FirstParagraph"/>
        <w:jc w:val="both"/>
      </w:pPr>
      <w:r>
        <w:t xml:space="preserve">La Croazia ha riformato la materia con lo Zakon o mirnom rješavanju sporova (NN 67/23), entrato in vigore nel 2023, che ha abrogato e sostituito il previgente Zakon o mirenju del 2011, ampliando e modernizzando la disciplina della mediazione nelle controversie civili, commerciali, di lavoro e di altra natura su diritti disponibili, in coerenza con la direttiva 2008/52/CE. La nuova legge conferma la natura volontaria della mediazione, regolandone l’avvio, la nomina del mediatore, lo svolgimento e la conclusione, e ne rafforza la riservatezza con inutilizzabilità processuale delle dichiarazioni. Sono disciplinati i requisiti, la formazione e il registro dei mediatori tenuto dal Ministero competente, nonché gli organismi e istituzioni di mediazione. L’accordo transattivo raggiunto in mediazione può assumere efficacia di titolo esecutivo se redatto nelle forme previste, mediante clausola di esecutività o atto notarile equivalente. Distinto resta il regime della mediazione familiare (obiteljsko mirenje), disciplinato dall’Obiteljski zakon, che prevede la consulenza obbligatoria prima dei procedimenti relativi ai figli. La mediazione civile non integra condizione generale di procedibilità. La Croazia opera nel quadro degli ADR eurounitari.</w:t>
      </w:r>
    </w:p>
    <w:p>
      <w:pPr>
        <w:pStyle w:val="BodyText"/>
        <w:jc w:val="both"/>
      </w:pPr>
      <w:r>
        <w:rPr>
          <w:b/>
        </w:rPr>
        <w:t xml:space="preserve">Aggiornamento (2020–2026):</w:t>
      </w:r>
      <w:r>
        <w:t xml:space="preserve"> </w:t>
      </w:r>
      <w:r>
        <w:t xml:space="preserve">Zakon o mirnom rješavanju sporova (NN 67/23, in vigore 29 giugno 2023): abroga la legge sulla mediazione 2011;</w:t>
      </w:r>
      <w:r>
        <w:t xml:space="preserve"> </w:t>
      </w:r>
      <w:r>
        <w:t xml:space="preserve">‘</w:t>
      </w:r>
      <w:r>
        <w:t xml:space="preserve">medijacija</w:t>
      </w:r>
      <w:r>
        <w:t xml:space="preserve">’</w:t>
      </w:r>
      <w:r>
        <w:t xml:space="preserve"> </w:t>
      </w:r>
      <w:r>
        <w:t xml:space="preserve">sostituisce</w:t>
      </w:r>
      <w:r>
        <w:t xml:space="preserve"> </w:t>
      </w:r>
      <w:r>
        <w:t xml:space="preserve">‘</w:t>
      </w:r>
      <w:r>
        <w:t xml:space="preserve">mirenje</w:t>
      </w:r>
      <w:r>
        <w:t xml:space="preserve">’</w:t>
      </w:r>
      <w:r>
        <w:t xml:space="preserve">; obbligo di tentare la risoluzione pacifica prima del giudizio; nuovo Centro (Zagabria). Pravilnik NN 53/2024. (in vigore/adozione: 2023-06-16).</w:t>
      </w:r>
      <w:r>
        <w:t xml:space="preserve"> </w:t>
      </w:r>
      <w:hyperlink r:id="rId1375">
        <w:r>
          <w:rPr>
            <w:rStyle w:val="Hyperlink"/>
          </w:rPr>
          <w:t xml:space="preserve">fonte</w:t>
        </w:r>
      </w:hyperlink>
    </w:p>
    <w:p>
      <w:pPr>
        <w:pStyle w:val="BodyText"/>
        <w:jc w:val="both"/>
      </w:pPr>
      <w:r>
        <w:rPr>
          <w:i/>
        </w:rPr>
        <w:t xml:space="preserve">Fonti:</w:t>
      </w:r>
      <w:r>
        <w:t xml:space="preserve"> </w:t>
      </w:r>
      <w:hyperlink r:id="rId1376">
        <w:r>
          <w:rPr>
            <w:rStyle w:val="Hyperlink"/>
          </w:rPr>
          <w:t xml:space="preserve">Gazzetta ufficiale</w:t>
        </w:r>
      </w:hyperlink>
      <w:r>
        <w:t xml:space="preserve"> </w:t>
      </w:r>
      <w:hyperlink r:id="rId1375">
        <w:r>
          <w:rPr>
            <w:rStyle w:val="Hyperlink"/>
          </w:rPr>
          <w:t xml:space="preserve">fonte sulla mediazione</w:t>
        </w:r>
      </w:hyperlink>
    </w:p>
    <w:p>
      <w:pPr>
        <w:pStyle w:val="Heading2"/>
      </w:pPr>
      <w:bookmarkStart w:id="1377" w:name="danimarca-1"/>
      <w:r>
        <w:t xml:space="preserve">Danimarca</w:t>
      </w:r>
      <w:bookmarkEnd w:id="1377"/>
    </w:p>
    <w:p>
      <w:pPr>
        <w:pStyle w:val="FirstParagraph"/>
        <w:jc w:val="both"/>
      </w:pPr>
      <w:r>
        <w:t xml:space="preserve">In Danimarca la mediazione è disciplinata quale istituto giudiziale (retsmægling) dal Capitolo 27 della Retsplejeloven, la legge sull’amministrazione della giustizia, nell’assetto introdotto nel 2008. Il giudice, nell’ambito di una causa civile pendente, può proporre alle parti il ricorso alla mediazione, che presuppone il consenso di entrambe: il mediatore, che può essere un giudice o un avvocato designato dal tribunale, assiste le parti nella ricerca di una soluzione senza imporre alcuna decisione, con procedimento riservato e informale, sospeso rispetto al processo. Le dichiarazioni rese in mediazione sono coperte da riservatezza e non utilizzabili nel prosieguo del giudizio. In caso di intesa, l’accordo può essere trasfuso in una transazione (forlig) verbalizzata dinanzi al giudice, così da acquisire efficacia esecutiva; in mancanza, la causa prosegue nelle forme ordinarie. La mediazione danese ha natura volontaria e non costituisce condizione di procedibilità. Accanto al modello giudiziale opera la mediazione privata su base contrattuale. In quanto Stato membro UE, la Danimarca beneficia parzialmente del quadro eurounitario sugli ADR, pur con le peculiarità derivanti dalla sua posizione riguardo alla cooperazione giudiziaria civile.</w:t>
      </w:r>
    </w:p>
    <w:p>
      <w:pPr>
        <w:pStyle w:val="BodyText"/>
        <w:jc w:val="both"/>
      </w:pPr>
      <w:r>
        <w:rPr>
          <w:b/>
        </w:rPr>
        <w:t xml:space="preserve">Aggiornamento (2020–2026):</w:t>
      </w:r>
      <w:r>
        <w:t xml:space="preserve"> </w:t>
      </w:r>
      <w:r>
        <w:t xml:space="preserve">Modifica alla retsplejeloven (nuovo § 355 a, in vigore 15 giugno 2024): promuove la mediazione giudiziale (retsmægling); udienza preparatoria per valutare il rinvio in mediazione; dal 2023 sul portale telematico la mediazione è impostazione predefinita. (in vigore/adozione: 2024-06-15).</w:t>
      </w:r>
      <w:r>
        <w:t xml:space="preserve"> </w:t>
      </w:r>
      <w:hyperlink r:id="rId1378">
        <w:r>
          <w:rPr>
            <w:rStyle w:val="Hyperlink"/>
          </w:rPr>
          <w:t xml:space="preserve">fonte</w:t>
        </w:r>
      </w:hyperlink>
    </w:p>
    <w:p>
      <w:pPr>
        <w:pStyle w:val="BodyText"/>
        <w:jc w:val="both"/>
      </w:pPr>
      <w:r>
        <w:rPr>
          <w:i/>
        </w:rPr>
        <w:t xml:space="preserve">Fonti:</w:t>
      </w:r>
      <w:r>
        <w:t xml:space="preserve"> </w:t>
      </w:r>
      <w:hyperlink r:id="rId1379">
        <w:r>
          <w:rPr>
            <w:rStyle w:val="Hyperlink"/>
          </w:rPr>
          <w:t xml:space="preserve">Gazzetta ufficiale</w:t>
        </w:r>
      </w:hyperlink>
      <w:r>
        <w:t xml:space="preserve"> </w:t>
      </w:r>
      <w:hyperlink r:id="rId1380">
        <w:r>
          <w:rPr>
            <w:rStyle w:val="Hyperlink"/>
          </w:rPr>
          <w:t xml:space="preserve">fonte sulla mediazione</w:t>
        </w:r>
      </w:hyperlink>
    </w:p>
    <w:p>
      <w:pPr>
        <w:pStyle w:val="Heading2"/>
      </w:pPr>
      <w:bookmarkStart w:id="1381" w:name="estonia-1"/>
      <w:r>
        <w:t xml:space="preserve">Estonia</w:t>
      </w:r>
      <w:bookmarkEnd w:id="1381"/>
    </w:p>
    <w:p>
      <w:pPr>
        <w:pStyle w:val="FirstParagraph"/>
        <w:jc w:val="both"/>
      </w:pPr>
      <w:r>
        <w:t xml:space="preserve">L’Estonia è retta dal Lepitusseadus (Conciliation Act) del 2009, entrato in vigore il 1° gennaio 2010, che ha recepito la direttiva 2008/52/CE e disciplina la mediazione nelle controversie civili in modo generale. La legge definisce la figura del conciliatore-mediatore, i principi di volontarietà, indipendenza, imparzialità e riservatezza, e ammette sia mediatori privati sia soggetti qualificati quali avvocati e notai; il procedimento è flessibile e non impone requisiti formali rigidi di accreditamento generalizzato. Le informazioni acquisite in mediazione sono coperte da riservatezza e sottratte all’utilizzo processuale, salvo consenso o eccezioni di legge. L’accordo raggiunto può essere reso esecutivo mediante dichiarazione di esecutività resa dal tribunale o mediante autenticazione notarile, acquisendo così valore di titolo esecutivo. Profilo qualificante dell’ordinamento estone è la mediazione familiare (perelepitus), obbligatoria prima dell’avvio del procedimento giudiziario nelle controversie relative all’affidamento e al diritto di visita del minore, con servizio pubblico dedicato e finanziato dallo Stato, così configurando un’obbligatorietà settoriale nell’interesse del minore. La mediazione civile generale resta invece volontaria e non costituisce condizione di procedibilità. L’Estonia opera nel quadro degli ADR eurounitari.</w:t>
      </w:r>
    </w:p>
    <w:p>
      <w:pPr>
        <w:pStyle w:val="BodyText"/>
        <w:jc w:val="both"/>
      </w:pPr>
      <w:r>
        <w:rPr>
          <w:i/>
        </w:rPr>
        <w:t xml:space="preserve">Fonti:</w:t>
      </w:r>
      <w:r>
        <w:t xml:space="preserve"> </w:t>
      </w:r>
      <w:hyperlink r:id="rId1382">
        <w:r>
          <w:rPr>
            <w:rStyle w:val="Hyperlink"/>
          </w:rPr>
          <w:t xml:space="preserve">Gazzetta ufficiale</w:t>
        </w:r>
      </w:hyperlink>
      <w:r>
        <w:t xml:space="preserve"> </w:t>
      </w:r>
      <w:hyperlink r:id="rId1383">
        <w:r>
          <w:rPr>
            <w:rStyle w:val="Hyperlink"/>
          </w:rPr>
          <w:t xml:space="preserve">fonte sulla mediazione</w:t>
        </w:r>
      </w:hyperlink>
    </w:p>
    <w:p>
      <w:pPr>
        <w:pStyle w:val="Heading2"/>
      </w:pPr>
      <w:bookmarkStart w:id="1384" w:name="finlandia-1"/>
      <w:r>
        <w:t xml:space="preserve">Finlandia</w:t>
      </w:r>
      <w:bookmarkEnd w:id="1384"/>
    </w:p>
    <w:p>
      <w:pPr>
        <w:pStyle w:val="FirstParagraph"/>
        <w:jc w:val="both"/>
      </w:pPr>
      <w:r>
        <w:t xml:space="preserve">La Finlandia è disciplinata dall’Act on Mediation in Civil Matters and Confirmation of Settlements in General Courts n. 394/2011, che regola sia la mediazione giudiziale presso i tribunali ordinari (tuomioistuinsovittelu) sia la conferma degli accordi. La mediazione giudiziale, condotta da un giudice del tribunale competente eventualmente coadiuvato da un esperto, ha carattere volontario e presuppone il consenso delle parti; il procedimento è riservato, informale e distinto dal giudizio ordinario. Le informazioni emerse in mediazione sono protette da riservatezza e sottratte all’uso processuale. L’accordo raggiunto può essere confermato dal tribunale, acquisendo così efficacia di titolo esecutivo direttamente azionabile; la legge disciplina inoltre la conferma di accordi conclusi in mediazioni stragiudiziali, in attuazione della direttiva 2008/52/CE. La mediazione civile finlandese non costituisce condizione di procedibilità, restando affidata all’iniziativa delle parti. Un distinto regime governa la mediazione penale reo-vittima, disciplinata da apposita legge e gestita dai servizi sociali secondo logiche di giustizia riparativa. La Finlandia, quale Stato membro UE, opera nel quadro eurounitario di promozione degli ADR e degli sviluppi connessi alla Convenzione di Singapore.</w:t>
      </w:r>
    </w:p>
    <w:p>
      <w:pPr>
        <w:pStyle w:val="BodyText"/>
        <w:jc w:val="both"/>
      </w:pPr>
      <w:r>
        <w:rPr>
          <w:b/>
        </w:rPr>
        <w:t xml:space="preserve">Aggiornamento (2020–2026):</w:t>
      </w:r>
      <w:r>
        <w:t xml:space="preserve"> </w:t>
      </w:r>
      <w:r>
        <w:t xml:space="preserve">Riforma del sistema di conciliazione delle controversie di lavoro (approvata 19 dic. 2024, in vigore 1° gennaio 2025): incide su attività del Conciliatore nazionale, conciliatori e commissioni. (in vigore/adozione: 2024-12-19).</w:t>
      </w:r>
      <w:r>
        <w:t xml:space="preserve"> </w:t>
      </w:r>
      <w:hyperlink r:id="rId1385">
        <w:r>
          <w:rPr>
            <w:rStyle w:val="Hyperlink"/>
          </w:rPr>
          <w:t xml:space="preserve">fonte</w:t>
        </w:r>
      </w:hyperlink>
    </w:p>
    <w:p>
      <w:pPr>
        <w:pStyle w:val="BodyText"/>
        <w:jc w:val="both"/>
      </w:pPr>
      <w:r>
        <w:rPr>
          <w:i/>
        </w:rPr>
        <w:t xml:space="preserve">Fonti:</w:t>
      </w:r>
      <w:r>
        <w:t xml:space="preserve"> </w:t>
      </w:r>
      <w:hyperlink r:id="rId1386">
        <w:r>
          <w:rPr>
            <w:rStyle w:val="Hyperlink"/>
          </w:rPr>
          <w:t xml:space="preserve">Gazzetta ufficiale</w:t>
        </w:r>
      </w:hyperlink>
      <w:r>
        <w:t xml:space="preserve"> </w:t>
      </w:r>
      <w:hyperlink r:id="rId1387">
        <w:r>
          <w:rPr>
            <w:rStyle w:val="Hyperlink"/>
          </w:rPr>
          <w:t xml:space="preserve">fonte sulla mediazione</w:t>
        </w:r>
      </w:hyperlink>
    </w:p>
    <w:p>
      <w:pPr>
        <w:pStyle w:val="Heading2"/>
      </w:pPr>
      <w:bookmarkStart w:id="1388" w:name="francia-2"/>
      <w:r>
        <w:t xml:space="preserve">Francia</w:t>
      </w:r>
      <w:bookmarkEnd w:id="1388"/>
    </w:p>
    <w:p>
      <w:pPr>
        <w:pStyle w:val="FirstParagraph"/>
        <w:jc w:val="both"/>
      </w:pPr>
      <w:r>
        <w:t xml:space="preserve">La Francia presenta un impianto stratificato e di recente riformato. La cornice risale alla Loi n. 95-125 del 1995 e alle disposizioni del Code de procédure civile, integrate dal Décret n. 2012-66 di attuazione della direttiva 2008/52/CE e dal Décret n. 2023-686, che ha introdotto l’audience de règlement amiable (ARA) e la césure du procès civil, in vigore dal 1° novembre 2023, rafforzando i modi amichevoli di risoluzione delle controversie. Un ulteriore intervento di riforma dei modi amichevoli (MARD) è intervenuto nel 2025. L’ordinamento francese conosce profili di obbligatorietà settoriale: per numerose controversie di modesto valore o di vicinato è imposto, a pena di irricevibilità, il previo tentativo di conciliazione, mediazione o procedura partecipativa. La mediazione può essere giudiziale, disposta dal giudice, o convenzionale; è riservata e coordinata con la sospensione della prescrizione. L’accordo può essere omologato dal giudice, acquisendo forza esecutiva, ovvero reso esecutivo mediante contreseing d’avocat e apposizione della formula. La Francia partecipa attivamente al quadro eurounitario e agli sviluppi della Convenzione di Singapore.</w:t>
      </w:r>
    </w:p>
    <w:p>
      <w:pPr>
        <w:pStyle w:val="BodyText"/>
        <w:jc w:val="both"/>
      </w:pPr>
      <w:r>
        <w:rPr>
          <w:b/>
        </w:rPr>
        <w:t xml:space="preserve">Aggiornamento (2020–2026):</w:t>
      </w:r>
      <w:r>
        <w:t xml:space="preserve"> </w:t>
      </w:r>
      <w:r>
        <w:t xml:space="preserve">Décret 2023-357 (art. 750-1 c.p.c.: tentativo obbligatorio di risoluzione amichevole per liti fino a 5.000 €, dal 1° ott. 2023); Loi 2023-576 (mediazione consumo); Décret 2024-103 (mediazione familiare obbligatoria dal 1° gennaio 2025); Décret 2025-660 (ricodifica dei metodi amichevoli, dal 1° set. 2025). (in vigore/adozione: 2023-05-11).</w:t>
      </w:r>
      <w:r>
        <w:t xml:space="preserve"> </w:t>
      </w:r>
      <w:hyperlink r:id="rId1389">
        <w:r>
          <w:rPr>
            <w:rStyle w:val="Hyperlink"/>
          </w:rPr>
          <w:t xml:space="preserve">fonte</w:t>
        </w:r>
      </w:hyperlink>
    </w:p>
    <w:p>
      <w:pPr>
        <w:pStyle w:val="BodyText"/>
        <w:jc w:val="both"/>
      </w:pPr>
      <w:r>
        <w:rPr>
          <w:i/>
        </w:rPr>
        <w:t xml:space="preserve">Fonti:</w:t>
      </w:r>
      <w:r>
        <w:t xml:space="preserve"> </w:t>
      </w:r>
      <w:hyperlink r:id="rId1390">
        <w:r>
          <w:rPr>
            <w:rStyle w:val="Hyperlink"/>
          </w:rPr>
          <w:t xml:space="preserve">Gazzetta ufficiale</w:t>
        </w:r>
      </w:hyperlink>
      <w:r>
        <w:t xml:space="preserve"> </w:t>
      </w:r>
      <w:hyperlink r:id="rId1391">
        <w:r>
          <w:rPr>
            <w:rStyle w:val="Hyperlink"/>
          </w:rPr>
          <w:t xml:space="preserve">fonte sulla mediazione</w:t>
        </w:r>
      </w:hyperlink>
    </w:p>
    <w:p>
      <w:pPr>
        <w:pStyle w:val="Heading2"/>
      </w:pPr>
      <w:bookmarkStart w:id="1392" w:name="germania-1"/>
      <w:r>
        <w:t xml:space="preserve">Germania</w:t>
      </w:r>
      <w:bookmarkEnd w:id="1392"/>
    </w:p>
    <w:p>
      <w:pPr>
        <w:pStyle w:val="FirstParagraph"/>
        <w:jc w:val="both"/>
      </w:pPr>
      <w:r>
        <w:t xml:space="preserve">La Germania è disciplinata dal Mediationsgesetz del 26 luglio 2012, che ha recepito la direttiva 2008/52/CE e regola la mediazione stragiudiziale, quella giudiziale e la figura del Güterichter, il giudice conciliatore cui la causa può essere assegnata per un tentativo di composizione amichevole distinto dal giudice della decisione. La legge definisce la mediazione come procedimento riservato e volontario condotto da un mediatore indipendente e imparziale, privo di potere decisorio, e sancisce obblighi di informazione e trasparenza. Non è prevista, in via generale, l’obbligatorietà del previo esperimento, restando la mediazione affidata all’iniziativa delle parti, benché in materie di modesto valore i Länder possano richiedere un previo tentativo di conciliazione (obligatorische Streitschlichtung). Elemento centrale è la disciplina del Mediator certificato (zertifizierter Mediator): la novella del regolamento sulla formazione (ZMediatAusbV), aggiornata con effetto dal 1° marzo 2024, ha rafforzato i requisiti formativi e di aggiornamento continuo. La riservatezza è tutelata da un diritto di rifiutare la testimonianza. L’accordo può essere reso esecutivo mediante atto notarile, transazione forense o omologazione, acquisendo titolo esecutivo. La Germania opera nel quadro eurounitario degli ADR.</w:t>
      </w:r>
    </w:p>
    <w:p>
      <w:pPr>
        <w:pStyle w:val="BodyText"/>
        <w:jc w:val="both"/>
      </w:pPr>
      <w:r>
        <w:rPr>
          <w:b/>
        </w:rPr>
        <w:t xml:space="preserve">Aggiornamento (2020–2026):</w:t>
      </w:r>
      <w:r>
        <w:t xml:space="preserve"> </w:t>
      </w:r>
      <w:r>
        <w:t xml:space="preserve">Seconda ordinanza di modifica della ZMediatAusbV (in vigore 1° marzo 2024): per il</w:t>
      </w:r>
      <w:r>
        <w:t xml:space="preserve"> </w:t>
      </w:r>
      <w:r>
        <w:t xml:space="preserve">‘</w:t>
      </w:r>
      <w:r>
        <w:t xml:space="preserve">mediatore certificato</w:t>
      </w:r>
      <w:r>
        <w:t xml:space="preserve">’</w:t>
      </w:r>
      <w:r>
        <w:t xml:space="preserve"> </w:t>
      </w:r>
      <w:r>
        <w:t xml:space="preserve">le ore di formazione salgono da 120 a 130, con competenze digitali e mediazione online; fino al 40% delle ore in forma virtuale. (in vigore/adozione: 2024-03-01).</w:t>
      </w:r>
      <w:r>
        <w:t xml:space="preserve"> </w:t>
      </w:r>
      <w:hyperlink r:id="rId1393">
        <w:r>
          <w:rPr>
            <w:rStyle w:val="Hyperlink"/>
          </w:rPr>
          <w:t xml:space="preserve">fonte</w:t>
        </w:r>
      </w:hyperlink>
    </w:p>
    <w:p>
      <w:pPr>
        <w:pStyle w:val="BodyText"/>
        <w:jc w:val="both"/>
      </w:pPr>
      <w:r>
        <w:rPr>
          <w:i/>
        </w:rPr>
        <w:t xml:space="preserve">Fonti:</w:t>
      </w:r>
      <w:r>
        <w:t xml:space="preserve"> </w:t>
      </w:r>
      <w:hyperlink r:id="rId1394">
        <w:r>
          <w:rPr>
            <w:rStyle w:val="Hyperlink"/>
          </w:rPr>
          <w:t xml:space="preserve">Gazzetta ufficiale</w:t>
        </w:r>
      </w:hyperlink>
      <w:r>
        <w:t xml:space="preserve"> </w:t>
      </w:r>
      <w:hyperlink r:id="rId1395">
        <w:r>
          <w:rPr>
            <w:rStyle w:val="Hyperlink"/>
          </w:rPr>
          <w:t xml:space="preserve">fonte sulla mediazione</w:t>
        </w:r>
      </w:hyperlink>
    </w:p>
    <w:p>
      <w:pPr>
        <w:pStyle w:val="Heading2"/>
      </w:pPr>
      <w:bookmarkStart w:id="1396" w:name="grecia-1"/>
      <w:r>
        <w:t xml:space="preserve">Grecia</w:t>
      </w:r>
      <w:bookmarkEnd w:id="1396"/>
    </w:p>
    <w:p>
      <w:pPr>
        <w:pStyle w:val="FirstParagraph"/>
        <w:jc w:val="both"/>
      </w:pPr>
      <w:r>
        <w:t xml:space="preserve">Il quadro è definito dalla Legge 4640/2019 sulla mediazione nelle controversie civili e commerciali, che ha dato attuazione evoluta alla direttiva 2008/52/CE introducendo la sessione informativa iniziale obbligatoria per una serie di materie, tra cui numerose controversie familiari e determinate liti civili e commerciali di valore rilevante. La partecipazione all’incontro iniziale, assistita da avvocato, costituisce condizione di procedibilità per le materie individuate, mentre la prosecuzione della mediazione resta volontaria; il mancato esperimento è sanzionabile sul piano processuale. La legge disciplina l’accreditamento dei mediatori presso il Ministero della Giustizia, la formazione e gli organismi, presidia rigorosamente la riservatezza e l’inutilizzabilità probatoria delle dichiarazioni rese, e attribuisce all’accordo, previo deposito presso la cancelleria del tribunale competente, efficacia di titolo esecutivo. Il sistema è stato oggetto di aggiornamento: la riforma del codice di procedura civile intervenuta con legge del 2025 (l. 5221/2025, con disposizioni connesse) incide sulla collocazione processuale dell’istituto, con decorrenza delle nuove regole dal 1° gennaio 2026. La Grecia, quale Stato membro UE, si colloca inoltre nel solco degli strumenti internazionali sulla mediazione commerciale.</w:t>
      </w:r>
    </w:p>
    <w:p>
      <w:pPr>
        <w:pStyle w:val="BodyText"/>
        <w:jc w:val="both"/>
      </w:pPr>
      <w:r>
        <w:rPr>
          <w:b/>
        </w:rPr>
        <w:t xml:space="preserve">Aggiornamento (2020–2026):</w:t>
      </w:r>
      <w:r>
        <w:t xml:space="preserve"> </w:t>
      </w:r>
      <w:r>
        <w:t xml:space="preserve">Legge 5108/2024: modifica l’art. 3 (ambito) della Legge 4640/2019 sulla mediazione civile e commerciale. (in vigore/adozione: 2024).</w:t>
      </w:r>
      <w:r>
        <w:t xml:space="preserve"> </w:t>
      </w:r>
      <w:hyperlink r:id="rId1397">
        <w:r>
          <w:rPr>
            <w:rStyle w:val="Hyperlink"/>
          </w:rPr>
          <w:t xml:space="preserve">fonte</w:t>
        </w:r>
      </w:hyperlink>
    </w:p>
    <w:p>
      <w:pPr>
        <w:pStyle w:val="BodyText"/>
        <w:jc w:val="both"/>
      </w:pPr>
      <w:r>
        <w:rPr>
          <w:i/>
        </w:rPr>
        <w:t xml:space="preserve">Fonti:</w:t>
      </w:r>
      <w:r>
        <w:t xml:space="preserve"> </w:t>
      </w:r>
      <w:hyperlink r:id="rId1398">
        <w:r>
          <w:rPr>
            <w:rStyle w:val="Hyperlink"/>
          </w:rPr>
          <w:t xml:space="preserve">Gazzetta ufficiale</w:t>
        </w:r>
      </w:hyperlink>
      <w:r>
        <w:t xml:space="preserve"> </w:t>
      </w:r>
      <w:hyperlink r:id="rId1399">
        <w:r>
          <w:rPr>
            <w:rStyle w:val="Hyperlink"/>
          </w:rPr>
          <w:t xml:space="preserve">fonte sulla mediazione</w:t>
        </w:r>
      </w:hyperlink>
    </w:p>
    <w:p>
      <w:pPr>
        <w:pStyle w:val="Heading2"/>
      </w:pPr>
      <w:bookmarkStart w:id="1400" w:name="irlanda-1"/>
      <w:r>
        <w:t xml:space="preserve">Irlanda</w:t>
      </w:r>
      <w:bookmarkEnd w:id="1400"/>
    </w:p>
    <w:p>
      <w:pPr>
        <w:pStyle w:val="FirstParagraph"/>
        <w:jc w:val="both"/>
      </w:pPr>
      <w:r>
        <w:t xml:space="preserve">Il diritto vigente è il Mediation Act 2017 (No. 27 of 2017), entrato in vigore il 1° gennaio 2018, che detta un quadro organico applicabile in via generale a tutte le controversie civili, con talune esclusioni espresse (tra cui determinate materie di diritto di famiglia, lavoro e taluni procedimenti specifici). La legge impone ai solicitor un obbligo di informazione preventiva al cliente circa l’opzione della mediazione, con dichiarazione statutaria da allegare agli atti introduttivi, e attribuisce al giudice il potere di invitare le parti a valutare il ricorso alla mediazione, potendo il rifiuto ingiustificato riflettersi sul regime delle spese. L’istituto conserva natura volontaria, non configurandosi come condizione di procedibilità in senso proprio. Il Mediation Act presidia i principi di autodeterminazione delle parti, imparzialità e indipendenza del mediatore, codici di condotta e riservatezza, con inutilizzabilità nel giudizio delle comunicazioni di mediazione, e disciplina l’effetto sospensivo sui termini di prescrizione durante il procedimento. L’accordo raggiunto ha natura contrattuale e vincola le parti secondo la loro volontà, potendo assumere efficacia esecutiva ove recepito in un provvedimento giudiziale. L’Irlanda, quale Stato membro UE, si colloca nel contesto degli strumenti europei e internazionali sulla mediazione.</w:t>
      </w:r>
    </w:p>
    <w:p>
      <w:pPr>
        <w:pStyle w:val="BodyText"/>
        <w:jc w:val="both"/>
      </w:pPr>
      <w:r>
        <w:rPr>
          <w:b/>
        </w:rPr>
        <w:t xml:space="preserve">Aggiornamento (2020–2026):</w:t>
      </w:r>
      <w:r>
        <w:t xml:space="preserve"> </w:t>
      </w:r>
      <w:r>
        <w:t xml:space="preserve">Modifiche alle Rules of the Superior Courts (dal 1° ott. 2024): i giudici valutano l’ordine di ricorrere alla mediazione; Practice Direction HC131 (apr. 2025) per le cause di negligenza clinica. Il Mediation Act 2017 resta in vigore. (in vigore/adozione: 2024-10-01).</w:t>
      </w:r>
      <w:r>
        <w:t xml:space="preserve"> </w:t>
      </w:r>
      <w:hyperlink r:id="rId1401">
        <w:r>
          <w:rPr>
            <w:rStyle w:val="Hyperlink"/>
          </w:rPr>
          <w:t xml:space="preserve">fonte</w:t>
        </w:r>
      </w:hyperlink>
    </w:p>
    <w:p>
      <w:pPr>
        <w:pStyle w:val="BodyText"/>
        <w:jc w:val="both"/>
      </w:pPr>
      <w:r>
        <w:rPr>
          <w:i/>
        </w:rPr>
        <w:t xml:space="preserve">Fonti:</w:t>
      </w:r>
      <w:r>
        <w:t xml:space="preserve"> </w:t>
      </w:r>
      <w:hyperlink r:id="rId1402">
        <w:r>
          <w:rPr>
            <w:rStyle w:val="Hyperlink"/>
          </w:rPr>
          <w:t xml:space="preserve">Gazzetta ufficiale</w:t>
        </w:r>
      </w:hyperlink>
      <w:r>
        <w:t xml:space="preserve"> </w:t>
      </w:r>
      <w:hyperlink r:id="rId1403">
        <w:r>
          <w:rPr>
            <w:rStyle w:val="Hyperlink"/>
          </w:rPr>
          <w:t xml:space="preserve">fonte sulla mediazione</w:t>
        </w:r>
      </w:hyperlink>
    </w:p>
    <w:p>
      <w:pPr>
        <w:pStyle w:val="Heading2"/>
      </w:pPr>
      <w:bookmarkStart w:id="1404" w:name="italia-1"/>
      <w:r>
        <w:t xml:space="preserve">Italia</w:t>
      </w:r>
      <w:bookmarkEnd w:id="1404"/>
    </w:p>
    <w:p>
      <w:pPr>
        <w:pStyle w:val="FirstParagraph"/>
        <w:jc w:val="both"/>
      </w:pPr>
      <w:r>
        <w:t xml:space="preserve">Il diritto vigente è il D.Lgs. 4 marzo 2010, n. 28, profondamente rimodellato dalla riforma Cartabia (D.Lgs. 149/2022, con disposizioni sulla mediazione in vigore dal 30 giugno 2023), dai decreti ministeriali n. 150/2023 (regolamento su organismi, registro e formatori) e n. 151/2023, e dal correttivo D.Lgs. 216/2024. La mediazione è condizione di procedibilità in un ampio catalogo di materie (tra cui condominio, diritti reali, divisione, successioni ereditarie, patti di famiglia, locazione, comodato, affitto di aziende, risarcimento da responsabilità medica e sanitaria e da diffamazione a mezzo stampa, contratti assicurativi, bancari e finanziari, oltre a consorzi, franchising, opera, rete, somministrazione, società di persone e subfornitura). L’obbligo si assolve con la partecipazione, assistiti da avvocato, al primo incontro; la riforma ha introdotto la mediazione demandata dal giudice (art. 5-quater), rafforzato incentivi fiscali e patrocinio, e disciplinato la partecipazione personale delle parti e la mediazione telematica. La procedura ha durata contenuta (di norma tre mesi, prorogabili). Vige un rigoroso regime di riservatezza e inutilizzabilità probatoria; l’accordo sottoscritto dagli avvocati costituisce titolo esecutivo, altrimenti previa omologazione. L’Italia si colloca nel quadro della direttiva 2008/52/CE; l’operatività della Convenzione di Singapore per gli accordi commerciali internazionali segue le determinazioni dell’Unione.</w:t>
      </w:r>
    </w:p>
    <w:p>
      <w:pPr>
        <w:pStyle w:val="BodyText"/>
        <w:jc w:val="both"/>
      </w:pPr>
      <w:r>
        <w:rPr>
          <w:b/>
        </w:rPr>
        <w:t xml:space="preserve">Aggiornamento (2020–2026):</w:t>
      </w:r>
      <w:r>
        <w:t xml:space="preserve"> </w:t>
      </w:r>
      <w:r>
        <w:t xml:space="preserve">Riforma Cartabia (D.Lgs. 149/2022, parte mediazione dal 30 giugno 2023); D.M. 150/2023; Correttivo D.Lgs. 216/2024 (dal 25 gennaio 2025): ambito della mediazione obbligatoria ampliato, primo incontro effettivo, incentivi fiscali, mediazione telematica (art. 8-bis) e da remoto (art. 8-ter). (in vigore/adozione: 2025-01-25).</w:t>
      </w:r>
      <w:r>
        <w:t xml:space="preserve"> </w:t>
      </w:r>
      <w:hyperlink r:id="rId1405">
        <w:r>
          <w:rPr>
            <w:rStyle w:val="Hyperlink"/>
          </w:rPr>
          <w:t xml:space="preserve">fonte</w:t>
        </w:r>
      </w:hyperlink>
    </w:p>
    <w:p>
      <w:pPr>
        <w:pStyle w:val="BodyText"/>
        <w:jc w:val="both"/>
      </w:pPr>
      <w:r>
        <w:rPr>
          <w:i/>
        </w:rPr>
        <w:t xml:space="preserve">Fonti:</w:t>
      </w:r>
      <w:r>
        <w:t xml:space="preserve"> </w:t>
      </w:r>
      <w:hyperlink r:id="rId1405">
        <w:r>
          <w:rPr>
            <w:rStyle w:val="Hyperlink"/>
          </w:rPr>
          <w:t xml:space="preserve">Gazzetta ufficiale</w:t>
        </w:r>
      </w:hyperlink>
      <w:r>
        <w:t xml:space="preserve"> </w:t>
      </w:r>
      <w:hyperlink r:id="rId1406">
        <w:r>
          <w:rPr>
            <w:rStyle w:val="Hyperlink"/>
          </w:rPr>
          <w:t xml:space="preserve">fonte sulla mediazione</w:t>
        </w:r>
      </w:hyperlink>
    </w:p>
    <w:p>
      <w:pPr>
        <w:pStyle w:val="Heading2"/>
      </w:pPr>
      <w:bookmarkStart w:id="1407" w:name="lettonia-1"/>
      <w:r>
        <w:t xml:space="preserve">Lettonia</w:t>
      </w:r>
      <w:bookmarkEnd w:id="1407"/>
    </w:p>
    <w:p>
      <w:pPr>
        <w:pStyle w:val="FirstParagraph"/>
        <w:jc w:val="both"/>
      </w:pPr>
      <w:r>
        <w:t xml:space="preserve">Il diritto vigente è la Mediation Law (Mediācijas likums), adottata nel 2014 ed entrata in vigore il 18 giugno 2014, che detta la disciplina organica della mediazione in materia civile in attuazione degli standard europei derivanti dalla direttiva 2008/52/CE. La legge fonda l’istituto sui principi di volontarietà, parità e autodeterminazione delle parti, imparzialità e indipendenza del mediatore, non configurando in via generale la mediazione come condizione di procedibilità, pur consentendo al giudice di invitare le parti a valutarne il ricorso. Essa disciplina i requisiti dei mediatori, in particolare dei mediatori certificati iscritti negli appositi elenchi, la loro formazione e la certificazione, e presidia la riservatezza del procedimento con inutilizzabilità nel giudizio delle informazioni acquisite; l’avvio della mediazione incide sui termini di prescrizione. Dal 1° gennaio 2017 opera il programma statale di mediazione familiare gratuita, che finanzia un numero definito di sessioni per favorire la composizione delle controversie di famiglia. L’accordo raggiunto ha efficacia vincolante e, ove recepito in sede giudiziale, valore esecutivo. La Lettonia, quale Stato membro UE, si colloca nel quadro degli strumenti europei e internazionali sulla mediazione, la cui applicazione segue le determinazioni dell’Unione.</w:t>
      </w:r>
    </w:p>
    <w:p>
      <w:pPr>
        <w:pStyle w:val="BodyText"/>
        <w:jc w:val="both"/>
      </w:pPr>
      <w:r>
        <w:rPr>
          <w:i/>
        </w:rPr>
        <w:t xml:space="preserve">Fonti:</w:t>
      </w:r>
      <w:r>
        <w:t xml:space="preserve"> </w:t>
      </w:r>
      <w:hyperlink r:id="rId1408">
        <w:r>
          <w:rPr>
            <w:rStyle w:val="Hyperlink"/>
          </w:rPr>
          <w:t xml:space="preserve">Gazzetta ufficiale</w:t>
        </w:r>
      </w:hyperlink>
      <w:r>
        <w:t xml:space="preserve"> </w:t>
      </w:r>
      <w:hyperlink r:id="rId1409">
        <w:r>
          <w:rPr>
            <w:rStyle w:val="Hyperlink"/>
          </w:rPr>
          <w:t xml:space="preserve">fonte sulla mediazione</w:t>
        </w:r>
      </w:hyperlink>
    </w:p>
    <w:p>
      <w:pPr>
        <w:pStyle w:val="Heading2"/>
      </w:pPr>
      <w:bookmarkStart w:id="1410" w:name="lituania-1"/>
      <w:r>
        <w:t xml:space="preserve">Lituania</w:t>
      </w:r>
      <w:bookmarkEnd w:id="1410"/>
    </w:p>
    <w:p>
      <w:pPr>
        <w:pStyle w:val="FirstParagraph"/>
        <w:jc w:val="both"/>
      </w:pPr>
      <w:r>
        <w:t xml:space="preserve">La Lituania è retta dalla Legge sulla mediazione conciliativa nelle controversie civili n. X-1702 del 2008, profondamente riformata nel 2017 con effetto dal 2019, in attuazione della direttiva 2008/52/CE. Tratto qualificante è l’obbligatorietà settoriale: dal 1° gennaio 2020 la mediazione è obbligatoria nelle controversie familiari, sicché la parte deve esperirla prima di adire il giudice, con conseguenze processuali in caso di rifiuto ingiustificato. Per le restanti materie civili e commerciali la mediazione resta volontaria e può essere giudiziale o stragiudiziale. La riforma ha istituito e rafforzato il registro dei mediatori tenuto presso il Ministero della Giustizia, con requisiti di qualificazione, esame e formazione continua, e ha strutturato la mediazione giudiziale gratuita presso i tribunali. Il procedimento è riservato, con inutilizzabilità nel giudizio delle dichiarazioni rese, e incide sulla sospensione dei termini di prescrizione. L’accordo raggiunto vincola le parti e, previa approvazione giudiziale nelle forme di procedimento semplificato previste dalla legge, acquista efficacia esecutiva. La Lituania, quale Stato membro UE, opera nel quadro eurounitario di promozione degli ADR e degli sviluppi connessi alla Convenzione di Singapore, la cui applicazione segue le determinazioni dell’Unione.</w:t>
      </w:r>
    </w:p>
    <w:p>
      <w:pPr>
        <w:pStyle w:val="BodyText"/>
        <w:jc w:val="both"/>
      </w:pPr>
      <w:r>
        <w:rPr>
          <w:b/>
        </w:rPr>
        <w:t xml:space="preserve">Aggiornamento (2020–2026):</w:t>
      </w:r>
      <w:r>
        <w:t xml:space="preserve"> </w:t>
      </w:r>
      <w:r>
        <w:t xml:space="preserve">Riforma della legge sulla mediazione (Seimas 13 giugno 2024; in vigore 1° set. 2024 e 1° gennaio 2025): istituisce la Camera dei mediatori (autogoverno professionale, adesione automatica); ore di mediazione obbligatoria coperte dal bilancio pubblico da 6 a 8. (in vigore/adozione: 2024-06-13).</w:t>
      </w:r>
      <w:r>
        <w:t xml:space="preserve"> </w:t>
      </w:r>
      <w:hyperlink r:id="rId1411">
        <w:r>
          <w:rPr>
            <w:rStyle w:val="Hyperlink"/>
          </w:rPr>
          <w:t xml:space="preserve">fonte</w:t>
        </w:r>
      </w:hyperlink>
    </w:p>
    <w:p>
      <w:pPr>
        <w:pStyle w:val="BodyText"/>
        <w:jc w:val="both"/>
      </w:pPr>
      <w:r>
        <w:rPr>
          <w:i/>
        </w:rPr>
        <w:t xml:space="preserve">Fonti:</w:t>
      </w:r>
      <w:r>
        <w:t xml:space="preserve"> </w:t>
      </w:r>
      <w:hyperlink r:id="rId1412">
        <w:r>
          <w:rPr>
            <w:rStyle w:val="Hyperlink"/>
          </w:rPr>
          <w:t xml:space="preserve">Gazzetta ufficiale</w:t>
        </w:r>
      </w:hyperlink>
      <w:r>
        <w:t xml:space="preserve"> </w:t>
      </w:r>
      <w:hyperlink r:id="rId1413">
        <w:r>
          <w:rPr>
            <w:rStyle w:val="Hyperlink"/>
          </w:rPr>
          <w:t xml:space="preserve">fonte sulla mediazione</w:t>
        </w:r>
      </w:hyperlink>
    </w:p>
    <w:p>
      <w:pPr>
        <w:pStyle w:val="Heading2"/>
      </w:pPr>
      <w:bookmarkStart w:id="1414" w:name="lussemburgo-1"/>
      <w:r>
        <w:t xml:space="preserve">Lussemburgo</w:t>
      </w:r>
      <w:bookmarkEnd w:id="1414"/>
    </w:p>
    <w:p>
      <w:pPr>
        <w:pStyle w:val="FirstParagraph"/>
        <w:jc w:val="both"/>
      </w:pPr>
      <w:r>
        <w:t xml:space="preserve">Il Lussemburgo è disciplinato dalla Loi du 24 février 2012 portant introduction de la médiation en matière civile et commerciale, che ha inserito nel Nouveau Code de procédure civile gli articoli 1251-1 e seguenti, recependo la direttiva 2008/52/CE. La legge distingue la mediazione convenzionale, avviata dalle parti, la mediazione giudiziale, disposta dal giudice con il loro accordo, e la mediazione familiare, quest’ultima integrata da un regolamento granducale dedicato. La materia coperta comprende le controversie civili e commerciali su diritti disponibili. Il procedimento è volontario, riservato e imparziale, e non costituisce, in via generale, condizione di procedibilità. La normativa disciplina l’agrément (accreditamento) dei mediatori giudiziali e familiari da parte del Ministro della Giustizia, con requisiti di onorabilità, qualificazione e formazione specifica, e presidia la riservatezza con inutilizzabilità processuale delle dichiarazioni rese in mediazione. L’accordo raggiunto può essere omologato dal giudice competente, che gli conferisce forza esecutiva, ovvero, per le mediazioni transfrontaliere, secondo il regime di riconoscimento previsto. Il Lussemburgo, quale Stato membro UE, opera nel quadro eurounitario degli ADR e degli sviluppi internazionali connessi alla Convenzione di Singapore, la cui applicazione segue le determinazioni dell’Unione.</w:t>
      </w:r>
    </w:p>
    <w:p>
      <w:pPr>
        <w:pStyle w:val="BodyText"/>
        <w:jc w:val="both"/>
      </w:pPr>
      <w:r>
        <w:rPr>
          <w:i/>
        </w:rPr>
        <w:t xml:space="preserve">Fonti:</w:t>
      </w:r>
      <w:r>
        <w:t xml:space="preserve"> </w:t>
      </w:r>
      <w:hyperlink r:id="rId1415">
        <w:r>
          <w:rPr>
            <w:rStyle w:val="Hyperlink"/>
          </w:rPr>
          <w:t xml:space="preserve">Gazzetta ufficiale</w:t>
        </w:r>
      </w:hyperlink>
      <w:r>
        <w:t xml:space="preserve"> </w:t>
      </w:r>
      <w:hyperlink r:id="rId1416">
        <w:r>
          <w:rPr>
            <w:rStyle w:val="Hyperlink"/>
          </w:rPr>
          <w:t xml:space="preserve">fonte sulla mediazione</w:t>
        </w:r>
      </w:hyperlink>
    </w:p>
    <w:p>
      <w:pPr>
        <w:pStyle w:val="Heading2"/>
      </w:pPr>
      <w:bookmarkStart w:id="1417" w:name="malta-1"/>
      <w:r>
        <w:t xml:space="preserve">Malta</w:t>
      </w:r>
      <w:bookmarkEnd w:id="1417"/>
    </w:p>
    <w:p>
      <w:pPr>
        <w:pStyle w:val="FirstParagraph"/>
        <w:jc w:val="both"/>
      </w:pPr>
      <w:r>
        <w:t xml:space="preserve">Malta è disciplinata dal Mediation Act, Chapter 474 delle Laws of Malta (Act XVI of 2004), in vigore dal 21 dicembre 2004, che ha istituito il Malta Mediation Centre, operativo dal 2005 quale organismo pubblico incaricato di promuovere e amministrare la mediazione. La legge regola la mediazione in materia civile, commerciale, familiare e industriale quale procedimento volontario: le parti possono ricorrervi spontaneamente o essere invitate dal giudice o da altra autorità, senza che essa costituisca, in via generale, condizione di procedibilità, fermi restando specifici percorsi in ambito familiare. Il procedimento è riservato: la legge garantisce la confidenzialità delle comunicazioni svolte in mediazione, che non possono essere fatte valere nei successivi giudizi salvo eccezioni. La disciplina definisce i requisiti dei mediatori, l’iscrizione negli elenchi tenuti presso il Centre e i principi deontologici, in coerenza con la direttiva 2008/52/CE, recepita nell’ordinamento maltese. L’accordo raggiunto vincola le parti e può acquisire efficacia esecutiva mediante le forme previste dall’ordinamento, anche in caso di recepimento giudiziale. Malta, quale Stato membro UE, opera nel quadro eurounitario degli ADR; l’applicazione della Convenzione di Singapore segue le determinazioni dell’Unione.</w:t>
      </w:r>
    </w:p>
    <w:p>
      <w:pPr>
        <w:pStyle w:val="BodyText"/>
        <w:jc w:val="both"/>
      </w:pPr>
      <w:r>
        <w:rPr>
          <w:i/>
        </w:rPr>
        <w:t xml:space="preserve">Fonti:</w:t>
      </w:r>
      <w:r>
        <w:t xml:space="preserve"> </w:t>
      </w:r>
      <w:hyperlink r:id="rId1418">
        <w:r>
          <w:rPr>
            <w:rStyle w:val="Hyperlink"/>
          </w:rPr>
          <w:t xml:space="preserve">Gazzetta ufficiale</w:t>
        </w:r>
      </w:hyperlink>
      <w:r>
        <w:t xml:space="preserve"> </w:t>
      </w:r>
      <w:hyperlink r:id="rId1419">
        <w:r>
          <w:rPr>
            <w:rStyle w:val="Hyperlink"/>
          </w:rPr>
          <w:t xml:space="preserve">fonte sulla mediazione</w:t>
        </w:r>
      </w:hyperlink>
    </w:p>
    <w:p>
      <w:pPr>
        <w:pStyle w:val="Heading2"/>
      </w:pPr>
      <w:bookmarkStart w:id="1420" w:name="paesi-bassi-1"/>
      <w:r>
        <w:t xml:space="preserve">Paesi Bassi</w:t>
      </w:r>
      <w:bookmarkEnd w:id="1420"/>
    </w:p>
    <w:p>
      <w:pPr>
        <w:pStyle w:val="FirstParagraph"/>
        <w:jc w:val="both"/>
      </w:pPr>
      <w:r>
        <w:t xml:space="preserve">I Paesi Bassi non dispongono, allo stato, di una legge organica sulla mediazione: l’istituto opera quale procedimento volontario e non codificato, radicato nella prassi e sostenuto da organismi privati di autoregolamentazione, in particolare dal registro dei mediatori tenuto dalla Mediatorsfederatie Nederland (MfN), che fissa standard di qualità, formazione e deontologia su base non statale. La mediazione, giudiziale o stragiudiziale, è promossa dalle corti nell’ambito del rinvio delle cause civili e familiari, senza costituire, in via generale, condizione di procedibilità. Il procedimento è riservato per accordo delle parti e i relativi scambi sono di regola sottratti all’uso processuale. È in avanzato iter parlamentare un pacchetto normativo (Wet bevordering mediation), destinato a introdurre un registro pubblico dei mediatori, un titolo protetto e una vigilanza disciplinare: nel febbraio 2025 è stato pubblicato in Gazzetta un provvedimento connesso relativo al comitato consultivo del registro centrale, ma lo stato di adozione della disciplina organica va verificato quanto a contenuti e decorrenza. L’accordo raggiunto ha natura contrattuale e può acquisire efficacia esecutiva mediante atto notarile od omologazione. I Paesi Bassi, quale Stato membro UE, operano nel quadro eurounitario degli ADR.</w:t>
      </w:r>
    </w:p>
    <w:p>
      <w:pPr>
        <w:pStyle w:val="BodyText"/>
        <w:jc w:val="both"/>
      </w:pPr>
      <w:r>
        <w:rPr>
          <w:b/>
        </w:rPr>
        <w:t xml:space="preserve">Aggiornamento (2020–2026):</w:t>
      </w:r>
      <w:r>
        <w:t xml:space="preserve"> </w:t>
      </w:r>
      <w:r>
        <w:t xml:space="preserve">Pacchetto di tre proposte di legge (Wet registermediator e leggi di promozione della mediazione in diritto civile e amministrativo; consultazione 2023-2024, in iter): istituzione di un registro pubblico statale dei mediatori con titolo protetto di</w:t>
      </w:r>
      <w:r>
        <w:t xml:space="preserve"> </w:t>
      </w:r>
      <w:r>
        <w:t xml:space="preserve">‘</w:t>
      </w:r>
      <w:r>
        <w:t xml:space="preserve">beëdigd mediator</w:t>
      </w:r>
      <w:r>
        <w:t xml:space="preserve">’</w:t>
      </w:r>
      <w:r>
        <w:t xml:space="preserve">. Non ancora legge in vigore. (in vigore/adozione: 2024).</w:t>
      </w:r>
      <w:r>
        <w:t xml:space="preserve"> </w:t>
      </w:r>
      <w:hyperlink r:id="rId1421">
        <w:r>
          <w:rPr>
            <w:rStyle w:val="Hyperlink"/>
          </w:rPr>
          <w:t xml:space="preserve">fonte</w:t>
        </w:r>
      </w:hyperlink>
    </w:p>
    <w:p>
      <w:pPr>
        <w:pStyle w:val="BodyText"/>
        <w:jc w:val="both"/>
      </w:pPr>
      <w:r>
        <w:rPr>
          <w:i/>
        </w:rPr>
        <w:t xml:space="preserve">Fonti:</w:t>
      </w:r>
      <w:r>
        <w:t xml:space="preserve"> </w:t>
      </w:r>
      <w:hyperlink r:id="rId1422">
        <w:r>
          <w:rPr>
            <w:rStyle w:val="Hyperlink"/>
          </w:rPr>
          <w:t xml:space="preserve">Gazzetta ufficiale</w:t>
        </w:r>
      </w:hyperlink>
      <w:r>
        <w:t xml:space="preserve"> </w:t>
      </w:r>
      <w:hyperlink r:id="rId1423">
        <w:r>
          <w:rPr>
            <w:rStyle w:val="Hyperlink"/>
          </w:rPr>
          <w:t xml:space="preserve">fonte sulla mediazione</w:t>
        </w:r>
      </w:hyperlink>
    </w:p>
    <w:p>
      <w:pPr>
        <w:pStyle w:val="Heading2"/>
      </w:pPr>
      <w:bookmarkStart w:id="1424" w:name="polonia-1"/>
      <w:r>
        <w:t xml:space="preserve">Polonia</w:t>
      </w:r>
      <w:bookmarkEnd w:id="1424"/>
    </w:p>
    <w:p>
      <w:pPr>
        <w:pStyle w:val="FirstParagraph"/>
        <w:jc w:val="both"/>
      </w:pPr>
      <w:r>
        <w:t xml:space="preserve">La mediazione civile e commerciale è disciplinata organicamente dagli artt. 183(1)-183(15) del Codice di procedura civile (kpc), introdotti nel 2005 e potenziati dalla legge di promozione dell’ADR del 2015. Il quadro attuale recepisce le modifiche della legge del 9 marzo 2023, in vigore dal 1° luglio 2023, che ha inciso sulla disciplina procedurale e sul raccordo tra mediazione e processo. La mediazione resta di regola volontaria e può essere avviata su base contrattuale, su iniziativa delle parti o per rinvio del giudice, il quale può indirizzare le parti in ogni stato e grado, senza imporre l’obbligo di raggiungere l’accordo. Il mediatore può essere scelto liberamente o tratto dagli elenchi tenuti presso le corti d’appello e dalle organizzazioni professionali abilitate. L’accordo raggiunto, una volta approvato od omologato dal giudice, acquista efficacia esecutiva assimilabile a quella della transazione giudiziale. Vige un regime di riservatezza che preclude l’uso processuale delle dichiarazioni rese in mediazione. È in discussione, secondo i lavori di novella del kpc, un’ulteriore espansione degli ambiti a mediazione obbligatoria, la cui effettiva decorrenza resta da verificare.</w:t>
      </w:r>
    </w:p>
    <w:p>
      <w:pPr>
        <w:pStyle w:val="BodyText"/>
        <w:jc w:val="both"/>
      </w:pPr>
      <w:r>
        <w:rPr>
          <w:b/>
        </w:rPr>
        <w:t xml:space="preserve">Aggiornamento (2020–2026):</w:t>
      </w:r>
      <w:r>
        <w:t xml:space="preserve"> </w:t>
      </w:r>
      <w:r>
        <w:t xml:space="preserve">Legge 5 agosto 2025 (norme sulla mediazione dal 10 settembre 2025): consenso presunto alla mediazione, mediazione obbligatoria nelle cause commerciali (nuovo art. 458^3a c.p.c.) e in materia edilizia, incentivi (rimborso spese) e omologazione di accordi online. Riforma anteriore dal 1° luglio 2023. (in vigore/adozione: 2025-08-05).</w:t>
      </w:r>
      <w:r>
        <w:t xml:space="preserve"> </w:t>
      </w:r>
      <w:hyperlink r:id="rId1425">
        <w:r>
          <w:rPr>
            <w:rStyle w:val="Hyperlink"/>
          </w:rPr>
          <w:t xml:space="preserve">fonte</w:t>
        </w:r>
      </w:hyperlink>
    </w:p>
    <w:p>
      <w:pPr>
        <w:pStyle w:val="BodyText"/>
        <w:jc w:val="both"/>
      </w:pPr>
      <w:r>
        <w:rPr>
          <w:i/>
        </w:rPr>
        <w:t xml:space="preserve">Fonti:</w:t>
      </w:r>
      <w:r>
        <w:t xml:space="preserve"> </w:t>
      </w:r>
      <w:hyperlink r:id="rId1426">
        <w:r>
          <w:rPr>
            <w:rStyle w:val="Hyperlink"/>
          </w:rPr>
          <w:t xml:space="preserve">Gazzetta ufficiale</w:t>
        </w:r>
      </w:hyperlink>
      <w:r>
        <w:t xml:space="preserve"> </w:t>
      </w:r>
      <w:hyperlink r:id="rId1427">
        <w:r>
          <w:rPr>
            <w:rStyle w:val="Hyperlink"/>
          </w:rPr>
          <w:t xml:space="preserve">fonte sulla mediazione</w:t>
        </w:r>
      </w:hyperlink>
    </w:p>
    <w:p>
      <w:pPr>
        <w:pStyle w:val="Heading2"/>
      </w:pPr>
      <w:bookmarkStart w:id="1428" w:name="portogallo-1"/>
      <w:r>
        <w:t xml:space="preserve">Portogallo</w:t>
      </w:r>
      <w:bookmarkEnd w:id="1428"/>
    </w:p>
    <w:p>
      <w:pPr>
        <w:pStyle w:val="FirstParagraph"/>
        <w:jc w:val="both"/>
      </w:pPr>
      <w:r>
        <w:t xml:space="preserve">L’ordinamento portoghese dispone di una legge organica, la Lei n.º 29/2013 del 19 aprile (Lei da Mediação), tuttora vigente, che ha recepito la direttiva 2008/52/CE estendendone i principi anche alla mediazione interna. Il testo fissa i principi generali della procedura (volontarietà, riservatezza, imparzialità, indipendenza, competenza ed esecutorietà), disciplina la mediazione civile e commerciale e definisce lo statuto giuridico del mediatore. La mediazione è di regola volontaria: le parti vi accedono per accordo o su suggerimento del giudice, senza che ne derivi una condizione di procedibilità generale. Accanto alla mediazione privata operano i sistemi pubblici di mediazione (familiare, penale, del lavoro e presso i julgados de paz), organizzati dal Ministério da Justiça. La legge riconosce all’accordo di mediazione condotto secondo i requisiti previsti forza esecutiva diretta, senza necessità di omologazione quando ricorrano le condizioni di legge, tra cui la conduzione da parte di mediatore iscritto nelle liste ministeriali. È previsto un regime di formazione e iscrizione dei mediatori in appositi elenchi. Quale Stato membro UE, il Portogallo è vincolato all’evoluzione degli strumenti europei sull’ADR.</w:t>
      </w:r>
    </w:p>
    <w:p>
      <w:pPr>
        <w:pStyle w:val="BodyText"/>
        <w:jc w:val="both"/>
      </w:pPr>
      <w:r>
        <w:rPr>
          <w:b/>
        </w:rPr>
        <w:t xml:space="preserve">Aggiornamento (2020–2026):</w:t>
      </w:r>
      <w:r>
        <w:t xml:space="preserve"> </w:t>
      </w:r>
      <w:r>
        <w:t xml:space="preserve">Decreto-Lei n.º 26/2024 (3 aprile 2024): crea la Piattaforma RAL+ per la gestione dei procedimenti presso giudici di pace e centri di arbitrato di consumo; digitalizza le procedure ADR. Impianto sostanziale invariato (Lei 29/2013). (in vigore/adozione: 2024-04-03).</w:t>
      </w:r>
      <w:r>
        <w:t xml:space="preserve"> </w:t>
      </w:r>
      <w:hyperlink r:id="rId1429">
        <w:r>
          <w:rPr>
            <w:rStyle w:val="Hyperlink"/>
          </w:rPr>
          <w:t xml:space="preserve">fonte</w:t>
        </w:r>
      </w:hyperlink>
    </w:p>
    <w:p>
      <w:pPr>
        <w:pStyle w:val="BodyText"/>
        <w:jc w:val="both"/>
      </w:pPr>
      <w:r>
        <w:rPr>
          <w:i/>
        </w:rPr>
        <w:t xml:space="preserve">Fonti:</w:t>
      </w:r>
      <w:r>
        <w:t xml:space="preserve"> </w:t>
      </w:r>
      <w:hyperlink r:id="rId1430">
        <w:r>
          <w:rPr>
            <w:rStyle w:val="Hyperlink"/>
          </w:rPr>
          <w:t xml:space="preserve">Gazzetta ufficiale</w:t>
        </w:r>
      </w:hyperlink>
      <w:r>
        <w:t xml:space="preserve"> </w:t>
      </w:r>
      <w:hyperlink r:id="rId1431">
        <w:r>
          <w:rPr>
            <w:rStyle w:val="Hyperlink"/>
          </w:rPr>
          <w:t xml:space="preserve">fonte sulla mediazione</w:t>
        </w:r>
      </w:hyperlink>
    </w:p>
    <w:p>
      <w:pPr>
        <w:pStyle w:val="Heading2"/>
      </w:pPr>
      <w:bookmarkStart w:id="1432" w:name="repubblica-ceca-1"/>
      <w:r>
        <w:t xml:space="preserve">Repubblica Ceca</w:t>
      </w:r>
      <w:bookmarkEnd w:id="1432"/>
    </w:p>
    <w:p>
      <w:pPr>
        <w:pStyle w:val="FirstParagraph"/>
        <w:jc w:val="both"/>
      </w:pPr>
      <w:r>
        <w:t xml:space="preserve">La Repubblica Ceca dispone di una legge organica, la Legge n. 202/2012 Coll. sulla mediazione (Zákon o mediaci), che disciplina la mediazione registrata condotta da mediatori iscritti, i requisiti di accesso alla professione (esame dinanzi al Ministero della Giustizia, con abilitazione specifica per i mediatori-avvocati presso l’ordine forense) e gli effetti dell’avvio della procedura, tra cui la sospensione della prescrizione. La mediazione è di regola volontaria, ma il codice di procedura civile (OSŘ), al § 100, comma 2, consente al giudice di ordinare alle parti un primo incontro con un mediatore registrato per una durata massima di tre ore, sospendendo il procedimento; le parti non sono però obbligate a proseguire. Vige un rigoroso regime di riservatezza a tutela delle informazioni acquisite dal mediatore. L’accordo di mediazione ha natura contrattuale e acquista efficacia esecutiva mediante approvazione giudiziale o redazione in forma di atto notarile con clausola esecutiva. Il quadro è in evoluzione: la legge n. 268/2025 Coll., quale modifica del codice di procedura, incide sul raccordo tra mediazione e processo, ma la portata e la decorrenza esatta delle nuove disposizioni restano da verificare. Quale Stato membro UE, la Repubblica Ceca è vincolata all’evoluzione degli strumenti europei sull’ADR.</w:t>
      </w:r>
    </w:p>
    <w:p>
      <w:pPr>
        <w:pStyle w:val="BodyText"/>
        <w:jc w:val="both"/>
      </w:pPr>
      <w:r>
        <w:rPr>
          <w:i/>
        </w:rPr>
        <w:t xml:space="preserve">Fonti:</w:t>
      </w:r>
      <w:r>
        <w:t xml:space="preserve"> </w:t>
      </w:r>
      <w:hyperlink r:id="rId1433">
        <w:r>
          <w:rPr>
            <w:rStyle w:val="Hyperlink"/>
          </w:rPr>
          <w:t xml:space="preserve">Gazzetta ufficiale</w:t>
        </w:r>
      </w:hyperlink>
      <w:r>
        <w:t xml:space="preserve"> </w:t>
      </w:r>
      <w:hyperlink r:id="rId1434">
        <w:r>
          <w:rPr>
            <w:rStyle w:val="Hyperlink"/>
          </w:rPr>
          <w:t xml:space="preserve">fonte sulla mediazione</w:t>
        </w:r>
      </w:hyperlink>
    </w:p>
    <w:p>
      <w:pPr>
        <w:pStyle w:val="Heading2"/>
      </w:pPr>
      <w:bookmarkStart w:id="1435" w:name="romania-1"/>
      <w:r>
        <w:t xml:space="preserve">Romania</w:t>
      </w:r>
      <w:bookmarkEnd w:id="1435"/>
    </w:p>
    <w:p>
      <w:pPr>
        <w:pStyle w:val="FirstParagraph"/>
        <w:jc w:val="both"/>
      </w:pPr>
      <w:r>
        <w:t xml:space="preserve">La Romania dispone di una legge organica, la Legge n. 192/2006 sulla mediazione e sull’organizzazione della professione di mediatore, più volte modificata, che disciplina la procedura, lo statuto del mediatore e il Consiglio di mediazione (Consiliul de mediere), organismo pubblico incaricato della formazione, dell’autorizzazione e della tenuta del registro dei mediatori. La mediazione è oggi di regola volontaria: il legislatore aveva introdotto una sessione informativa preliminare obbligatoria come condizione di ricevibilità della domanda giudiziale, ma la Corte costituzionale, con la decisione n. 266/2014, ne ha dichiarato l’incostituzionalità per contrasto con il libero accesso alla giustizia, ripristinando la piena facoltatività dell’accesso alla procedura. Permane la facoltà del giudice di invitare le parti a valutare la mediazione e di informarle sui suoi vantaggi. Vige un regime di riservatezza che tutela le dichiarazioni rese in sede di mediazione, di norma non utilizzabili nel successivo processo. L’accordo raggiunto può essere trasfuso in una transazione e reso esecutivo mediante omologazione giudiziale o autenticazione notarile, con eventuali benefici in materia di restituzione del contributo giudiziale. Quale Stato membro UE, la Romania è vincolata all’evoluzione degli strumenti europei; ulteriori modifiche restano da verificare.</w:t>
      </w:r>
    </w:p>
    <w:p>
      <w:pPr>
        <w:pStyle w:val="BodyText"/>
        <w:jc w:val="both"/>
      </w:pPr>
      <w:r>
        <w:rPr>
          <w:i/>
        </w:rPr>
        <w:t xml:space="preserve">Fonti:</w:t>
      </w:r>
      <w:r>
        <w:t xml:space="preserve"> </w:t>
      </w:r>
      <w:hyperlink r:id="rId1436">
        <w:r>
          <w:rPr>
            <w:rStyle w:val="Hyperlink"/>
          </w:rPr>
          <w:t xml:space="preserve">Gazzetta ufficiale</w:t>
        </w:r>
      </w:hyperlink>
      <w:r>
        <w:t xml:space="preserve"> </w:t>
      </w:r>
      <w:hyperlink r:id="rId1437">
        <w:r>
          <w:rPr>
            <w:rStyle w:val="Hyperlink"/>
          </w:rPr>
          <w:t xml:space="preserve">fonte sulla mediazione</w:t>
        </w:r>
      </w:hyperlink>
    </w:p>
    <w:p>
      <w:pPr>
        <w:pStyle w:val="Heading2"/>
      </w:pPr>
      <w:bookmarkStart w:id="1438" w:name="slovacchia-1"/>
      <w:r>
        <w:t xml:space="preserve">Slovacchia</w:t>
      </w:r>
      <w:bookmarkEnd w:id="1438"/>
    </w:p>
    <w:p>
      <w:pPr>
        <w:pStyle w:val="FirstParagraph"/>
        <w:jc w:val="both"/>
      </w:pPr>
      <w:r>
        <w:t xml:space="preserve">La Slovacchia dispone di una legge organica, la Legge n. 420/2004 Coll. sulla mediazione (Zákon o mediácii), modificata nel 2010 e nel 2015 (segnatamente dalla legge n. 390/2015, nel testo consolidato vigente), applicabile alle controversie nascenti da rapporti civili, familiari, commerciali e di lavoro, comprese quelle transfrontaliere, in recepimento della direttiva 2008/52/CE. La procedura è di regola volontaria, avviata mediante accordo scritto tra le parti, e non costituisce condizione generale di procedibilità; l’avvio della mediazione produce effetti sospensivi sui termini di prescrizione e decadenza. La legge disciplina i requisiti di accesso alla professione di mediatore (formazione specialistica ed esame, iscrizione nel registro dei mediatori tenuto dal Ministero della Giustizia) e l’attività dei centri di mediazione. Vige un regime di riservatezza che vincola il mediatore. L’accordo di mediazione redatto in forma scritta acquista efficacia esecutiva se trasfuso in un atto notarile munito di clausola esecutiva o se approvato quale transazione giudiziale dinanzi al tribunale o all’arbitro. Quale Stato membro UE, la Slovacchia è vincolata all’evoluzione degli strumenti europei in materia di ADR; ulteriori modifiche al testo consolidato restano da verificare.</w:t>
      </w:r>
    </w:p>
    <w:p>
      <w:pPr>
        <w:pStyle w:val="BodyText"/>
        <w:jc w:val="both"/>
      </w:pPr>
      <w:r>
        <w:rPr>
          <w:b/>
        </w:rPr>
        <w:t xml:space="preserve">Aggiornamento (2020–2026):</w:t>
      </w:r>
      <w:r>
        <w:t xml:space="preserve"> </w:t>
      </w:r>
      <w:r>
        <w:t xml:space="preserve">Modifica della legge sulla mediazione n. 420/2004 (in vigore 1° luglio 2024): recepisce l’ADR di consumo; per le liti di consumo il compenso non dipende dall’esito, quota massima a carico del consumatore 10% (max 20 €), conclusione entro 90 giorni. (in vigore/adozione: 2024-07-01).</w:t>
      </w:r>
      <w:r>
        <w:t xml:space="preserve"> </w:t>
      </w:r>
      <w:hyperlink r:id="rId1439">
        <w:r>
          <w:rPr>
            <w:rStyle w:val="Hyperlink"/>
          </w:rPr>
          <w:t xml:space="preserve">fonte</w:t>
        </w:r>
      </w:hyperlink>
    </w:p>
    <w:p>
      <w:pPr>
        <w:pStyle w:val="BodyText"/>
        <w:jc w:val="both"/>
      </w:pPr>
      <w:r>
        <w:rPr>
          <w:i/>
        </w:rPr>
        <w:t xml:space="preserve">Fonti:</w:t>
      </w:r>
      <w:r>
        <w:t xml:space="preserve"> </w:t>
      </w:r>
      <w:hyperlink r:id="rId1440">
        <w:r>
          <w:rPr>
            <w:rStyle w:val="Hyperlink"/>
          </w:rPr>
          <w:t xml:space="preserve">Gazzetta ufficiale</w:t>
        </w:r>
      </w:hyperlink>
      <w:r>
        <w:t xml:space="preserve"> </w:t>
      </w:r>
      <w:hyperlink r:id="rId1441">
        <w:r>
          <w:rPr>
            <w:rStyle w:val="Hyperlink"/>
          </w:rPr>
          <w:t xml:space="preserve">fonte sulla mediazione</w:t>
        </w:r>
      </w:hyperlink>
    </w:p>
    <w:p>
      <w:pPr>
        <w:pStyle w:val="Heading2"/>
      </w:pPr>
      <w:bookmarkStart w:id="1442" w:name="slovenia-1"/>
      <w:r>
        <w:t xml:space="preserve">Slovenia</w:t>
      </w:r>
      <w:bookmarkEnd w:id="1442"/>
    </w:p>
    <w:p>
      <w:pPr>
        <w:pStyle w:val="FirstParagraph"/>
        <w:jc w:val="both"/>
      </w:pPr>
      <w:r>
        <w:t xml:space="preserve">La Slovenia dispone di un articolato quadro normativo fondato su due leggi principali. Lo Zakon o mediaciji v civilnih in gospodarskih zadevah (ZMCGZ, UL RS 56/2008) disciplina la mediazione nelle controversie civili, commerciali, del lavoro, familiari e in altri rapporti patrimoniali, recependo i principi della direttiva 2008/52/CE, tra cui volontarietà, riservatezza, effetti sulla prescrizione ed esecutività dell’accordo. A questo si affianca lo Zakon o alternativnem reševanju sodnih sporov (ZARSS, UL RS 97/2009), sull’ADR annesso al giudizio, che obbliga i tribunali a predisporre e offrire alle parti programmi di risoluzione alternativa, in particolare la mediazione, nell’ambito delle controversie pendenti, configurando un onere organizzativo a carico delle corti e un forte incentivo al ricorso alla procedura, senza tuttavia imporre alle parti l’obbligo di raggiungere l’accordo. La mediazione resta dunque di regola volontaria quanto all’adesione delle parti. L’accordo di mediazione può acquisire efficacia esecutiva mediante trasfusione in una transazione giudiziale, in un atto notarile esecutivo o in un lodo arbitrale su accordo. Vige un rigoroso regime di riservatezza. Quale Stato membro UE, la Slovenia è vincolata all’evoluzione degli strumenti europei sull’ADR; eventuali novelle recenti restano da verificare.</w:t>
      </w:r>
    </w:p>
    <w:p>
      <w:pPr>
        <w:pStyle w:val="BodyText"/>
        <w:jc w:val="both"/>
      </w:pPr>
      <w:r>
        <w:rPr>
          <w:b/>
        </w:rPr>
        <w:t xml:space="preserve">Aggiornamento (2020–2026):</w:t>
      </w:r>
      <w:r>
        <w:t xml:space="preserve"> </w:t>
      </w:r>
      <w:r>
        <w:t xml:space="preserve">Regolamento sulla mediazione nelle controversie su diritto d’autore e diritti connessi (Uradni list RS 64/23, 16 giugno 2023): procedura, requisiti e compenso del mediatore; elenco dei mediatori adottato nel 2024. (in vigore/adozione: 2023-06-16).</w:t>
      </w:r>
      <w:r>
        <w:t xml:space="preserve"> </w:t>
      </w:r>
      <w:hyperlink r:id="rId1443">
        <w:r>
          <w:rPr>
            <w:rStyle w:val="Hyperlink"/>
          </w:rPr>
          <w:t xml:space="preserve">fonte</w:t>
        </w:r>
      </w:hyperlink>
    </w:p>
    <w:p>
      <w:pPr>
        <w:pStyle w:val="BodyText"/>
        <w:jc w:val="both"/>
      </w:pPr>
      <w:r>
        <w:rPr>
          <w:i/>
        </w:rPr>
        <w:t xml:space="preserve">Fonti:</w:t>
      </w:r>
      <w:r>
        <w:t xml:space="preserve"> </w:t>
      </w:r>
      <w:hyperlink r:id="rId1444">
        <w:r>
          <w:rPr>
            <w:rStyle w:val="Hyperlink"/>
          </w:rPr>
          <w:t xml:space="preserve">Gazzetta ufficiale</w:t>
        </w:r>
      </w:hyperlink>
      <w:r>
        <w:t xml:space="preserve"> </w:t>
      </w:r>
      <w:hyperlink r:id="rId1445">
        <w:r>
          <w:rPr>
            <w:rStyle w:val="Hyperlink"/>
          </w:rPr>
          <w:t xml:space="preserve">fonte sulla mediazione</w:t>
        </w:r>
      </w:hyperlink>
    </w:p>
    <w:p>
      <w:pPr>
        <w:pStyle w:val="Heading2"/>
      </w:pPr>
      <w:bookmarkStart w:id="1446" w:name="spagna-1"/>
      <w:r>
        <w:t xml:space="preserve">Spagna</w:t>
      </w:r>
      <w:bookmarkEnd w:id="1446"/>
    </w:p>
    <w:p>
      <w:pPr>
        <w:pStyle w:val="FirstParagraph"/>
        <w:jc w:val="both"/>
      </w:pPr>
      <w:r>
        <w:t xml:space="preserve">La Spagna dispone della Ley 5/2012 de mediación en asuntos civiles y mercantiles, che ha recepito la direttiva 2008/52/CE estendendone i principi alla mediazione interna e disciplinando procedura, statuto del mediatore, riservatezza ed esecutività dell’accordo (mediante elevazione a escritura pública o omologazione giudiziale). La svolta più recente è la Ley Orgánica 1/2025 del 2 gennaio, sulle misure di efficienza del servizio pubblico di giustizia, che rende il ricorso ai MASC (medios adecuados de solución de controversias) un requisito di procedibilità: per un’ampia gamma di controversie civili e commerciali è ora necessario, prima di adire il giudice, aver tentato un mezzo adeguato di composizione (tra cui la mediazione, la conciliazione, l’offerta vincolante confidenziale o l’attività negoziale tramite avvocati), a pena di inammissibilità della domanda. Il requisito è divenuto operativo il 3 aprile 2025. Il rifiuto ingiustificato di partecipare, o la condotta abusiva, rilevano ai fini della ripartizione delle spese. Vige un rigoroso regime di riservatezza a tutela delle informazioni scambiate. L’accordo raggiunto conserva l’esecutività secondo la Ley 5/2012. Quale Stato membro UE, la Spagna è vincolata all’evoluzione degli strumenti europei; l’attuazione applicativa della riforma del 2025 è in corso di consolidamento.</w:t>
      </w:r>
    </w:p>
    <w:p>
      <w:pPr>
        <w:pStyle w:val="BodyText"/>
        <w:jc w:val="both"/>
      </w:pPr>
      <w:r>
        <w:rPr>
          <w:b/>
        </w:rPr>
        <w:t xml:space="preserve">Aggiornamento (2020–2026):</w:t>
      </w:r>
      <w:r>
        <w:t xml:space="preserve"> </w:t>
      </w:r>
      <w:r>
        <w:t xml:space="preserve">Ley Orgánica 1/2025 (BOE 3 gennaio 2025, in vigore 3 aprile 2025): rende obbligatorio, prima della causa civile/commerciale, il tentativo di un MASC (mediazione, conciliazione, perizia, offerta vincolante, negoziazione); la prova del tentativo è requisito di procedibilità (con eccezioni). (in vigore/adozione: 2025-01-02).</w:t>
      </w:r>
      <w:r>
        <w:t xml:space="preserve"> </w:t>
      </w:r>
      <w:hyperlink r:id="rId1447">
        <w:r>
          <w:rPr>
            <w:rStyle w:val="Hyperlink"/>
          </w:rPr>
          <w:t xml:space="preserve">fonte</w:t>
        </w:r>
      </w:hyperlink>
    </w:p>
    <w:p>
      <w:pPr>
        <w:pStyle w:val="BodyText"/>
        <w:jc w:val="both"/>
      </w:pPr>
      <w:r>
        <w:rPr>
          <w:i/>
        </w:rPr>
        <w:t xml:space="preserve">Fonti:</w:t>
      </w:r>
      <w:r>
        <w:t xml:space="preserve"> </w:t>
      </w:r>
      <w:hyperlink r:id="rId1448">
        <w:r>
          <w:rPr>
            <w:rStyle w:val="Hyperlink"/>
          </w:rPr>
          <w:t xml:space="preserve">Gazzetta ufficiale</w:t>
        </w:r>
      </w:hyperlink>
      <w:r>
        <w:t xml:space="preserve"> </w:t>
      </w:r>
      <w:hyperlink r:id="rId1449">
        <w:r>
          <w:rPr>
            <w:rStyle w:val="Hyperlink"/>
          </w:rPr>
          <w:t xml:space="preserve">fonte sulla mediazione</w:t>
        </w:r>
      </w:hyperlink>
    </w:p>
    <w:p>
      <w:pPr>
        <w:pStyle w:val="Heading2"/>
      </w:pPr>
      <w:bookmarkStart w:id="1450" w:name="svezia-1"/>
      <w:r>
        <w:t xml:space="preserve">Svezia</w:t>
      </w:r>
      <w:bookmarkEnd w:id="1450"/>
    </w:p>
    <w:p>
      <w:pPr>
        <w:pStyle w:val="FirstParagraph"/>
        <w:jc w:val="both"/>
      </w:pPr>
      <w:r>
        <w:t xml:space="preserve">In Svezia la disciplina è contenuta nella Lag (2011:860) om medling i vissa privaträttsliga tvister, legge sulla mediazione in determinate controversie di diritto privato, adottata in attuazione della direttiva europea 2008/52/CE e applicabile alle liti civili e commerciali, anche transfrontaliere. La procedura è integralmente volontaria: non è prevista alcuna condizione di procedibilità, e le parti vi accedono per accordo o su invito del giudice. La legge sancisce riservatezza e imparzialità del mediatore, disciplina la sospensione dei termini di prescrizione durante la mediazione e limita la possibilità di escutere il mediatore quale testimone sui contenuti della procedura, in coerenza con il regime europeo. Profilo qualificante è l’esecutività dell’accordo: su richiesta delle parti il giudice può dichiarare esecutivo l’accordo di mediazione, conferendogli efficacia di titolo. Sul versante penale opera parallelamente la Lag (2002:445) om medling med anledning av brott, che regola la mediazione tra autore e vittima del reato, in particolare con riferimento ai minori, con finalità riparative e senza incidere sull’azione penale. L’assetto riflette la tradizione nordica di mediazione a bassa formalizzazione; requisiti di accreditamento dei mediatori e sviluppi 2023-2026 restano affidati alla prassi, da verificare.</w:t>
      </w:r>
    </w:p>
    <w:p>
      <w:pPr>
        <w:pStyle w:val="BodyText"/>
        <w:jc w:val="both"/>
      </w:pPr>
      <w:r>
        <w:rPr>
          <w:i/>
        </w:rPr>
        <w:t xml:space="preserve">Fonti:</w:t>
      </w:r>
      <w:r>
        <w:t xml:space="preserve"> </w:t>
      </w:r>
      <w:hyperlink r:id="rId1451">
        <w:r>
          <w:rPr>
            <w:rStyle w:val="Hyperlink"/>
          </w:rPr>
          <w:t xml:space="preserve">Gazzetta ufficiale</w:t>
        </w:r>
      </w:hyperlink>
      <w:r>
        <w:t xml:space="preserve"> </w:t>
      </w:r>
      <w:hyperlink r:id="rId1452">
        <w:r>
          <w:rPr>
            <w:rStyle w:val="Hyperlink"/>
          </w:rPr>
          <w:t xml:space="preserve">fonte sulla mediazione</w:t>
        </w:r>
      </w:hyperlink>
    </w:p>
    <w:p>
      <w:pPr>
        <w:pStyle w:val="Heading2"/>
      </w:pPr>
      <w:bookmarkStart w:id="1453" w:name="ungheria-1"/>
      <w:r>
        <w:t xml:space="preserve">Ungheria</w:t>
      </w:r>
      <w:bookmarkEnd w:id="1453"/>
    </w:p>
    <w:p>
      <w:pPr>
        <w:pStyle w:val="FirstParagraph"/>
        <w:jc w:val="both"/>
      </w:pPr>
      <w:r>
        <w:t xml:space="preserve">In Ungheria la disciplina generale è contenuta nella Legge LV del 2002 sull’attività di mediazione (2002. évi LV. törvény), in vigore dal 17 marzo 2003 e più volte modificata sino al testo consolidato vigente, adottata in linea con gli standard europei e ispirata ai principi di volontarietà, imparzialità e riservatezza. La legge istituisce un registro dei mediatori tenuto dal Ministero, cui accedono i professionisti in possesso dei requisiti di qualificazione e formazione previsti, e disciplina i doveri del mediatore, il regime di riservatezza e l’inutilizzabilità nel successivo processo delle informazioni acquisite in mediazione. Il quadro è stato progressivamente esteso: dal 2013 è stata introdotta la mediazione giudiziale (court mediation) condotta all’interno del sistema giudiziario, e dal 2018 la mediazione in materia amministrativa. Non è configurata in via generale una condizione di procedibilità, restando la mediazione volontaria, sebbene il giudice possa incentivarne o disporne l’impiego in determinati ambiti, in particolare familiare. Quanto agli effetti, l’accordo ha natura negoziale e può acquisire efficacia esecutiva secondo le forme di legge, in particolare mediante omologazione o recepimento in un provvedimento giudiziale. Gli aggiornamenti del testo consolidato e gli sviluppi 2023-2026, anche in relazione alla Convenzione di Singapore, restano da verificare quanto ai dettagli.</w:t>
      </w:r>
    </w:p>
    <w:p>
      <w:pPr>
        <w:pStyle w:val="BodyText"/>
        <w:jc w:val="both"/>
      </w:pPr>
      <w:r>
        <w:rPr>
          <w:b/>
        </w:rPr>
        <w:t xml:space="preserve">Aggiornamento (2020–2026):</w:t>
      </w:r>
      <w:r>
        <w:t xml:space="preserve"> </w:t>
      </w:r>
      <w:r>
        <w:t xml:space="preserve">Legge LXIV del 2024 (in vigore 1° gennaio 2025): amplia e flessibilizza la mediazione penale e la giustizia riparativa; la mediazione può svolgersi in parallelo al procedimento penale, con nuova opzione riparativa. (in vigore/adozione: 2024).</w:t>
      </w:r>
      <w:r>
        <w:t xml:space="preserve"> </w:t>
      </w:r>
      <w:hyperlink r:id="rId1454">
        <w:r>
          <w:rPr>
            <w:rStyle w:val="Hyperlink"/>
          </w:rPr>
          <w:t xml:space="preserve">fonte</w:t>
        </w:r>
      </w:hyperlink>
    </w:p>
    <w:p>
      <w:pPr>
        <w:pStyle w:val="BodyText"/>
        <w:jc w:val="both"/>
      </w:pPr>
      <w:r>
        <w:rPr>
          <w:i/>
        </w:rPr>
        <w:t xml:space="preserve">Fonti:</w:t>
      </w:r>
      <w:r>
        <w:t xml:space="preserve"> </w:t>
      </w:r>
      <w:hyperlink r:id="rId1455">
        <w:r>
          <w:rPr>
            <w:rStyle w:val="Hyperlink"/>
          </w:rPr>
          <w:t xml:space="preserve">Gazzetta ufficiale</w:t>
        </w:r>
      </w:hyperlink>
      <w:r>
        <w:t xml:space="preserve"> </w:t>
      </w:r>
      <w:hyperlink r:id="rId1456">
        <w:r>
          <w:rPr>
            <w:rStyle w:val="Hyperlink"/>
          </w:rPr>
          <w:t xml:space="preserve">fonte sulla mediazione</w:t>
        </w:r>
      </w:hyperlink>
    </w:p>
    <w:p>
      <w:pPr>
        <w:pStyle w:val="Heading1"/>
      </w:pPr>
      <w:bookmarkStart w:id="1457" w:name="X71abd68d4c61e41c9caa7475e584bc875a27e6c"/>
      <w:r>
        <w:t xml:space="preserve">Parte III — Le leggi dei Paesi extra-UE in materia di mediazione</w:t>
      </w:r>
      <w:bookmarkEnd w:id="1457"/>
    </w:p>
    <w:p>
      <w:pPr>
        <w:pStyle w:val="FirstParagraph"/>
        <w:jc w:val="both"/>
      </w:pPr>
      <w:r>
        <w:t xml:space="preserve">Estensione oltre l’Unione europea: per ciascuno dei Paesi non-UE, la disciplina vigente della mediazione, le riforme recenti e i collegamenti alle fonti ufficiali. Fonte: elaborazione mediareinformati.it (schede dei 195 ordinamenti), verificata al luglio 2026.</w:t>
      </w:r>
    </w:p>
    <w:p>
      <w:pPr>
        <w:pStyle w:val="Heading2"/>
      </w:pPr>
      <w:bookmarkStart w:id="1458" w:name="extra-ue"/>
      <w:r>
        <w:t xml:space="preserve">Extra-UE</w:t>
      </w:r>
      <w:bookmarkEnd w:id="1458"/>
    </w:p>
    <w:p>
      <w:pPr>
        <w:pStyle w:val="Heading3"/>
      </w:pPr>
      <w:bookmarkStart w:id="1459" w:name="afghanistan-2"/>
      <w:r>
        <w:t xml:space="preserve">Afghanistan</w:t>
      </w:r>
      <w:bookmarkEnd w:id="1459"/>
    </w:p>
    <w:p>
      <w:pPr>
        <w:pStyle w:val="FirstParagraph"/>
        <w:jc w:val="both"/>
      </w:pPr>
      <w:r>
        <w:t xml:space="preserve">Secondo le fonti disponibili, l’ordinamento afghano non dispone di una legge organica sulla mediazione: la composizione amichevole delle liti è ancorata da un lato alle disposizioni del codice di procedura civile in materia di conciliazione, dall’altro alla Commercial Mediation Law del 2007, pubblicata nella Official Gazette n. 913 del 30 gennaio 2007, che disciplina la mediazione commerciale e affianca la Commercial Arbitration Law del 2007. In questo quadro opera l’Afghanistan Center for Dispute Resolution (ACDR), istituzione dedicata alla gestione dei procedimenti conciliativi e arbitrali in materia economica. Sul piano applicativo, la mediazione ha carattere volontario e trova impiego prevalentemente nelle controversie commerciali, mentre le liti civili e familiari restano largamente affidate alla conciliazione giudiziale e a forme di composizione consuetudinaria e comunitaria. Il regime dei mediatori, i requisiti di formazione, la riservatezza del procedimento e l’esecutività degli accordi non risultano compiutamente codificati in una disciplina unitaria; l’efficacia esecutiva dell’intesa si consegue tipicamente attraverso l’omologazione giudiziale o la trasfusione in lodo. L’evoluzione istituzionale successiva al 2021 rende incerta l’effettiva vigenza e attuazione di parte di tale quadro, che va pertanto letto con cautela.</w:t>
      </w:r>
    </w:p>
    <w:p>
      <w:pPr>
        <w:pStyle w:val="BodyText"/>
        <w:jc w:val="both"/>
      </w:pPr>
      <w:r>
        <w:rPr>
          <w:i/>
        </w:rPr>
        <w:t xml:space="preserve">Fonti:</w:t>
      </w:r>
      <w:r>
        <w:t xml:space="preserve"> </w:t>
      </w:r>
      <w:hyperlink r:id="rId1460">
        <w:r>
          <w:rPr>
            <w:rStyle w:val="Hyperlink"/>
          </w:rPr>
          <w:t xml:space="preserve">Gazzetta ufficiale</w:t>
        </w:r>
      </w:hyperlink>
      <w:r>
        <w:t xml:space="preserve"> </w:t>
      </w:r>
      <w:hyperlink r:id="rId1461">
        <w:r>
          <w:rPr>
            <w:rStyle w:val="Hyperlink"/>
          </w:rPr>
          <w:t xml:space="preserve">fonte</w:t>
        </w:r>
      </w:hyperlink>
    </w:p>
    <w:p>
      <w:pPr>
        <w:pStyle w:val="Heading3"/>
      </w:pPr>
      <w:bookmarkStart w:id="1462" w:name="albania-1"/>
      <w:r>
        <w:t xml:space="preserve">Albania</w:t>
      </w:r>
      <w:bookmarkEnd w:id="1462"/>
    </w:p>
    <w:p>
      <w:pPr>
        <w:pStyle w:val="FirstParagraph"/>
        <w:jc w:val="both"/>
      </w:pPr>
      <w:r>
        <w:t xml:space="preserve">La materia è retta dalla Legge n. 10385 del 24 febbraio 2011 sulla mediazione nella risoluzione delle controversie, più volte modificata (segnatamente dalla l. 81/2013 e dalla riforma del 2018). Si tratta di una disciplina organica che regola la mediazione a carattere volontario e la estende a un ampio ventaglio di materie: controversie civili, commerciali, familiari, di lavoro e taluni profili penali suscettibili di composizione. Il procedimento è improntato ai principi di volontarietà, imparzialità e riservatezza; il mediatore non decide la lite ma assiste le parti nel raggiungimento di un accordo, e le informazioni acquisite non possono di regola essere utilizzate nel successivo giudizio. La legge prevede requisiti soggettivi e obblighi di formazione per l’accesso alla professione, con iscrizione in apposito registro e vigilanza istituzionale; la riforma del 2018 ha inciso sull’assetto organizzativo e sugli standard di qualità. L’accordo di mediazione, una volta perfezionato, acquista efficacia vincolante tra le parti e può conseguire forza esecutiva secondo le procedure di riconoscimento previste dall’ordinamento. Pur non configurandosi come condizione generale di procedibilità, la mediazione è promossa quale strumento privilegiato di deflazione del contenzioso, in coerenza con l’orientamento europeo di allineamento cui l’Albania tende nel percorso di adesione.</w:t>
      </w:r>
    </w:p>
    <w:p>
      <w:pPr>
        <w:pStyle w:val="BodyText"/>
        <w:jc w:val="both"/>
      </w:pPr>
      <w:r>
        <w:rPr>
          <w:i/>
        </w:rPr>
        <w:t xml:space="preserve">Fonti:</w:t>
      </w:r>
      <w:r>
        <w:t xml:space="preserve"> </w:t>
      </w:r>
      <w:hyperlink r:id="rId1463">
        <w:r>
          <w:rPr>
            <w:rStyle w:val="Hyperlink"/>
          </w:rPr>
          <w:t xml:space="preserve">Gazzetta ufficiale</w:t>
        </w:r>
      </w:hyperlink>
      <w:r>
        <w:t xml:space="preserve"> </w:t>
      </w:r>
      <w:hyperlink r:id="rId1464">
        <w:r>
          <w:rPr>
            <w:rStyle w:val="Hyperlink"/>
          </w:rPr>
          <w:t xml:space="preserve">fonte</w:t>
        </w:r>
      </w:hyperlink>
    </w:p>
    <w:p>
      <w:pPr>
        <w:pStyle w:val="Heading3"/>
      </w:pPr>
      <w:bookmarkStart w:id="1465" w:name="algeria-1"/>
      <w:r>
        <w:t xml:space="preserve">Algeria</w:t>
      </w:r>
      <w:bookmarkEnd w:id="1465"/>
    </w:p>
    <w:p>
      <w:pPr>
        <w:pStyle w:val="FirstParagraph"/>
        <w:jc w:val="both"/>
      </w:pPr>
      <w:r>
        <w:t xml:space="preserve">La mediazione algerina è disciplinata all’interno del Code de procédure civile et administrative, adottato con legge 08-09 del 2008 (artt. 994 e seguenti) e oggetto di modifiche fino al 2022. Il modello è quello della médiation judiciaire: nel corso del processo il giudice può, con l’accordo delle parti, designare un mediatore incaricato di favorire la composizione della lite, entro termini fissati dall’autorità giudiziaria e sotto il suo controllo. Il codice contempla altresì forme di conciliazione preliminare obbligatoria in specifiche materie, in particolare nel contenzioso familiare e in quello del lavoro. L’ambito elettivo è dunque quello delle controversie civili e commerciali disponibili, con esclusione delle materie sottratte alla disponibilità delle parti. Il procedimento è connotato dalla riservatezza e dalla neutralità del mediatore, i cui esiti non pregiudicano il giudizio in caso di mancato accordo. L’intesa raggiunta viene sottoposta al giudice per l’omologazione, che le conferisce efficacia esecutiva. Non esiste un registro professionale unitario dei mediatori paragonabile ai modelli europei, e la mediazione conserva natura essenzialmente volontaria e giudiziale, priva di una condizione generale di procedibilità; le riforme processuali del 2022 hanno ritoccato l’impianto senza mutarne la fisionomia di fondo.</w:t>
      </w:r>
    </w:p>
    <w:p>
      <w:pPr>
        <w:pStyle w:val="BodyText"/>
        <w:jc w:val="both"/>
      </w:pPr>
      <w:r>
        <w:rPr>
          <w:i/>
        </w:rPr>
        <w:t xml:space="preserve">Fonti:</w:t>
      </w:r>
      <w:r>
        <w:t xml:space="preserve"> </w:t>
      </w:r>
      <w:hyperlink r:id="rId1466">
        <w:r>
          <w:rPr>
            <w:rStyle w:val="Hyperlink"/>
          </w:rPr>
          <w:t xml:space="preserve">Gazzetta ufficiale</w:t>
        </w:r>
      </w:hyperlink>
      <w:r>
        <w:t xml:space="preserve"> </w:t>
      </w:r>
      <w:hyperlink r:id="rId1467">
        <w:r>
          <w:rPr>
            <w:rStyle w:val="Hyperlink"/>
          </w:rPr>
          <w:t xml:space="preserve">fonte</w:t>
        </w:r>
      </w:hyperlink>
    </w:p>
    <w:p>
      <w:pPr>
        <w:pStyle w:val="Heading3"/>
      </w:pPr>
      <w:bookmarkStart w:id="1468" w:name="andorra-1"/>
      <w:r>
        <w:t xml:space="preserve">Andorra</w:t>
      </w:r>
      <w:bookmarkEnd w:id="1468"/>
    </w:p>
    <w:p>
      <w:pPr>
        <w:pStyle w:val="FirstParagraph"/>
        <w:jc w:val="both"/>
      </w:pPr>
      <w:r>
        <w:t xml:space="preserve">Il quadro vigente è dato dalla Llei 3/2018, del 22 de març, de mediació, pubblicata nel Butlletí Oficial del Principat d’Andorra, che costituisce la disciplina organica della mediazione nel Principato. La legge regola la mediazione in materia civile, commerciale e familiare, configurandola come procedura volontaria fondata sui principi di volontarietà, imparzialità, neutralità e riservatezza. Il procedimento si articola in una sessione iniziale informativa e in successivi incontri gestiti dal mediatore, il quale non impone soluzioni ma agevola l’accordo tra le parti; la partecipazione non pregiudica l’accesso alla tutela giurisdizionale e sospende, ove previsto, i termini di prescrizione e decadenza. La normativa istituisce un registro dei mediatori e ne definisce i requisiti di qualificazione e formazione, subordinando l’esercizio dell’attività all’iscrizione e a standard professionali verificati, con la relativa vigilanza amministrativa. Sul piano probatorio vige un regime rafforzato di riservatezza, che sottrae al giudizio le dichiarazioni rese e i documenti formati nel corso della mediazione. L’accordo, una volta sottoscritto, vincola le parti e può acquisire efficacia esecutiva mediante formalizzazione notarile o omologazione giudiziale, secondo le forme previste dall’ordinamento andorrano.</w:t>
      </w:r>
    </w:p>
    <w:p>
      <w:pPr>
        <w:pStyle w:val="BodyText"/>
        <w:jc w:val="both"/>
      </w:pPr>
      <w:r>
        <w:rPr>
          <w:i/>
        </w:rPr>
        <w:t xml:space="preserve">Fonti:</w:t>
      </w:r>
      <w:r>
        <w:t xml:space="preserve"> </w:t>
      </w:r>
      <w:hyperlink r:id="rId1469">
        <w:r>
          <w:rPr>
            <w:rStyle w:val="Hyperlink"/>
          </w:rPr>
          <w:t xml:space="preserve">Gazzetta ufficiale</w:t>
        </w:r>
      </w:hyperlink>
      <w:r>
        <w:t xml:space="preserve"> </w:t>
      </w:r>
      <w:hyperlink r:id="rId1470">
        <w:r>
          <w:rPr>
            <w:rStyle w:val="Hyperlink"/>
          </w:rPr>
          <w:t xml:space="preserve">fonte</w:t>
        </w:r>
      </w:hyperlink>
    </w:p>
    <w:p>
      <w:pPr>
        <w:pStyle w:val="Heading3"/>
      </w:pPr>
      <w:bookmarkStart w:id="1471" w:name="angola-1"/>
      <w:r>
        <w:t xml:space="preserve">Angola</w:t>
      </w:r>
      <w:bookmarkEnd w:id="1471"/>
    </w:p>
    <w:p>
      <w:pPr>
        <w:pStyle w:val="FirstParagraph"/>
        <w:jc w:val="both"/>
      </w:pPr>
      <w:r>
        <w:t xml:space="preserve">L’ordinamento angolano, di tradizione giuridica portoghese, dispone della Lei n.º 12/16 del 12 agosto 2016 sulla Mediação de Conflitos e Conciliação, che affianca la più risalente Lei n.º 16/03 sull’arbitrato volontario. La legge del 2016 fornisce la cornice organica della mediazione e della conciliazione, promuovendone l’impiego nelle controversie civili e commerciali disponibili, nonché nei conflitti di lavoro e, sul piano della giustizia di prossimità, presso i tribunali comunitari. Il procedimento ha carattere volontario e si fonda sull’autonomia delle parti, sull’imparzialità del mediatore e sulla riservatezza degli scambi, che non possono essere fatti valere nel successivo giudizio in caso di esito negativo. La disciplina definisce i requisiti dei mediatori, i profili di formazione e i meccanismi istituzionali di gestione dei procedimenti, in coerenza con lo sviluppo dei centri di risoluzione alternativa. L’accordo raggiunto vincola le parti e può conseguire efficacia esecutiva secondo le forme di omologazione previste dall’ordinamento. La mediazione non è configurata come condizione generale di procedibilità, ma quale strumento promosso di deflazione e pacificazione, complementare al sistema arbitrale disegnato dalla legge del 2003.</w:t>
      </w:r>
    </w:p>
    <w:p>
      <w:pPr>
        <w:pStyle w:val="BodyText"/>
        <w:jc w:val="both"/>
      </w:pPr>
      <w:r>
        <w:rPr>
          <w:b/>
        </w:rPr>
        <w:t xml:space="preserve">Aggiornamento (2020–2026):</w:t>
      </w:r>
      <w:r>
        <w:t xml:space="preserve"> </w:t>
      </w:r>
      <w:r>
        <w:t xml:space="preserve">Lei n.º 2/24 (Código de Processo do Trabalho, in vigore 19 aprile 2024): mediazione e conciliazione nei conflitti di lavoro non più obbligatorie ma facoltative. Disciplina generale invariata (Lei 12/16). (in vigore/adozione: 2024-03-19).</w:t>
      </w:r>
      <w:r>
        <w:t xml:space="preserve"> </w:t>
      </w:r>
      <w:hyperlink r:id="rId1472">
        <w:r>
          <w:rPr>
            <w:rStyle w:val="Hyperlink"/>
          </w:rPr>
          <w:t xml:space="preserve">fonte</w:t>
        </w:r>
      </w:hyperlink>
    </w:p>
    <w:p>
      <w:pPr>
        <w:pStyle w:val="BodyText"/>
        <w:jc w:val="both"/>
      </w:pPr>
      <w:r>
        <w:rPr>
          <w:i/>
        </w:rPr>
        <w:t xml:space="preserve">Fonti:</w:t>
      </w:r>
      <w:r>
        <w:t xml:space="preserve"> </w:t>
      </w:r>
      <w:hyperlink r:id="rId1473">
        <w:r>
          <w:rPr>
            <w:rStyle w:val="Hyperlink"/>
          </w:rPr>
          <w:t xml:space="preserve">Gazzetta ufficiale</w:t>
        </w:r>
      </w:hyperlink>
      <w:r>
        <w:t xml:space="preserve"> </w:t>
      </w:r>
      <w:hyperlink r:id="rId1474">
        <w:r>
          <w:rPr>
            <w:rStyle w:val="Hyperlink"/>
          </w:rPr>
          <w:t xml:space="preserve">fonte</w:t>
        </w:r>
      </w:hyperlink>
    </w:p>
    <w:p>
      <w:pPr>
        <w:pStyle w:val="Heading3"/>
      </w:pPr>
      <w:bookmarkStart w:id="1475" w:name="antigua-e-barbuda-1"/>
      <w:r>
        <w:t xml:space="preserve">Antigua e Barbuda</w:t>
      </w:r>
      <w:bookmarkEnd w:id="1475"/>
    </w:p>
    <w:p>
      <w:pPr>
        <w:pStyle w:val="FirstParagraph"/>
        <w:jc w:val="both"/>
      </w:pPr>
      <w:r>
        <w:t xml:space="preserve">Antigua e Barbuda si colloca nel sistema giudiziario della Eastern Caribbean Supreme Court (ECSC): la mediazione è regolata dalle Civil Procedure Rules 2023 e dalla relativa Mediation Practice Direction, che disciplinano il rinvio delle cause civili alla mediazione annessa al tribunale (court-connected mediation). L’assetto si innesta sulla tradizione di common law e sul precedente impianto processuale, integrato da interventi settoriali. La mediazione ha in questo quadro carattere settoriale e, in determinate categorie di controversie civili e commerciali, può essere disposta o incentivata dal giudice quale passaggio del case management, con effetti sui costi in caso di rifiuto ingiustificato di parteciparvi. Il procedimento è gestito da mediatori accreditati secondo gli standard fissati in ambito ECSC ed è improntato alla riservatezza, con inutilizzabilità nel giudizio delle dichiarazioni rese in sede di mediazione. L’accordo raggiunto, recepito nel procedimento pendente, può essere trasfuso in un provvedimento del giudice e acquisire così efficacia esecutiva. Non risulta una legge organica unitaria sulla mediazione, la cui base normativa resta prevalentemente processuale e regolamentare; le regole del 2023 rappresentano l’aggiornamento più recente dell’impianto.</w:t>
      </w:r>
    </w:p>
    <w:p>
      <w:pPr>
        <w:pStyle w:val="BodyText"/>
        <w:jc w:val="both"/>
      </w:pPr>
      <w:r>
        <w:rPr>
          <w:i/>
        </w:rPr>
        <w:t xml:space="preserve">Fonti:</w:t>
      </w:r>
      <w:r>
        <w:t xml:space="preserve"> </w:t>
      </w:r>
      <w:hyperlink r:id="rId1476">
        <w:r>
          <w:rPr>
            <w:rStyle w:val="Hyperlink"/>
          </w:rPr>
          <w:t xml:space="preserve">Gazzetta ufficiale</w:t>
        </w:r>
      </w:hyperlink>
      <w:r>
        <w:t xml:space="preserve"> </w:t>
      </w:r>
      <w:hyperlink r:id="rId1477">
        <w:r>
          <w:rPr>
            <w:rStyle w:val="Hyperlink"/>
          </w:rPr>
          <w:t xml:space="preserve">fonte</w:t>
        </w:r>
      </w:hyperlink>
    </w:p>
    <w:p>
      <w:pPr>
        <w:pStyle w:val="Heading3"/>
      </w:pPr>
      <w:bookmarkStart w:id="1478" w:name="arabia-saudita-1"/>
      <w:r>
        <w:t xml:space="preserve">Arabia Saudita</w:t>
      </w:r>
      <w:bookmarkEnd w:id="1478"/>
    </w:p>
    <w:p>
      <w:pPr>
        <w:pStyle w:val="FirstParagraph"/>
        <w:jc w:val="both"/>
      </w:pPr>
      <w:r>
        <w:t xml:space="preserve">Nel diritto saudita la composizione amichevole delle liti si fonda anzitutto sull’istituto della sulh di matrice sharaitica e, sul versante commerciale, sulle regole di mediazione del Saudi Center for Commercial Arbitration (SCCA). Non risulta una legge organica unitaria sulla mediazione; il quadro di riferimento è dato dalla Legge sui tribunali commerciali (Regio Decreto M/93 del 1441H, 2020) e dalle riforme processuali che, insieme alla Legge sull’esecuzione del 2012, favoriscono la conciliazione e l’esecutività degli accordi. La mediazione ha carattere settoriale: in specifiche controversie commerciali il tentativo conciliativo può costituire fase preliminare o incentivata del procedimento, mentre in via generale conserva natura volontaria. Il procedimento gestito dall’SCCA si svolge secondo regole che assicurano riservatezza e neutralità del mediatore, con inutilizzabilità nel giudizio degli elementi emersi in mediazione. Gli accordi conciliativi possono conseguire efficacia esecutiva attraverso i tribunali dell’esecuzione, in coerenza con l’impianto della legge del 2012. I requisiti e l’accreditamento dei mediatori sono definiti dai regolamenti dei centri istituzionali; il complesso delle riforme del Vision 2030 ha rafforzato gli strumenti di ADR quale leva di attrattività del contenzioso commerciale.</w:t>
      </w:r>
    </w:p>
    <w:p>
      <w:pPr>
        <w:pStyle w:val="BodyText"/>
        <w:jc w:val="both"/>
      </w:pPr>
      <w:r>
        <w:rPr>
          <w:i/>
        </w:rPr>
        <w:t xml:space="preserve">Fonti:</w:t>
      </w:r>
      <w:r>
        <w:t xml:space="preserve"> </w:t>
      </w:r>
      <w:hyperlink r:id="rId1479">
        <w:r>
          <w:rPr>
            <w:rStyle w:val="Hyperlink"/>
          </w:rPr>
          <w:t xml:space="preserve">Gazzetta ufficiale</w:t>
        </w:r>
      </w:hyperlink>
      <w:r>
        <w:t xml:space="preserve"> </w:t>
      </w:r>
      <w:hyperlink r:id="rId1480">
        <w:r>
          <w:rPr>
            <w:rStyle w:val="Hyperlink"/>
          </w:rPr>
          <w:t xml:space="preserve">fonte</w:t>
        </w:r>
      </w:hyperlink>
    </w:p>
    <w:p>
      <w:pPr>
        <w:pStyle w:val="Heading3"/>
      </w:pPr>
      <w:bookmarkStart w:id="1481" w:name="argentina-2"/>
      <w:r>
        <w:t xml:space="preserve">Argentina</w:t>
      </w:r>
      <w:bookmarkEnd w:id="1481"/>
    </w:p>
    <w:p>
      <w:pPr>
        <w:pStyle w:val="FirstParagraph"/>
        <w:jc w:val="both"/>
      </w:pPr>
      <w:r>
        <w:t xml:space="preserve">La disciplina è retta dalla Ley 26.589 de Mediación y Conciliación del 15 aprile 2010, in vigore dal 6 maggio 2010, coordinata con il decreto attuativo (originariamente 467/11) e aggiornata dalla regolamentazione recente contenuta nei Decreti 379/2025 e 696/2025. Il tratto qualificante del modello argentino è l’obbligatorietà: la mediazione previa è configurata come condizione di procedibilità dell’azione giudiziaria nella maggior parte delle controversie civili e commerciali, con talune esclusioni tipizzate (tra cui materie penali, alcune azioni familiari indisponibili e i procedimenti urgenti). Il procedimento si apre con la designazione del mediatore e la convocazione delle parti a un primo incontro, si svolge entro termini definiti e sospende la prescrizione; il rifiuto o la mancata partecipazione produce effetti sul processo. La legge disciplina i requisiti, la formazione e la matricola dei mediatori, tenuta dall’autorità competente in seno al Ministero della Giustizia, e prevede la riservatezza del procedimento con inutilizzabilità delle dichiarazioni. L’accordo omologato acquista efficacia esecutiva. Gli interventi regolamentari del 2025 hanno aggiornato onorari, procedure e profili organizzativi, senza intaccare l’impianto dell’obbligatorietà.</w:t>
      </w:r>
    </w:p>
    <w:p>
      <w:pPr>
        <w:pStyle w:val="BodyText"/>
        <w:jc w:val="both"/>
      </w:pPr>
      <w:r>
        <w:rPr>
          <w:b/>
        </w:rPr>
        <w:t xml:space="preserve">Aggiornamento (2020–2026):</w:t>
      </w:r>
      <w:r>
        <w:t xml:space="preserve"> </w:t>
      </w:r>
      <w:r>
        <w:t xml:space="preserve">Decreto 696/2025: riforma il regolamento della mediazione prejudiziale obbligatoria (resta condizione di procedibilità); digitalizza il procedimento (sistema SIGIM), ammette udienze in videoconferenza, atti e firma elettronica; estende ad alcune liti sanitarie. (in vigore/adozione: 2025-09-30).</w:t>
      </w:r>
      <w:r>
        <w:t xml:space="preserve"> </w:t>
      </w:r>
      <w:hyperlink r:id="rId1482">
        <w:r>
          <w:rPr>
            <w:rStyle w:val="Hyperlink"/>
          </w:rPr>
          <w:t xml:space="preserve">fonte</w:t>
        </w:r>
      </w:hyperlink>
    </w:p>
    <w:p>
      <w:pPr>
        <w:pStyle w:val="BodyText"/>
        <w:jc w:val="both"/>
      </w:pPr>
      <w:r>
        <w:rPr>
          <w:i/>
        </w:rPr>
        <w:t xml:space="preserve">Fonti:</w:t>
      </w:r>
      <w:r>
        <w:t xml:space="preserve"> </w:t>
      </w:r>
      <w:hyperlink r:id="rId1483">
        <w:r>
          <w:rPr>
            <w:rStyle w:val="Hyperlink"/>
          </w:rPr>
          <w:t xml:space="preserve">Gazzetta ufficiale</w:t>
        </w:r>
      </w:hyperlink>
      <w:r>
        <w:t xml:space="preserve"> </w:t>
      </w:r>
      <w:hyperlink r:id="rId1484">
        <w:r>
          <w:rPr>
            <w:rStyle w:val="Hyperlink"/>
          </w:rPr>
          <w:t xml:space="preserve">fonte</w:t>
        </w:r>
      </w:hyperlink>
    </w:p>
    <w:p>
      <w:pPr>
        <w:pStyle w:val="Heading3"/>
      </w:pPr>
      <w:bookmarkStart w:id="1485" w:name="armenia-1"/>
      <w:r>
        <w:t xml:space="preserve">Armenia</w:t>
      </w:r>
      <w:bookmarkEnd w:id="1485"/>
    </w:p>
    <w:p>
      <w:pPr>
        <w:pStyle w:val="FirstParagraph"/>
        <w:jc w:val="both"/>
      </w:pPr>
      <w:r>
        <w:t xml:space="preserve">Secondo le fonti disponibili, la mediazione armena si fonda su un quadro introdotto nel 2015 e sviluppato attraverso il Codice di procedura civile del 2018 e la legge dedicata alla mediazione, con emendamenti del 2022 concernenti in particolare la mediazione familiare. La disciplina regola la mediazione in materia civile e commerciale e conosce applicazioni settoriali di carattere obbligatorio o incentivato, segnatamente nel contenzioso familiare, dove il legislatore ha rafforzato il ricorso allo strumento conciliativo. Il procedimento ha natura volontaria e riservata, è affidato a mediatori qualificati e non pregiudica l’accesso al giudice; le informazioni scambiate godono di protezione sul piano probatorio. La normativa definisce i requisiti soggettivi, gli obblighi di formazione e l’iscrizione dei mediatori in apposito registro, con vigilanza istituzionale sulla qualità del servizio. L’accordo raggiunto vincola le parti e può conseguire efficacia esecutiva mediante omologazione secondo le forme processuali vigenti. Gli estremi esatti dei singoli atti normativi non risultano compiutamente disponibili nelle fonti consultate e vanno pertanto assunti con cautela; è comunque accertata l’estensione operata nel 2022 in materia familiare.</w:t>
      </w:r>
    </w:p>
    <w:p>
      <w:pPr>
        <w:pStyle w:val="BodyText"/>
        <w:jc w:val="both"/>
      </w:pPr>
      <w:r>
        <w:rPr>
          <w:b/>
        </w:rPr>
        <w:t xml:space="preserve">Aggiornamento (2020–2026):</w:t>
      </w:r>
      <w:r>
        <w:t xml:space="preserve"> </w:t>
      </w:r>
      <w:r>
        <w:t xml:space="preserve">Dal 1° luglio 2025 la mediazione familiare è condizione di procedibilità obbligatoria (divorzio, residenza del minore, visite, alimenti, divisione beni; escluse decadenza potestà e adozione); nuove Regole AMCA (2024). Circa 123 mediatori (2025). (in vigore/adozione: 2025-07-01).</w:t>
      </w:r>
      <w:r>
        <w:t xml:space="preserve"> </w:t>
      </w:r>
      <w:hyperlink r:id="rId1486">
        <w:r>
          <w:rPr>
            <w:rStyle w:val="Hyperlink"/>
          </w:rPr>
          <w:t xml:space="preserve">fonte</w:t>
        </w:r>
      </w:hyperlink>
    </w:p>
    <w:p>
      <w:pPr>
        <w:pStyle w:val="BodyText"/>
        <w:jc w:val="both"/>
      </w:pPr>
      <w:r>
        <w:rPr>
          <w:i/>
        </w:rPr>
        <w:t xml:space="preserve">Fonti:</w:t>
      </w:r>
      <w:r>
        <w:t xml:space="preserve"> </w:t>
      </w:r>
      <w:hyperlink r:id="rId1487">
        <w:r>
          <w:rPr>
            <w:rStyle w:val="Hyperlink"/>
          </w:rPr>
          <w:t xml:space="preserve">Gazzetta ufficiale</w:t>
        </w:r>
      </w:hyperlink>
      <w:r>
        <w:t xml:space="preserve"> </w:t>
      </w:r>
      <w:hyperlink r:id="rId1488">
        <w:r>
          <w:rPr>
            <w:rStyle w:val="Hyperlink"/>
          </w:rPr>
          <w:t xml:space="preserve">fonte</w:t>
        </w:r>
      </w:hyperlink>
    </w:p>
    <w:p>
      <w:pPr>
        <w:pStyle w:val="Heading3"/>
      </w:pPr>
      <w:bookmarkStart w:id="1489" w:name="australia-2"/>
      <w:r>
        <w:t xml:space="preserve">Australia</w:t>
      </w:r>
      <w:bookmarkEnd w:id="1489"/>
    </w:p>
    <w:p>
      <w:pPr>
        <w:pStyle w:val="FirstParagraph"/>
        <w:jc w:val="both"/>
      </w:pPr>
      <w:r>
        <w:t xml:space="preserve">Il quadro australiano è a più livelli: sul piano federale opera il Civil Dispute Resolution Act 2011 (Commonwealth), che impone alle parti di intraprendere passi ragionevoli (genuine steps) per risolvere la controversia prima di adire i tribunali federali, mentre singoli Stati e Territori dispongono di proprie discipline sulla mediazione e sul rinvio giudiziale. L’accreditamento professionale è governato dal National Mediator Accreditation System (NMAS), in fase di evoluzione verso l’Australian Mediation and Dispute Resolution Accreditation Standards (AMDRAS), che fissa gli standard di competenza, formazione, condotta e aggiornamento dei mediatori. La mediazione ha carattere settorialmente obbligatorio: emblematica è la Family Dispute Resolution, di regola condizione necessaria prima di adire il giudice nelle controversie sui figli, salvo eccezioni per violenza domestica e urgenza. Il procedimento è riservato e i relativi scambi godono di protezione probatoria secondo la legislazione applicabile. Gli accordi possono essere resi esecutivi, anche mediante recepimento in consent orders del tribunale. L’impianto valorizza la deflazione del contenzioso e la qualità professionale dei mediatori, con una disciplina che combina fonte federale, statale e sistema di accreditamento non statale.</w:t>
      </w:r>
    </w:p>
    <w:p>
      <w:pPr>
        <w:pStyle w:val="BodyText"/>
        <w:jc w:val="both"/>
      </w:pPr>
      <w:r>
        <w:rPr>
          <w:b/>
        </w:rPr>
        <w:t xml:space="preserve">Aggiornamento (2020–2026):</w:t>
      </w:r>
      <w:r>
        <w:t xml:space="preserve"> </w:t>
      </w:r>
      <w:r>
        <w:t xml:space="preserve">Family Law Amendment Act 2024 e Family Dispute Resolution Regulations 2025: riforma della mediazione familiare; il giudice può respingere le domande prive del certificato ex art. 60I. Nuovi standard AMDRAS in sostituzione del NMAS. (in vigore/adozione: 2025).</w:t>
      </w:r>
      <w:r>
        <w:t xml:space="preserve"> </w:t>
      </w:r>
      <w:hyperlink r:id="rId1490">
        <w:r>
          <w:rPr>
            <w:rStyle w:val="Hyperlink"/>
          </w:rPr>
          <w:t xml:space="preserve">fonte</w:t>
        </w:r>
      </w:hyperlink>
    </w:p>
    <w:p>
      <w:pPr>
        <w:pStyle w:val="BodyText"/>
        <w:jc w:val="both"/>
      </w:pPr>
      <w:r>
        <w:rPr>
          <w:i/>
        </w:rPr>
        <w:t xml:space="preserve">Fonti:</w:t>
      </w:r>
      <w:r>
        <w:t xml:space="preserve"> </w:t>
      </w:r>
      <w:hyperlink r:id="rId1490">
        <w:r>
          <w:rPr>
            <w:rStyle w:val="Hyperlink"/>
          </w:rPr>
          <w:t xml:space="preserve">Gazzetta ufficiale</w:t>
        </w:r>
      </w:hyperlink>
      <w:r>
        <w:t xml:space="preserve"> </w:t>
      </w:r>
      <w:hyperlink r:id="rId1491">
        <w:r>
          <w:rPr>
            <w:rStyle w:val="Hyperlink"/>
          </w:rPr>
          <w:t xml:space="preserve">fonte</w:t>
        </w:r>
      </w:hyperlink>
    </w:p>
    <w:p>
      <w:pPr>
        <w:pStyle w:val="Heading3"/>
      </w:pPr>
      <w:bookmarkStart w:id="1492" w:name="azerbaigian-1"/>
      <w:r>
        <w:t xml:space="preserve">Azerbaigian</w:t>
      </w:r>
      <w:bookmarkEnd w:id="1492"/>
    </w:p>
    <w:p>
      <w:pPr>
        <w:pStyle w:val="FirstParagraph"/>
        <w:jc w:val="both"/>
      </w:pPr>
      <w:r>
        <w:t xml:space="preserve">Il riferimento è la Legge «Sulla mediazione» n. 1555-VQ del 29 marzo 2019, che introduce nell’ordinamento azero una disciplina organica dello strumento conciliativo. La legge regola la mediazione in materia civile, commerciale, familiare e del lavoro e prevede applicazioni a carattere settorialmente obbligatorio: per talune categorie di controversie il ricorso preliminare alla mediazione, o quantomeno a una sessione informativa, è configurato come passaggio necessario prima dell’accesso al giudice, secondo un’attuazione progressiva scandita da termini di entrata a regime. Il procedimento si fonda su volontarietà, imparzialità e riservatezza; il mediatore agevola l’accordo senza imporre soluzioni, e le dichiarazioni rese non sono utilizzabili nel successivo giudizio. La normativa disciplina i requisiti dei mediatori, la formazione e l’iscrizione in registro, affidando a un organismo di autogoverno (Mediation Council) le funzioni di accreditamento, vigilanza e deontologia. L’accordo di mediazione vincola le parti e può conseguire efficacia esecutiva mediante omologazione secondo le forme processuali interne. L’impianto riflette l’intento del legislatore di promuovere la cultura della mediazione e la deflazione del contenzioso, con un’implementazione avviata dopo l’adozione della legge del 2019.</w:t>
      </w:r>
    </w:p>
    <w:p>
      <w:pPr>
        <w:pStyle w:val="BodyText"/>
        <w:jc w:val="both"/>
      </w:pPr>
      <w:r>
        <w:rPr>
          <w:b/>
        </w:rPr>
        <w:t xml:space="preserve">Aggiornamento (2020–2026):</w:t>
      </w:r>
      <w:r>
        <w:t xml:space="preserve"> </w:t>
      </w:r>
      <w:r>
        <w:t xml:space="preserve">Modifiche alla legge sulla mediazione (2024 e riforma del 22 aprile 2025): certificato di formazione valido 5 anni, certificati specialistici per famiglia e lavoro, regole su sessione iniziale, designazione territoriale, disciplina e costi; l’organizzazione di mediazione è persona giuridica no-profit. (in vigore/adozione: 2025-04-22).</w:t>
      </w:r>
      <w:r>
        <w:t xml:space="preserve"> </w:t>
      </w:r>
      <w:hyperlink r:id="rId1493">
        <w:r>
          <w:rPr>
            <w:rStyle w:val="Hyperlink"/>
          </w:rPr>
          <w:t xml:space="preserve">fonte</w:t>
        </w:r>
      </w:hyperlink>
    </w:p>
    <w:p>
      <w:pPr>
        <w:pStyle w:val="BodyText"/>
        <w:jc w:val="both"/>
      </w:pPr>
      <w:r>
        <w:rPr>
          <w:i/>
        </w:rPr>
        <w:t xml:space="preserve">Fonti:</w:t>
      </w:r>
      <w:r>
        <w:t xml:space="preserve"> </w:t>
      </w:r>
      <w:hyperlink r:id="rId1494">
        <w:r>
          <w:rPr>
            <w:rStyle w:val="Hyperlink"/>
          </w:rPr>
          <w:t xml:space="preserve">Gazzetta ufficiale</w:t>
        </w:r>
      </w:hyperlink>
      <w:r>
        <w:t xml:space="preserve"> </w:t>
      </w:r>
      <w:hyperlink r:id="rId1495">
        <w:r>
          <w:rPr>
            <w:rStyle w:val="Hyperlink"/>
          </w:rPr>
          <w:t xml:space="preserve">fonte</w:t>
        </w:r>
      </w:hyperlink>
    </w:p>
    <w:p>
      <w:pPr>
        <w:pStyle w:val="Heading3"/>
      </w:pPr>
      <w:bookmarkStart w:id="1496" w:name="bahamas-1"/>
      <w:r>
        <w:t xml:space="preserve">Bahamas</w:t>
      </w:r>
      <w:bookmarkEnd w:id="1496"/>
    </w:p>
    <w:p>
      <w:pPr>
        <w:pStyle w:val="FirstParagraph"/>
        <w:jc w:val="both"/>
      </w:pPr>
      <w:r>
        <w:t xml:space="preserve">Alle Bahamas la mediazione è essenzialmente annessa al tribunale (court-connected mediation) e trova la sua base nelle Supreme Court (Civil Procedure) Rules 2022, in vigore dal 1° marzo 2023, che hanno rinnovato l’impianto processuale civile. Non esiste una legge organica unitaria sulla mediazione: la disciplina è di fonte processuale e affida alla Supreme Court la gestione di programmi di mediazione per le cause civili, con possibilità di rinvio delle liti nell’ambito del case management. In questo quadro la mediazione ha carattere settoriale: in determinate categorie di controversie il giudice può disporne o incentivarne l’esperimento, con riflessi sui costi in caso di condotta non collaborativa delle parti. Il procedimento è improntato alla riservatezza, con inutilizzabilità nel giudizio delle dichiarazioni rese in mediazione, ed è condotto da mediatori qualificati secondo gli standard adottati dalla Corte. L’accordo raggiunto, recepito nel procedimento pendente, può essere trasfuso in un provvedimento giudiziale e acquisire efficacia esecutiva. Le regole del 2022 rappresentano l’aggiornamento più recente e collocano la mediazione entro la logica della gestione efficiente del contenzioso civile, in continuità con la tradizione di common law dell’arcipelago.</w:t>
      </w:r>
    </w:p>
    <w:p>
      <w:pPr>
        <w:pStyle w:val="BodyText"/>
        <w:jc w:val="both"/>
      </w:pPr>
      <w:r>
        <w:rPr>
          <w:i/>
        </w:rPr>
        <w:t xml:space="preserve">Fonti:</w:t>
      </w:r>
      <w:r>
        <w:t xml:space="preserve"> </w:t>
      </w:r>
      <w:hyperlink r:id="rId1497">
        <w:r>
          <w:rPr>
            <w:rStyle w:val="Hyperlink"/>
          </w:rPr>
          <w:t xml:space="preserve">Gazzetta ufficiale</w:t>
        </w:r>
      </w:hyperlink>
      <w:r>
        <w:t xml:space="preserve"> </w:t>
      </w:r>
      <w:hyperlink r:id="rId1498">
        <w:r>
          <w:rPr>
            <w:rStyle w:val="Hyperlink"/>
          </w:rPr>
          <w:t xml:space="preserve">fonte</w:t>
        </w:r>
      </w:hyperlink>
    </w:p>
    <w:p>
      <w:pPr>
        <w:pStyle w:val="Heading3"/>
      </w:pPr>
      <w:bookmarkStart w:id="1499" w:name="bahrain-1"/>
      <w:r>
        <w:t xml:space="preserve">Bahrain</w:t>
      </w:r>
      <w:bookmarkEnd w:id="1499"/>
    </w:p>
    <w:p>
      <w:pPr>
        <w:pStyle w:val="FirstParagraph"/>
        <w:jc w:val="both"/>
      </w:pPr>
      <w:r>
        <w:t xml:space="preserve">Il Bahrain dispone del Legislative Decree No. 22 of 2019 sulla mediazione (Mediation), integrato dai regolamenti attuativi n. 126/2019 e n. 32/2020, che costituiscono la cornice organica dello strumento e si affiancano al risalente Legislative Decree No. 30 of 2009 istitutivo della Bahrain Chamber for Economic, Financial and Investment Dispute Resolution (BCDR). La disciplina regola la mediazione in materia civile e commerciale a carattere volontario: le parti vi ricorrono su base consensuale, senza che essa sia configurata come condizione generale di procedibilità. Il procedimento si fonda su imparzialità e riservatezza del mediatore, con protezione delle informazioni scambiate e loro inutilizzabilità nel successivo giudizio. I regolamenti del 2019 e del 2020 definiscono i requisiti dei mediatori, l’accreditamento, la formazione e le regole procedurali applicabili, in coerenza con la vocazione del Regno quale hub regionale per la risoluzione delle controversie economiche e finanziarie. L’accordo di mediazione vincola le parti e può conseguire efficacia esecutiva secondo le forme di omologazione previste dall’ordinamento. L’impianto si inserisce in un più ampio disegno di rafforzamento degli strumenti di ADR, funzionale ad accrescere l’attrattività del foro bahreinita per gli operatori economici internazionali.</w:t>
      </w:r>
    </w:p>
    <w:p>
      <w:pPr>
        <w:pStyle w:val="BodyText"/>
        <w:jc w:val="both"/>
      </w:pPr>
      <w:r>
        <w:rPr>
          <w:i/>
        </w:rPr>
        <w:t xml:space="preserve">Fonti:</w:t>
      </w:r>
      <w:r>
        <w:t xml:space="preserve"> </w:t>
      </w:r>
      <w:hyperlink r:id="rId1500">
        <w:r>
          <w:rPr>
            <w:rStyle w:val="Hyperlink"/>
          </w:rPr>
          <w:t xml:space="preserve">Gazzetta ufficiale</w:t>
        </w:r>
      </w:hyperlink>
      <w:r>
        <w:t xml:space="preserve"> </w:t>
      </w:r>
      <w:hyperlink r:id="rId1501">
        <w:r>
          <w:rPr>
            <w:rStyle w:val="Hyperlink"/>
          </w:rPr>
          <w:t xml:space="preserve">fonte</w:t>
        </w:r>
      </w:hyperlink>
    </w:p>
    <w:p>
      <w:pPr>
        <w:pStyle w:val="Heading3"/>
      </w:pPr>
      <w:bookmarkStart w:id="1502" w:name="bangladesh-2"/>
      <w:r>
        <w:t xml:space="preserve">Bangladesh</w:t>
      </w:r>
      <w:bookmarkEnd w:id="1502"/>
    </w:p>
    <w:p>
      <w:pPr>
        <w:pStyle w:val="FirstParagraph"/>
        <w:jc w:val="both"/>
      </w:pPr>
      <w:r>
        <w:t xml:space="preserve">In Bangladesh la mediazione endoprocessuale è disciplinata dalle Sections 89A, 89B e 89C del Code of Civil Procedure del 1908, introdotte nel 2003 ed estese nel 2012, che prevedono forme di mediazione obbligatoria nelle cause civili: il giudice è tenuto a rinviare le parti alla mediazione prima di procedere, salvo le eccezioni di legge, sicché lo strumento assume in questi ambiti carattere di condizione settorialmente obbligatoria. Discipline speciali operano nel recupero crediti, in particolare ai sensi dell’Artha Rin Adalat Act 2003 per il contenzioso bancario, mentre l’arbitrato è retto dall’Arbitration Act 2001. L’ambito applicativo comprende le controversie civili e commerciali disponibili; il procedimento è affidato al giudice o a mediatori designati, si svolge entro termini definiti e, in caso di esito negativo, il processo riprende senza pregiudizio derivante da quanto emerso in mediazione, in ossequio alla riservatezza. La normativa non delinea un registro professionale unitario dei mediatori paragonabile ai modelli europei, restando la mediazione ancorata al modello court-connected. L’accordo raggiunto viene recepito dal giudice e acquista così efficacia esecutiva, integrandosi nel provvedimento che definisce la causa.</w:t>
      </w:r>
    </w:p>
    <w:p>
      <w:pPr>
        <w:pStyle w:val="BodyText"/>
        <w:jc w:val="both"/>
      </w:pPr>
      <w:r>
        <w:rPr>
          <w:b/>
        </w:rPr>
        <w:t xml:space="preserve">Aggiornamento (2020–2026):</w:t>
      </w:r>
      <w:r>
        <w:t xml:space="preserve"> </w:t>
      </w:r>
      <w:r>
        <w:t xml:space="preserve">Legal Aid (Amendment) Ordinance 2025 (mediazione pre-processuale obbligatoria per mantenimento, dote, affitto, famiglia) e Commercial Court Ordinance 2026 con percorsi ADR/mediazione obbligatori. (in vigore/adozione: 2025-2026).</w:t>
      </w:r>
      <w:r>
        <w:t xml:space="preserve"> </w:t>
      </w:r>
      <w:hyperlink r:id="rId1503">
        <w:r>
          <w:rPr>
            <w:rStyle w:val="Hyperlink"/>
          </w:rPr>
          <w:t xml:space="preserve">fonte</w:t>
        </w:r>
      </w:hyperlink>
    </w:p>
    <w:p>
      <w:pPr>
        <w:pStyle w:val="BodyText"/>
        <w:jc w:val="both"/>
      </w:pPr>
      <w:r>
        <w:rPr>
          <w:i/>
        </w:rPr>
        <w:t xml:space="preserve">Fonti:</w:t>
      </w:r>
      <w:r>
        <w:t xml:space="preserve"> </w:t>
      </w:r>
      <w:hyperlink r:id="rId1504">
        <w:r>
          <w:rPr>
            <w:rStyle w:val="Hyperlink"/>
          </w:rPr>
          <w:t xml:space="preserve">Gazzetta ufficiale</w:t>
        </w:r>
      </w:hyperlink>
      <w:r>
        <w:t xml:space="preserve"> </w:t>
      </w:r>
      <w:hyperlink r:id="rId1505">
        <w:r>
          <w:rPr>
            <w:rStyle w:val="Hyperlink"/>
          </w:rPr>
          <w:t xml:space="preserve">fonte</w:t>
        </w:r>
      </w:hyperlink>
    </w:p>
    <w:p>
      <w:pPr>
        <w:pStyle w:val="Heading3"/>
      </w:pPr>
      <w:bookmarkStart w:id="1506" w:name="barbados-1"/>
      <w:r>
        <w:t xml:space="preserve">Barbados</w:t>
      </w:r>
      <w:bookmarkEnd w:id="1506"/>
    </w:p>
    <w:p>
      <w:pPr>
        <w:pStyle w:val="FirstParagraph"/>
        <w:jc w:val="both"/>
      </w:pPr>
      <w:r>
        <w:t xml:space="preserve">Il riferimento organico è il Mediation Act, 2015, che dota Barbados di una disciplina legislativa dello strumento conciliativo, affiancata dalle Supreme Court (Civil Procedure) Rules e da programmi di mediazione annessa al tribunale, tra cui il Court-Annexed Mediation Pilot Project. La legge del 2015 regola la mediazione in materia civile e commerciale e ne consente applicazioni a carattere settoriale, in particolare nell’ambito del rinvio giudiziale delle cause, dove il giudice può disporne o incentivarne l’esperimento nell’ottica del case management. Il procedimento è improntato a volontarietà, imparzialità e riservatezza, con inutilizzabilità nel giudizio delle dichiarazioni rese in mediazione e protezione degli scambi tra le parti. La normativa disciplina i requisiti e l’accreditamento dei mediatori, gli standard di formazione e le regole procedurali. Sul piano regionale, Barbados si inserisce nel quadro del Trattato riveduto di Chaguaramas istitutivo della CARICOM, i cui articoli promuovono meccanismi di risoluzione delle controversie nell’area caraibica. L’accordo raggiunto vincola le parti e, ove recepito nel procedimento pendente o omologato, acquisisce efficacia esecutiva, consolidando l’orientamento deflativo dell’ordinamento barbadiano.</w:t>
      </w:r>
    </w:p>
    <w:p>
      <w:pPr>
        <w:pStyle w:val="BodyText"/>
        <w:jc w:val="both"/>
      </w:pPr>
      <w:r>
        <w:rPr>
          <w:i/>
        </w:rPr>
        <w:t xml:space="preserve">Fonti:</w:t>
      </w:r>
      <w:r>
        <w:t xml:space="preserve"> </w:t>
      </w:r>
      <w:hyperlink r:id="rId1507">
        <w:r>
          <w:rPr>
            <w:rStyle w:val="Hyperlink"/>
          </w:rPr>
          <w:t xml:space="preserve">Gazzetta ufficiale</w:t>
        </w:r>
      </w:hyperlink>
      <w:r>
        <w:t xml:space="preserve"> </w:t>
      </w:r>
      <w:hyperlink r:id="rId442">
        <w:r>
          <w:rPr>
            <w:rStyle w:val="Hyperlink"/>
          </w:rPr>
          <w:t xml:space="preserve">fonte</w:t>
        </w:r>
      </w:hyperlink>
    </w:p>
    <w:p>
      <w:pPr>
        <w:pStyle w:val="Heading3"/>
      </w:pPr>
      <w:bookmarkStart w:id="1508" w:name="belize-1"/>
      <w:r>
        <w:t xml:space="preserve">Belize</w:t>
      </w:r>
      <w:bookmarkEnd w:id="1508"/>
    </w:p>
    <w:p>
      <w:pPr>
        <w:pStyle w:val="FirstParagraph"/>
        <w:jc w:val="both"/>
      </w:pPr>
      <w:r>
        <w:t xml:space="preserve">In Belize la mediazione è annessa al tribunale (court-connected mediation) ed è disciplinata dalla Parte 73 delle Supreme Court (Civil Procedure) Rules 2005, integrate dalle Mediation Rules, che consentono il rinvio delle cause civili alla mediazione e prevedono la figura di un mediation coordinator presso la Corte Suprema. Non esiste una legge organica unitaria sulla mediazione: la base è di fonte processuale, in coerenza con la tradizione di common law. La mediazione ha carattere volontario e si inserisce nella gestione del contenzioso civile e commerciale, potendo essere promossa dal giudice nell’ambito del case management senza costituire condizione generale di procedibilità. Il procedimento è improntato alla riservatezza, con inutilizzabilità nel successivo giudizio delle dichiarazioni rese, ed è condotto da mediatori qualificati secondo gli standard adottati dalla Corte. L’accordo raggiunto, recepito nel procedimento pendente, può essere trasfuso in un provvedimento giudiziale e acquisire efficacia esecutiva. L’impianto valorizza la deflazione del contenzioso e la definizione consensuale delle liti, mantenendo la mediazione entro una cornice essenzialmente regolamentare e giudiziale.</w:t>
      </w:r>
    </w:p>
    <w:p>
      <w:pPr>
        <w:pStyle w:val="BodyText"/>
        <w:jc w:val="both"/>
      </w:pPr>
      <w:r>
        <w:rPr>
          <w:b/>
        </w:rPr>
        <w:t xml:space="preserve">Aggiornamento (2020–2026):</w:t>
      </w:r>
      <w:r>
        <w:t xml:space="preserve"> </w:t>
      </w:r>
      <w:r>
        <w:t xml:space="preserve">Senior Courts (Civil Procedure) Rules 2025: protocolli pre-azione con obbligo di trattative in buona fede, mediazione ordinata dal giudice con mediatori accreditati, udienze di conciliazione. Reinsediato il National ADR Committee con 19 mediatori giudiziari. (in vigore/adozione: 2025).</w:t>
      </w:r>
      <w:r>
        <w:t xml:space="preserve"> </w:t>
      </w:r>
      <w:hyperlink r:id="rId1509">
        <w:r>
          <w:rPr>
            <w:rStyle w:val="Hyperlink"/>
          </w:rPr>
          <w:t xml:space="preserve">fonte</w:t>
        </w:r>
      </w:hyperlink>
    </w:p>
    <w:p>
      <w:pPr>
        <w:pStyle w:val="BodyText"/>
        <w:jc w:val="both"/>
      </w:pPr>
      <w:r>
        <w:rPr>
          <w:i/>
        </w:rPr>
        <w:t xml:space="preserve">Fonti:</w:t>
      </w:r>
      <w:r>
        <w:t xml:space="preserve"> </w:t>
      </w:r>
      <w:hyperlink r:id="rId1510">
        <w:r>
          <w:rPr>
            <w:rStyle w:val="Hyperlink"/>
          </w:rPr>
          <w:t xml:space="preserve">Gazzetta ufficiale</w:t>
        </w:r>
      </w:hyperlink>
      <w:r>
        <w:t xml:space="preserve"> </w:t>
      </w:r>
      <w:hyperlink r:id="rId1511">
        <w:r>
          <w:rPr>
            <w:rStyle w:val="Hyperlink"/>
          </w:rPr>
          <w:t xml:space="preserve">fonte</w:t>
        </w:r>
      </w:hyperlink>
    </w:p>
    <w:p>
      <w:pPr>
        <w:pStyle w:val="Heading3"/>
      </w:pPr>
      <w:bookmarkStart w:id="1512" w:name="benin-1"/>
      <w:r>
        <w:t xml:space="preserve">Benin</w:t>
      </w:r>
      <w:bookmarkEnd w:id="1512"/>
    </w:p>
    <w:p>
      <w:pPr>
        <w:pStyle w:val="FirstParagraph"/>
        <w:jc w:val="both"/>
      </w:pPr>
      <w:r>
        <w:t xml:space="preserve">Il Benin, Stato membro dell’OHADA, applica direttamente l’Acte uniforme relatif à la médiation, adottato il 23 novembre 2017 ed entrato in vigore il 15 marzo 2018. Si tratta di un testo sovranazionale immediatamente applicabile nel diritto interno, che disciplina la mediazione in materia civile e commerciale in modo uniforme negli Stati parte. La mediazione ha carattere volontario e può essere convenzionale o giudiziale, condotta da un mediatore imparziale scelto dalle parti o proposto dal giudice; il procedimento si fonda sui principi di autonomia, riservatezza e neutralità, con inutilizzabilità nel successivo giudizio degli elementi emersi in mediazione. L’ordinamento beninese conosce inoltre la conciliazione giudiziaria e la presenza di centri di arbitrato e mediazione. Un profilo qualificante dell’Atto uniforme è il regime dell’esecutività: l’accordo di mediazione può essere reso esecutivo mediante omologazione dell’autorità competente, con efficacia riconosciuta nell’intero spazio OHADA. La mediazione non è configurata come condizione generale di procedibilità, ma promossa quale strumento deflativo e di sviluppo del clima degli affari; l’uniformazione sovranazionale ne rafforza la certezza e la circolazione degli accordi.</w:t>
      </w:r>
    </w:p>
    <w:p>
      <w:pPr>
        <w:pStyle w:val="BodyText"/>
        <w:jc w:val="both"/>
      </w:pPr>
      <w:r>
        <w:rPr>
          <w:i/>
        </w:rPr>
        <w:t xml:space="preserve">Fonti:</w:t>
      </w:r>
      <w:r>
        <w:t xml:space="preserve"> </w:t>
      </w:r>
      <w:hyperlink r:id="rId1513">
        <w:r>
          <w:rPr>
            <w:rStyle w:val="Hyperlink"/>
          </w:rPr>
          <w:t xml:space="preserve">Gazzetta ufficiale</w:t>
        </w:r>
      </w:hyperlink>
      <w:r>
        <w:t xml:space="preserve"> </w:t>
      </w:r>
      <w:hyperlink r:id="rId1514">
        <w:r>
          <w:rPr>
            <w:rStyle w:val="Hyperlink"/>
          </w:rPr>
          <w:t xml:space="preserve">fonte</w:t>
        </w:r>
      </w:hyperlink>
    </w:p>
    <w:p>
      <w:pPr>
        <w:pStyle w:val="Heading3"/>
      </w:pPr>
      <w:bookmarkStart w:id="1515" w:name="bhutan-1"/>
      <w:r>
        <w:t xml:space="preserve">Bhutan</w:t>
      </w:r>
      <w:bookmarkEnd w:id="1515"/>
    </w:p>
    <w:p>
      <w:pPr>
        <w:pStyle w:val="FirstParagraph"/>
        <w:jc w:val="both"/>
      </w:pPr>
      <w:r>
        <w:t xml:space="preserve">Il Bhutan dispone dell’Alternative Dispute Resolution Act of Bhutan 2013, che costituisce la disciplina organica della mediazione e dell’arbitrato nel Regno, inserendosi in un ordinamento fondato sul Thrimzhung Chhenmo del 1959 e sul Civil and Criminal Procedure Code del 2001. La legge regola la mediazione in materia civile e commerciale a carattere volontario, promuovendone l’impiego quale strumento di composizione delle liti in armonia con la tradizione locale di conciliazione comunitaria (nangkha nangdrig). Il procedimento si fonda su volontarietà, imparzialità e riservatezza; il mediatore agevola l’accordo senza imporre soluzioni, e le informazioni scambiate godono di protezione sul piano probatorio, non essendo utilizzabili nel successivo giudizio. La normativa definisce i requisiti dei mediatori, i profili di formazione e accreditamento e le regole procedurali, prevedendo un quadro istituzionale per la gestione dei procedimenti di ADR. L’accordo raggiunto vincola le parti e può conseguire efficacia esecutiva mediante le forme di riconoscimento previste dalla legge. La mediazione non è configurata come condizione generale di procedibilità, ma valorizzata quale via preferenziale di soluzione consensuale delle controversie, coerente con la filosofia bhutanese della felicità nazionale lorda.</w:t>
      </w:r>
    </w:p>
    <w:p>
      <w:pPr>
        <w:pStyle w:val="BodyText"/>
        <w:jc w:val="both"/>
      </w:pPr>
      <w:r>
        <w:rPr>
          <w:b/>
        </w:rPr>
        <w:t xml:space="preserve">Aggiornamento (2020–2026):</w:t>
      </w:r>
      <w:r>
        <w:t xml:space="preserve"> </w:t>
      </w:r>
      <w:r>
        <w:t xml:space="preserve">Alternative Dispute Resolution (Amendment) Act 2024: riforma dell’ADR Act 2013 (mediazione e arbitrato); modificate 159 delle 182 disposizioni, orientate soprattutto all’arbitrato (allineamento UNCITRAL). (in vigore/adozione: 2024).</w:t>
      </w:r>
      <w:r>
        <w:t xml:space="preserve"> </w:t>
      </w:r>
      <w:hyperlink r:id="rId1516">
        <w:r>
          <w:rPr>
            <w:rStyle w:val="Hyperlink"/>
          </w:rPr>
          <w:t xml:space="preserve">fonte</w:t>
        </w:r>
      </w:hyperlink>
    </w:p>
    <w:p>
      <w:pPr>
        <w:pStyle w:val="BodyText"/>
        <w:jc w:val="both"/>
      </w:pPr>
      <w:r>
        <w:rPr>
          <w:i/>
        </w:rPr>
        <w:t xml:space="preserve">Fonti:</w:t>
      </w:r>
      <w:r>
        <w:t xml:space="preserve"> </w:t>
      </w:r>
      <w:hyperlink r:id="rId1517">
        <w:r>
          <w:rPr>
            <w:rStyle w:val="Hyperlink"/>
          </w:rPr>
          <w:t xml:space="preserve">Gazzetta ufficiale</w:t>
        </w:r>
      </w:hyperlink>
      <w:r>
        <w:t xml:space="preserve"> </w:t>
      </w:r>
      <w:hyperlink r:id="rId1518">
        <w:r>
          <w:rPr>
            <w:rStyle w:val="Hyperlink"/>
          </w:rPr>
          <w:t xml:space="preserve">fonte</w:t>
        </w:r>
      </w:hyperlink>
    </w:p>
    <w:p>
      <w:pPr>
        <w:pStyle w:val="Heading3"/>
      </w:pPr>
      <w:bookmarkStart w:id="1519" w:name="bielorussia-2"/>
      <w:r>
        <w:t xml:space="preserve">Bielorussia</w:t>
      </w:r>
      <w:bookmarkEnd w:id="1519"/>
    </w:p>
    <w:p>
      <w:pPr>
        <w:pStyle w:val="FirstParagraph"/>
        <w:jc w:val="both"/>
      </w:pPr>
      <w:r>
        <w:t xml:space="preserve">La Bielorussia è retta dalla Legge «Sulla mediazione» n. 58-Z del 12 luglio 2013, che introduce una disciplina organica dello strumento conciliativo, coordinata con il Codice di procedura economica per i profili di raccordo con il processo. La legge regola la mediazione in materia civile ed economica a carattere volontario: le parti vi ricorrono su base consensuale, prima o durante il giudizio, senza che essa costituisca condizione generale di procedibilità. Il procedimento si fonda su volontarietà, cooperazione, imparzialità e riservatezza; il mediatore agevola l’accordo senza potere decisorio, e le informazioni acquisite sono coperte da confidenzialità e inutilizzabili nel successivo giudizio, salvo consenso delle parti. La normativa disciplina i requisiti soggettivi dei mediatori, gli obblighi di formazione e l’iscrizione in un registro tenuto dall’autorità competente, con vigilanza istituzionale sulla qualità del servizio e regole deontologiche. L’accordo di mediazione vincola le parti e, ove raggiunto nel corso del processo o omologato, può acquisire efficacia esecutiva secondo le forme previste dai codici processuali. L’impianto riflette l’intento di promuovere strumenti alternativi di deflazione del contenzioso civile ed economico.</w:t>
      </w:r>
    </w:p>
    <w:p>
      <w:pPr>
        <w:pStyle w:val="BodyText"/>
        <w:jc w:val="both"/>
      </w:pPr>
      <w:r>
        <w:rPr>
          <w:b/>
        </w:rPr>
        <w:t xml:space="preserve">Aggiornamento (2020–2026):</w:t>
      </w:r>
      <w:r>
        <w:t xml:space="preserve"> </w:t>
      </w:r>
      <w:r>
        <w:t xml:space="preserve">Legge 17 luglio 2023 n. 292-Z (in vigore 23 ottobre 2023): modifica la legge sulla mediazione del 2013, amplia l’uso della mediazione e rafforza l’esecutività degli accordi. (in vigore/adozione: 2023-07-17).</w:t>
      </w:r>
      <w:r>
        <w:t xml:space="preserve"> </w:t>
      </w:r>
      <w:hyperlink r:id="rId1520">
        <w:r>
          <w:rPr>
            <w:rStyle w:val="Hyperlink"/>
          </w:rPr>
          <w:t xml:space="preserve">fonte</w:t>
        </w:r>
      </w:hyperlink>
    </w:p>
    <w:p>
      <w:pPr>
        <w:pStyle w:val="BodyText"/>
        <w:jc w:val="both"/>
      </w:pPr>
      <w:r>
        <w:rPr>
          <w:i/>
        </w:rPr>
        <w:t xml:space="preserve">Fonti:</w:t>
      </w:r>
      <w:r>
        <w:t xml:space="preserve"> </w:t>
      </w:r>
      <w:hyperlink r:id="rId1521">
        <w:r>
          <w:rPr>
            <w:rStyle w:val="Hyperlink"/>
          </w:rPr>
          <w:t xml:space="preserve">Gazzetta ufficiale</w:t>
        </w:r>
      </w:hyperlink>
      <w:r>
        <w:t xml:space="preserve"> </w:t>
      </w:r>
      <w:hyperlink r:id="rId1522">
        <w:r>
          <w:rPr>
            <w:rStyle w:val="Hyperlink"/>
          </w:rPr>
          <w:t xml:space="preserve">fonte</w:t>
        </w:r>
      </w:hyperlink>
    </w:p>
    <w:p>
      <w:pPr>
        <w:pStyle w:val="Heading3"/>
      </w:pPr>
      <w:bookmarkStart w:id="1523" w:name="bolivia-1"/>
      <w:r>
        <w:t xml:space="preserve">Bolivia</w:t>
      </w:r>
      <w:bookmarkEnd w:id="1523"/>
    </w:p>
    <w:p>
      <w:pPr>
        <w:pStyle w:val="FirstParagraph"/>
        <w:jc w:val="both"/>
      </w:pPr>
      <w:r>
        <w:t xml:space="preserve">La Bolivia è retta dalla Ley N° 708 de Conciliación y Arbitraje del 2015, modificata dalla Ley 936/2017, che disciplina in modo organico la conciliazione e l’arbitrato attraverso centri autorizzati. La legge regola gli strumenti conciliativi in materia civile e commerciale disponibile e prevede la conciliazione previa in numerose materie, quale passaggio promosso o richiesto prima dell’accesso al giudice, pur senza configurarsi in via generale come rigida condizione di procedibilità estesa a ogni controversia. Il procedimento si fonda su volontarietà, imparzialità e riservatezza; il conciliatore agevola l’accordo tra le parti, e le informazioni scambiate godono di protezione sul piano probatorio. La normativa definisce i requisiti dei conciliatori e degli arbitri, gli standard di formazione e l’autorizzazione dei centri, affidando a questi ultimi la gestione dei procedimenti e la relativa vigilanza. L’accordo conciliativo raggiunto vincola le parti e acquista efficacia esecutiva, assimilato nei suoi effetti a un titolo idoneo all’esecuzione forzata. La riforma del 2017 ha aggiornato l’impianto, rafforzando il ruolo degli strumenti alternativi di risoluzione delle controversie quale leva di deflazione del contenzioso e di accesso alla giustizia nel sistema plurinazionale boliviano.</w:t>
      </w:r>
    </w:p>
    <w:p>
      <w:pPr>
        <w:pStyle w:val="BodyText"/>
        <w:jc w:val="both"/>
      </w:pPr>
      <w:r>
        <w:rPr>
          <w:i/>
        </w:rPr>
        <w:t xml:space="preserve">Fonti:</w:t>
      </w:r>
      <w:r>
        <w:t xml:space="preserve"> </w:t>
      </w:r>
      <w:hyperlink r:id="rId1524">
        <w:r>
          <w:rPr>
            <w:rStyle w:val="Hyperlink"/>
          </w:rPr>
          <w:t xml:space="preserve">Gazzetta ufficiale</w:t>
        </w:r>
      </w:hyperlink>
      <w:r>
        <w:t xml:space="preserve"> </w:t>
      </w:r>
      <w:hyperlink r:id="rId1525">
        <w:r>
          <w:rPr>
            <w:rStyle w:val="Hyperlink"/>
          </w:rPr>
          <w:t xml:space="preserve">fonte</w:t>
        </w:r>
      </w:hyperlink>
    </w:p>
    <w:p>
      <w:pPr>
        <w:pStyle w:val="Heading3"/>
      </w:pPr>
      <w:bookmarkStart w:id="1526" w:name="bosnia-ed-erzegovina-1"/>
      <w:r>
        <w:t xml:space="preserve">Bosnia ed Erzegovina</w:t>
      </w:r>
      <w:bookmarkEnd w:id="1526"/>
    </w:p>
    <w:p>
      <w:pPr>
        <w:pStyle w:val="FirstParagraph"/>
        <w:jc w:val="both"/>
      </w:pPr>
      <w:r>
        <w:t xml:space="preserve">La disciplina è data dallo Zakon o postupku medijacije (Legge sul procedimento di mediazione), pubblicato nel Službeni glasnik BiH n. 37/2004, che costituisce la cornice organica dello strumento a livello statale. La legge regola la mediazione in materia civile, commerciale, familiare e del lavoro a carattere volontario: le parti vi ricorrono su base consensuale, prima o nel corso del giudizio, senza che essa sia configurata come condizione generale di procedibilità. Il procedimento si fonda su volontarietà, imparzialità, neutralità e riservatezza; il mediatore agevola l’accordo senza potere decisorio, e le comunicazioni e i documenti formati in mediazione sono coperti da confidenzialità e inutilizzabili nel successivo giudizio. La normativa disciplina i requisiti dei mediatori, la formazione e l’iscrizione in registro, affidando ad un’associazione di mediatori le funzioni di accreditamento, vigilanza e deontologia in coordinamento con le istituzioni giudiziarie. L’accordo di mediazione vincola le parti e può conseguire efficacia esecutiva secondo le forme previste dall’ordinamento, anche mediante recepimento nel procedimento pendente. L’impianto, ispirato agli standard europei, promuove la deflazione del contenzioso in un assetto istituzionale complesso, articolato tra i diversi livelli di governo del Paese.</w:t>
      </w:r>
    </w:p>
    <w:p>
      <w:pPr>
        <w:pStyle w:val="BodyText"/>
        <w:jc w:val="both"/>
      </w:pPr>
      <w:r>
        <w:rPr>
          <w:i/>
        </w:rPr>
        <w:t xml:space="preserve">Fonti:</w:t>
      </w:r>
      <w:r>
        <w:t xml:space="preserve"> </w:t>
      </w:r>
      <w:hyperlink r:id="rId1527">
        <w:r>
          <w:rPr>
            <w:rStyle w:val="Hyperlink"/>
          </w:rPr>
          <w:t xml:space="preserve">Gazzetta ufficiale</w:t>
        </w:r>
      </w:hyperlink>
      <w:r>
        <w:t xml:space="preserve"> </w:t>
      </w:r>
      <w:hyperlink r:id="rId1528">
        <w:r>
          <w:rPr>
            <w:rStyle w:val="Hyperlink"/>
          </w:rPr>
          <w:t xml:space="preserve">fonte</w:t>
        </w:r>
      </w:hyperlink>
    </w:p>
    <w:p>
      <w:pPr>
        <w:pStyle w:val="Heading3"/>
      </w:pPr>
      <w:bookmarkStart w:id="1529" w:name="botswana-1"/>
      <w:r>
        <w:t xml:space="preserve">Botswana</w:t>
      </w:r>
      <w:bookmarkEnd w:id="1529"/>
    </w:p>
    <w:p>
      <w:pPr>
        <w:pStyle w:val="FirstParagraph"/>
        <w:jc w:val="both"/>
      </w:pPr>
      <w:r>
        <w:t xml:space="preserve">In Botswana la mediazione è annessa al tribunale ed è disciplinata dalle High Court Rules, in particolare dall’Order 42A dedicato al case management e alla mediazione, che ne prevedono l’esperimento nell’ambito della gestione delle cause civili. Un tratto qualificante è il carattere obbligatorio: nel quadro del case management la mediazione è configurata come passaggio necessario del procedimento, sicché le parti sono tenute a esperirla prima della prosecuzione del giudizio. Discipline speciali operano presso l’Industrial Court per i conflitti di lavoro, mentre permane la conciliazione tradizionale nei kgotla, istituzione comunitaria di composizione delle liti. Il procedimento è improntato alla riservatezza, con inutilizzabilità nel giudizio delle dichiarazioni rese in mediazione, ed è condotto da mediatori qualificati secondo gli standard adottati dalla Corte. Non risulta una legge organica unitaria sulla mediazione, la cui base normativa resta prevalentemente processuale e regolamentare, in coerenza con la tradizione di common law. L’accordo raggiunto, recepito nel procedimento pendente, può essere trasfuso in un provvedimento giudiziale e acquisire efficacia esecutiva, integrandosi nella definizione consensuale della lite promossa dall’ordinamento botswano.</w:t>
      </w:r>
    </w:p>
    <w:p>
      <w:pPr>
        <w:pStyle w:val="BodyText"/>
        <w:jc w:val="both"/>
      </w:pPr>
      <w:r>
        <w:rPr>
          <w:i/>
        </w:rPr>
        <w:t xml:space="preserve">Fonti:</w:t>
      </w:r>
      <w:r>
        <w:t xml:space="preserve"> </w:t>
      </w:r>
      <w:hyperlink r:id="rId1530">
        <w:r>
          <w:rPr>
            <w:rStyle w:val="Hyperlink"/>
          </w:rPr>
          <w:t xml:space="preserve">Gazzetta ufficiale</w:t>
        </w:r>
      </w:hyperlink>
      <w:r>
        <w:t xml:space="preserve"> </w:t>
      </w:r>
      <w:hyperlink r:id="rId1531">
        <w:r>
          <w:rPr>
            <w:rStyle w:val="Hyperlink"/>
          </w:rPr>
          <w:t xml:space="preserve">fonte</w:t>
        </w:r>
      </w:hyperlink>
    </w:p>
    <w:p>
      <w:pPr>
        <w:pStyle w:val="Heading3"/>
      </w:pPr>
      <w:bookmarkStart w:id="1532" w:name="brasile-2"/>
      <w:r>
        <w:t xml:space="preserve">Brasile</w:t>
      </w:r>
      <w:bookmarkEnd w:id="1532"/>
    </w:p>
    <w:p>
      <w:pPr>
        <w:pStyle w:val="FirstParagraph"/>
        <w:jc w:val="both"/>
      </w:pPr>
      <w:r>
        <w:t xml:space="preserve">Il Brasile dispone della Lei n° 13.140 del 26 giugno 2015 (Lei de Mediação), che disciplina la mediazione tra privati e l’autocomposizione dei conflitti nell’ambito della pubblica amministrazione, in raccordo con il Codice di procedura civile del 2015 (art. 334), a sua volta ritoccato nel 2016. La disciplina copre le controversie civili e commerciali su diritti disponibili e, entro certi limiti, indisponibili transigibili. Il tratto qualificante è dato dall’art. 334 CPC: nel procedimento comune, salvo che entrambe le parti manifestino disinteresse o la lite non ammetta autocomposizione, è prevista un’udienza iniziale di conciliazione o mediazione, la cui ingiustificata mancata comparizione è sanzionata; ne deriva un’obbligatorietà settoriale di questa fase preliminare. Il procedimento è retto da imparzialità, autonomia della volontà e riservatezza, con inutilizzabilità nel giudizio di quanto emerso in mediazione. La legge distingue mediatori giudiziali ed extragiudiziali, ne definisce requisiti, formazione e registrazione presso i tribunali, e valorizza i centri giudiziari di soluzione consensuale delle liti (CEJUSC). L’accordo raggiunto costituisce titolo esecutivo extragiudiziale e, se omologato dal giudice, titolo esecutivo giudiziale; il Brasile ha inoltre sottoscritto la Convenzione di Singapore sulla mediazione.</w:t>
      </w:r>
    </w:p>
    <w:p>
      <w:pPr>
        <w:pStyle w:val="BodyText"/>
        <w:jc w:val="both"/>
      </w:pPr>
      <w:r>
        <w:rPr>
          <w:i/>
        </w:rPr>
        <w:t xml:space="preserve">Fonti:</w:t>
      </w:r>
      <w:r>
        <w:t xml:space="preserve"> </w:t>
      </w:r>
      <w:hyperlink r:id="rId1533">
        <w:r>
          <w:rPr>
            <w:rStyle w:val="Hyperlink"/>
          </w:rPr>
          <w:t xml:space="preserve">Gazzetta ufficiale</w:t>
        </w:r>
      </w:hyperlink>
      <w:r>
        <w:t xml:space="preserve"> </w:t>
      </w:r>
      <w:hyperlink r:id="rId1534">
        <w:r>
          <w:rPr>
            <w:rStyle w:val="Hyperlink"/>
          </w:rPr>
          <w:t xml:space="preserve">fonte</w:t>
        </w:r>
      </w:hyperlink>
    </w:p>
    <w:p>
      <w:pPr>
        <w:pStyle w:val="Heading3"/>
      </w:pPr>
      <w:bookmarkStart w:id="1535" w:name="brunei-1"/>
      <w:r>
        <w:t xml:space="preserve">Brunei</w:t>
      </w:r>
      <w:bookmarkEnd w:id="1535"/>
    </w:p>
    <w:p>
      <w:pPr>
        <w:pStyle w:val="FirstParagraph"/>
        <w:jc w:val="both"/>
      </w:pPr>
      <w:r>
        <w:t xml:space="preserve">Secondo le fonti disponibili, il Brunei non dispone di una legge organica sulla mediazione: lo strumento opera in forma annessa al tribunale presso la Supreme Court, sulla base di Practice Directions, e attraverso la mediazione (majlis) nei tribunali della Syariah, in materia prevalentemente familiare, ai sensi della legislazione sui Syariah Courts. Il quadro si completa con l’Arbitration Act (Cap. 184, 2001) per l’arbitrato, in un ordinamento di tradizione di common law innestata sul diritto islamico. La mediazione ha carattere volontario e si inserisce nella gestione del contenzioso civile e commerciale, potendo essere promossa dal giudice nell’ambito del case management senza costituire condizione generale di procedibilità. Il procedimento è improntato alla riservatezza, con inutilizzabilità nel successivo giudizio delle dichiarazioni rese, ed è condotto secondo gli standard adottati dalle corti. Non risulta un registro professionale unitario dei mediatori paragonabile ai modelli europei, restando l’accreditamento affidato alle istituzioni giudiziarie. L’accordo raggiunto, recepito nel procedimento pendente, può essere trasfuso in un provvedimento giudiziale e acquisire efficacia esecutiva. L’assenza di una disciplina codificata unitaria colloca la mediazione bruneiana in un quadro essenzialmente giurisprudenziale e regolamentare.</w:t>
      </w:r>
    </w:p>
    <w:p>
      <w:pPr>
        <w:pStyle w:val="BodyText"/>
        <w:jc w:val="both"/>
      </w:pPr>
      <w:r>
        <w:rPr>
          <w:i/>
        </w:rPr>
        <w:t xml:space="preserve">Fonti:</w:t>
      </w:r>
      <w:r>
        <w:t xml:space="preserve"> </w:t>
      </w:r>
      <w:hyperlink r:id="rId1536">
        <w:r>
          <w:rPr>
            <w:rStyle w:val="Hyperlink"/>
          </w:rPr>
          <w:t xml:space="preserve">Gazzetta ufficiale</w:t>
        </w:r>
      </w:hyperlink>
      <w:r>
        <w:t xml:space="preserve"> </w:t>
      </w:r>
      <w:hyperlink r:id="rId1537">
        <w:r>
          <w:rPr>
            <w:rStyle w:val="Hyperlink"/>
          </w:rPr>
          <w:t xml:space="preserve">fonte</w:t>
        </w:r>
      </w:hyperlink>
    </w:p>
    <w:p>
      <w:pPr>
        <w:pStyle w:val="Heading3"/>
      </w:pPr>
      <w:bookmarkStart w:id="1538" w:name="burkina-faso-1"/>
      <w:r>
        <w:t xml:space="preserve">Burkina Faso</w:t>
      </w:r>
      <w:bookmarkEnd w:id="1538"/>
    </w:p>
    <w:p>
      <w:pPr>
        <w:pStyle w:val="FirstParagraph"/>
        <w:jc w:val="both"/>
      </w:pPr>
      <w:r>
        <w:t xml:space="preserve">Il Burkina Faso, Stato membro dell’OHADA, applica direttamente l’Acte uniforme relatif à la médiation, adottato il 23 novembre 2017 ed entrato in vigore nel febbraio 2018, testo sovranazionale immediatamente applicabile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 su autonomia della volontà, riservatezza e neutralità, con inutilizzabilità nel successivo giudizio degli elementi emersi in mediazione. Un profilo qualificante dell’Atto uniforme è il regime dell’esecutività: l’accordo di mediazione è dotato di forza esecutiva mediante omologazione dell’autorità competente, con efficacia riconosciuta nell’intero spazio OHADA e conseguente certezza nella circolazione degli accordi. La normativa uniforme definisce inoltre i principi procedurali e il ruolo dei centri di mediazione, mentre l’ordinamento burkinabé conosce forme di conciliazione giudiziaria. La mediazione non è configurata come condizione generale di procedibilità, ma promossa quale strumento di deflazione del contenzioso e di miglioramento del clima degli affari nell’area integrata.</w:t>
      </w:r>
    </w:p>
    <w:p>
      <w:pPr>
        <w:pStyle w:val="BodyText"/>
        <w:jc w:val="both"/>
      </w:pPr>
      <w:r>
        <w:rPr>
          <w:b/>
        </w:rPr>
        <w:t xml:space="preserve">Aggiornamento (2020–2026):</w:t>
      </w:r>
      <w:r>
        <w:t xml:space="preserve"> </w:t>
      </w:r>
      <w:r>
        <w:t xml:space="preserve">Nuovo Codice di procedura penale (giugno 2025): istituisce la mediazione penale come alternativa all’azione penale; la mediazione convenuta tra le parti può estinguere l’azione. (in vigore/adozione: 2025).</w:t>
      </w:r>
      <w:r>
        <w:t xml:space="preserve"> </w:t>
      </w:r>
      <w:hyperlink r:id="rId1539">
        <w:r>
          <w:rPr>
            <w:rStyle w:val="Hyperlink"/>
          </w:rPr>
          <w:t xml:space="preserve">fonte</w:t>
        </w:r>
      </w:hyperlink>
    </w:p>
    <w:p>
      <w:pPr>
        <w:pStyle w:val="BodyText"/>
        <w:jc w:val="both"/>
      </w:pPr>
      <w:r>
        <w:rPr>
          <w:i/>
        </w:rPr>
        <w:t xml:space="preserve">Fonti:</w:t>
      </w:r>
      <w:r>
        <w:t xml:space="preserve"> </w:t>
      </w:r>
      <w:hyperlink r:id="rId1540">
        <w:r>
          <w:rPr>
            <w:rStyle w:val="Hyperlink"/>
          </w:rPr>
          <w:t xml:space="preserve">Gazzetta ufficiale</w:t>
        </w:r>
      </w:hyperlink>
      <w:r>
        <w:t xml:space="preserve"> </w:t>
      </w:r>
      <w:hyperlink r:id="rId1514">
        <w:r>
          <w:rPr>
            <w:rStyle w:val="Hyperlink"/>
          </w:rPr>
          <w:t xml:space="preserve">fonte</w:t>
        </w:r>
      </w:hyperlink>
    </w:p>
    <w:p>
      <w:pPr>
        <w:pStyle w:val="Heading3"/>
      </w:pPr>
      <w:bookmarkStart w:id="1541" w:name="burundi-1"/>
      <w:r>
        <w:t xml:space="preserve">Burundi</w:t>
      </w:r>
      <w:bookmarkEnd w:id="1541"/>
    </w:p>
    <w:p>
      <w:pPr>
        <w:pStyle w:val="FirstParagraph"/>
        <w:jc w:val="both"/>
      </w:pPr>
      <w:r>
        <w:t xml:space="preserve">Il Burundi, che non fa parte dell’OHADA, non dispone di una legge organica sulla mediazione: il quadro di riferimento è dato dal Code de procédure civile (legge 1/10 del 2004), che regola la conciliazione giudiziale, e dal Code du travail, che prevede una conciliazione preliminare obbligatoria in materia di lavoro quale passaggio necessario prima del contenzioso. Accanto alle forme statali opera la composizione comunitaria affidata ai consigli dei Bashingantahe, istituzione tradizionale riconosciuta e radicata nella cultura giuridica locale, cui è demandata la conciliazione delle liti a livello di prossimità. In assenza di una disciplina codificata unitaria, la mediazione civile e commerciale resta priva di un impianto normativo dedicato paragonabile ai modelli europei o all’Atto uniforme OHADA, e la sua obbligatorietà generale non risulta stabilita. Il procedimento conciliativo, ove esperito in sede giudiziale o comunitaria, è improntato alla ricerca dell’accordo tra le parti; l’intesa raggiunta, se recepita dal giudice, può acquisire efficacia esecutiva secondo le forme processuali interne. Il carattere obbligatorio o volontario dei singoli strumenti va assunto con cautela per le materie diverse dal lavoro, non risultando compiutamente definito nelle fonti disponibili.</w:t>
      </w:r>
    </w:p>
    <w:p>
      <w:pPr>
        <w:pStyle w:val="BodyText"/>
        <w:jc w:val="both"/>
      </w:pPr>
      <w:r>
        <w:rPr>
          <w:i/>
        </w:rPr>
        <w:t xml:space="preserve">Fonti:</w:t>
      </w:r>
      <w:r>
        <w:t xml:space="preserve"> </w:t>
      </w:r>
      <w:hyperlink r:id="rId1542">
        <w:r>
          <w:rPr>
            <w:rStyle w:val="Hyperlink"/>
          </w:rPr>
          <w:t xml:space="preserve">Gazzetta ufficiale</w:t>
        </w:r>
      </w:hyperlink>
      <w:r>
        <w:t xml:space="preserve"> </w:t>
      </w:r>
      <w:hyperlink r:id="rId1543">
        <w:r>
          <w:rPr>
            <w:rStyle w:val="Hyperlink"/>
          </w:rPr>
          <w:t xml:space="preserve">fonte</w:t>
        </w:r>
      </w:hyperlink>
    </w:p>
    <w:p>
      <w:pPr>
        <w:pStyle w:val="Heading3"/>
      </w:pPr>
      <w:bookmarkStart w:id="1544" w:name="cambogia-1"/>
      <w:r>
        <w:t xml:space="preserve">Cambogia</w:t>
      </w:r>
      <w:bookmarkEnd w:id="1544"/>
    </w:p>
    <w:p>
      <w:pPr>
        <w:pStyle w:val="FirstParagraph"/>
        <w:jc w:val="both"/>
      </w:pPr>
      <w:r>
        <w:t xml:space="preserve">In Cambogia la mediazione e la conciliazione sono previste dal Codice di procedura civile del 2006 (art. 97), che disciplina la conciliazione giudiziale, e trovano ulteriore base nella Law on Commercial Arbitration del 2006 per il versante commerciale. Operano inoltre la mediazione a livello di comune/sangkat per le liti di prossimità e la mediazione commerciale presso il National Commercial Arbitration Centre (NCAC). Un elemento di novità è l’istituzione, a partire dal 2024, di una National Authority for Alternative Dispute Resolution (NADR), destinata a coordinare e sviluppare gli strumenti di ADR nel Paese. La mediazione ha carattere volontario e copre le controversie civili e commerciali disponibili, senza configurarsi come condizione generale di procedibilità. Il procedimento è improntato a imparzialità e riservatezza, con inutilizzabilità nel successivo giudizio di quanto emerso in mediazione. I requisiti e l’accreditamento dei mediatori sono definiti nell’ambito dei centri istituzionali e, prospetticamente, dalla nuova autorità. L’accordo raggiunto vincola le parti e, ove recepito nel procedimento o omologato, acquisisce efficacia esecutiva. L’assetto è in evoluzione: la creazione della NADR segnala l’intento di razionalizzare e potenziare la mediazione, in un quadro finora frammentato tra fonti processuali e regole dei centri.</w:t>
      </w:r>
    </w:p>
    <w:p>
      <w:pPr>
        <w:pStyle w:val="BodyText"/>
        <w:jc w:val="both"/>
      </w:pPr>
      <w:r>
        <w:rPr>
          <w:b/>
        </w:rPr>
        <w:t xml:space="preserve">Aggiornamento (2020–2026):</w:t>
      </w:r>
      <w:r>
        <w:t xml:space="preserve"> </w:t>
      </w:r>
      <w:r>
        <w:t xml:space="preserve">National Authority for Alternative Dispute Resolution (NADR) operativa: apertura al pubblico per le istanze di mediazione dal 1.3.2024, con 90 mediatori formati. (in vigore/adozione: operativa dal 1 marzo 2024).</w:t>
      </w:r>
      <w:r>
        <w:t xml:space="preserve"> </w:t>
      </w:r>
      <w:hyperlink r:id="rId1545">
        <w:r>
          <w:rPr>
            <w:rStyle w:val="Hyperlink"/>
          </w:rPr>
          <w:t xml:space="preserve">fonte</w:t>
        </w:r>
      </w:hyperlink>
    </w:p>
    <w:p>
      <w:pPr>
        <w:pStyle w:val="BodyText"/>
        <w:jc w:val="both"/>
      </w:pPr>
      <w:r>
        <w:rPr>
          <w:i/>
        </w:rPr>
        <w:t xml:space="preserve">Fonti:</w:t>
      </w:r>
      <w:r>
        <w:t xml:space="preserve"> </w:t>
      </w:r>
      <w:hyperlink r:id="rId1545">
        <w:r>
          <w:rPr>
            <w:rStyle w:val="Hyperlink"/>
          </w:rPr>
          <w:t xml:space="preserve">fonte</w:t>
        </w:r>
      </w:hyperlink>
    </w:p>
    <w:p>
      <w:pPr>
        <w:pStyle w:val="Heading3"/>
      </w:pPr>
      <w:bookmarkStart w:id="1546" w:name="camerun-1"/>
      <w:r>
        <w:t xml:space="preserve">Camerun</w:t>
      </w:r>
      <w:bookmarkEnd w:id="1546"/>
    </w:p>
    <w:p>
      <w:pPr>
        <w:pStyle w:val="FirstParagraph"/>
        <w:jc w:val="both"/>
      </w:pPr>
      <w:r>
        <w:t xml:space="preserve">Il Camerun, Stato membro dell’OHADA, applica direttamente l’Acte uniforme relatif à la médiation, adottato nel 2017 ed entrato in vigore nel 2018, testo sovranazionale immediatamente efficace nel diritto interno che disciplina in modo uniforme la mediazione in materia civile e commerciale. La mediazione ha carattere volontario e può essere convenzionale o giudiziale, condotta da un mediatore imparziale scelto dalle parti o proposto dal giudice; il procedimento si fonda su autonomia della volontà, riservatezza e neutralità, con inutilizzabilità nel successivo giudizio degli elementi emersi in mediazione. Nel Paese operano centri di arbitrato e mediazione, tra cui quello del Groupement Inter-patronal du Cameroun (GICAM), e permane la conciliazione giudiziale prevista dall’ordinamento interno. Un profilo qualificante dell’Atto uniforme è il regime dell’esecutività: l’accordo di mediazione può essere reso esecutivo mediante omologazione dell’autorità competente, con efficacia riconosciuta nell’intero spazio OHADA. La mediazione non è configurata come condizione generale di procedibilità, ma promossa quale strumento di deflazione del contenzioso e di sostegno all’attività economica. La coesistenza di sistema di civil law bilingue e uniformazione OHADA conferisce all’assetto camerunese peculiare complessità applicativa.</w:t>
      </w:r>
    </w:p>
    <w:p>
      <w:pPr>
        <w:pStyle w:val="BodyText"/>
        <w:jc w:val="both"/>
      </w:pPr>
      <w:r>
        <w:rPr>
          <w:i/>
        </w:rPr>
        <w:t xml:space="preserve">Fonti:</w:t>
      </w:r>
      <w:r>
        <w:t xml:space="preserve"> </w:t>
      </w:r>
      <w:hyperlink r:id="rId1547">
        <w:r>
          <w:rPr>
            <w:rStyle w:val="Hyperlink"/>
          </w:rPr>
          <w:t xml:space="preserve">Gazzetta ufficiale</w:t>
        </w:r>
      </w:hyperlink>
      <w:r>
        <w:t xml:space="preserve"> </w:t>
      </w:r>
      <w:hyperlink r:id="rId1514">
        <w:r>
          <w:rPr>
            <w:rStyle w:val="Hyperlink"/>
          </w:rPr>
          <w:t xml:space="preserve">fonte</w:t>
        </w:r>
      </w:hyperlink>
    </w:p>
    <w:p>
      <w:pPr>
        <w:pStyle w:val="Heading3"/>
      </w:pPr>
      <w:bookmarkStart w:id="1548" w:name="canada-2"/>
      <w:r>
        <w:t xml:space="preserve">Canada</w:t>
      </w:r>
      <w:bookmarkEnd w:id="1548"/>
    </w:p>
    <w:p>
      <w:pPr>
        <w:pStyle w:val="FirstParagraph"/>
        <w:jc w:val="both"/>
      </w:pPr>
      <w:r>
        <w:t xml:space="preserve">In Canada la mediazione è materia provinciale, priva di una disciplina federale unitaria, e presenta modelli differenziati. In Ontario opera la mandatory mediation prevista dalla Rule 24.1 delle Rules of Civil Procedure (Regulation 194, adottato ai sensi del Courts of Justice Act), che impone la mediazione obbligatoria annessa al tribunale per le cause civili nelle sedi di Toronto, Ottawa e Windsor (con estensioni successive), quale fase da esperire in una fase iniziale del procedimento: la partecipazione è obbligatoria, ferma la libertà quanto all’esito, e la mediazione è affidata a mediatori iscritti nelle apposite liste, con termini e oneri di spesa disciplinati dalla regola. In Québec il Code de procédure civile (RLRQ c. C-25.01), in vigore dal 2016, colloca i modi privati di prevenzione e risoluzione delle controversie tra i principi direttivi del processo, imponendo alle parti di considerare il ricorso a mediazione e conciliazione prima di adire il giudice, senza però configurarli come condizione generale di procedibilità, e prevede la conciliazione giudiziale gestita dal giudice. Entrambi i regimi presidiano la riservatezza e l’inutilizzabilità nel processo di quanto emerso in mediazione; l’accordo raggiunto è di regola omologabile e reso esecutivo secondo le forme provinciali. Gli sviluppi 2023-2026 e le differenze tra le altre province restano da verificare.</w:t>
      </w:r>
    </w:p>
    <w:p>
      <w:pPr>
        <w:pStyle w:val="BodyText"/>
        <w:jc w:val="both"/>
      </w:pPr>
      <w:r>
        <w:rPr>
          <w:b/>
        </w:rPr>
        <w:t xml:space="preserve">Aggiornamento (2020–2026):</w:t>
      </w:r>
      <w:r>
        <w:t xml:space="preserve"> </w:t>
      </w:r>
      <w:r>
        <w:t xml:space="preserve">Riforme provinciali (materia provinciale): British Columbia, Provincial Court Family Rules — modello di</w:t>
      </w:r>
      <w:r>
        <w:t xml:space="preserve"> </w:t>
      </w:r>
      <w:r>
        <w:t xml:space="preserve">‘</w:t>
      </w:r>
      <w:r>
        <w:t xml:space="preserve">early resolution</w:t>
      </w:r>
      <w:r>
        <w:t xml:space="preserve">’</w:t>
      </w:r>
      <w:r>
        <w:t xml:space="preserve"> </w:t>
      </w:r>
      <w:r>
        <w:t xml:space="preserve">(dal 1° novembre 2024); Ontario, Civil Rules Review (dic. 2025) propone di estendere la mediazione civile obbligatoria a tutta la provincia. (in vigore/adozione: 2024-11-01).</w:t>
      </w:r>
      <w:r>
        <w:t xml:space="preserve"> </w:t>
      </w:r>
      <w:hyperlink r:id="rId1549">
        <w:r>
          <w:rPr>
            <w:rStyle w:val="Hyperlink"/>
          </w:rPr>
          <w:t xml:space="preserve">fonte</w:t>
        </w:r>
      </w:hyperlink>
    </w:p>
    <w:p>
      <w:pPr>
        <w:pStyle w:val="BodyText"/>
        <w:jc w:val="both"/>
      </w:pPr>
      <w:r>
        <w:rPr>
          <w:i/>
        </w:rPr>
        <w:t xml:space="preserve">Fonti:</w:t>
      </w:r>
      <w:r>
        <w:t xml:space="preserve"> </w:t>
      </w:r>
      <w:hyperlink r:id="rId1550">
        <w:r>
          <w:rPr>
            <w:rStyle w:val="Hyperlink"/>
          </w:rPr>
          <w:t xml:space="preserve">Gazzetta ufficiale</w:t>
        </w:r>
      </w:hyperlink>
      <w:r>
        <w:t xml:space="preserve"> </w:t>
      </w:r>
      <w:hyperlink r:id="rId1551">
        <w:r>
          <w:rPr>
            <w:rStyle w:val="Hyperlink"/>
          </w:rPr>
          <w:t xml:space="preserve">fonte</w:t>
        </w:r>
      </w:hyperlink>
    </w:p>
    <w:p>
      <w:pPr>
        <w:pStyle w:val="Heading3"/>
      </w:pPr>
      <w:bookmarkStart w:id="1552" w:name="capo-verde-1"/>
      <w:r>
        <w:t xml:space="preserve">Capo Verde</w:t>
      </w:r>
      <w:bookmarkEnd w:id="1552"/>
    </w:p>
    <w:p>
      <w:pPr>
        <w:pStyle w:val="FirstParagraph"/>
        <w:jc w:val="both"/>
      </w:pPr>
      <w:r>
        <w:t xml:space="preserve">Capo Verde ha rinnovato il proprio quadro con il Regime jurídico dos centros de mediação e arbitragem, entrato in vigore il 4 maggio 2026, e con il Decreto-Lei n.º 37/2025 istitutivo del Conselho Nacional de Mediação e Arbitragem (CNMA-CV): la riforma introduce il registro obbligatorio e la vigilanza (fiscalização) sui centri di mediazione e arbitrato, rafforzando gli standard di qualità e il controllo istituzionale. Tale assetto si innesta sulla Lei n.º 88/VI/2006, che ha istituito i Julgados de Paz, cui è annesso un servizio di mediazione per le controversie civili, e sullo sviluppo della mediazione familiare e del lavoro, in coerenza con la tradizione giuridica portoghese dell’arcipelago. La mediazione ha carattere volontario e copre le materie civili, commerciali e familiari disponibili; il procedimento è retto da imparzialità e riservatezza, con inutilizzabilità nel giudizio delle dichiarazioni rese. La nuova disciplina definisce i requisiti dei centri e dei mediatori, l’iscrizione obbligatoria in registro e i meccanismi di vigilanza affidati al CNMA-CV. L’accordo raggiunto vincola le parti e può conseguire efficacia esecutiva secondo le forme di omologazione previste. La riforma 2025-2026 segna un salto istituzionale verso un sistema di ADR più strutturato e presidiato.</w:t>
      </w:r>
    </w:p>
    <w:p>
      <w:pPr>
        <w:pStyle w:val="BodyText"/>
        <w:jc w:val="both"/>
      </w:pPr>
      <w:r>
        <w:rPr>
          <w:b/>
        </w:rPr>
        <w:t xml:space="preserve">Aggiornamento (2020–2026):</w:t>
      </w:r>
      <w:r>
        <w:t xml:space="preserve"> </w:t>
      </w:r>
      <w:r>
        <w:t xml:space="preserve">Regime giuridico dei centri di mediazione e arbitrato (Boletim Oficial 4.5.2026): registro e autorizzazione obbligatori, Registo Nacional, Lista Nacional de Mediadores, Comissão Nacional de Ética; attua il DL 37/2025. (in vigore/adozione: 2026).</w:t>
      </w:r>
      <w:r>
        <w:t xml:space="preserve"> </w:t>
      </w:r>
      <w:hyperlink r:id="rId1553">
        <w:r>
          <w:rPr>
            <w:rStyle w:val="Hyperlink"/>
          </w:rPr>
          <w:t xml:space="preserve">fonte</w:t>
        </w:r>
      </w:hyperlink>
    </w:p>
    <w:p>
      <w:pPr>
        <w:pStyle w:val="BodyText"/>
        <w:jc w:val="both"/>
      </w:pPr>
      <w:r>
        <w:rPr>
          <w:i/>
        </w:rPr>
        <w:t xml:space="preserve">Fonti:</w:t>
      </w:r>
      <w:r>
        <w:t xml:space="preserve"> </w:t>
      </w:r>
      <w:hyperlink r:id="rId1554">
        <w:r>
          <w:rPr>
            <w:rStyle w:val="Hyperlink"/>
          </w:rPr>
          <w:t xml:space="preserve">Gazzetta ufficiale</w:t>
        </w:r>
      </w:hyperlink>
      <w:r>
        <w:t xml:space="preserve"> </w:t>
      </w:r>
      <w:hyperlink r:id="rId1553">
        <w:r>
          <w:rPr>
            <w:rStyle w:val="Hyperlink"/>
          </w:rPr>
          <w:t xml:space="preserve">fonte</w:t>
        </w:r>
      </w:hyperlink>
    </w:p>
    <w:p>
      <w:pPr>
        <w:pStyle w:val="Heading3"/>
      </w:pPr>
      <w:bookmarkStart w:id="1555" w:name="ciad-1"/>
      <w:r>
        <w:t xml:space="preserve">Ciad</w:t>
      </w:r>
      <w:bookmarkEnd w:id="1555"/>
    </w:p>
    <w:p>
      <w:pPr>
        <w:pStyle w:val="FirstParagraph"/>
        <w:jc w:val="both"/>
      </w:pPr>
      <w:r>
        <w:t xml:space="preserve">Il Ciad, Stato membro dell’OHADA, applica direttamente l’Acte uniforme relatif à la médiation, adottato il 23 novembre 2017 ed entrato in vigore nel febbraio 2018, testo sovranazionale immediatamente applicabile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 su autonomia della volontà, riservatezza e neutralità, con inutilizzabilità nel successivo giudizio di quanto emerso in mediazione. L’ordinamento ciadiano conosce inoltre la conciliazione giudiziaria e forme di giustizia di prossimità radicate nel contesto locale. Un profilo qualificante dell’Atto uniforme è il regime dell’esecutività: l’accordo di mediazione può essere reso esecutivo mediante omologazione dell’autorità competente, con efficacia riconosciuta nell’intero spazio OHADA e conseguente certezza nella circolazione delle intese. La mediazione non è configurata come condizione generale di procedibilità, ma promossa quale strumento di deflazione del contenzioso e di miglioramento del clima degli affari, in un Paese in cui l’infrastruttura giudiziaria e i centri dedicati sono ancora in fase di consolidamento.</w:t>
      </w:r>
    </w:p>
    <w:p>
      <w:pPr>
        <w:pStyle w:val="BodyText"/>
        <w:jc w:val="both"/>
      </w:pPr>
      <w:r>
        <w:rPr>
          <w:i/>
        </w:rPr>
        <w:t xml:space="preserve">Fonti:</w:t>
      </w:r>
      <w:r>
        <w:t xml:space="preserve"> </w:t>
      </w:r>
      <w:hyperlink r:id="rId1556">
        <w:r>
          <w:rPr>
            <w:rStyle w:val="Hyperlink"/>
          </w:rPr>
          <w:t xml:space="preserve">Gazzetta ufficiale</w:t>
        </w:r>
      </w:hyperlink>
      <w:r>
        <w:t xml:space="preserve"> </w:t>
      </w:r>
      <w:hyperlink r:id="rId1514">
        <w:r>
          <w:rPr>
            <w:rStyle w:val="Hyperlink"/>
          </w:rPr>
          <w:t xml:space="preserve">fonte</w:t>
        </w:r>
      </w:hyperlink>
    </w:p>
    <w:p>
      <w:pPr>
        <w:pStyle w:val="Heading3"/>
      </w:pPr>
      <w:bookmarkStart w:id="1557" w:name="cile-1"/>
      <w:r>
        <w:t xml:space="preserve">Cile</w:t>
      </w:r>
      <w:bookmarkEnd w:id="1557"/>
    </w:p>
    <w:p>
      <w:pPr>
        <w:pStyle w:val="FirstParagraph"/>
        <w:jc w:val="both"/>
      </w:pPr>
      <w:r>
        <w:t xml:space="preserve">L’ordinamento cileno non conosce una legge organica sulla mediazione civile e commerciale, ma un impianto settoriale imperniato sulla Ley 19.968 del 2004, che istituisce i Tribunales de Familia e configura la mediación familiar quale requisito di procedibilità: nelle controversie su alimenti, cura personal e relación directa y regular le parti devono previamente esperire la mediazione, salvo materie escluse o indisponibili, prima di adire il giudice. La sessione è condotta da mediatori iscritti nel Registro de Mediadores del Ministerio de Justicia, con requisiti di titolo e formazione, e improntata ai principi di volontarietà, riservatezza, imparzialità e interesse superiore del minore. L’accordo raggiunto è sottoposto ad approvazione giudiziale, che gli conferisce efficacia esecutiva assimilabile a quella della sentenza. Distinto è il canale sanitario ex Ley 19.966, che impone la mediación previa obbligatoria nelle azioni risarcitorie per danni derivanti da prestazioni assistenziali, dinanzi al Consejo de Defensa del Estado per la sanità pubblica e presso mediatori accreditati per quella privata. In ambito civile e commerciale generale prevale invece la conciliazione endoprocessuale e il ricorso volontario a centri privati, senza obbligo generalizzato di previo esperimento.</w:t>
      </w:r>
    </w:p>
    <w:p>
      <w:pPr>
        <w:pStyle w:val="BodyText"/>
        <w:jc w:val="both"/>
      </w:pPr>
      <w:r>
        <w:rPr>
          <w:i/>
        </w:rPr>
        <w:t xml:space="preserve">Fonti:</w:t>
      </w:r>
      <w:r>
        <w:t xml:space="preserve"> </w:t>
      </w:r>
      <w:hyperlink r:id="rId1558">
        <w:r>
          <w:rPr>
            <w:rStyle w:val="Hyperlink"/>
          </w:rPr>
          <w:t xml:space="preserve">Gazzetta ufficiale</w:t>
        </w:r>
      </w:hyperlink>
      <w:r>
        <w:t xml:space="preserve"> </w:t>
      </w:r>
      <w:hyperlink r:id="rId1559">
        <w:r>
          <w:rPr>
            <w:rStyle w:val="Hyperlink"/>
          </w:rPr>
          <w:t xml:space="preserve">fonte</w:t>
        </w:r>
      </w:hyperlink>
    </w:p>
    <w:p>
      <w:pPr>
        <w:pStyle w:val="Heading3"/>
      </w:pPr>
      <w:bookmarkStart w:id="1560" w:name="cina-2"/>
      <w:r>
        <w:t xml:space="preserve">Cina</w:t>
      </w:r>
      <w:bookmarkEnd w:id="1560"/>
    </w:p>
    <w:p>
      <w:pPr>
        <w:pStyle w:val="FirstParagraph"/>
        <w:jc w:val="both"/>
      </w:pPr>
      <w:r>
        <w:t xml:space="preserve">La disciplina della mediazione nella RPC resta pluristratificata. La People’s Mediation Law del 2010 (in vigore dal 1° gennaio 2011) regola la tiaojie popolare, gratuita e volontaria, gestita dai comitati di mediazione popolare a base territoriale e di impresa; l’accordo, di norma vincolante tra le parti, può essere sottoposto a conferma giudiziale che ne consente l’esecuzione forzata. Accanto opera la conciliazione giudiziale disciplinata dalla legge di procedura civile, in cui il giudice promuove la composizione e redige un verbale dotato di efficacia esecutiva. La principale novità è il Regolamento sulla mediazione commerciale adottato dal Consiglio di Stato il 19 dicembre 2025, in vigore dal 1° maggio 2026, che colma la frammentazione della mediazione commerciale professionale sinora affidata a interpretazioni e prassi delle camere e dei centri specializzati, definendone organismi, requisiti dei mediatori, procedura e riservatezza. La mediazione mantiene carattere volontario e non è configurata quale condizione di procedibilità. Sul piano internazionale la Cina figura tra i primi firmatari della Convenzione di Singapore del 2019, la cui ratifica interna non risulta ancora perfezionata, cosicché l’esecutività transfrontaliera degli accordi resta subordinata al completamento dell’iter.</w:t>
      </w:r>
    </w:p>
    <w:p>
      <w:pPr>
        <w:pStyle w:val="BodyText"/>
        <w:jc w:val="both"/>
      </w:pPr>
      <w:r>
        <w:rPr>
          <w:b/>
        </w:rPr>
        <w:t xml:space="preserve">Aggiornamento (2020–2026):</w:t>
      </w:r>
      <w:r>
        <w:t xml:space="preserve"> </w:t>
      </w:r>
      <w:r>
        <w:t xml:space="preserve">Regolamento sulla mediazione commerciale (商事调解条例), Decreto del Consiglio di Stato n. 827 (19 dic. 2025, in vigore 1° maggio 2026): primo quadro nazionale organico sulla mediazione commerciale, in raccordo con la Convenzione di Singapore; definisce organizzazioni, requisiti dei mediatori e vigilanza. (in vigore/adozione: 2026-05-01).</w:t>
      </w:r>
      <w:r>
        <w:t xml:space="preserve"> </w:t>
      </w:r>
      <w:hyperlink r:id="rId1561">
        <w:r>
          <w:rPr>
            <w:rStyle w:val="Hyperlink"/>
          </w:rPr>
          <w:t xml:space="preserve">fonte</w:t>
        </w:r>
      </w:hyperlink>
    </w:p>
    <w:p>
      <w:pPr>
        <w:pStyle w:val="BodyText"/>
        <w:jc w:val="both"/>
      </w:pPr>
      <w:r>
        <w:rPr>
          <w:i/>
        </w:rPr>
        <w:t xml:space="preserve">Fonti:</w:t>
      </w:r>
      <w:r>
        <w:t xml:space="preserve"> </w:t>
      </w:r>
      <w:hyperlink r:id="rId1562">
        <w:r>
          <w:rPr>
            <w:rStyle w:val="Hyperlink"/>
          </w:rPr>
          <w:t xml:space="preserve">Gazzetta ufficiale</w:t>
        </w:r>
      </w:hyperlink>
      <w:r>
        <w:t xml:space="preserve"> </w:t>
      </w:r>
      <w:hyperlink r:id="rId1563">
        <w:r>
          <w:rPr>
            <w:rStyle w:val="Hyperlink"/>
          </w:rPr>
          <w:t xml:space="preserve">fonte</w:t>
        </w:r>
      </w:hyperlink>
    </w:p>
    <w:p>
      <w:pPr>
        <w:pStyle w:val="Heading3"/>
      </w:pPr>
      <w:bookmarkStart w:id="1564" w:name="colombia-1"/>
      <w:r>
        <w:t xml:space="preserve">Colombia</w:t>
      </w:r>
      <w:bookmarkEnd w:id="1564"/>
    </w:p>
    <w:p>
      <w:pPr>
        <w:pStyle w:val="FirstParagraph"/>
        <w:jc w:val="both"/>
      </w:pPr>
      <w:r>
        <w:t xml:space="preserve">La materia conciliativa colombiana è oggi governata dalla Ley 2220 de 2022 (Estatuto de Conciliación), in vigore dal 30 dicembre 2022, che ha abrogato e sostituito la previgente Ley 640 de 2001, riordinando in modo organico la conciliazione giudiziale ed extragiudiziale. Confermando la tradizione colombiana, l’Estatuto mantiene la conciliación extrajudicial en derecho quale requisito di procedibilità per numerose controversie civili, commerciali, di famiglia e contenzioso amministrativo, da esperire dinanzi a conciliatori dei centros de conciliación autorizzati dal Ministerio de Justicia, notai o funzionari abilitati, prima dell’accesso al giudice. Il procedimento è riservato e si conclude, in caso di intesa, con un’acta de conciliación che presta mérito ejecutivo e produce effetti di cosa giudicata, consentendo l’esecuzione diretta senza omologazione. La legge disciplina requisiti, formazione e abilitazione dei conciliatori, il funzionamento dei centri, i termini per la fissazione dell’audiencia e le conseguenze della mancata comparizione. L’impianto rafforza inoltre la conciliazione in equità e i meccanismi comunitari, in coerenza con l’accesso alla giustizia sancito dalla Costituzione del 1991.</w:t>
      </w:r>
    </w:p>
    <w:p>
      <w:pPr>
        <w:pStyle w:val="BodyText"/>
        <w:jc w:val="both"/>
      </w:pPr>
      <w:r>
        <w:rPr>
          <w:b/>
        </w:rPr>
        <w:t xml:space="preserve">Aggiornamento (2020–2026):</w:t>
      </w:r>
      <w:r>
        <w:t xml:space="preserve"> </w:t>
      </w:r>
      <w:r>
        <w:t xml:space="preserve">Ley 2220 de 2022 — Estatuto de Conciliación (in vigore 31 gennaio 2023): unico testo su conciliazione civile, contenzioso-amministrativa, di polizia e del lavoro; istituisce il Sistema Nacional de Conciliación; mantiene la conciliazione come requisito di procedibilità e generalizza quella telematica. (in vigore/adozione: 2023-01-31).</w:t>
      </w:r>
      <w:r>
        <w:t xml:space="preserve"> </w:t>
      </w:r>
      <w:hyperlink r:id="rId1565">
        <w:r>
          <w:rPr>
            <w:rStyle w:val="Hyperlink"/>
          </w:rPr>
          <w:t xml:space="preserve">fonte</w:t>
        </w:r>
      </w:hyperlink>
    </w:p>
    <w:p>
      <w:pPr>
        <w:pStyle w:val="BodyText"/>
        <w:jc w:val="both"/>
      </w:pPr>
      <w:r>
        <w:rPr>
          <w:i/>
        </w:rPr>
        <w:t xml:space="preserve">Fonti:</w:t>
      </w:r>
      <w:r>
        <w:t xml:space="preserve"> </w:t>
      </w:r>
      <w:hyperlink r:id="rId1566">
        <w:r>
          <w:rPr>
            <w:rStyle w:val="Hyperlink"/>
          </w:rPr>
          <w:t xml:space="preserve">Gazzetta ufficiale</w:t>
        </w:r>
      </w:hyperlink>
      <w:r>
        <w:t xml:space="preserve"> </w:t>
      </w:r>
      <w:hyperlink r:id="rId1565">
        <w:r>
          <w:rPr>
            <w:rStyle w:val="Hyperlink"/>
          </w:rPr>
          <w:t xml:space="preserve">fonte</w:t>
        </w:r>
      </w:hyperlink>
    </w:p>
    <w:p>
      <w:pPr>
        <w:pStyle w:val="Heading3"/>
      </w:pPr>
      <w:bookmarkStart w:id="1567" w:name="comore-1"/>
      <w:r>
        <w:t xml:space="preserve">Comore</w:t>
      </w:r>
      <w:bookmarkEnd w:id="1567"/>
    </w:p>
    <w:p>
      <w:pPr>
        <w:pStyle w:val="FirstParagraph"/>
        <w:jc w:val="both"/>
      </w:pPr>
      <w:r>
        <w:t xml:space="preserve">Le Comore applicano l’Atto uniforme OHADA relativo alla mediazione, adottato il 23 novembre 2017 ed entrato in vigore nel febbraio 2018, direttamente applicabile in materia civile e commerciale in virtù del diritto uniforme dell’Organisation pour l’harmonisation en Afrique du droit des affaires, che prevale sulle disposizioni interne contrastanti. L’Atto adotta una definizione ampia e volontaria della mediazione, comprensiva di ogni procedimento in cui le parti chiedono a un terzo di assisterle nella composizione amichevole, indipendentemente dalla denominazione. Ne disciplina l’avvio, la nomina, la condotta e la conclusione, sancendo la riservatezza del procedimento e l’inutilizzabilità delle informazioni ivi acquisite, salvo consenso o obbligo di legge. Elemento qualificante è il regime dell’accordo di mediazione: le parti possono chiederne il riconoscimento e l’esecuzione, e ottenere l’apposizione della formula esecutiva da parte della giurisdizione competente o del notaio, così da conferire titolo esecutivo all’intesa. La mediazione resta volontaria e non è configurata quale condizione di procedibilità. Il quadro convenzionale coesiste con la conciliazione giudiziaria e con le forme di composizione tradizionale e comunitaria radicate nel contesto isolano.</w:t>
      </w:r>
    </w:p>
    <w:p>
      <w:pPr>
        <w:pStyle w:val="BodyText"/>
        <w:jc w:val="both"/>
      </w:pPr>
      <w:r>
        <w:rPr>
          <w:i/>
        </w:rPr>
        <w:t xml:space="preserve">Fonti:</w:t>
      </w:r>
      <w:r>
        <w:t xml:space="preserve"> </w:t>
      </w:r>
      <w:hyperlink r:id="rId1568">
        <w:r>
          <w:rPr>
            <w:rStyle w:val="Hyperlink"/>
          </w:rPr>
          <w:t xml:space="preserve">Gazzetta ufficiale</w:t>
        </w:r>
      </w:hyperlink>
      <w:r>
        <w:t xml:space="preserve"> </w:t>
      </w:r>
      <w:hyperlink r:id="rId1569">
        <w:r>
          <w:rPr>
            <w:rStyle w:val="Hyperlink"/>
          </w:rPr>
          <w:t xml:space="preserve">fonte</w:t>
        </w:r>
      </w:hyperlink>
    </w:p>
    <w:p>
      <w:pPr>
        <w:pStyle w:val="Heading3"/>
      </w:pPr>
      <w:bookmarkStart w:id="1570" w:name="congo-1"/>
      <w:r>
        <w:t xml:space="preserve">Congo</w:t>
      </w:r>
      <w:bookmarkEnd w:id="1570"/>
    </w:p>
    <w:p>
      <w:pPr>
        <w:pStyle w:val="FirstParagraph"/>
        <w:jc w:val="both"/>
      </w:pPr>
      <w:r>
        <w:t xml:space="preserve">Il Congo, in quanto Stato membro dell’OHADA, applica direttamente l’Atto uniforme relativo alla mediazione adottato il 23 novembre 2017 ed entrato in vigore nel febbraio 2018, che costituisce la disciplina di riferimento in materia civile e commerciale e prevale sul diritto interno incompatibile. Il testo, ispirato alla legge modello UNCITRAL, definisce la mediazione in senso ampio come procedimento consensuale in cui un terzo neutrale assiste le parti nella ricerca di una soluzione amichevole, senza potere decisorio, e ne regola avvio, nomina del mediatore, svolgimento, riservatezza e cessazione. La riservatezza copre le dichiarazioni e i documenti prodotti, che non possono essere utilizzati nei successivi giudizi salvo eccezioni tassative. L’accordo di mediazione, una volta sottoscritto, vincola le parti e può essere reso esecutivo mediante riconoscimento e apposizione della formula esecutiva ad opera della giurisdizione competente o dell’autorità abilitata, acquisendo così valore di titolo esecutivo. Il procedimento è volontario e non integra condizione di procedibilità. Tale quadro uniforme si affianca alla conciliazione giudiziale prevista dal diritto processuale nazionale e alle prassi di composizione tradizionale.</w:t>
      </w:r>
    </w:p>
    <w:p>
      <w:pPr>
        <w:pStyle w:val="BodyText"/>
        <w:jc w:val="both"/>
      </w:pPr>
      <w:r>
        <w:rPr>
          <w:i/>
        </w:rPr>
        <w:t xml:space="preserve">Fonti:</w:t>
      </w:r>
      <w:r>
        <w:t xml:space="preserve"> </w:t>
      </w:r>
      <w:hyperlink r:id="rId1571">
        <w:r>
          <w:rPr>
            <w:rStyle w:val="Hyperlink"/>
          </w:rPr>
          <w:t xml:space="preserve">Gazzetta ufficiale</w:t>
        </w:r>
      </w:hyperlink>
      <w:r>
        <w:t xml:space="preserve"> </w:t>
      </w:r>
      <w:hyperlink r:id="rId1514">
        <w:r>
          <w:rPr>
            <w:rStyle w:val="Hyperlink"/>
          </w:rPr>
          <w:t xml:space="preserve">fonte</w:t>
        </w:r>
      </w:hyperlink>
    </w:p>
    <w:p>
      <w:pPr>
        <w:pStyle w:val="Heading3"/>
      </w:pPr>
      <w:bookmarkStart w:id="1572" w:name="corea-del-nord-1"/>
      <w:r>
        <w:t xml:space="preserve">Corea del Nord</w:t>
      </w:r>
      <w:bookmarkEnd w:id="1572"/>
    </w:p>
    <w:p>
      <w:pPr>
        <w:pStyle w:val="FirstParagraph"/>
        <w:jc w:val="both"/>
      </w:pPr>
      <w:r>
        <w:t xml:space="preserve">La Repubblica Popolare Democratica di Corea non dispone di una disciplina organica e accessibile della mediazione civile e commerciale interna. La composizione delle controversie tra cittadini avviene in via prevalente attraverso comitati di conciliazione di quartiere e attraverso la conciliazione condotta all’interno del processo civile, secondo logiche di componimento amministrato e informale coerenti con l’assetto istituzionale del Paese. Il principale riferimento normativo accessibile riguarda invece il contenzioso economico con l’estero: la Law on External Economic Arbitration, adottata con Decreto n. 875 del 1999, istituisce un regime per la risoluzione delle controversie economiche internazionali che contempla, accanto all’arbitrato, meccanismi conciliativi amministrati dagli organismi competenti in materia di commercio estero. Mancano un registro pubblico dei mediatori, requisiti formativi conoscibili e un regime chiaro di esecutività degli accordi conciliativi in ambito civile interno. La RPDC non risulta parte della Convenzione di Singapore. Ogni ricostruzione va assunta con cautela, stante la limitata reperibilità e traducibilità delle fonti normative ufficiali e l’assenza di prassi documentata sull’applicazione degli strumenti conciliativi.</w:t>
      </w:r>
    </w:p>
    <w:p>
      <w:pPr>
        <w:pStyle w:val="BodyText"/>
        <w:jc w:val="both"/>
      </w:pPr>
      <w:r>
        <w:rPr>
          <w:i/>
        </w:rPr>
        <w:t xml:space="preserve">Fonti:</w:t>
      </w:r>
      <w:r>
        <w:t xml:space="preserve"> </w:t>
      </w:r>
      <w:hyperlink r:id="rId1573">
        <w:r>
          <w:rPr>
            <w:rStyle w:val="Hyperlink"/>
          </w:rPr>
          <w:t xml:space="preserve">Gazzetta ufficiale</w:t>
        </w:r>
      </w:hyperlink>
      <w:r>
        <w:t xml:space="preserve"> </w:t>
      </w:r>
      <w:hyperlink r:id="rId1574">
        <w:r>
          <w:rPr>
            <w:rStyle w:val="Hyperlink"/>
          </w:rPr>
          <w:t xml:space="preserve">fonte</w:t>
        </w:r>
      </w:hyperlink>
    </w:p>
    <w:p>
      <w:pPr>
        <w:pStyle w:val="Heading3"/>
      </w:pPr>
      <w:bookmarkStart w:id="1575" w:name="corea-del-sud-2"/>
      <w:r>
        <w:t xml:space="preserve">Corea del Sud</w:t>
      </w:r>
      <w:bookmarkEnd w:id="1575"/>
    </w:p>
    <w:p>
      <w:pPr>
        <w:pStyle w:val="FirstParagraph"/>
        <w:jc w:val="both"/>
      </w:pPr>
      <w:r>
        <w:t xml:space="preserve">Il perno del sistema sudcoreano è il Judicial Conciliation of Civil Disputes Act, in vigore dal 1990 e più volte modificato, che disciplina la conciliazione civile giudiziale: essa può essere avviata su domanda della parte o per rinvio del giudice della causa pendente ed è condotta da giudici conciliatori o da commissioni di conciliazione operanti presso i tribunali, composte da un giudice e da conciliatori laici. Il procedimento è improntato a informalità, celerità e riservatezza; in mancanza di accordo il giudice può emettere una decisione sostitutiva in luogo della conciliazione, che diviene definitiva se non opposta nel termine di legge. L’accordo conciliativo verbalizzato ha la stessa efficacia di una transazione giudiziale e, quindi, valore di titolo esecutivo, evitando un separato giudizio di omologazione. La conciliazione resta di regola volontaria e non condizione generale di procedibilità, benché il rinvio giudiziale sia prassi diffusa e in alcune materie sia incentivato. Coesistono meccanismi settoriali di mediazione amministrata presso commissioni specializzate. La Corea partecipa al dibattito sugli ADR transfrontalieri connesso alla Convenzione di Singapore.</w:t>
      </w:r>
    </w:p>
    <w:p>
      <w:pPr>
        <w:pStyle w:val="BodyText"/>
        <w:jc w:val="both"/>
      </w:pPr>
      <w:r>
        <w:rPr>
          <w:i/>
        </w:rPr>
        <w:t xml:space="preserve">Fonti:</w:t>
      </w:r>
      <w:r>
        <w:t xml:space="preserve"> </w:t>
      </w:r>
      <w:hyperlink r:id="rId1576">
        <w:r>
          <w:rPr>
            <w:rStyle w:val="Hyperlink"/>
          </w:rPr>
          <w:t xml:space="preserve">Gazzetta ufficiale</w:t>
        </w:r>
      </w:hyperlink>
      <w:r>
        <w:t xml:space="preserve"> </w:t>
      </w:r>
      <w:hyperlink r:id="rId1577">
        <w:r>
          <w:rPr>
            <w:rStyle w:val="Hyperlink"/>
          </w:rPr>
          <w:t xml:space="preserve">fonte</w:t>
        </w:r>
      </w:hyperlink>
    </w:p>
    <w:p>
      <w:pPr>
        <w:pStyle w:val="Heading3"/>
      </w:pPr>
      <w:bookmarkStart w:id="1578" w:name="costa-rica-1"/>
      <w:r>
        <w:t xml:space="preserve">Costa Rica</w:t>
      </w:r>
      <w:bookmarkEnd w:id="1578"/>
    </w:p>
    <w:p>
      <w:pPr>
        <w:pStyle w:val="FirstParagraph"/>
        <w:jc w:val="both"/>
      </w:pPr>
      <w:r>
        <w:t xml:space="preserve">La materia è regolata dalla Ley sobre Resolución Alterna de Conflictos y Promoción de la Paz Social n. 7727 del 1997 (Ley RAC), tuttora in vigore, che disciplina in modo unitario conciliazione, mediazione e arbitrato quali mezzi di composizione delle controversie su diritti disponibili. La legge, in attuazione del diritto costituzionale di accesso a strumenti alternativi, prevede l’operatività di centri autorizzati e supervisionati dal Ministerio de Justicia y Paz, presso i quali operano mediatori e conciliatori in possesso dei requisiti di formazione e iscrizione richiesti. Il procedimento è volontario, riservato e informato ai principi di neutralità e imparzialità, con inutilizzabilità nei successivi giudizi di quanto emerso in mediazione. Tratto qualificante della Ley RAC è l’efficacia riconosciuta all’accordo: l’acuerdo di conciliazione o mediazione debitamente omologato o formalizzato secondo la legge produce effetti di cosa giudicata e presta mérito ejecutivo, consentendo l’esecuzione diretta senza necessità di un separato accertamento. La mediazione non costituisce, in via generale, condizione di procedibilità, restando affidata all’iniziativa delle parti, pur essendo promossa anche mediante le Casas de Justicia comunitarie diffuse sul territorio.</w:t>
      </w:r>
    </w:p>
    <w:p>
      <w:pPr>
        <w:pStyle w:val="BodyText"/>
        <w:jc w:val="both"/>
      </w:pPr>
      <w:r>
        <w:rPr>
          <w:b/>
        </w:rPr>
        <w:t xml:space="preserve">Aggiornamento (2020–2026):</w:t>
      </w:r>
      <w:r>
        <w:t xml:space="preserve"> </w:t>
      </w:r>
      <w:r>
        <w:t xml:space="preserve">Ley N° 10535: deroga il regime di arbitrato domestico della Ley 7727 (sistema monista UNCITRAL); le norme su mediazione e conciliazione della Ley 7727 restano vigenti. (in vigore/adozione: pubbl. 1.10.2024, in vigore da aprile 2025).</w:t>
      </w:r>
      <w:r>
        <w:t xml:space="preserve"> </w:t>
      </w:r>
      <w:hyperlink r:id="rId1579">
        <w:r>
          <w:rPr>
            <w:rStyle w:val="Hyperlink"/>
          </w:rPr>
          <w:t xml:space="preserve">fonte</w:t>
        </w:r>
      </w:hyperlink>
    </w:p>
    <w:p>
      <w:pPr>
        <w:pStyle w:val="BodyText"/>
        <w:jc w:val="both"/>
      </w:pPr>
      <w:r>
        <w:rPr>
          <w:i/>
        </w:rPr>
        <w:t xml:space="preserve">Fonti:</w:t>
      </w:r>
      <w:r>
        <w:t xml:space="preserve"> </w:t>
      </w:r>
      <w:hyperlink r:id="rId1580">
        <w:r>
          <w:rPr>
            <w:rStyle w:val="Hyperlink"/>
          </w:rPr>
          <w:t xml:space="preserve">Gazzetta ufficiale</w:t>
        </w:r>
      </w:hyperlink>
      <w:r>
        <w:t xml:space="preserve"> </w:t>
      </w:r>
      <w:hyperlink r:id="rId474">
        <w:r>
          <w:rPr>
            <w:rStyle w:val="Hyperlink"/>
          </w:rPr>
          <w:t xml:space="preserve">fonte</w:t>
        </w:r>
      </w:hyperlink>
    </w:p>
    <w:p>
      <w:pPr>
        <w:pStyle w:val="Heading3"/>
      </w:pPr>
      <w:bookmarkStart w:id="1581" w:name="costa-davorio-1"/>
      <w:r>
        <w:t xml:space="preserve">Costa d’Avorio</w:t>
      </w:r>
      <w:bookmarkEnd w:id="1581"/>
    </w:p>
    <w:p>
      <w:pPr>
        <w:pStyle w:val="FirstParagraph"/>
        <w:jc w:val="both"/>
      </w:pPr>
      <w:r>
        <w:t xml:space="preserve">La Costa d’Avorio combina la disciplina uniforme sovranazionale con una legge interna dedicata. Quale Stato OHADA, applica direttamente l’Atto uniforme sulla mediazione del 23 novembre 2017 (in vigore dal febbraio 2018), riferimento generale in materia civile e commerciale che consente il riconoscimento e l’apposizione della formula esecutiva agli accordi di mediazione. A livello nazionale, la Loi n° 2014-389 disciplina la médiation judiciaire et conventionnelle, articolando la mediazione disposta dal giudice nell’ambito di un procedimento pendente e quella convenzionale attivata autonomamente dalle parti, definendo la nomina e il ruolo del mediatore, la durata del mandato e i rapporti con il processo, che resta sospeso o coordinato durante la mediazione. Il procedimento è riservato e volontario, non costituendo di regola condizione di procedibilità. L’accordo raggiunto può essere omologato dal giudice competente, acquisendo forza esecutiva, o reso esecutivo secondo il regime OHADA. Il concorso tra fonte interna e diritto uniforme è risolto in favore della prevalenza dell’Atto uniforme sulle disposizioni nazionali contrastanti, ferma la funzione integrativa e specificativa della legge del 2014, coerentemente con la politica di sviluppo della mediazione commerciale del Paese.</w:t>
      </w:r>
    </w:p>
    <w:p>
      <w:pPr>
        <w:pStyle w:val="BodyText"/>
        <w:jc w:val="both"/>
      </w:pPr>
      <w:r>
        <w:rPr>
          <w:b/>
        </w:rPr>
        <w:t xml:space="preserve">Aggiornamento (2020–2026):</w:t>
      </w:r>
      <w:r>
        <w:t xml:space="preserve"> </w:t>
      </w:r>
      <w:r>
        <w:t xml:space="preserve">Loi n° 2023-419 del 22 maggio 2023: nuova legge sulla mediazione che abroga la legge 2014-389; mediazione volontaria, gratuita, con consenso libero delle parti; approvata con la legge gemella 2023-418 sull’arbitrato. (in vigore/adozione: 2023-05-22).</w:t>
      </w:r>
      <w:r>
        <w:t xml:space="preserve"> </w:t>
      </w:r>
      <w:hyperlink r:id="rId1582">
        <w:r>
          <w:rPr>
            <w:rStyle w:val="Hyperlink"/>
          </w:rPr>
          <w:t xml:space="preserve">fonte</w:t>
        </w:r>
      </w:hyperlink>
    </w:p>
    <w:p>
      <w:pPr>
        <w:pStyle w:val="BodyText"/>
        <w:jc w:val="both"/>
      </w:pPr>
      <w:r>
        <w:rPr>
          <w:i/>
        </w:rPr>
        <w:t xml:space="preserve">Fonti:</w:t>
      </w:r>
      <w:r>
        <w:t xml:space="preserve"> </w:t>
      </w:r>
      <w:hyperlink r:id="rId1583">
        <w:r>
          <w:rPr>
            <w:rStyle w:val="Hyperlink"/>
          </w:rPr>
          <w:t xml:space="preserve">Gazzetta ufficiale</w:t>
        </w:r>
      </w:hyperlink>
      <w:r>
        <w:t xml:space="preserve"> </w:t>
      </w:r>
      <w:hyperlink r:id="rId1584">
        <w:r>
          <w:rPr>
            <w:rStyle w:val="Hyperlink"/>
          </w:rPr>
          <w:t xml:space="preserve">fonte</w:t>
        </w:r>
      </w:hyperlink>
    </w:p>
    <w:p>
      <w:pPr>
        <w:pStyle w:val="Heading3"/>
      </w:pPr>
      <w:bookmarkStart w:id="1585" w:name="cuba-1"/>
      <w:r>
        <w:t xml:space="preserve">Cuba</w:t>
      </w:r>
      <w:bookmarkEnd w:id="1585"/>
    </w:p>
    <w:p>
      <w:pPr>
        <w:pStyle w:val="FirstParagraph"/>
        <w:jc w:val="both"/>
      </w:pPr>
      <w:r>
        <w:t xml:space="preserve">Cuba non dispone di una legge organica sulla mediazione civile e commerciale. La composizione delle controversie in sede giudiziale è oggi retta dalla Ley n. 141/2021, Código de Procesos (Proceso Civil, Administrativo, Laboral y Económico), che prevede l’udienza di conciliazione all’interno del giudizio, in cui il tribunale sollecita le parti a una definizione amichevole e verbalizza l’eventuale accordo, dotato di efficacia esecutiva quale atto processuale. Il codice del 2021 valorizza inoltre le soluzioni concordate lungo l’iter processuale. In ambito commerciale, e segnatamente per le controversie internazionali, opera la Corte Cubana de Arbitraje Comercial Internacional presso la Camera di Commercio, il cui Reglamento de Mediación del 2018 disciplina un procedimento di mediazione amministrata, volontario e riservato, con mediatori designati secondo le regole istituzionali. Non risulta un registro pubblico generale dei mediatori né un obbligo generalizzato di previo esperimento: la mediazione ha carattere volontario e non costituisce condizione di procedibilità. Data la limitata reperibilità di fonti aggiornate, la ricostruzione dell’efficacia esecutiva degli accordi extragiudiziali va assunta con cautela, coordinandola con le previsioni processuali della Ley 141/2021.</w:t>
      </w:r>
    </w:p>
    <w:p>
      <w:pPr>
        <w:pStyle w:val="BodyText"/>
        <w:jc w:val="both"/>
      </w:pPr>
      <w:r>
        <w:rPr>
          <w:b/>
        </w:rPr>
        <w:t xml:space="preserve">Aggiornamento (2020–2026):</w:t>
      </w:r>
      <w:r>
        <w:t xml:space="preserve"> </w:t>
      </w:r>
      <w:r>
        <w:t xml:space="preserve">Decreto-Ley 69/2023 sulla mediazione dei conflitti (primo quadro organico: civile, famiglia, mercantile, lavoro, penale) e Decreto-Ley 87/2024 su arbitrato e mediazione commerciale internazionale. (in vigore/adozione: 2023-02-22).</w:t>
      </w:r>
      <w:r>
        <w:t xml:space="preserve"> </w:t>
      </w:r>
      <w:hyperlink r:id="rId1586">
        <w:r>
          <w:rPr>
            <w:rStyle w:val="Hyperlink"/>
          </w:rPr>
          <w:t xml:space="preserve">fonte</w:t>
        </w:r>
      </w:hyperlink>
    </w:p>
    <w:p>
      <w:pPr>
        <w:pStyle w:val="BodyText"/>
        <w:jc w:val="both"/>
      </w:pPr>
      <w:r>
        <w:rPr>
          <w:i/>
        </w:rPr>
        <w:t xml:space="preserve">Fonti:</w:t>
      </w:r>
      <w:r>
        <w:t xml:space="preserve"> </w:t>
      </w:r>
      <w:hyperlink r:id="rId1587">
        <w:r>
          <w:rPr>
            <w:rStyle w:val="Hyperlink"/>
          </w:rPr>
          <w:t xml:space="preserve">Gazzetta ufficiale</w:t>
        </w:r>
      </w:hyperlink>
      <w:r>
        <w:t xml:space="preserve"> </w:t>
      </w:r>
      <w:hyperlink r:id="rId1588">
        <w:r>
          <w:rPr>
            <w:rStyle w:val="Hyperlink"/>
          </w:rPr>
          <w:t xml:space="preserve">fonte</w:t>
        </w:r>
      </w:hyperlink>
    </w:p>
    <w:p>
      <w:pPr>
        <w:pStyle w:val="Heading3"/>
      </w:pPr>
      <w:bookmarkStart w:id="1589" w:name="dominica-1"/>
      <w:r>
        <w:t xml:space="preserve">Dominica</w:t>
      </w:r>
      <w:bookmarkEnd w:id="1589"/>
    </w:p>
    <w:p>
      <w:pPr>
        <w:pStyle w:val="FirstParagraph"/>
        <w:jc w:val="both"/>
      </w:pPr>
      <w:r>
        <w:t xml:space="preserve">La Dominica, quale Stato dell’Organizzazione degli Stati dei Caraibi Orientali, non dispone di una legge autonoma sulla mediazione, ma la applica nell’ambito della court-connected mediation disciplinata dalle Eastern Caribbean Supreme Court Civil Procedure Rules, oggi nella Revised Edition 2023. Le Rules, applicabili agli Stati OECS serviti dalla Eastern Caribbean Supreme Court, prevedono nelle parti dedicate alla mediazione annessa al tribunale il rinvio delle cause civili al mediatore nell’ambito della gestione del caso (case management), con il giudice che può indirizzare le parti verso la composizione amichevole. Il procedimento è riservato, condotto da mediatori accreditati secondo gli standard giudiziari regionali, e coordinato con il processo che può essere sospeso per il suo svolgimento. L’accordo raggiunto è formalizzato e, ove recepito in un provvedimento o transazione giudiziale, acquisisce efficacia esecutiva. Sul piano sovranazionale il Trattato riveduto di Chaguaramas, istitutivo della Comunità caraibica, promuove i meccanismi di risoluzione delle controversie nell’area CARICOM. La mediazione ha carattere prevalentemente volontario o incentivato dal giudice, non risultando, allo stato, configurata quale generale condizione di procedibilità; la ricostruzione di eventuali profili obbligatori va assunta con cautela.</w:t>
      </w:r>
    </w:p>
    <w:p>
      <w:pPr>
        <w:pStyle w:val="BodyText"/>
        <w:jc w:val="both"/>
      </w:pPr>
      <w:r>
        <w:rPr>
          <w:i/>
        </w:rPr>
        <w:t xml:space="preserve">Fonti:</w:t>
      </w:r>
      <w:r>
        <w:t xml:space="preserve"> </w:t>
      </w:r>
      <w:hyperlink r:id="rId1590">
        <w:r>
          <w:rPr>
            <w:rStyle w:val="Hyperlink"/>
          </w:rPr>
          <w:t xml:space="preserve">Gazzetta ufficiale</w:t>
        </w:r>
      </w:hyperlink>
      <w:r>
        <w:t xml:space="preserve"> </w:t>
      </w:r>
      <w:hyperlink r:id="rId422">
        <w:r>
          <w:rPr>
            <w:rStyle w:val="Hyperlink"/>
          </w:rPr>
          <w:t xml:space="preserve">fonte</w:t>
        </w:r>
      </w:hyperlink>
    </w:p>
    <w:p>
      <w:pPr>
        <w:pStyle w:val="Heading3"/>
      </w:pPr>
      <w:bookmarkStart w:id="1591" w:name="ecuador-1"/>
      <w:r>
        <w:t xml:space="preserve">Ecuador</w:t>
      </w:r>
      <w:bookmarkEnd w:id="1591"/>
    </w:p>
    <w:p>
      <w:pPr>
        <w:pStyle w:val="FirstParagraph"/>
        <w:jc w:val="both"/>
      </w:pPr>
      <w:r>
        <w:t xml:space="preserve">L’Ecuador è retto dalla Ley de Arbitraje y Mediación, adottata nel 1997 e vigente nel testo della codificazione del 2006, che disciplina la mediazione quale metodo alternativo di risoluzione delle controversie su materie transigibili. La legge prevede l’operatività di centri di mediazione autorizzati e registrati, presso i quali agiscono mediatori qualificati secondo i requisiti di formazione richiesti, e struttura un procedimento volontario, riservato e imparziale, attivabile per accordo delle parti o su invito del giudice. Tratto distintivo dell’ordinamento ecuadoriano è l’efficacia dell’accordo: l’acta de mediación che contiene l’intesa ha valore di sentenza definitiva ed effetti di cosa giudicata, prestando mérito ejecutivo, sicché è direttamente eseguibile senza necessità di omologazione; l’acta che attesta il mancato accordo consente invece l’accesso alla via giudiziale o arbitrale. La Costituzione del 2008 riconosce espressamente i mezzi alternativi di soluzione dei conflitti quali strumenti di accesso alla giustizia, rafforzandone la legittimazione. La mediazione mantiene carattere volontario e non costituisce, in via generale, condizione di procedibilità, salvi eventuali regimi settoriali; è promossa anche presso centri pubblici e comunitari.</w:t>
      </w:r>
    </w:p>
    <w:p>
      <w:pPr>
        <w:pStyle w:val="BodyText"/>
        <w:jc w:val="both"/>
      </w:pPr>
      <w:r>
        <w:rPr>
          <w:b/>
        </w:rPr>
        <w:t xml:space="preserve">Aggiornamento (2020–2026):</w:t>
      </w:r>
      <w:r>
        <w:t xml:space="preserve"> </w:t>
      </w:r>
      <w:r>
        <w:t xml:space="preserve">Riforma dell’art. 5 della Ley de Arbitraje y Mediación (Decreto 206, R.O. 22 marzo 2024); l’art. 16.5 poi dichiarato incostituzionale (Corte Cost. ris. 74, 2 aprile 2025). (in vigore/adozione: 2024-03-22).</w:t>
      </w:r>
      <w:r>
        <w:t xml:space="preserve"> </w:t>
      </w:r>
      <w:hyperlink r:id="rId1592">
        <w:r>
          <w:rPr>
            <w:rStyle w:val="Hyperlink"/>
          </w:rPr>
          <w:t xml:space="preserve">fonte</w:t>
        </w:r>
      </w:hyperlink>
    </w:p>
    <w:p>
      <w:pPr>
        <w:pStyle w:val="BodyText"/>
        <w:jc w:val="both"/>
      </w:pPr>
      <w:r>
        <w:rPr>
          <w:i/>
        </w:rPr>
        <w:t xml:space="preserve">Fonti:</w:t>
      </w:r>
      <w:r>
        <w:t xml:space="preserve"> </w:t>
      </w:r>
      <w:hyperlink r:id="rId1593">
        <w:r>
          <w:rPr>
            <w:rStyle w:val="Hyperlink"/>
          </w:rPr>
          <w:t xml:space="preserve">Gazzetta ufficiale</w:t>
        </w:r>
      </w:hyperlink>
      <w:r>
        <w:t xml:space="preserve"> </w:t>
      </w:r>
      <w:hyperlink r:id="rId1592">
        <w:r>
          <w:rPr>
            <w:rStyle w:val="Hyperlink"/>
          </w:rPr>
          <w:t xml:space="preserve">fonte</w:t>
        </w:r>
      </w:hyperlink>
    </w:p>
    <w:p>
      <w:pPr>
        <w:pStyle w:val="Heading3"/>
      </w:pPr>
      <w:bookmarkStart w:id="1594" w:name="egitto-2"/>
      <w:r>
        <w:t xml:space="preserve">Egitto</w:t>
      </w:r>
      <w:bookmarkEnd w:id="1594"/>
    </w:p>
    <w:p>
      <w:pPr>
        <w:pStyle w:val="FirstParagraph"/>
        <w:jc w:val="both"/>
      </w:pPr>
      <w:r>
        <w:t xml:space="preserve">L’Egitto non ha una legge organica unitaria sulla mediazione civile e commerciale, bensì un mosaico di fonti. La composizione stragiudiziale è affidata anzitutto ai comitati di conciliazione istituiti dalla Legge n. 7 del 2000, che impongono in numerose controversie tra cittadini e amministrazioni, e in talune liti civili, il previo tentativo di conciliazione presso appositi comitati quale passaggio precontenzioso. In ambito economico, la Legge n. 120 del 2008 sulle corti economiche prevede meccanismi di conciliazione e mediazione preventiva dinanzi a tali giurisdizioni specializzate, con esperimento anteriore alla trattazione di determinate cause. Il Codice di procedura civile (art. 64 e disposizioni connesse) consente inoltre la conciliazione endoprocessuale, il cui verbale, una volta depositato, acquista efficacia esecutiva. La mediazione commerciale amministrata trova sede presso il Cairo Regional Centre for International Commercial Arbitration (CRCICA), le cui regole disciplinano un procedimento volontario e riservato. Il quadro presenta quindi profili di obbligatorietà settoriale, coesistenti con l’esperimento volontario. Gli estremi normativi e le soglie applicative vanno verificati caso per caso, data la stratificazione delle fonti; la posizione dell’Egitto rispetto alla Convenzione di Singapore è da riscontrare.</w:t>
      </w:r>
    </w:p>
    <w:p>
      <w:pPr>
        <w:pStyle w:val="BodyText"/>
        <w:jc w:val="both"/>
      </w:pPr>
      <w:r>
        <w:rPr>
          <w:i/>
        </w:rPr>
        <w:t xml:space="preserve">Fonti:</w:t>
      </w:r>
      <w:r>
        <w:t xml:space="preserve"> </w:t>
      </w:r>
      <w:hyperlink r:id="rId1595">
        <w:r>
          <w:rPr>
            <w:rStyle w:val="Hyperlink"/>
          </w:rPr>
          <w:t xml:space="preserve">Gazzetta ufficiale</w:t>
        </w:r>
      </w:hyperlink>
      <w:r>
        <w:t xml:space="preserve"> </w:t>
      </w:r>
      <w:hyperlink r:id="rId1596">
        <w:r>
          <w:rPr>
            <w:rStyle w:val="Hyperlink"/>
          </w:rPr>
          <w:t xml:space="preserve">fonte</w:t>
        </w:r>
      </w:hyperlink>
    </w:p>
    <w:p>
      <w:pPr>
        <w:pStyle w:val="Heading3"/>
      </w:pPr>
      <w:bookmarkStart w:id="1597" w:name="el-salvador-1"/>
      <w:r>
        <w:t xml:space="preserve">El Salvador</w:t>
      </w:r>
      <w:bookmarkEnd w:id="1597"/>
    </w:p>
    <w:p>
      <w:pPr>
        <w:pStyle w:val="FirstParagraph"/>
        <w:jc w:val="both"/>
      </w:pPr>
      <w:r>
        <w:t xml:space="preserve">El Salvador è disciplinato dalla Ley de Mediación, Conciliación y Arbitraje, approvata con Decreto Legislativo n. 914 del 2002 e successivamente modificata (in particolare nel 2009), che regola in modo unitario mediazione, conciliazione e arbitrato quali mezzi alternativi di risoluzione delle controversie su diritti disponibili. La legge prevede l’operatività di centri di mediazione e conciliazione autorizzati, tra cui rilevano quelli della Procuraduría General de la República, che offrono il servizio anche gratuitamente, con mediatori in possesso dei requisiti di formazione e imparzialità richiesti. Il procedimento è volontario, riservato e informale, informato ai principi di neutralità e autodeterminazione delle parti. L’accordo raggiunto, formalizzato nell’acta corrispondente, produce effetti vincolanti e, nelle forme previste dalla legge, presta mérito ejecutivo, consentendo l’esecuzione diretta dell’intesa. La mediazione conserva carattere volontario e non costituisce, in via generale, condizione di procedibilità, restando promossa quale strumento di accesso alla giustizia e di deflazione del contenzioso. Il quadro salvadoregno si inserisce nella tradizione latinoamericana di valorizzazione degli ADR, con centri pubblici e privati abilitati dall’autorità competente e sottoposti a vigilanza.</w:t>
      </w:r>
    </w:p>
    <w:p>
      <w:pPr>
        <w:pStyle w:val="BodyText"/>
        <w:jc w:val="both"/>
      </w:pPr>
      <w:r>
        <w:rPr>
          <w:i/>
        </w:rPr>
        <w:t xml:space="preserve">Fonti:</w:t>
      </w:r>
      <w:r>
        <w:t xml:space="preserve"> </w:t>
      </w:r>
      <w:hyperlink r:id="rId1598">
        <w:r>
          <w:rPr>
            <w:rStyle w:val="Hyperlink"/>
          </w:rPr>
          <w:t xml:space="preserve">Gazzetta ufficiale</w:t>
        </w:r>
      </w:hyperlink>
      <w:r>
        <w:t xml:space="preserve"> </w:t>
      </w:r>
      <w:hyperlink r:id="rId1599">
        <w:r>
          <w:rPr>
            <w:rStyle w:val="Hyperlink"/>
          </w:rPr>
          <w:t xml:space="preserve">fonte</w:t>
        </w:r>
      </w:hyperlink>
    </w:p>
    <w:p>
      <w:pPr>
        <w:pStyle w:val="Heading3"/>
      </w:pPr>
      <w:bookmarkStart w:id="1600" w:name="emirati-arabi-uniti-1"/>
      <w:r>
        <w:t xml:space="preserve">Emirati Arabi Uniti</w:t>
      </w:r>
      <w:bookmarkEnd w:id="1600"/>
    </w:p>
    <w:p>
      <w:pPr>
        <w:pStyle w:val="FirstParagraph"/>
        <w:jc w:val="both"/>
      </w:pPr>
      <w:r>
        <w:t xml:space="preserve">Gli Emirati Arabi Uniti si sono dotati di una disciplina organica con il Federal Decree-Law No. 40 of 2023 on Mediation and Conciliation, in vigore dal 29 dicembre 2023, che regola la mediazione e la conciliazione nelle controversie civili e commerciali, sostituendo il precedente regime della legge sulla conciliazione. Il testo distingue la mediazione giudiziale, disposta o supervisionata dal tribunale competente, dalla mediazione privata affidata a centri e mediatori accreditati, prevedendo l’istituzione di registri dei mediatori e requisiti di qualificazione, indipendenza e riservatezza. Elemento qualificante è il possibile carattere obbligatorio o incentivato del rinvio giudiziale in determinate materie e soglie, con funzione deflativa, sicché la mediazione assume profili di obbligatorietà settoriale nell’ambito del percorso processuale. Il procedimento è riservato, con inutilizzabilità delle dichiarazioni nei successivi giudizi, e coordinato con la sospensione dei termini. L’accordo di composizione, una volta ratificato o omologato dal giudice competente, acquisisce forza esecutiva quale titolo. La riforma si inserisce nella strategia emiratina di sviluppo degli ADR e di attrattività per il contenzioso commerciale; la posizione rispetto alla Convenzione di Singapore, di cui gli EAU sono tra i firmatari, va coordinata con l’attuazione interna.</w:t>
      </w:r>
    </w:p>
    <w:p>
      <w:pPr>
        <w:pStyle w:val="BodyText"/>
        <w:jc w:val="both"/>
      </w:pPr>
      <w:r>
        <w:rPr>
          <w:b/>
        </w:rPr>
        <w:t xml:space="preserve">Aggiornamento (2020–2026):</w:t>
      </w:r>
      <w:r>
        <w:t xml:space="preserve"> </w:t>
      </w:r>
      <w:r>
        <w:t xml:space="preserve">Federal Decree-Law 40/2023 (in vigore 29 dic. 2023): consolida mediazione e conciliazione in un testo unico; ammette la modalità elettronica; competenza esclusiva del Centro per liti fino a 5 milioni AED e tra familiari. Dubai Law 9/2025: conciliazione obbligatoria per alcune liti. (in vigore/adozione: 2023-09-28).</w:t>
      </w:r>
      <w:r>
        <w:t xml:space="preserve"> </w:t>
      </w:r>
      <w:hyperlink r:id="rId1601">
        <w:r>
          <w:rPr>
            <w:rStyle w:val="Hyperlink"/>
          </w:rPr>
          <w:t xml:space="preserve">fonte</w:t>
        </w:r>
      </w:hyperlink>
    </w:p>
    <w:p>
      <w:pPr>
        <w:pStyle w:val="BodyText"/>
        <w:jc w:val="both"/>
      </w:pPr>
      <w:r>
        <w:rPr>
          <w:i/>
        </w:rPr>
        <w:t xml:space="preserve">Fonti:</w:t>
      </w:r>
      <w:r>
        <w:t xml:space="preserve"> </w:t>
      </w:r>
      <w:hyperlink r:id="rId1602">
        <w:r>
          <w:rPr>
            <w:rStyle w:val="Hyperlink"/>
          </w:rPr>
          <w:t xml:space="preserve">Gazzetta ufficiale</w:t>
        </w:r>
      </w:hyperlink>
      <w:r>
        <w:t xml:space="preserve"> </w:t>
      </w:r>
      <w:hyperlink r:id="rId1601">
        <w:r>
          <w:rPr>
            <w:rStyle w:val="Hyperlink"/>
          </w:rPr>
          <w:t xml:space="preserve">fonte</w:t>
        </w:r>
      </w:hyperlink>
    </w:p>
    <w:p>
      <w:pPr>
        <w:pStyle w:val="Heading3"/>
      </w:pPr>
      <w:bookmarkStart w:id="1603" w:name="eritrea-1"/>
      <w:r>
        <w:t xml:space="preserve">Eritrea</w:t>
      </w:r>
      <w:bookmarkEnd w:id="1603"/>
    </w:p>
    <w:p>
      <w:pPr>
        <w:pStyle w:val="FirstParagraph"/>
        <w:jc w:val="both"/>
      </w:pPr>
      <w:r>
        <w:t xml:space="preserve">L’Eritrea non dispone di una legge organica sulla mediazione. La composizione delle controversie civili è affidata anzitutto alla conciliazione prevista dal Codice di procedura civile dello Stato di Eritrea del 2015, che consente e promuove il componimento amichevole nell’ambito e in funzione del processo, secondo forme di conciliazione giudiziale. Un ruolo centrale mantengono i tribunali comunitari e la giustizia tradizionale, presso i quali la mediazione e la conciliazione operano su base consuetudinaria per la risoluzione delle liti locali e familiari, con radicamento sociale significativo. Non risultano un registro pubblico dei mediatori professionali, requisiti formativi codificati né una disciplina generale dell’esecutività degli accordi di mediazione extragiudiziale distinta da quella dei provvedimenti giudiziari e degli atti conciliativi verbalizzati. Il carattere obbligatorio o volontario del previo esperimento non è chiaramente determinabile in via generale e va assunto con cautela, in ragione della limitata reperibilità e traducibilità delle fonti normative aggiornate e dell’assenza di prassi documentata. L’Eritrea non risulta parte della Convenzione di Singapore. Il sistema si caratterizza dunque per la prevalenza di meccanismi comunitari e per l’assenza di un impianto specialistico moderno di mediazione civile e commerciale.</w:t>
      </w:r>
    </w:p>
    <w:p>
      <w:pPr>
        <w:pStyle w:val="BodyText"/>
        <w:jc w:val="both"/>
      </w:pPr>
      <w:r>
        <w:rPr>
          <w:i/>
        </w:rPr>
        <w:t xml:space="preserve">Fonti:</w:t>
      </w:r>
      <w:r>
        <w:t xml:space="preserve"> </w:t>
      </w:r>
      <w:hyperlink r:id="rId1604">
        <w:r>
          <w:rPr>
            <w:rStyle w:val="Hyperlink"/>
          </w:rPr>
          <w:t xml:space="preserve">fonte</w:t>
        </w:r>
      </w:hyperlink>
    </w:p>
    <w:p>
      <w:pPr>
        <w:pStyle w:val="Heading3"/>
      </w:pPr>
      <w:bookmarkStart w:id="1605" w:name="eswatini-1"/>
      <w:r>
        <w:t xml:space="preserve">Eswatini</w:t>
      </w:r>
      <w:bookmarkEnd w:id="1605"/>
    </w:p>
    <w:p>
      <w:pPr>
        <w:pStyle w:val="FirstParagraph"/>
        <w:jc w:val="both"/>
      </w:pPr>
      <w:r>
        <w:t xml:space="preserve">L’Eswatini non ha una legge organica sulla mediazione civile e commerciale, ma un impianto settoriale forte in materia di lavoro. La conciliazione, mediazione e arbitrato delle controversie di lavoro sono affidate alla Conciliation, Mediation and Arbitration Commission (CMAC), istituita dall’Industrial Relations Act No. 1 of 2000 e successive modifiche: la CMAC svolge un ruolo centrale nella composizione dei conflitti individuali e collettivi, con la conciliazione che costituisce, in numerose ipotesi, passaggio obbligatorio prima della definizione contenziosa dinanzi all’Industrial Court, così integrando un’obbligatorietà settoriale. In ambito civile generale operano forme di mediazione annessa al tribunale, promosse nell’ambito della gestione del caso, e la composizione tradizionale radicata nell’organizzazione sociale e nelle autorità consuetudinarie del Regno. Non risultano un registro pubblico generale dei mediatori civili né una disciplina unitaria dell’esecutività degli accordi extragiudiziali, mentre gli accordi conciliativi in materia di lavoro raggiunti presso la CMAC possono acquisire efficacia vincolante ed esecutiva secondo le regole della Commissione. La ricostruzione dei profili civili va assunta con cautela, data la limitata reperibilità di fonti; l’Eswatini si caratterizza per la centralità del modello lavoristico e comunitario.</w:t>
      </w:r>
    </w:p>
    <w:p>
      <w:pPr>
        <w:pStyle w:val="BodyText"/>
        <w:jc w:val="both"/>
      </w:pPr>
      <w:r>
        <w:rPr>
          <w:i/>
        </w:rPr>
        <w:t xml:space="preserve">Fonti:</w:t>
      </w:r>
      <w:r>
        <w:t xml:space="preserve"> </w:t>
      </w:r>
      <w:hyperlink r:id="rId1606">
        <w:r>
          <w:rPr>
            <w:rStyle w:val="Hyperlink"/>
          </w:rPr>
          <w:t xml:space="preserve">Gazzetta ufficiale</w:t>
        </w:r>
      </w:hyperlink>
      <w:r>
        <w:t xml:space="preserve"> </w:t>
      </w:r>
      <w:hyperlink r:id="rId1607">
        <w:r>
          <w:rPr>
            <w:rStyle w:val="Hyperlink"/>
          </w:rPr>
          <w:t xml:space="preserve">fonte</w:t>
        </w:r>
      </w:hyperlink>
    </w:p>
    <w:p>
      <w:pPr>
        <w:pStyle w:val="Heading3"/>
      </w:pPr>
      <w:bookmarkStart w:id="1608" w:name="etiopia-1"/>
      <w:r>
        <w:t xml:space="preserve">Etiopia</w:t>
      </w:r>
      <w:bookmarkEnd w:id="1608"/>
    </w:p>
    <w:p>
      <w:pPr>
        <w:pStyle w:val="FirstParagraph"/>
        <w:jc w:val="both"/>
      </w:pPr>
      <w:r>
        <w:t xml:space="preserve">L’Etiopia ha modernizzato la materia con l’Arbitration and Conciliation Working Procedure Proclamation No. 1237/2021, che ha aggiornato la disciplina dell’arbitrato e della conciliazione, ispirandosi agli standard internazionali e superando in parte il regime risalente al Codice civile del 1960, il quale già contemplava la conciliazione tra gli istituti di composizione delle controversie. La Proclamation definisce la conciliazione quale procedimento volontario e riservato in cui un terzo neutrale assiste le parti nella ricerca di un accordo, disciplinandone avvio, nomina del conciliatore, svolgimento, riservatezza e cessazione, e regola i rapporti tra conciliazione, arbitrato e giudizio. Le comunicazioni rese in conciliazione sono protette e non utilizzabili nei successivi procedimenti, salvo eccezioni. L’accordo raggiunto vincola le parti e, nelle forme previste, può acquisire efficacia esecutiva, avvicinandosi al regime degli accordi transattivi. La conciliazione conserva carattere volontario e non costituisce, in via generale, condizione di procedibilità. Il testo del 2021 mira a rafforzare l’attrattività dell’Etiopia per il contenzioso commerciale e a coordinarsi con gli sviluppi internazionali in tema di ADR; la posizione rispetto alla Convenzione di Singapore va verificata, non risultando perfezionata la vincolatività interna.</w:t>
      </w:r>
    </w:p>
    <w:p>
      <w:pPr>
        <w:pStyle w:val="BodyText"/>
        <w:jc w:val="both"/>
      </w:pPr>
      <w:r>
        <w:rPr>
          <w:i/>
        </w:rPr>
        <w:t xml:space="preserve">Fonti:</w:t>
      </w:r>
      <w:r>
        <w:t xml:space="preserve"> </w:t>
      </w:r>
      <w:hyperlink r:id="rId1609">
        <w:r>
          <w:rPr>
            <w:rStyle w:val="Hyperlink"/>
          </w:rPr>
          <w:t xml:space="preserve">Gazzetta ufficiale</w:t>
        </w:r>
      </w:hyperlink>
      <w:r>
        <w:t xml:space="preserve"> </w:t>
      </w:r>
      <w:hyperlink r:id="rId1610">
        <w:r>
          <w:rPr>
            <w:rStyle w:val="Hyperlink"/>
          </w:rPr>
          <w:t xml:space="preserve">fonte</w:t>
        </w:r>
      </w:hyperlink>
    </w:p>
    <w:p>
      <w:pPr>
        <w:pStyle w:val="Heading3"/>
      </w:pPr>
      <w:bookmarkStart w:id="1611" w:name="figi-1"/>
      <w:r>
        <w:t xml:space="preserve">Figi</w:t>
      </w:r>
      <w:bookmarkEnd w:id="1611"/>
    </w:p>
    <w:p>
      <w:pPr>
        <w:pStyle w:val="FirstParagraph"/>
        <w:jc w:val="both"/>
      </w:pPr>
      <w:r>
        <w:t xml:space="preserve">Le Figi non hanno una legge organica sulla mediazione civile e commerciale, ma un sistema articolato per settori. La mediazione annessa al tribunale e la conciliazione sono promosse nell’ambito delle High Court Rules e del case management, con il giudice che può indirizzare le parti alla composizione amichevole, e trovano supporto operativo nel Fiji Mediation Centre. In materia familiare, il Family Law Act 2003 valorizza la mediazione e la consulenza familiare quali strumenti privilegiati per le controversie relative ai figli e alle relazioni familiari, con profili di previo esperimento incentivato. Il Criminal Procedure Act 2009 contempla forme di composizione e riconciliazione per determinati reati minori procedibili a querela, secondo logiche di giustizia riparativa. La mediazione del lavoro è affidata all’Employment Relations Tribunal nel quadro della disciplina delle relazioni industriali, con conciliazione preliminare. Persiste inoltre la conciliazione comunitaria tradizionale (bulubulu), radicata nella cultura fijiana. Ne risulta un quadro di obbligatorietà settoriale, differenziato per materia, in assenza di un registro unitario dei mediatori civili e di una disciplina generale dell’esecutività degli accordi extragiudiziali; la ricostruzione dei singoli regimi va assunta con cautela, coordinando fonti processuali e settoriali.</w:t>
      </w:r>
    </w:p>
    <w:p>
      <w:pPr>
        <w:pStyle w:val="BodyText"/>
        <w:jc w:val="both"/>
      </w:pPr>
      <w:r>
        <w:rPr>
          <w:i/>
        </w:rPr>
        <w:t xml:space="preserve">Fonti:</w:t>
      </w:r>
      <w:r>
        <w:t xml:space="preserve"> </w:t>
      </w:r>
      <w:hyperlink r:id="rId1612">
        <w:r>
          <w:rPr>
            <w:rStyle w:val="Hyperlink"/>
          </w:rPr>
          <w:t xml:space="preserve">Gazzetta ufficiale</w:t>
        </w:r>
      </w:hyperlink>
      <w:r>
        <w:t xml:space="preserve"> </w:t>
      </w:r>
      <w:hyperlink r:id="rId1613">
        <w:r>
          <w:rPr>
            <w:rStyle w:val="Hyperlink"/>
          </w:rPr>
          <w:t xml:space="preserve">fonte</w:t>
        </w:r>
      </w:hyperlink>
    </w:p>
    <w:p>
      <w:pPr>
        <w:pStyle w:val="Heading3"/>
      </w:pPr>
      <w:bookmarkStart w:id="1614" w:name="filippine-1"/>
      <w:r>
        <w:t xml:space="preserve">Filippine</w:t>
      </w:r>
      <w:bookmarkEnd w:id="1614"/>
    </w:p>
    <w:p>
      <w:pPr>
        <w:pStyle w:val="FirstParagraph"/>
        <w:jc w:val="both"/>
      </w:pPr>
      <w:r>
        <w:t xml:space="preserve">Le Filippine sono rette dall’Alternative Dispute Resolution Act of 2004 (Republic Act No. 9285), che istituzionalizza mediazione, arbitrato e conciliazione quali politiche statali di promozione degli ADR e istituisce l’Office for Alternative Dispute Resolution incaricato della promozione e del coordinamento. Accanto a tale legge quadro opera un articolato sistema giudiziale: la court-annexed mediation (CAM) e la judicial dispute resolution (JDR), disciplinate dalle regole e circolari della Corte Suprema, prevedono in numerose controversie civili il rinvio obbligatorio delle parti alla mediazione quale passaggio del percorso processuale, con conseguente profilo di obbligatorietà settoriale a fini deflativi. A livello comunitario resta centrale il sistema del Katarungang Pambarangay (Barangay Justice System), che impone la previa conciliazione presenziata dal lupon prima dell’accesso al giudice per numerose liti locali. Il procedimento di mediazione è riservato, con inutilizzabilità delle dichiarazioni, e i mediatori sono accreditati secondo gli standard giudiziari. L’accordo raggiunto, una volta approvato dal giudice, acquisisce efficacia esecutiva quale compromesso giudiziale. Le Filippine figurano tra i firmatari della Convenzione di Singapore, la cui attuazione interna va coordinata con la RA 9285 e le regole processuali.</w:t>
      </w:r>
    </w:p>
    <w:p>
      <w:pPr>
        <w:pStyle w:val="BodyText"/>
        <w:jc w:val="both"/>
      </w:pPr>
      <w:r>
        <w:rPr>
          <w:b/>
        </w:rPr>
        <w:t xml:space="preserve">Aggiornamento (2020–2026):</w:t>
      </w:r>
      <w:r>
        <w:t xml:space="preserve"> </w:t>
      </w:r>
      <w:r>
        <w:t xml:space="preserve">DOJ Department Circular 031 (2023): attuazione pilota delle Regole 2023 sulla mediazione presso le Procure; IPOPHL Memorandum Circular 2024-007 (dal 29 marzo 2024): mediazione obbligatoria per i reclami su proprietà intellettuale e concorrenza sleale. (in vigore/adozione: 2023-06-19).</w:t>
      </w:r>
      <w:r>
        <w:t xml:space="preserve"> </w:t>
      </w:r>
      <w:hyperlink r:id="rId1615">
        <w:r>
          <w:rPr>
            <w:rStyle w:val="Hyperlink"/>
          </w:rPr>
          <w:t xml:space="preserve">fonte</w:t>
        </w:r>
      </w:hyperlink>
    </w:p>
    <w:p>
      <w:pPr>
        <w:pStyle w:val="BodyText"/>
        <w:jc w:val="both"/>
      </w:pPr>
      <w:r>
        <w:rPr>
          <w:i/>
        </w:rPr>
        <w:t xml:space="preserve">Fonti:</w:t>
      </w:r>
      <w:r>
        <w:t xml:space="preserve"> </w:t>
      </w:r>
      <w:hyperlink r:id="rId1616">
        <w:r>
          <w:rPr>
            <w:rStyle w:val="Hyperlink"/>
          </w:rPr>
          <w:t xml:space="preserve">Gazzetta ufficiale</w:t>
        </w:r>
      </w:hyperlink>
      <w:r>
        <w:t xml:space="preserve"> </w:t>
      </w:r>
      <w:hyperlink r:id="rId1617">
        <w:r>
          <w:rPr>
            <w:rStyle w:val="Hyperlink"/>
          </w:rPr>
          <w:t xml:space="preserve">fonte</w:t>
        </w:r>
      </w:hyperlink>
    </w:p>
    <w:p>
      <w:pPr>
        <w:pStyle w:val="Heading3"/>
      </w:pPr>
      <w:bookmarkStart w:id="1618" w:name="gabon-1"/>
      <w:r>
        <w:t xml:space="preserve">Gabon</w:t>
      </w:r>
      <w:bookmarkEnd w:id="1618"/>
    </w:p>
    <w:p>
      <w:pPr>
        <w:pStyle w:val="FirstParagraph"/>
        <w:jc w:val="both"/>
      </w:pPr>
      <w:r>
        <w:t xml:space="preserve">Il Gabon è vincolato dall’Atto uniforme OHADA relativo alla mediazione, adottato il 23 novembre 2017 ed entrato in vigore nel febbraio 2018, direttamente applicabile negli Stati membri dell’Organizzazione per l’armonizzazione del diritto degli affari in Africa. L’Atto istituisce un quadro uniforme per la mediazione convenzionale e giudiziale in materia civile e commerciale, ispirato alla Legge modello UNCITRAL, e configura la procedura come volontaria: non è prevista alcuna condizione di procedibilità, ma le parti possono avviare la mediazione per accordo, per invito del giudice o dell’arbitro, ovvero in forza di un obbligo derivante dalla legge. La disciplina sancisce i principi di riservatezza e di autodeterminazione delle parti, regola la nomina e i doveri del mediatore e prevede l’inutilizzabilità nel successivo processo delle dichiarazioni rese in sede di mediazione. Profilo qualificante è l’esecutività dell’accordo di transazione: le parti possono chiedere l’omologazione o il deposito presso l’autorità competente, ottenendo un titolo suscettibile di esecuzione forzata negli Stati OHADA. La combinazione tra applicabilità diretta dell’Atto uniforme e regime di riconoscimento transfrontaliero rende la mediazione uno strumento particolarmente adatto al contenzioso commerciale regionale; l’articolazione dei centri e delle tariffe resta rimessa alla prassi nazionale, da verificare quanto ai dettagli attuativi.</w:t>
      </w:r>
    </w:p>
    <w:p>
      <w:pPr>
        <w:pStyle w:val="BodyText"/>
        <w:jc w:val="both"/>
      </w:pPr>
      <w:r>
        <w:rPr>
          <w:i/>
        </w:rPr>
        <w:t xml:space="preserve">Fonti:</w:t>
      </w:r>
      <w:r>
        <w:t xml:space="preserve"> </w:t>
      </w:r>
      <w:hyperlink r:id="rId1619">
        <w:r>
          <w:rPr>
            <w:rStyle w:val="Hyperlink"/>
          </w:rPr>
          <w:t xml:space="preserve">Gazzetta ufficiale</w:t>
        </w:r>
      </w:hyperlink>
      <w:r>
        <w:t xml:space="preserve"> </w:t>
      </w:r>
      <w:hyperlink r:id="rId1514">
        <w:r>
          <w:rPr>
            <w:rStyle w:val="Hyperlink"/>
          </w:rPr>
          <w:t xml:space="preserve">fonte</w:t>
        </w:r>
      </w:hyperlink>
    </w:p>
    <w:p>
      <w:pPr>
        <w:pStyle w:val="Heading3"/>
      </w:pPr>
      <w:bookmarkStart w:id="1620" w:name="gambia-1"/>
      <w:r>
        <w:t xml:space="preserve">Gambia</w:t>
      </w:r>
      <w:bookmarkEnd w:id="1620"/>
    </w:p>
    <w:p>
      <w:pPr>
        <w:pStyle w:val="FirstParagraph"/>
        <w:jc w:val="both"/>
      </w:pPr>
      <w:r>
        <w:t xml:space="preserve">In Gambia la materia è retta dall’Alternative Dispute Resolution Act del 2005, legge organica che disciplina in modo unitario mediazione, conciliazione e arbitrato e istituisce l’ADR Secretariat quale organo di gestione e promozione dei metodi alternativi. Il modello è quello della court-connected mediation: le controversie civili possono essere avviate alla mediazione su base essenzialmente volontaria o su rinvio del giudice, senza che sia configurata in via generale una condizione di procedibilità. La legge definisce ruolo e doveri del mediatore, i canoni di imparzialità e riservatezza e il regime di inutilizzabilità delle informazioni acquisite durante la procedura, che non possono essere prodotte nel successivo giudizio. L’accordo raggiunto ha natura negoziale e può essere reso esecutivo secondo le forme previste dall’ordinamento processuale, tipicamente attraverso la sua trasfusione in un provvedimento del giudice o in un lodo su accordo. L’ADR Secretariat cura l’accreditamento e la formazione dei mediatori nonché la tenuta delle liste, sebbene i requisiti di dettaglio e gli standard formativi restino affidati alla prassi e alla regolamentazione secondaria, da verificare. Non risultano riforme organiche recenti né adesione con effetti operativi alla Convenzione di Singapore, elemento da verificare rispetto agli sviluppi 2023-2026.</w:t>
      </w:r>
    </w:p>
    <w:p>
      <w:pPr>
        <w:pStyle w:val="BodyText"/>
        <w:jc w:val="both"/>
      </w:pPr>
      <w:r>
        <w:rPr>
          <w:i/>
        </w:rPr>
        <w:t xml:space="preserve">Fonti:</w:t>
      </w:r>
      <w:r>
        <w:t xml:space="preserve"> </w:t>
      </w:r>
      <w:hyperlink r:id="rId1621">
        <w:r>
          <w:rPr>
            <w:rStyle w:val="Hyperlink"/>
          </w:rPr>
          <w:t xml:space="preserve">Gazzetta ufficiale</w:t>
        </w:r>
      </w:hyperlink>
      <w:r>
        <w:t xml:space="preserve"> </w:t>
      </w:r>
      <w:hyperlink r:id="rId1622">
        <w:r>
          <w:rPr>
            <w:rStyle w:val="Hyperlink"/>
          </w:rPr>
          <w:t xml:space="preserve">fonte</w:t>
        </w:r>
      </w:hyperlink>
    </w:p>
    <w:p>
      <w:pPr>
        <w:pStyle w:val="Heading3"/>
      </w:pPr>
      <w:bookmarkStart w:id="1623" w:name="georgia-1"/>
      <w:r>
        <w:t xml:space="preserve">Georgia</w:t>
      </w:r>
      <w:bookmarkEnd w:id="1623"/>
    </w:p>
    <w:p>
      <w:pPr>
        <w:pStyle w:val="FirstParagraph"/>
        <w:jc w:val="both"/>
      </w:pPr>
      <w:r>
        <w:t xml:space="preserve">La Georgia dispone di una legge organica di recente generazione: la Law of Georgia on Mediation n. 4954-Iს, adottata il 18 settembre 2019 ed entrata in vigore il 1° gennaio 2020. Il testo disciplina congiuntamente la mediazione privata (convenzionale) e quella giudiziale disposta dal giudice, secondo un modello ispirato agli standard europei e alla Legge modello UNCITRAL. La procedura resta di regola volontaria, ma il giudice può rinviare le parti in mediazione; la mediazione giudiziale è connotata da gratuità per le parti e affidata a mediatori iscritti nell’apposito registro tenuto dall’Association of Mediators of Georgia, cui competono l’accreditamento, la formazione e la vigilanza deontologica. La legge sancisce i principi di riservatezza, imparzialità e autodeterminazione, prevede la sospensione dei termini di prescrizione durante la procedura e stabilisce l’inutilizzabilità nel processo delle dichiarazioni e proposte formulate in mediazione. Quanto agli effetti, l’accordo di mediazione può acquisire efficacia esecutiva mediante omologazione o riconoscimento giudiziale secondo le forme di legge. L’impianto riflette la scelta di integrare la mediazione nel sistema giudiziario come strumento strutturale di deflazione; gli eventuali aggiornamenti regolamentari 2023-2026 sulle categorie di controversie soggette a rinvio obbligatorio restano da verificare.</w:t>
      </w:r>
    </w:p>
    <w:p>
      <w:pPr>
        <w:pStyle w:val="BodyText"/>
        <w:jc w:val="both"/>
      </w:pPr>
      <w:r>
        <w:rPr>
          <w:b/>
        </w:rPr>
        <w:t xml:space="preserve">Aggiornamento (2020–2026):</w:t>
      </w:r>
      <w:r>
        <w:t xml:space="preserve"> </w:t>
      </w:r>
      <w:r>
        <w:t xml:space="preserve">Modifiche alla legge sulla mediazione del 2019 (testo consolidato aggiornato più volte 2023-2025, intervento nel dicembre 2025); nel 2024 commentario dell’Associazione dei mediatori sul riconoscimento degli accordi internazionali. (in vigore/adozione: 2025-12-09).</w:t>
      </w:r>
      <w:r>
        <w:t xml:space="preserve"> </w:t>
      </w:r>
      <w:hyperlink r:id="rId1624">
        <w:r>
          <w:rPr>
            <w:rStyle w:val="Hyperlink"/>
          </w:rPr>
          <w:t xml:space="preserve">fonte</w:t>
        </w:r>
      </w:hyperlink>
    </w:p>
    <w:p>
      <w:pPr>
        <w:pStyle w:val="BodyText"/>
        <w:jc w:val="both"/>
      </w:pPr>
      <w:r>
        <w:rPr>
          <w:i/>
        </w:rPr>
        <w:t xml:space="preserve">Fonti:</w:t>
      </w:r>
      <w:r>
        <w:t xml:space="preserve"> </w:t>
      </w:r>
      <w:hyperlink r:id="rId1625">
        <w:r>
          <w:rPr>
            <w:rStyle w:val="Hyperlink"/>
          </w:rPr>
          <w:t xml:space="preserve">Gazzetta ufficiale</w:t>
        </w:r>
      </w:hyperlink>
      <w:r>
        <w:t xml:space="preserve"> </w:t>
      </w:r>
      <w:hyperlink r:id="rId1626">
        <w:r>
          <w:rPr>
            <w:rStyle w:val="Hyperlink"/>
          </w:rPr>
          <w:t xml:space="preserve">fonte</w:t>
        </w:r>
      </w:hyperlink>
    </w:p>
    <w:p>
      <w:pPr>
        <w:pStyle w:val="Heading3"/>
      </w:pPr>
      <w:bookmarkStart w:id="1627" w:name="ghana-1"/>
      <w:r>
        <w:t xml:space="preserve">Ghana</w:t>
      </w:r>
      <w:bookmarkEnd w:id="1627"/>
    </w:p>
    <w:p>
      <w:pPr>
        <w:pStyle w:val="FirstParagraph"/>
        <w:jc w:val="both"/>
      </w:pPr>
      <w:r>
        <w:t xml:space="preserve">In Ghana la disciplina è contenuta nell’Alternative Dispute Resolution Act, 2010 (Act 798), legge organica che regola in modo unitario arbitrato, mediazione e conciliazione e integra i metodi alternativi nel sistema giudiziario attraverso il modello della court-connected ADR. La mediazione ha carattere tendenzialmente volontario: le parti possono ricorrervi per accordo o su rinvio del giudice, senza che l’Act configuri in via generale una condizione di procedibilità, pur incentivandone fortemente l’impiego nella prassi delle corti. La legge definisce la figura del mediatore, i doveri di neutralità e riservatezza e il regime di inutilizzabilità nel successivo processo delle informazioni raccolte durante la procedura. Quanto agli esiti, l’accordo di mediazione ha efficacia contrattuale e può essere reso esecutivo secondo le forme di legge, in particolare mediante recepimento in un provvedimento del giudice. L’Act disciplina inoltre gli aspetti relativi alla nomina, all’accreditamento e alla condotta dei mediatori, mentre gli standard formativi di dettaglio e la tenuta delle liste sono rimessi alla regolamentazione attuativa e alla prassi delle istituzioni ADR. Non risultano, allo stato, riforme organiche successive di rilievo, e l’eventuale rilevanza operativa della Convenzione di Singapore per gli accordi commerciali internazionali resta da verificare.</w:t>
      </w:r>
    </w:p>
    <w:p>
      <w:pPr>
        <w:pStyle w:val="BodyText"/>
        <w:jc w:val="both"/>
      </w:pPr>
      <w:r>
        <w:rPr>
          <w:i/>
        </w:rPr>
        <w:t xml:space="preserve">Fonti:</w:t>
      </w:r>
      <w:r>
        <w:t xml:space="preserve"> </w:t>
      </w:r>
      <w:hyperlink r:id="rId1628">
        <w:r>
          <w:rPr>
            <w:rStyle w:val="Hyperlink"/>
          </w:rPr>
          <w:t xml:space="preserve">Gazzetta ufficiale</w:t>
        </w:r>
      </w:hyperlink>
      <w:r>
        <w:t xml:space="preserve"> </w:t>
      </w:r>
      <w:hyperlink r:id="rId1629">
        <w:r>
          <w:rPr>
            <w:rStyle w:val="Hyperlink"/>
          </w:rPr>
          <w:t xml:space="preserve">fonte</w:t>
        </w:r>
      </w:hyperlink>
    </w:p>
    <w:p>
      <w:pPr>
        <w:pStyle w:val="Heading3"/>
      </w:pPr>
      <w:bookmarkStart w:id="1630" w:name="giamaica-1"/>
      <w:r>
        <w:t xml:space="preserve">Giamaica</w:t>
      </w:r>
      <w:bookmarkEnd w:id="1630"/>
    </w:p>
    <w:p>
      <w:pPr>
        <w:pStyle w:val="FirstParagraph"/>
        <w:jc w:val="both"/>
      </w:pPr>
      <w:r>
        <w:t xml:space="preserve">In Giamaica la mediazione annessa al tribunale è disciplinata dalle Civil Procedure Rules 2002, e in particolare dalla Part 74 dedicata alla court-annexed mediation, integrata dalle Mediation Rules. Il sistema prevede il rinvio delle cause civili alla mediazione come fase strutturata del procedimento, con connotati di obbligatorietà quanto alla partecipazione, ferma la libertà delle parti circa l’esito: si tratta dunque di un obbligo di attivazione e non di conciliazione. La gestione operativa è affidata alla Dispute Resolution Foundation, che cura l’organizzazione delle mediazioni, l’accreditamento e la formazione dei mediatori nonché la tenuta delle liste. Le regole processuali disciplinano i tempi del rinvio, gli oneri di partecipazione delle parti e le conseguenze processuali in caso di mancata comparizione, oltre ai principi di riservatezza e all’inutilizzabilità nel giudizio delle dichiarazioni rese in mediazione. L’accordo raggiunto viene trasfuso, ove le parti lo richiedano, in un provvedimento del giudice acquistando così efficacia esecutiva. L’assenza di una legge organica sulla mediazione è compensata dalla completezza del quadro processuale; i requisiti di accreditamento di dettaglio e gli sviluppi 2023-2026 delle regole restano da verificare.</w:t>
      </w:r>
    </w:p>
    <w:p>
      <w:pPr>
        <w:pStyle w:val="BodyText"/>
        <w:jc w:val="both"/>
      </w:pPr>
      <w:r>
        <w:rPr>
          <w:i/>
        </w:rPr>
        <w:t xml:space="preserve">Fonti:</w:t>
      </w:r>
      <w:r>
        <w:t xml:space="preserve"> </w:t>
      </w:r>
      <w:hyperlink r:id="rId1631">
        <w:r>
          <w:rPr>
            <w:rStyle w:val="Hyperlink"/>
          </w:rPr>
          <w:t xml:space="preserve">Gazzetta ufficiale</w:t>
        </w:r>
      </w:hyperlink>
      <w:r>
        <w:t xml:space="preserve"> </w:t>
      </w:r>
      <w:hyperlink r:id="rId1632">
        <w:r>
          <w:rPr>
            <w:rStyle w:val="Hyperlink"/>
          </w:rPr>
          <w:t xml:space="preserve">fonte</w:t>
        </w:r>
      </w:hyperlink>
    </w:p>
    <w:p>
      <w:pPr>
        <w:pStyle w:val="Heading3"/>
      </w:pPr>
      <w:bookmarkStart w:id="1633" w:name="giappone-2"/>
      <w:r>
        <w:t xml:space="preserve">Giappone</w:t>
      </w:r>
      <w:bookmarkEnd w:id="1633"/>
    </w:p>
    <w:p>
      <w:pPr>
        <w:pStyle w:val="FirstParagraph"/>
        <w:jc w:val="both"/>
      </w:pPr>
      <w:r>
        <w:t xml:space="preserve">Il Giappone combina la conciliazione giudiziale tradizionale con una legge quadro sugli ADR di recente riformata. La conciliazione civile (chōtei) è disciplinata dal Civil Conciliation Act del 1951, che prevede la composizione condotta da commissioni di conciliazione presso i tribunali; l’accordo verbalizzato ha efficacia equiparata a quella di una transazione giudiziale, e dunque valore di titolo esecutivo. La cornice generale è data dall’Act on Promotion of Use of Alternative Dispute Resolution (Act No. 151 of 2004, in vigore dal 2007), che istituisce un sistema di certificazione degli organismi privati di ADR da parte del Ministro della Giustizia, con requisiti di qualificazione e garanzie procedurali; la mediazione presso enti certificati beneficia di effetti favorevoli, tra cui l’interruzione della prescrizione. Tale legge è stata modificata dall’Act No. 17 of 2023, che ha ampliato l’esecutività degli accordi di mediazione, consentendone l’esecuzione forzata a determinate condizioni. Con l’Act No. 16 of 2023 il Giappone ha inoltre dato attuazione alla Convenzione di Singapore sugli accordi di mediazione commerciale internazionale, di cui è parte, rafforzando l’esecutività transfrontaliera. La mediazione conserva natura volontaria e non costituisce, in via generale, condizione di procedibilità.</w:t>
      </w:r>
    </w:p>
    <w:p>
      <w:pPr>
        <w:pStyle w:val="BodyText"/>
        <w:jc w:val="both"/>
      </w:pPr>
      <w:r>
        <w:rPr>
          <w:b/>
        </w:rPr>
        <w:t xml:space="preserve">Aggiornamento (2020–2026):</w:t>
      </w:r>
      <w:r>
        <w:t xml:space="preserve"> </w:t>
      </w:r>
      <w:r>
        <w:t xml:space="preserve">Legge n. 16/2023 di attuazione della Convenzione di Singapore e Legge n. 15/2023 di modifica della legge sull’arbitrato (21 aprile 2023); ratifica della Convenzione il 1° ottobre 2023, in vigore per il Giappone dal 1° aprile 2024 (con riserva); fori speciali a Tokyo e Osaka per l’esecuzione. (in vigore/adozione: 2023-04-21).</w:t>
      </w:r>
      <w:r>
        <w:t xml:space="preserve"> </w:t>
      </w:r>
      <w:hyperlink r:id="rId1634">
        <w:r>
          <w:rPr>
            <w:rStyle w:val="Hyperlink"/>
          </w:rPr>
          <w:t xml:space="preserve">fonte</w:t>
        </w:r>
      </w:hyperlink>
    </w:p>
    <w:p>
      <w:pPr>
        <w:pStyle w:val="BodyText"/>
        <w:jc w:val="both"/>
      </w:pPr>
      <w:r>
        <w:rPr>
          <w:i/>
        </w:rPr>
        <w:t xml:space="preserve">Fonti:</w:t>
      </w:r>
      <w:r>
        <w:t xml:space="preserve"> </w:t>
      </w:r>
      <w:hyperlink r:id="rId1635">
        <w:r>
          <w:rPr>
            <w:rStyle w:val="Hyperlink"/>
          </w:rPr>
          <w:t xml:space="preserve">Gazzetta ufficiale</w:t>
        </w:r>
      </w:hyperlink>
      <w:r>
        <w:t xml:space="preserve"> </w:t>
      </w:r>
      <w:hyperlink r:id="rId1636">
        <w:r>
          <w:rPr>
            <w:rStyle w:val="Hyperlink"/>
          </w:rPr>
          <w:t xml:space="preserve">fonte</w:t>
        </w:r>
      </w:hyperlink>
    </w:p>
    <w:p>
      <w:pPr>
        <w:pStyle w:val="Heading3"/>
      </w:pPr>
      <w:bookmarkStart w:id="1637" w:name="gibuti-1"/>
      <w:r>
        <w:t xml:space="preserve">Gibuti</w:t>
      </w:r>
      <w:bookmarkEnd w:id="1637"/>
    </w:p>
    <w:p>
      <w:pPr>
        <w:pStyle w:val="FirstParagraph"/>
        <w:jc w:val="both"/>
      </w:pPr>
      <w:r>
        <w:t xml:space="preserve">L’ordinamento gibutino non dispone di una legge organica sulla mediazione: la composizione consensuale delle controversie civili e commerciali resta affidata alle norme sulla conciliazione contenute nel Code de procédure civile, adottato con la Loi n° 004/AN/18 del 2018, che si inserisce nella tradizione giuridica di matrice francese propria del Paese. In tale cornice la conciliazione opera come fase eventuale o preliminare del procedimento, condotta dal giudice o su impulso delle parti, senza costituire in via generale condizione di procedibilità; permane un ruolo significativo della composizione tradizionale di ispirazione islamica (sulh), diffusa soprattutto nelle controversie familiari e comunitarie e recepita nella prassi giudiziaria. Non esiste un registro nazionale dei mediatori né un regime legale tipizzato di formazione, accreditamento e organismi, con la conseguenza che riservatezza, regime probatorio ed esecutività dell’accordo si desumono dalle regole processuali generali e dal valore transattivo del verbale di conciliazione omologato dal giudice. Gibuti non risulta parte della Convenzione di Singapore sulla mediazione, e alla data del 2026 non consta l’introduzione di una disciplina speciale della mediazione commerciale né di riforme organiche in itinere in questa materia.</w:t>
      </w:r>
    </w:p>
    <w:p>
      <w:pPr>
        <w:pStyle w:val="BodyText"/>
        <w:jc w:val="both"/>
      </w:pPr>
      <w:r>
        <w:rPr>
          <w:i/>
        </w:rPr>
        <w:t xml:space="preserve">Fonti:</w:t>
      </w:r>
      <w:r>
        <w:t xml:space="preserve"> </w:t>
      </w:r>
      <w:hyperlink r:id="rId1638">
        <w:r>
          <w:rPr>
            <w:rStyle w:val="Hyperlink"/>
          </w:rPr>
          <w:t xml:space="preserve">Gazzetta ufficiale</w:t>
        </w:r>
      </w:hyperlink>
      <w:r>
        <w:t xml:space="preserve"> </w:t>
      </w:r>
      <w:hyperlink r:id="rId1639">
        <w:r>
          <w:rPr>
            <w:rStyle w:val="Hyperlink"/>
          </w:rPr>
          <w:t xml:space="preserve">fonte</w:t>
        </w:r>
      </w:hyperlink>
    </w:p>
    <w:p>
      <w:pPr>
        <w:pStyle w:val="Heading3"/>
      </w:pPr>
      <w:bookmarkStart w:id="1640" w:name="giordania-1"/>
      <w:r>
        <w:t xml:space="preserve">Giordania</w:t>
      </w:r>
      <w:bookmarkEnd w:id="1640"/>
    </w:p>
    <w:p>
      <w:pPr>
        <w:pStyle w:val="FirstParagraph"/>
        <w:jc w:val="both"/>
      </w:pPr>
      <w:r>
        <w:t xml:space="preserve">La materia è retta dalla Law No. 12 of 2006 on Mediation for the Settlement of Civil Disputes, che ha sostituito la precedente legge n. 37 del 2003 ed è stata successivamente modificata (in particolare con gli interventi del 2017), configurando un modello duale di mediazione giudiziale e privata. La mediazione giudiziale (court-referred) consente al giudice di rinviare le parti dinanzi a un mediatore in una fase iniziale del processo, con sospensione dei termini processuali; quella privata è affidata a mediatori accreditati iscritti presso l’autorità giudiziaria competente. L’istituto ha carattere volontario, non integrando in via generale condizione di procedibilità, benché il rinvio giudiziale possa assumere connotati di forte sollecitazione. La legge disciplina i requisiti dei mediatori e le condizioni di accreditamento, presidia la riservatezza del procedimento e sottrae al regime probatorio del successivo giudizio le dichiarazioni rese in sede di mediazione. L’accordo raggiunto, una volta ratificato dal giudice, acquista efficacia esecutiva assimilata a quella di un titolo giudiziale. La Giordania ha mostrato attenzione al quadro internazionale della mediazione commerciale, ma alla data del 2026 la sua adesione alla Convenzione di Singapore va verificata caso per caso, restando il fondamento normativo interno quello della legge del 2006 come modificata.</w:t>
      </w:r>
    </w:p>
    <w:p>
      <w:pPr>
        <w:pStyle w:val="BodyText"/>
        <w:jc w:val="both"/>
      </w:pPr>
      <w:r>
        <w:rPr>
          <w:i/>
        </w:rPr>
        <w:t xml:space="preserve">Fonti:</w:t>
      </w:r>
      <w:r>
        <w:t xml:space="preserve"> </w:t>
      </w:r>
      <w:hyperlink r:id="rId1641">
        <w:r>
          <w:rPr>
            <w:rStyle w:val="Hyperlink"/>
          </w:rPr>
          <w:t xml:space="preserve">Gazzetta ufficiale</w:t>
        </w:r>
      </w:hyperlink>
      <w:r>
        <w:t xml:space="preserve"> </w:t>
      </w:r>
      <w:hyperlink r:id="rId1642">
        <w:r>
          <w:rPr>
            <w:rStyle w:val="Hyperlink"/>
          </w:rPr>
          <w:t xml:space="preserve">fonte</w:t>
        </w:r>
      </w:hyperlink>
    </w:p>
    <w:p>
      <w:pPr>
        <w:pStyle w:val="Heading3"/>
      </w:pPr>
      <w:bookmarkStart w:id="1643" w:name="grenada-1"/>
      <w:r>
        <w:t xml:space="preserve">Grenada</w:t>
      </w:r>
      <w:bookmarkEnd w:id="1643"/>
    </w:p>
    <w:p>
      <w:pPr>
        <w:pStyle w:val="FirstParagraph"/>
        <w:jc w:val="both"/>
      </w:pPr>
      <w:r>
        <w:t xml:space="preserve">Grenada non dispone di una legge organica autonoma sulla mediazione, ma partecipa al sistema giurisdizionale comune della Eastern Caribbean Supreme Court (ECSC), condivisa dagli Stati membri dell’OECS. La mediazione annessa al tribunale (court-connected mediation) trova fondamento nelle Civil Procedure Rules e, nella versione aggiornata rilevante al 2026, nelle disposizioni della Part 38A introdotte con la riforma delle CPR (ed. 2023), che disciplinano il rinvio delle cause civili alla mediazione da parte della corte. In tale cornice il giudice può disporre il tentativo di mediazione, che assume dunque carattere settoriale e in parte obbligatorio quando ordinato, restando per il resto strumento consensuale. La disciplina prevede la designazione di mediatori accreditati secondo gli standard dell’ECSC, la riservatezza del procedimento e l’inutilizzabilità nel processo delle informazioni ivi acquisite, nonché la formalizzazione dell’accordo, suscettibile di essere recepito in un provvedimento della corte con conseguente efficacia esecutiva. Il quadro si inserisce nel più ampio contesto regionale caraibico e del Trattato riveduto di Chaguaramas; l’eventuale applicabilità della Convenzione di Singapore agli accordi commerciali internazionali va verificata alla luce delle adesioni statali.</w:t>
      </w:r>
    </w:p>
    <w:p>
      <w:pPr>
        <w:pStyle w:val="BodyText"/>
        <w:jc w:val="both"/>
      </w:pPr>
      <w:r>
        <w:rPr>
          <w:i/>
        </w:rPr>
        <w:t xml:space="preserve">Fonti:</w:t>
      </w:r>
      <w:r>
        <w:t xml:space="preserve"> </w:t>
      </w:r>
      <w:hyperlink r:id="rId1644">
        <w:r>
          <w:rPr>
            <w:rStyle w:val="Hyperlink"/>
          </w:rPr>
          <w:t xml:space="preserve">Gazzetta ufficiale</w:t>
        </w:r>
      </w:hyperlink>
      <w:r>
        <w:t xml:space="preserve"> </w:t>
      </w:r>
      <w:hyperlink r:id="rId1645">
        <w:r>
          <w:rPr>
            <w:rStyle w:val="Hyperlink"/>
          </w:rPr>
          <w:t xml:space="preserve">fonte</w:t>
        </w:r>
      </w:hyperlink>
    </w:p>
    <w:p>
      <w:pPr>
        <w:pStyle w:val="Heading3"/>
      </w:pPr>
      <w:bookmarkStart w:id="1646" w:name="guatemala-1"/>
      <w:r>
        <w:t xml:space="preserve">Guatemala</w:t>
      </w:r>
      <w:bookmarkEnd w:id="1646"/>
    </w:p>
    <w:p>
      <w:pPr>
        <w:pStyle w:val="FirstParagraph"/>
        <w:jc w:val="both"/>
      </w:pPr>
      <w:r>
        <w:t xml:space="preserve">In Guatemala la composizione consensuale delle controversie si articola tra la conciliazione promossa dai Centros de Mediación dell’Organismo Judicial, operativi dal 1998 e radicati nella Ley del Organismo Judicial, e la disciplina della conciliazione e dell’arbitrato contenuta nella Ley de Arbitraje, Decreto 67-95, che regola anche i meccanismi conciliativi connessi al procedimento arbitrale. Non esiste una legge organica unitaria dedicata esclusivamente alla mediazione: l’istituto ha carattere prevalentemente volontario e promozionale, non configurandosi in via generale come condizione di procedibilità del giudizio, pur essendo incentivato dall’apparato giudiziario e dalla rete dei centri RAC (resolución alternativa de conflictos) diffusi sul territorio. La riservatezza del procedimento e la tutela delle dichiarazioni rese si fondano sui regolamenti dei centri e sui principi generali; l’accordo raggiunto ha natura transattiva e, ove omologato o recepito in sede giudiziale, acquista efficacia esecutiva. La componente conciliativa assume rilievo anche in ambito civile e del lavoro. Alla data del 2026 non consta l’adozione di una legge quadro sulla mediazione né l’adesione alla Convenzione di Singapore, restando il Decreto 67-95 il principale riferimento normativo in materia di conciliazione e arbitrato.</w:t>
      </w:r>
    </w:p>
    <w:p>
      <w:pPr>
        <w:pStyle w:val="BodyText"/>
        <w:jc w:val="both"/>
      </w:pPr>
      <w:r>
        <w:rPr>
          <w:i/>
        </w:rPr>
        <w:t xml:space="preserve">Fonti:</w:t>
      </w:r>
      <w:r>
        <w:t xml:space="preserve"> </w:t>
      </w:r>
      <w:hyperlink r:id="rId1647">
        <w:r>
          <w:rPr>
            <w:rStyle w:val="Hyperlink"/>
          </w:rPr>
          <w:t xml:space="preserve">Gazzetta ufficiale</w:t>
        </w:r>
      </w:hyperlink>
      <w:r>
        <w:t xml:space="preserve"> </w:t>
      </w:r>
      <w:hyperlink r:id="rId1648">
        <w:r>
          <w:rPr>
            <w:rStyle w:val="Hyperlink"/>
          </w:rPr>
          <w:t xml:space="preserve">fonte</w:t>
        </w:r>
      </w:hyperlink>
    </w:p>
    <w:p>
      <w:pPr>
        <w:pStyle w:val="Heading3"/>
      </w:pPr>
      <w:bookmarkStart w:id="1649" w:name="guinea-1"/>
      <w:r>
        <w:t xml:space="preserve">Guinea</w:t>
      </w:r>
      <w:bookmarkEnd w:id="1649"/>
    </w:p>
    <w:p>
      <w:pPr>
        <w:pStyle w:val="FirstParagraph"/>
        <w:jc w:val="both"/>
      </w:pPr>
      <w:r>
        <w:t xml:space="preserve">La Guinea, quale Stato membro dell’OHADA, applica direttamente l’Acte uniforme relatif à la médiation, adottato il 23 novembre 2017 ed entrato in vigore nel febbraio 2018, che costituisce il diritto vigente in materia di mediazione civile e commerciale con efficacia immediata nell’ordinamento interno. L’Atto uniforme accoglie una nozione ampia e flessibile di mediazione, comprensiva della conciliazione, di natura volontaria, senza imporla come condizione generale di procedibilità, salvo diverso accordo delle parti o rinvio giudiziale. Esso disciplina l’avvio e la conclusione del procedimento, l’indipendenza e l’imparzialità del mediatore, la riservatezza del processo e l’inutilizzabilità probatoria delle dichiarazioni e proposte formulate. Particolarmente rilevante è il regime dell’esecutività: l’accordo di mediazione può essere reso esecutivo mediante deposito e omologazione dinanzi al giudice competente dello Stato membro, acquisendo forza esecutiva assimilabile a quella di un titolo giudiziale. L’Atto uniforme si affianca alle norme processuali interne sulla conciliazione. L’impianto OHADA è coerente con gli standard internazionali, sebbene l’adesione della Guinea alla Convenzione di Singapore vada autonomamente verificata; alla data del 2026 non risultano riforme interne che sostituiscano il regime uniforme.</w:t>
      </w:r>
    </w:p>
    <w:p>
      <w:pPr>
        <w:pStyle w:val="BodyText"/>
        <w:jc w:val="both"/>
      </w:pPr>
      <w:r>
        <w:rPr>
          <w:i/>
        </w:rPr>
        <w:t xml:space="preserve">Fonti:</w:t>
      </w:r>
      <w:r>
        <w:t xml:space="preserve"> </w:t>
      </w:r>
      <w:hyperlink r:id="rId1650">
        <w:r>
          <w:rPr>
            <w:rStyle w:val="Hyperlink"/>
          </w:rPr>
          <w:t xml:space="preserve">Gazzetta ufficiale</w:t>
        </w:r>
      </w:hyperlink>
      <w:r>
        <w:t xml:space="preserve"> </w:t>
      </w:r>
      <w:hyperlink r:id="rId1651">
        <w:r>
          <w:rPr>
            <w:rStyle w:val="Hyperlink"/>
          </w:rPr>
          <w:t xml:space="preserve">fonte</w:t>
        </w:r>
      </w:hyperlink>
    </w:p>
    <w:p>
      <w:pPr>
        <w:pStyle w:val="Heading3"/>
      </w:pPr>
      <w:bookmarkStart w:id="1652" w:name="guinea-equatoriale-1"/>
      <w:r>
        <w:t xml:space="preserve">Guinea Equatoriale</w:t>
      </w:r>
      <w:bookmarkEnd w:id="1652"/>
    </w:p>
    <w:p>
      <w:pPr>
        <w:pStyle w:val="FirstParagraph"/>
        <w:jc w:val="both"/>
      </w:pPr>
      <w:r>
        <w:t xml:space="preserve">La Guinea Equatoriale, unico Stato OHADA di lingua spagnola, applica direttamente l’Acte uniforme relatif à la médiation del 23 novembre 2017, in vigore dal febbraio 2018, che rappresenta il diritto vigente in materia di mediazione civile e commerciale con efficacia immediata e prevalente nell’ordinamento interno. La mediazione, intesa in senso ampio quale procedimento consensuale comprensivo della conciliazione, ha carattere volontario e non integra condizione generale di procedibilità, restando salva la possibilità di clausole di mediazione o di rinvio da parte del giudice. L’Atto uniforme detta le regole su avvio e chiusura del procedimento, imparzialità e indipendenza del mediatore, riservatezza e inutilizzabilità nel successivo giudizio delle dichiarazioni rese, e prevede che l’accordo possa essere reso esecutivo tramite omologazione o deposito presso l’autorità competente, con efficacia di titolo. A tale disciplina sovranazionale si affiancano le norme interne sulla conciliazione giudiziaria, radicate nella tradizione giuridica di matrice iberica. Non consta, alla data del 2026, l’adozione di una legge nazionale organica ulteriore né una specifica ratifica autonoma della Convenzione di Singapore, restando il regime OHADA il fondamento primario della materia.</w:t>
      </w:r>
    </w:p>
    <w:p>
      <w:pPr>
        <w:pStyle w:val="BodyText"/>
        <w:jc w:val="both"/>
      </w:pPr>
      <w:r>
        <w:rPr>
          <w:i/>
        </w:rPr>
        <w:t xml:space="preserve">Fonti:</w:t>
      </w:r>
      <w:r>
        <w:t xml:space="preserve"> </w:t>
      </w:r>
      <w:hyperlink r:id="rId1653">
        <w:r>
          <w:rPr>
            <w:rStyle w:val="Hyperlink"/>
          </w:rPr>
          <w:t xml:space="preserve">Gazzetta ufficiale</w:t>
        </w:r>
      </w:hyperlink>
      <w:r>
        <w:t xml:space="preserve"> </w:t>
      </w:r>
      <w:hyperlink r:id="rId1654">
        <w:r>
          <w:rPr>
            <w:rStyle w:val="Hyperlink"/>
          </w:rPr>
          <w:t xml:space="preserve">fonte</w:t>
        </w:r>
      </w:hyperlink>
    </w:p>
    <w:p>
      <w:pPr>
        <w:pStyle w:val="Heading3"/>
      </w:pPr>
      <w:bookmarkStart w:id="1655" w:name="guinea-bissau-1"/>
      <w:r>
        <w:t xml:space="preserve">Guinea-Bissau</w:t>
      </w:r>
      <w:bookmarkEnd w:id="1655"/>
    </w:p>
    <w:p>
      <w:pPr>
        <w:pStyle w:val="FirstParagraph"/>
        <w:jc w:val="both"/>
      </w:pPr>
      <w:r>
        <w:t xml:space="preserve">L’ordinamento della Guinea-Bissau, di tradizione giuridica portoghese, presenta una duplice base normativa: sul piano interno la Lei n.º 11/99 disciplina in modo unitario arbitragem, conciliação e mediação, prevedendo strumenti consensuali di composizione delle controversie civili e commerciali; sul piano sovranazionale, in quanto Stato membro dell’OHADA, si applica direttamente l’Acte uniforme relatif à la médiation del 23 novembre 2017, in vigore dal febbraio 2018, che integra e prevale sulla normativa interna nelle materie coperte. La mediazione ha natura volontaria e non costituisce, in via generale, condizione di procedibilità, affiancandosi alla conciliazione giudiziaria disciplinata dalle norme processuali. L’Atto uniforme presidia l’imparzialità e l’indipendenza del mediatore, la riservatezza del procedimento e l’inutilizzabilità probatoria di dichiarazioni e proposte, e consente di conferire efficacia esecutiva all’accordo mediante omologazione o deposito presso l’autorità competente. La coesistenza tra la legge del 1999 e il regime OHADA richiede un coordinamento interpretativo a favore della disciplina uniforme più recente. L’adesione della Guinea-Bissau alla Convenzione di Singapore va verificata autonomamente; alla data del 2026 non risultano riforme organiche interne sostitutive.</w:t>
      </w:r>
    </w:p>
    <w:p>
      <w:pPr>
        <w:pStyle w:val="BodyText"/>
        <w:jc w:val="both"/>
      </w:pPr>
      <w:r>
        <w:rPr>
          <w:i/>
        </w:rPr>
        <w:t xml:space="preserve">Fonti:</w:t>
      </w:r>
      <w:r>
        <w:t xml:space="preserve"> </w:t>
      </w:r>
      <w:hyperlink r:id="rId1656">
        <w:r>
          <w:rPr>
            <w:rStyle w:val="Hyperlink"/>
          </w:rPr>
          <w:t xml:space="preserve">fonte</w:t>
        </w:r>
      </w:hyperlink>
    </w:p>
    <w:p>
      <w:pPr>
        <w:pStyle w:val="Heading3"/>
      </w:pPr>
      <w:bookmarkStart w:id="1657" w:name="guyana-1"/>
      <w:r>
        <w:t xml:space="preserve">Guyana</w:t>
      </w:r>
      <w:bookmarkEnd w:id="1657"/>
    </w:p>
    <w:p>
      <w:pPr>
        <w:pStyle w:val="FirstParagraph"/>
        <w:jc w:val="both"/>
      </w:pPr>
      <w:r>
        <w:t xml:space="preserve">La Guyana, unico Stato CARICOM anglofono del continente sudamericano, non dispone di una legge organica unitaria sulla mediazione, ma di un sistema di mediazione annessa al tribunale (court-connected mediation) presso la High Court, fondato sulle Civil Procedure Rules 2016, che consentono al giudice di rinviare le cause civili alla mediazione in una fase preliminare del procedimento. A questo si affianca la mediazione familiare, radicata nel Family Court Act 2007, che valorizza la composizione consensuale nelle controversie di famiglia, e il rinnovato quadro dell’ADR commerciale definito dall’Arbitration Act 2024, che modernizza il regime dell’arbitrato e degli strumenti connessi. L’istituto ha carattere settoriale e in parte obbligatorio quando disposto dal giudice, restando per il resto volontario. La disciplina processuale presidia la riservatezza del procedimento e l’inutilizzabilità delle dichiarazioni rese, mentre l’accordo raggiunto, ove recepito in un provvedimento della corte, acquista efficacia esecutiva. Il ricorso a mediatori designati dal tribunale e la formazione dei medesimi seguono gli standard fissati in sede giudiziaria. L’eventuale rilevanza della Convenzione di Singapore per gli accordi commerciali internazionali va verificata alla luce dello stato delle adesioni della Guyana.</w:t>
      </w:r>
    </w:p>
    <w:p>
      <w:pPr>
        <w:pStyle w:val="BodyText"/>
        <w:jc w:val="both"/>
      </w:pPr>
      <w:r>
        <w:rPr>
          <w:b/>
        </w:rPr>
        <w:t xml:space="preserve">Aggiornamento (2020–2026):</w:t>
      </w:r>
      <w:r>
        <w:t xml:space="preserve"> </w:t>
      </w:r>
      <w:r>
        <w:t xml:space="preserve">Arbitration Act 2024 (Act No. 6 of 2024): abroga l’Arbitration Act 1916 e disciplina espressamente anche la mediazione, oltre all’arbitrato commerciale e internazionale. (in vigore/adozione: pubbl. 24.5.2024).</w:t>
      </w:r>
      <w:r>
        <w:t xml:space="preserve"> </w:t>
      </w:r>
      <w:hyperlink r:id="rId1658">
        <w:r>
          <w:rPr>
            <w:rStyle w:val="Hyperlink"/>
          </w:rPr>
          <w:t xml:space="preserve">fonte</w:t>
        </w:r>
      </w:hyperlink>
    </w:p>
    <w:p>
      <w:pPr>
        <w:pStyle w:val="BodyText"/>
        <w:jc w:val="both"/>
      </w:pPr>
      <w:r>
        <w:rPr>
          <w:i/>
        </w:rPr>
        <w:t xml:space="preserve">Fonti:</w:t>
      </w:r>
      <w:r>
        <w:t xml:space="preserve"> </w:t>
      </w:r>
      <w:hyperlink r:id="rId1659">
        <w:r>
          <w:rPr>
            <w:rStyle w:val="Hyperlink"/>
          </w:rPr>
          <w:t xml:space="preserve">Gazzetta ufficiale</w:t>
        </w:r>
      </w:hyperlink>
      <w:r>
        <w:t xml:space="preserve"> </w:t>
      </w:r>
      <w:hyperlink r:id="rId534">
        <w:r>
          <w:rPr>
            <w:rStyle w:val="Hyperlink"/>
          </w:rPr>
          <w:t xml:space="preserve">fonte</w:t>
        </w:r>
      </w:hyperlink>
    </w:p>
    <w:p>
      <w:pPr>
        <w:pStyle w:val="Heading3"/>
      </w:pPr>
      <w:bookmarkStart w:id="1660" w:name="haiti-1"/>
      <w:r>
        <w:t xml:space="preserve">Haiti</w:t>
      </w:r>
      <w:bookmarkEnd w:id="1660"/>
    </w:p>
    <w:p>
      <w:pPr>
        <w:pStyle w:val="FirstParagraph"/>
        <w:jc w:val="both"/>
      </w:pPr>
      <w:r>
        <w:t xml:space="preserve">Haiti non dispone di una legge organica sulla mediazione: la composizione consensuale delle controversie resta ancorata alla conciliazione preliminare obbligatoria dinanzi al juge de paix prevista dal Code de procédure civile, di tradizione francese, che impone in numerose materie civili un tentativo conciliativo quale passaggio anteriore all’instaurazione del giudizio. In ambito lavoristico opera la conciliazione disciplinata dal Code du travail, mentre in materia di divorzio permane un tentativo di conciliazione preliminare. La mediazione in senso proprio ha sviluppo istituzionale limitato, sostenuto da centri specializzati, e non risulta compiutamente tipizzata sul piano legislativo quanto a requisiti dei mediatori, registro e organismi. La riservatezza e il regime probatorio si desumono dai principi generali e dalla natura del verbale di conciliazione, che, ove raggiunto e omologato, assume valore transattivo ed efficacia esecutiva secondo le regole processuali. L’arbitrato trova riferimento nel Code de procédure civile, oggetto di interventi di riforma nel 2005. Alla data del 2026 lo stato di vigenza di una disciplina specifica della mediazione risulta incerto e non consta l’adesione alla Convenzione di Singapore, sicché le indicazioni vanno assunte in termini cauti.</w:t>
      </w:r>
    </w:p>
    <w:p>
      <w:pPr>
        <w:pStyle w:val="BodyText"/>
        <w:jc w:val="both"/>
      </w:pPr>
      <w:r>
        <w:rPr>
          <w:i/>
        </w:rPr>
        <w:t xml:space="preserve">Fonti:</w:t>
      </w:r>
      <w:r>
        <w:t xml:space="preserve"> </w:t>
      </w:r>
      <w:hyperlink r:id="rId1661">
        <w:r>
          <w:rPr>
            <w:rStyle w:val="Hyperlink"/>
          </w:rPr>
          <w:t xml:space="preserve">Gazzetta ufficiale</w:t>
        </w:r>
      </w:hyperlink>
      <w:r>
        <w:t xml:space="preserve"> </w:t>
      </w:r>
      <w:hyperlink r:id="rId1662">
        <w:r>
          <w:rPr>
            <w:rStyle w:val="Hyperlink"/>
          </w:rPr>
          <w:t xml:space="preserve">fonte</w:t>
        </w:r>
      </w:hyperlink>
    </w:p>
    <w:p>
      <w:pPr>
        <w:pStyle w:val="Heading3"/>
      </w:pPr>
      <w:bookmarkStart w:id="1663" w:name="honduras-1"/>
      <w:r>
        <w:t xml:space="preserve">Honduras</w:t>
      </w:r>
      <w:bookmarkEnd w:id="1663"/>
    </w:p>
    <w:p>
      <w:pPr>
        <w:pStyle w:val="FirstParagraph"/>
        <w:jc w:val="both"/>
      </w:pPr>
      <w:r>
        <w:t xml:space="preserve">In Honduras la materia è retta dalla Ley de Conciliación y Arbitraje, Decreto n. 161-2000, che disciplina in modo unitario la conciliazione e la mediazione, oltre all’arbitrato, prevedendo l’operatività di centri autorizzati dalla Corte Suprema di Giustizia. L’istituto ha carattere prevalentemente volontario e promozionale, non configurandosi in via generale come condizione di procedibilità, benché in specifiche materie, in particolare civili e del lavoro, sia previsto un tentativo conciliativo previo. La legge definisce i requisiti dei conciliatori e mediatori, le condizioni di autorizzazione e funzionamento dei centri, i principi di imparzialità e riservatezza del procedimento e l’inutilizzabilità nel successivo giudizio delle dichiarazioni e proposte formulate in sede conciliativa. L’accordo raggiunto ha natura transattiva e, una volta formalizzato secondo le previsioni di legge, acquista efficacia esecutiva assimilabile a quella di una sentenza. Il sistema si inserisce nella tradizione latinoamericana di promozione dei metodi alternativi, con radicamento della conciliazione nella prassi giudiziaria. Alla data del 2026 non consta una riforma organica sostitutiva del Decreto 161-2000 né una specifica adesione alla Convenzione di Singapore da assumere come acquisita, sicché tali profili vanno verificati.</w:t>
      </w:r>
    </w:p>
    <w:p>
      <w:pPr>
        <w:pStyle w:val="BodyText"/>
        <w:jc w:val="both"/>
      </w:pPr>
      <w:r>
        <w:rPr>
          <w:i/>
        </w:rPr>
        <w:t xml:space="preserve">Fonti:</w:t>
      </w:r>
      <w:r>
        <w:t xml:space="preserve"> </w:t>
      </w:r>
      <w:hyperlink r:id="rId1664">
        <w:r>
          <w:rPr>
            <w:rStyle w:val="Hyperlink"/>
          </w:rPr>
          <w:t xml:space="preserve">Gazzetta ufficiale</w:t>
        </w:r>
      </w:hyperlink>
      <w:r>
        <w:t xml:space="preserve"> </w:t>
      </w:r>
      <w:hyperlink r:id="rId1665">
        <w:r>
          <w:rPr>
            <w:rStyle w:val="Hyperlink"/>
          </w:rPr>
          <w:t xml:space="preserve">fonte</w:t>
        </w:r>
      </w:hyperlink>
    </w:p>
    <w:p>
      <w:pPr>
        <w:pStyle w:val="Heading3"/>
      </w:pPr>
      <w:bookmarkStart w:id="1666" w:name="hong-kong-1"/>
      <w:r>
        <w:t xml:space="preserve">Hong Kong</w:t>
      </w:r>
      <w:bookmarkEnd w:id="1666"/>
    </w:p>
    <w:p>
      <w:pPr>
        <w:pStyle w:val="FirstParagraph"/>
        <w:jc w:val="both"/>
      </w:pPr>
      <w:r>
        <w:t xml:space="preserve">La materia è disciplinata dalla Mediation Ordinance (Cap. 620), in vigore dal 1° gennaio 2013, che fornisce il quadro legale della mediazione volontaria e ne presidia in modo puntuale la riservatezza, regolando la comunicazione delle informazioni di mediazione e la loro inutilizzabilità nei procedimenti giudiziari e arbitrali. La mediazione non costituisce condizione di procedibilità in senso stretto, ma la Practice Direction 31 impone alle parti dei procedimenti civili di considerare seriamente il ricorso alla mediazione, con possibili conseguenze sulle spese in caso di rifiuto ingiustificato, configurando un forte incentivo processuale. Si affianca l’Apology Ordinance (Cap. 631) del 2017, che tutela le dichiarazioni di scusa rese nel contesto della composizione delle controversie evitando che assumano rilievo probatorio a fini di responsabilità. La disciplina valorizza l’autonomia delle parti nella scelta del mediatore e degli organismi accreditati, con standard formativi elevati promossi dalle istituzioni locali. Hong Kong, hub internazionale dell’ADR, si colloca nel solco della Convenzione di Singapore quanto all’esecutività transnazionale degli accordi commerciali di mediazione, la cui operatività dipende dall’estensione applicativa da parte della Cina. Alla data del 2026 l’impianto della Cap. 620, come integrato nel 2017, resta il fondamento vigente.</w:t>
      </w:r>
    </w:p>
    <w:p>
      <w:pPr>
        <w:pStyle w:val="BodyText"/>
        <w:jc w:val="both"/>
      </w:pPr>
      <w:r>
        <w:rPr>
          <w:i/>
        </w:rPr>
        <w:t xml:space="preserve">Fonti:</w:t>
      </w:r>
      <w:r>
        <w:t xml:space="preserve"> </w:t>
      </w:r>
      <w:hyperlink r:id="rId1667">
        <w:r>
          <w:rPr>
            <w:rStyle w:val="Hyperlink"/>
          </w:rPr>
          <w:t xml:space="preserve">Gazzetta ufficiale</w:t>
        </w:r>
      </w:hyperlink>
      <w:r>
        <w:t xml:space="preserve"> </w:t>
      </w:r>
      <w:hyperlink r:id="rId1668">
        <w:r>
          <w:rPr>
            <w:rStyle w:val="Hyperlink"/>
          </w:rPr>
          <w:t xml:space="preserve">fonte</w:t>
        </w:r>
      </w:hyperlink>
    </w:p>
    <w:p>
      <w:pPr>
        <w:pStyle w:val="Heading3"/>
      </w:pPr>
      <w:bookmarkStart w:id="1669" w:name="india-2"/>
      <w:r>
        <w:t xml:space="preserve">India</w:t>
      </w:r>
      <w:bookmarkEnd w:id="1669"/>
    </w:p>
    <w:p>
      <w:pPr>
        <w:pStyle w:val="FirstParagraph"/>
        <w:jc w:val="both"/>
      </w:pPr>
      <w:r>
        <w:t xml:space="preserve">Il diritto vigente è costituito dal Mediation Act, 2023 (Act No. 32 of 2023), promulgato il 15 settembre 2023 ed entrato in vigore, per le disposizioni notificate, dal 9 ottobre 2023: si tratta della prima legge organica indiana in materia, che consolida e sistematizza una disciplina in precedenza frammentata tra il Code of Civil Procedure e leggi settoriali. La legge introduce la mediazione pre-contenzioso (pre-litigation mediation) e, in origine concepita come tentativo obbligatorio, l’ha in via generale configurata come istituto volontario, pur incentivando fortemente il ricorso preliminare in determinate controversie, in particolare commerciali. Essa istituisce il Mediation Council of India quale autorità di regolazione, disciplina la registrazione e la formazione dei mediatori e il riconoscimento degli organismi (mediation service providers), presidia la riservatezza e l’inutilizzabilità probatoria delle comunicazioni di mediazione, e attribuisce al mediated settlement agreement efficacia vincolante ed esecutiva assimilata a quella di un lodo o di un decreto giudiziale, con limitati motivi di impugnazione. L’India ha sottoscritto la Convenzione di Singapore, coerentemente con l’impianto della legge; alla data del 2026 il Mediation Act 2023 rappresenta il quadro di riferimento pienamente operativo.</w:t>
      </w:r>
    </w:p>
    <w:p>
      <w:pPr>
        <w:pStyle w:val="BodyText"/>
        <w:jc w:val="both"/>
      </w:pPr>
      <w:r>
        <w:rPr>
          <w:b/>
        </w:rPr>
        <w:t xml:space="preserve">Aggiornamento (2020–2026):</w:t>
      </w:r>
      <w:r>
        <w:t xml:space="preserve"> </w:t>
      </w:r>
      <w:r>
        <w:t xml:space="preserve">The Mediation Act, 2023 (Act 32/2023, in vigore 9 ottobre 2023): prima legge organica sulla mediazione (pre-contenziosa, online, comunitaria), ingloba la</w:t>
      </w:r>
      <w:r>
        <w:t xml:space="preserve"> </w:t>
      </w:r>
      <w:r>
        <w:t xml:space="preserve">‘</w:t>
      </w:r>
      <w:r>
        <w:t xml:space="preserve">conciliazione</w:t>
      </w:r>
      <w:r>
        <w:t xml:space="preserve">’</w:t>
      </w:r>
      <w:r>
        <w:t xml:space="preserve">; istituisce il Mediation Council of India; accordi esecutivi. (in vigore/adozione: 2023-09-14).</w:t>
      </w:r>
      <w:r>
        <w:t xml:space="preserve"> </w:t>
      </w:r>
      <w:hyperlink r:id="rId1670">
        <w:r>
          <w:rPr>
            <w:rStyle w:val="Hyperlink"/>
          </w:rPr>
          <w:t xml:space="preserve">fonte</w:t>
        </w:r>
      </w:hyperlink>
    </w:p>
    <w:p>
      <w:pPr>
        <w:pStyle w:val="BodyText"/>
        <w:jc w:val="both"/>
      </w:pPr>
      <w:r>
        <w:rPr>
          <w:i/>
        </w:rPr>
        <w:t xml:space="preserve">Fonti:</w:t>
      </w:r>
      <w:r>
        <w:t xml:space="preserve"> </w:t>
      </w:r>
      <w:hyperlink r:id="rId1671">
        <w:r>
          <w:rPr>
            <w:rStyle w:val="Hyperlink"/>
          </w:rPr>
          <w:t xml:space="preserve">Gazzetta ufficiale</w:t>
        </w:r>
      </w:hyperlink>
      <w:r>
        <w:t xml:space="preserve"> </w:t>
      </w:r>
      <w:hyperlink r:id="rId1672">
        <w:r>
          <w:rPr>
            <w:rStyle w:val="Hyperlink"/>
          </w:rPr>
          <w:t xml:space="preserve">fonte</w:t>
        </w:r>
      </w:hyperlink>
    </w:p>
    <w:p>
      <w:pPr>
        <w:pStyle w:val="Heading3"/>
      </w:pPr>
      <w:bookmarkStart w:id="1673" w:name="indonesia-1"/>
      <w:r>
        <w:t xml:space="preserve">Indonesia</w:t>
      </w:r>
      <w:bookmarkEnd w:id="1673"/>
    </w:p>
    <w:p>
      <w:pPr>
        <w:pStyle w:val="FirstParagraph"/>
        <w:jc w:val="both"/>
      </w:pPr>
      <w:r>
        <w:t xml:space="preserve">In Indonesia il quadro poggia su una duplice fonte: la Law No. 30/1999 su arbitrato e risoluzione alternativa delle controversie, che riconosce e disciplina in via generale gli strumenti consensuali, e il Regolamento della Corte Suprema (PERMA) n. 1 del 2016 sulla mediazione giudiziale (mediasi), che impone il tentativo di mediazione nelle cause civili prima della trattazione nel merito. In forza del PERMA 1/2016 la mediazione endoprocessuale ha carattere obbligatorio e settoriale: il mancato esperimento del tentativo determina la nullità della sentenza, con conseguente rinvio, mentre la prosecuzione oltre la fase iniziale resta rimessa alla volontà delle parti. La disciplina prevede il ricorso a mediatori certificati, interni od esterni all’organico giudiziario, con requisiti di formazione e accreditamento, presidia la riservatezza del procedimento e l’inutilizzabilità probatoria delle dichiarazioni rese, e attribuisce all’accordo, recepito in un atto della corte (akta perdamaian), efficacia esecutiva assimilata a quella di una decisione giudiziale. Il sistema valorizza altresì la tradizione conciliativa (musyawarah). L’adesione dell’Indonesia alla Convenzione di Singapore va verificata quanto allo stato di ratifica; alla data del 2026 il PERMA 1/2016 resta il cardine della mediazione giudiziale obbligatoria.</w:t>
      </w:r>
    </w:p>
    <w:p>
      <w:pPr>
        <w:pStyle w:val="BodyText"/>
        <w:jc w:val="both"/>
      </w:pPr>
      <w:r>
        <w:rPr>
          <w:i/>
        </w:rPr>
        <w:t xml:space="preserve">Fonti:</w:t>
      </w:r>
      <w:r>
        <w:t xml:space="preserve"> </w:t>
      </w:r>
      <w:hyperlink r:id="rId1674">
        <w:r>
          <w:rPr>
            <w:rStyle w:val="Hyperlink"/>
          </w:rPr>
          <w:t xml:space="preserve">Gazzetta ufficiale</w:t>
        </w:r>
      </w:hyperlink>
      <w:r>
        <w:t xml:space="preserve"> </w:t>
      </w:r>
      <w:hyperlink r:id="rId1675">
        <w:r>
          <w:rPr>
            <w:rStyle w:val="Hyperlink"/>
          </w:rPr>
          <w:t xml:space="preserve">fonte</w:t>
        </w:r>
      </w:hyperlink>
    </w:p>
    <w:p>
      <w:pPr>
        <w:pStyle w:val="Heading3"/>
      </w:pPr>
      <w:bookmarkStart w:id="1676" w:name="iran-2"/>
      <w:r>
        <w:t xml:space="preserve">Iran</w:t>
      </w:r>
      <w:bookmarkEnd w:id="1676"/>
    </w:p>
    <w:p>
      <w:pPr>
        <w:pStyle w:val="FirstParagraph"/>
        <w:jc w:val="both"/>
      </w:pPr>
      <w:r>
        <w:t xml:space="preserve">L’ordinamento iraniano non dispone di una legge organica unitaria sulla mediazione di stampo occidentale, ma articola la composizione consensuale su più fonti. I Consigli di risoluzione delle controversie (Shoraye Hal-e Ekhtelaf), disciplinati dalla legge del 2015, esercitano una funzione conciliativa e di composizione per un ampio ventaglio di controversie civili e penali minori, operando come sede istituzionale di mediazione comunitaria a rilievo settoriale e, per le materie devolute, con connotati di passaggio obbligato. A ciò si affianca la conciliazione (sazesh) prevista dal Codice di procedura civile e la composizione amichevole di ispirazione islamica (solh), radicata nel diritto sostanziale e nella prassi giudiziaria. La disciplina dei requisiti dei componenti dei consigli e delle procedure è dettata dalla legge del 2015 e dai regolamenti attuativi; la riservatezza e il regime probatorio si desumono dai principi generali del processo, mentre l’accordo conciliativo, una volta formalizzato dinanzi all’organo competente, assume valore vincolante ed efficacia esecutiva. La mediazione commerciale in senso moderno è in fase di sviluppo. L’adesione dell’Iran alla Convenzione di Singapore non risulta acquisita e va verificata, sicché le indicazioni ulteriori vanno assunte in termini cauti.</w:t>
      </w:r>
    </w:p>
    <w:p>
      <w:pPr>
        <w:pStyle w:val="BodyText"/>
        <w:jc w:val="both"/>
      </w:pPr>
      <w:r>
        <w:rPr>
          <w:b/>
        </w:rPr>
        <w:t xml:space="preserve">Aggiornamento (2020–2026):</w:t>
      </w:r>
      <w:r>
        <w:t xml:space="preserve"> </w:t>
      </w:r>
      <w:r>
        <w:t xml:space="preserve">Legge sui Consigli per la risoluzione delle controversie (2023): la competenza dei Consigli è limitata alla conciliazione (sazesh); istituiti i</w:t>
      </w:r>
      <w:r>
        <w:t xml:space="preserve"> </w:t>
      </w:r>
      <w:r>
        <w:t xml:space="preserve">‘</w:t>
      </w:r>
      <w:r>
        <w:t xml:space="preserve">tribunali di pace</w:t>
      </w:r>
      <w:r>
        <w:t xml:space="preserve">’</w:t>
      </w:r>
      <w:r>
        <w:t xml:space="preserve"> </w:t>
      </w:r>
      <w:r>
        <w:t xml:space="preserve">per le cause minori. (in vigore/adozione: 2023).</w:t>
      </w:r>
      <w:r>
        <w:t xml:space="preserve"> </w:t>
      </w:r>
      <w:hyperlink r:id="rId1677">
        <w:r>
          <w:rPr>
            <w:rStyle w:val="Hyperlink"/>
          </w:rPr>
          <w:t xml:space="preserve">fonte</w:t>
        </w:r>
      </w:hyperlink>
    </w:p>
    <w:p>
      <w:pPr>
        <w:pStyle w:val="BodyText"/>
        <w:jc w:val="both"/>
      </w:pPr>
      <w:r>
        <w:rPr>
          <w:i/>
        </w:rPr>
        <w:t xml:space="preserve">Fonti:</w:t>
      </w:r>
      <w:r>
        <w:t xml:space="preserve"> </w:t>
      </w:r>
      <w:hyperlink r:id="rId1678">
        <w:r>
          <w:rPr>
            <w:rStyle w:val="Hyperlink"/>
          </w:rPr>
          <w:t xml:space="preserve">Gazzetta ufficiale</w:t>
        </w:r>
      </w:hyperlink>
      <w:r>
        <w:t xml:space="preserve"> </w:t>
      </w:r>
      <w:hyperlink r:id="rId1679">
        <w:r>
          <w:rPr>
            <w:rStyle w:val="Hyperlink"/>
          </w:rPr>
          <w:t xml:space="preserve">fonte</w:t>
        </w:r>
      </w:hyperlink>
    </w:p>
    <w:p>
      <w:pPr>
        <w:pStyle w:val="Heading3"/>
      </w:pPr>
      <w:bookmarkStart w:id="1680" w:name="iraq-1"/>
      <w:r>
        <w:t xml:space="preserve">Iraq</w:t>
      </w:r>
      <w:bookmarkEnd w:id="1680"/>
    </w:p>
    <w:p>
      <w:pPr>
        <w:pStyle w:val="FirstParagraph"/>
        <w:jc w:val="both"/>
      </w:pPr>
      <w:r>
        <w:t xml:space="preserve">L’Iraq non dispone di una legge organica sulla mediazione: la composizione consensuale delle controversie civili si fonda sulla conciliazione prevista dal Codice di procedura civile n. 83 del 1969 (con specifico riferimento agli articoli 251-276) e sulle disposizioni del Codice civile n. 40 del 1951, integrate dall’operatività di comitati di riconciliazione. In tale cornice la conciliazione opera quale fase eventuale o strumento endoprocessuale, senza che risulti compiutamente definito, sul piano legislativo generale, un regime di obbligatorietà uniforme, sicché lo stato e il carattere del tentativo vanno valutati caso per caso. Assume rilievo significativo la composizione tribale di matrice consuetudinaria (sulha), largamente diffusa nella prassi sociale e talora recepita dagli organi giudiziari, soprattutto nelle controversie a forte impatto comunitario. Non esiste un registro nazionale dei mediatori né una tipizzazione legale della formazione e degli organismi, mentre riservatezza, regime probatorio ed esecutività dell’accordo si desumono dalle regole processuali generali e dal valore transattivo del verbale omologato. La mediazione commerciale è in fase di sviluppo. Alla data del 2026 lo stato di vigenza di una disciplina speciale della mediazione risulta indeterminato e l’adesione alla Convenzione di Singapore non consta acquisita.</w:t>
      </w:r>
    </w:p>
    <w:p>
      <w:pPr>
        <w:pStyle w:val="BodyText"/>
        <w:jc w:val="both"/>
      </w:pPr>
      <w:r>
        <w:rPr>
          <w:b/>
        </w:rPr>
        <w:t xml:space="preserve">Aggiornamento (2020–2026):</w:t>
      </w:r>
      <w:r>
        <w:t xml:space="preserve"> </w:t>
      </w:r>
      <w:r>
        <w:t xml:space="preserve">Legge sull’assistenza legale (approvata 30 gennaio 2024): servizi legali gratuiti compresa la mediazione per gruppi vulnerabili; centro presso l’Alta Commissione per i diritti umani. Nel 2024 l’Iraq firma la Convenzione di Singapore. (in vigore/adozione: 2024-01-30).</w:t>
      </w:r>
      <w:r>
        <w:t xml:space="preserve"> </w:t>
      </w:r>
      <w:hyperlink r:id="rId1681">
        <w:r>
          <w:rPr>
            <w:rStyle w:val="Hyperlink"/>
          </w:rPr>
          <w:t xml:space="preserve">fonte</w:t>
        </w:r>
      </w:hyperlink>
    </w:p>
    <w:p>
      <w:pPr>
        <w:pStyle w:val="BodyText"/>
        <w:jc w:val="both"/>
      </w:pPr>
      <w:r>
        <w:rPr>
          <w:i/>
        </w:rPr>
        <w:t xml:space="preserve">Fonti:</w:t>
      </w:r>
      <w:r>
        <w:t xml:space="preserve"> </w:t>
      </w:r>
      <w:hyperlink r:id="rId1682">
        <w:r>
          <w:rPr>
            <w:rStyle w:val="Hyperlink"/>
          </w:rPr>
          <w:t xml:space="preserve">Gazzetta ufficiale</w:t>
        </w:r>
      </w:hyperlink>
      <w:r>
        <w:t xml:space="preserve"> </w:t>
      </w:r>
      <w:hyperlink r:id="rId1683">
        <w:r>
          <w:rPr>
            <w:rStyle w:val="Hyperlink"/>
          </w:rPr>
          <w:t xml:space="preserve">fonte</w:t>
        </w:r>
      </w:hyperlink>
    </w:p>
    <w:p>
      <w:pPr>
        <w:pStyle w:val="Heading3"/>
      </w:pPr>
      <w:bookmarkStart w:id="1684" w:name="islanda-1"/>
      <w:r>
        <w:t xml:space="preserve">Islanda</w:t>
      </w:r>
      <w:bookmarkEnd w:id="1684"/>
    </w:p>
    <w:p>
      <w:pPr>
        <w:pStyle w:val="FirstParagraph"/>
        <w:jc w:val="both"/>
      </w:pPr>
      <w:r>
        <w:t xml:space="preserve">L’Islanda non dispone di una legge organica generale sulla mediazione, ma di una disciplina a rilievo settoriale, particolarmente sviluppata in ambito familiare. La mediazione familiare (sáttameðferð) è obbligatoria prima di introdurre controversie relative all’affidamento, alla residenza abituale e al diritto di visita nei confronti dei figli, in forza del Children’s Act (Legge sui minori) n. 76 del 2003, come modificato dagli interventi entrati in vigore dal 2012, che ne fanno una condizione di accesso al giudizio in tali materie. Per le controversie civili in genere operano la conciliazione e la mediazione giudiziale previste dal Code of Civil Procedure n. 91 del 1991, che consente al giudice di promuovere la composizione consensuale nel corso del processo. La disciplina familiare prevede il rilascio di un certificato attestante l’esperimento della mediazione quale presupposto processuale, con mediatori qualificati operanti presso i servizi competenti; la riservatezza e il regime probatorio si desumono dalle norme di settore e dai principi processuali generali, mentre gli accordi assumono efficacia secondo le regole in materia di famiglia e, ove omologati, valore esecutivo. L’Islanda, pur non membro UE, aderisce allo Spazio economico europeo; l’adesione alla Convenzione di Singapore va verificata.</w:t>
      </w:r>
    </w:p>
    <w:p>
      <w:pPr>
        <w:pStyle w:val="BodyText"/>
        <w:jc w:val="both"/>
      </w:pPr>
      <w:r>
        <w:rPr>
          <w:i/>
        </w:rPr>
        <w:t xml:space="preserve">Fonti:</w:t>
      </w:r>
      <w:r>
        <w:t xml:space="preserve"> </w:t>
      </w:r>
      <w:hyperlink r:id="rId1685">
        <w:r>
          <w:rPr>
            <w:rStyle w:val="Hyperlink"/>
          </w:rPr>
          <w:t xml:space="preserve">Gazzetta ufficiale</w:t>
        </w:r>
      </w:hyperlink>
      <w:r>
        <w:t xml:space="preserve"> </w:t>
      </w:r>
      <w:hyperlink r:id="rId1686">
        <w:r>
          <w:rPr>
            <w:rStyle w:val="Hyperlink"/>
          </w:rPr>
          <w:t xml:space="preserve">fonte</w:t>
        </w:r>
      </w:hyperlink>
    </w:p>
    <w:p>
      <w:pPr>
        <w:pStyle w:val="Heading3"/>
      </w:pPr>
      <w:bookmarkStart w:id="1687" w:name="isole-marshall-1"/>
      <w:r>
        <w:t xml:space="preserve">Isole Marshall</w:t>
      </w:r>
      <w:bookmarkEnd w:id="1687"/>
    </w:p>
    <w:p>
      <w:pPr>
        <w:pStyle w:val="FirstParagraph"/>
        <w:jc w:val="both"/>
      </w:pPr>
      <w:r>
        <w:t xml:space="preserve">Le Isole Marshall non dispongono di una legge organica sulla mediazione. La composizione consensuale delle controversie si fonda sulla conciliazione giudiziale prevista dalle Rules of Civil Procedure del 2005, che consentono al giudice di favorire la definizione bonaria delle liti civili nell’ambito del procedimento, e sulla composizione consuetudinaria affidata ai Community Courts, competenti per le controversie locali secondo le tradizioni comunitarie dell’arcipelago. L’istituto ha carattere volontario e non integra, in via generale, condizione di procedibilità. Non risulta tipizzato un regime legale di requisiti, formazione e registro dei mediatori né una rete di organismi accreditati, sicché riservatezza, regime probatorio ed esecutività dell’accordo si desumono dalle regole processuali generali e dal valore degli atti conciliativi recepiti dal giudice o dagli organi comunitari. Il quadro riflette la coesistenza tra istituti processuali di matrice statunitense, cui l’ordinamento è storicamente collegato, e diritto consuetudinario. Alla data del 2026 non consta l’adozione di una disciplina speciale della mediazione né l’adesione alla Convenzione di Singapore, restando le Rules of Civil Procedure 2005 e l’ordinamento dei Community Courts i riferimenti operativi in materia.</w:t>
      </w:r>
    </w:p>
    <w:p>
      <w:pPr>
        <w:pStyle w:val="BodyText"/>
        <w:jc w:val="both"/>
      </w:pPr>
      <w:r>
        <w:rPr>
          <w:b/>
        </w:rPr>
        <w:t xml:space="preserve">Aggiornamento (2020–2026):</w:t>
      </w:r>
      <w:r>
        <w:t xml:space="preserve"> </w:t>
      </w:r>
      <w:r>
        <w:t xml:space="preserve">Nuove Rules of Civil Procedure (MIRCP 2024) in sostituzione di quelle del 2005: la Rule 72 disciplina mediazione e altri ADR nel processo civile. (in vigore/adozione: in vigore 1 novembre 2024).</w:t>
      </w:r>
      <w:r>
        <w:t xml:space="preserve"> </w:t>
      </w:r>
      <w:hyperlink r:id="rId1688">
        <w:r>
          <w:rPr>
            <w:rStyle w:val="Hyperlink"/>
          </w:rPr>
          <w:t xml:space="preserve">fonte</w:t>
        </w:r>
      </w:hyperlink>
    </w:p>
    <w:p>
      <w:pPr>
        <w:pStyle w:val="BodyText"/>
        <w:jc w:val="both"/>
      </w:pPr>
      <w:r>
        <w:rPr>
          <w:i/>
        </w:rPr>
        <w:t xml:space="preserve">Fonti:</w:t>
      </w:r>
      <w:r>
        <w:t xml:space="preserve"> </w:t>
      </w:r>
      <w:hyperlink r:id="rId1689">
        <w:r>
          <w:rPr>
            <w:rStyle w:val="Hyperlink"/>
          </w:rPr>
          <w:t xml:space="preserve">Gazzetta ufficiale</w:t>
        </w:r>
      </w:hyperlink>
      <w:r>
        <w:t xml:space="preserve"> </w:t>
      </w:r>
      <w:hyperlink r:id="rId1690">
        <w:r>
          <w:rPr>
            <w:rStyle w:val="Hyperlink"/>
          </w:rPr>
          <w:t xml:space="preserve">fonte</w:t>
        </w:r>
      </w:hyperlink>
    </w:p>
    <w:p>
      <w:pPr>
        <w:pStyle w:val="Heading3"/>
      </w:pPr>
      <w:bookmarkStart w:id="1691" w:name="isole-salomone-1"/>
      <w:r>
        <w:t xml:space="preserve">Isole Salomone</w:t>
      </w:r>
      <w:bookmarkEnd w:id="1691"/>
    </w:p>
    <w:p>
      <w:pPr>
        <w:pStyle w:val="FirstParagraph"/>
        <w:jc w:val="both"/>
      </w:pPr>
      <w:r>
        <w:t xml:space="preserve">Le Isole Salomone non dispongono di una legge organica sulla mediazione. La composizione delle controversie si articola tra la conciliazione giudiziale, prevista dalle Courts (Civil Procedure) Rules del 2007, che consentono al giudice di promuovere la definizione consensuale delle liti civili, e la composizione consuetudinaria affidata ai tribunali locali. Il Local Courts Act (Cap. 19) devolve infatti a questi ultimi la trattazione delle controversie di diritto consuetudinario (kastom), particolarmente rilevanti in materia fondiaria e comunitaria, secondo procedure che valorizzano la mediazione tra le parti e i capi tradizionali. L’istituto ha natura volontaria e non costituisce, in via generale, condizione di procedibilità, salvo i meccanismi conciliativi propri delle controversie consuetudinarie. Non risulta tipizzato un regime legale di requisiti, formazione e registro dei mediatori, sicché riservatezza, regime probatorio ed esecutività degli accordi si desumono dalle regole processuali e dal valore riconosciuto agli atti dei tribunali locali. Il quadro riflette la matrice giuridica di common law combinata con il diritto consuetudinario melanesiano. Alla data del 2026 non consta l’adozione di una disciplina organica della mediazione né l’adesione alla Convenzione di Singapore, restando le Rules del 2007 e il Local Courts Act i riferimenti principali.</w:t>
      </w:r>
    </w:p>
    <w:p>
      <w:pPr>
        <w:pStyle w:val="BodyText"/>
        <w:jc w:val="both"/>
      </w:pPr>
      <w:r>
        <w:rPr>
          <w:i/>
        </w:rPr>
        <w:t xml:space="preserve">Fonti:</w:t>
      </w:r>
      <w:r>
        <w:t xml:space="preserve"> </w:t>
      </w:r>
      <w:hyperlink r:id="rId1692">
        <w:r>
          <w:rPr>
            <w:rStyle w:val="Hyperlink"/>
          </w:rPr>
          <w:t xml:space="preserve">Gazzetta ufficiale</w:t>
        </w:r>
      </w:hyperlink>
      <w:r>
        <w:t xml:space="preserve"> </w:t>
      </w:r>
      <w:hyperlink r:id="rId1693">
        <w:r>
          <w:rPr>
            <w:rStyle w:val="Hyperlink"/>
          </w:rPr>
          <w:t xml:space="preserve">fonte</w:t>
        </w:r>
      </w:hyperlink>
    </w:p>
    <w:p>
      <w:pPr>
        <w:pStyle w:val="Heading3"/>
      </w:pPr>
      <w:bookmarkStart w:id="1694" w:name="israele-2"/>
      <w:r>
        <w:t xml:space="preserve">Israele</w:t>
      </w:r>
      <w:bookmarkEnd w:id="1694"/>
    </w:p>
    <w:p>
      <w:pPr>
        <w:pStyle w:val="FirstParagraph"/>
        <w:jc w:val="both"/>
      </w:pPr>
      <w:r>
        <w:t xml:space="preserve">In Israele la mediazione annessa al tribunale è ampiamente diffusa e trova fondamento nella sezione 79C del Courts Law del 1984 e nelle Courts (Mediation) Regulations del 1993, che disciplinano il rinvio delle cause alla mediazione da parte del giudice e le modalità del procedimento. La disciplina consente al tribunale di indirizzare le parti verso la mediazione con il loro consenso; il progetto MAHUT ha introdotto un incontro informativo preliminare (MEHUT) volto a orientare i litiganti verso la composizione consensuale in determinate categorie di cause civili, configurando un passaggio a forte incentivazione, senza tuttavia sostanziarsi, in via generale, in una rigida condizione di procedibilità. Le regole del 1993 dettano i requisiti dei mediatori, la loro iscrizione negli elenchi tenuti presso l’amministrazione giudiziaria e i principi di imparzialità e riservatezza, con inutilizzabilità nel giudizio delle dichiarazioni rese in mediazione. L’accordo raggiunto, ove recepito in un provvedimento del giudice, acquista efficacia esecutiva assimilata a quella di una sentenza. Israele figura tra i firmatari della Convenzione di Singapore, in coerenza con la vocazione internazionale della sua prassi di ADR; l’effettiva ratifica e la sua operatività interna vanno verificate. Alla data del 2026 il quadro descritto resta il riferimento vigente.</w:t>
      </w:r>
    </w:p>
    <w:p>
      <w:pPr>
        <w:pStyle w:val="BodyText"/>
        <w:jc w:val="both"/>
      </w:pPr>
      <w:r>
        <w:rPr>
          <w:b/>
        </w:rPr>
        <w:t xml:space="preserve">Aggiornamento (2020–2026):</w:t>
      </w:r>
      <w:r>
        <w:t xml:space="preserve"> </w:t>
      </w:r>
      <w:r>
        <w:t xml:space="preserve">Emendamento n. 103 alla Legge sui Tribunali (22 luglio 2024, nuovo art. 79C): recepisce la Convenzione di Singapore; gli accordi di mediazione commerciale internazionale sono riconoscibili ed eseguibili come sentenza nazionale. (in vigore/adozione: 2024-07-22).</w:t>
      </w:r>
      <w:r>
        <w:t xml:space="preserve"> </w:t>
      </w:r>
      <w:hyperlink r:id="rId1695">
        <w:r>
          <w:rPr>
            <w:rStyle w:val="Hyperlink"/>
          </w:rPr>
          <w:t xml:space="preserve">fonte</w:t>
        </w:r>
      </w:hyperlink>
    </w:p>
    <w:p>
      <w:pPr>
        <w:pStyle w:val="BodyText"/>
        <w:jc w:val="both"/>
      </w:pPr>
      <w:r>
        <w:rPr>
          <w:i/>
        </w:rPr>
        <w:t xml:space="preserve">Fonti:</w:t>
      </w:r>
      <w:r>
        <w:t xml:space="preserve"> </w:t>
      </w:r>
      <w:hyperlink r:id="rId1696">
        <w:r>
          <w:rPr>
            <w:rStyle w:val="Hyperlink"/>
          </w:rPr>
          <w:t xml:space="preserve">Gazzetta ufficiale</w:t>
        </w:r>
      </w:hyperlink>
      <w:r>
        <w:t xml:space="preserve"> </w:t>
      </w:r>
      <w:hyperlink r:id="rId1697">
        <w:r>
          <w:rPr>
            <w:rStyle w:val="Hyperlink"/>
          </w:rPr>
          <w:t xml:space="preserve">fonte</w:t>
        </w:r>
      </w:hyperlink>
    </w:p>
    <w:p>
      <w:pPr>
        <w:pStyle w:val="Heading3"/>
      </w:pPr>
      <w:bookmarkStart w:id="1698" w:name="kazakistan-1"/>
      <w:r>
        <w:t xml:space="preserve">Kazakistan</w:t>
      </w:r>
      <w:bookmarkEnd w:id="1698"/>
    </w:p>
    <w:p>
      <w:pPr>
        <w:pStyle w:val="FirstParagraph"/>
        <w:jc w:val="both"/>
      </w:pPr>
      <w:r>
        <w:t xml:space="preserve">Il quadro è definito dalla Law No. 401-IV del 28 gennaio 2011</w:t>
      </w:r>
      <w:r>
        <w:t xml:space="preserve"> </w:t>
      </w:r>
      <w:r>
        <w:t xml:space="preserve">‘</w:t>
      </w:r>
      <w:r>
        <w:t xml:space="preserve">On Mediation</w:t>
      </w:r>
      <w:r>
        <w:t xml:space="preserve">’</w:t>
      </w:r>
      <w:r>
        <w:t xml:space="preserve">, più volte modificata, che disciplina la mediazione in materia civile, del lavoro e familiare, nonché, entro limiti definiti, in alcune controversie penali di minore gravità. La legge distingue tra mediatori professionali, tenuti a requisiti di formazione e iscrizione presso le organizzazioni di mediatori, e mediatori non professionali, ammessi in particolare per la composizione di controversie comunitarie e locali. L’istituto ha carattere volontario e non costituisce, in via generale, condizione di procedibilità del giudizio, potendo essere avviato prima o durante il processo, con sospensione dei relativi termini. La disciplina presidia i principi di volontarietà, parità delle parti, imparzialità e indipendenza del mediatore, riservatezza del procedimento e inutilizzabilità nel giudizio delle informazioni acquisite. L’accordo di mediazione ha efficacia vincolante tra le parti e, secondo le previsioni della legge e delle norme processuali, può acquisire forza esecutiva, in particolare quando concluso nel corso del procedimento e recepito dal giudice. Il sistema si inserisce nella diffusione dei metodi ADR nell’area centroasiatica. L’adesione del Kazakistan alla Convenzione di Singapore va verificata quanto allo stato di ratifica; alla data del 2026 la legge del 2011, come modificata, resta il fondamento vigente.</w:t>
      </w:r>
    </w:p>
    <w:p>
      <w:pPr>
        <w:pStyle w:val="BodyText"/>
        <w:jc w:val="both"/>
      </w:pPr>
      <w:r>
        <w:rPr>
          <w:b/>
        </w:rPr>
        <w:t xml:space="preserve">Aggiornamento (2020–2026):</w:t>
      </w:r>
      <w:r>
        <w:t xml:space="preserve"> </w:t>
      </w:r>
      <w:r>
        <w:t xml:space="preserve">Modifiche alla legge sulla mediazione del 2011 (L. 223-VII del 2023 e L. 153-VIII del 10 gennaio 2025): termine mensile per l’esecuzione della decisione della commissione, diritto degli ex dipendenti; revisione delle funzioni statali. Circa 371 mediatori professionali e 4.465 comunitari (2024). (in vigore/adozione: 2025-01-10).</w:t>
      </w:r>
      <w:r>
        <w:t xml:space="preserve"> </w:t>
      </w:r>
      <w:hyperlink r:id="rId1699">
        <w:r>
          <w:rPr>
            <w:rStyle w:val="Hyperlink"/>
          </w:rPr>
          <w:t xml:space="preserve">fonte</w:t>
        </w:r>
      </w:hyperlink>
    </w:p>
    <w:p>
      <w:pPr>
        <w:pStyle w:val="BodyText"/>
        <w:jc w:val="both"/>
      </w:pPr>
      <w:r>
        <w:rPr>
          <w:i/>
        </w:rPr>
        <w:t xml:space="preserve">Fonti:</w:t>
      </w:r>
      <w:r>
        <w:t xml:space="preserve"> </w:t>
      </w:r>
      <w:hyperlink r:id="rId1700">
        <w:r>
          <w:rPr>
            <w:rStyle w:val="Hyperlink"/>
          </w:rPr>
          <w:t xml:space="preserve">Gazzetta ufficiale</w:t>
        </w:r>
      </w:hyperlink>
      <w:r>
        <w:t xml:space="preserve"> </w:t>
      </w:r>
      <w:hyperlink r:id="rId1699">
        <w:r>
          <w:rPr>
            <w:rStyle w:val="Hyperlink"/>
          </w:rPr>
          <w:t xml:space="preserve">fonte</w:t>
        </w:r>
      </w:hyperlink>
    </w:p>
    <w:p>
      <w:pPr>
        <w:pStyle w:val="Heading3"/>
      </w:pPr>
      <w:bookmarkStart w:id="1701" w:name="kenya-1"/>
      <w:r>
        <w:t xml:space="preserve">Kenya</w:t>
      </w:r>
      <w:bookmarkEnd w:id="1701"/>
    </w:p>
    <w:p>
      <w:pPr>
        <w:pStyle w:val="FirstParagraph"/>
        <w:jc w:val="both"/>
      </w:pPr>
      <w:r>
        <w:t xml:space="preserve">In Kenya il fondamento costituzionale è dato dall’articolo 159 della Costituzione del 2010, che impone agli organi giudiziari di promuovere i meccanismi alternativi di risoluzione delle controversie, inclusa la mediazione. Sul piano attuativo, la mediazione annessa al tribunale (court-annexed mediation) è disciplinata dagli articoli 59B e 59C del Civil Procedure Act e, nella versione vigente al 2026, dalle Court-Annexed Mediation Rules del 2022, che regolano il rinvio delle cause alla mediazione da parte del giudice, la gestione del procedimento e i tempi. Il giudice può disporre il rinvio delle liti civili idonee, sicché il ricorso assume connotati settoriali e, quando ordinato, di passaggio necessario nell’ambito del processo, restando per il resto volontario. La disciplina prevede l’accreditamento dei mediatori presso il Mediation Accreditation Committee, con requisiti di formazione, presidia la riservatezza e l’inutilizzabilità probatoria delle dichiarazioni rese, e attribuisce all’accordo, recepito e registrato come provvedimento della corte, efficacia esecutiva assimilata a quella di una sentenza. Il Kenya figura tra i firmatari della Convenzione di Singapore, coerentemente con la promozione dell’ADR; l’effettiva ratifica e operatività interna vanno verificate. Alla data del 2026 il quadro descritto costituisce il riferimento vigente.</w:t>
      </w:r>
    </w:p>
    <w:p>
      <w:pPr>
        <w:pStyle w:val="BodyText"/>
        <w:jc w:val="both"/>
      </w:pPr>
      <w:r>
        <w:rPr>
          <w:b/>
        </w:rPr>
        <w:t xml:space="preserve">Aggiornamento (2020–2026):</w:t>
      </w:r>
      <w:r>
        <w:t xml:space="preserve"> </w:t>
      </w:r>
      <w:r>
        <w:t xml:space="preserve">National Policy on ADR 2024 e Dispute Resolution Bill 2025 (in iter): istituzionalizza mediazione e conciliazione, prevede un National Dispute Resolution Council per registrare e accreditare i mediatori. Disegno di legge non ancora promulgato. (in vigore/adozione: 2025).</w:t>
      </w:r>
      <w:r>
        <w:t xml:space="preserve"> </w:t>
      </w:r>
      <w:hyperlink r:id="rId1702">
        <w:r>
          <w:rPr>
            <w:rStyle w:val="Hyperlink"/>
          </w:rPr>
          <w:t xml:space="preserve">fonte</w:t>
        </w:r>
      </w:hyperlink>
    </w:p>
    <w:p>
      <w:pPr>
        <w:pStyle w:val="BodyText"/>
        <w:jc w:val="both"/>
      </w:pPr>
      <w:r>
        <w:rPr>
          <w:i/>
        </w:rPr>
        <w:t xml:space="preserve">Fonti:</w:t>
      </w:r>
      <w:r>
        <w:t xml:space="preserve"> </w:t>
      </w:r>
      <w:hyperlink r:id="rId1703">
        <w:r>
          <w:rPr>
            <w:rStyle w:val="Hyperlink"/>
          </w:rPr>
          <w:t xml:space="preserve">Gazzetta ufficiale</w:t>
        </w:r>
      </w:hyperlink>
      <w:r>
        <w:t xml:space="preserve"> </w:t>
      </w:r>
      <w:hyperlink r:id="rId1704">
        <w:r>
          <w:rPr>
            <w:rStyle w:val="Hyperlink"/>
          </w:rPr>
          <w:t xml:space="preserve">fonte</w:t>
        </w:r>
      </w:hyperlink>
    </w:p>
    <w:p>
      <w:pPr>
        <w:pStyle w:val="Heading3"/>
      </w:pPr>
      <w:bookmarkStart w:id="1705" w:name="kirghizistan-1"/>
      <w:r>
        <w:t xml:space="preserve">Kirghizistan</w:t>
      </w:r>
      <w:bookmarkEnd w:id="1705"/>
    </w:p>
    <w:p>
      <w:pPr>
        <w:pStyle w:val="FirstParagraph"/>
        <w:jc w:val="both"/>
      </w:pPr>
      <w:r>
        <w:t xml:space="preserve">Il diritto vigente è la Legge</w:t>
      </w:r>
      <w:r>
        <w:t xml:space="preserve"> </w:t>
      </w:r>
      <w:r>
        <w:t xml:space="preserve">‘</w:t>
      </w:r>
      <w:r>
        <w:t xml:space="preserve">Sulla mediazione</w:t>
      </w:r>
      <w:r>
        <w:t xml:space="preserve">’</w:t>
      </w:r>
      <w:r>
        <w:t xml:space="preserve">, adottata il 28 luglio 2017 ed entrata in vigore l’11 febbraio 2018, che disciplina la mediazione in materia civile, familiare e del lavoro, nonché, entro i limiti stabiliti, in alcune controversie amministrative e penali di minore gravità. La legge istituisce e regola le organizzazioni di mediatori, dettando i requisiti di formazione, l’iscrizione e i codici di condotta, e fonda l’istituto sui principi di volontarietà, parità delle parti, imparzialità e indipendenza del mediatore. Il ricorso alla mediazione ha carattere prevalentemente volontario, potendo assumere rilievo settoriale ove previsto per determinate categorie di controversie, senza configurarsi in via generale come rigida condizione di procedibilità; l’avvio del procedimento incide sui termini del giudizio. La disciplina presidia la riservatezza e l’inutilizzabilità probatoria delle dichiarazioni e informazioni emerse in sede di mediazione. L’accordo di mediazione vincola le parti e, secondo le previsioni di legge e delle norme processuali, può acquisire efficacia esecutiva, in particolare se concluso in pendenza di giudizio e recepito dal giudice. Il sistema si inserisce nel processo di diffusione dell’ADR nell’Asia centrale. L’adesione del Kirghizistan alla Convenzione di Singapore va verificata; alla data del 2026 la legge del 2017 resta il fondamento vigente.</w:t>
      </w:r>
    </w:p>
    <w:p>
      <w:pPr>
        <w:pStyle w:val="BodyText"/>
        <w:jc w:val="both"/>
      </w:pPr>
      <w:r>
        <w:rPr>
          <w:b/>
        </w:rPr>
        <w:t xml:space="preserve">Aggiornamento (2020–2026):</w:t>
      </w:r>
      <w:r>
        <w:t xml:space="preserve"> </w:t>
      </w:r>
      <w:r>
        <w:t xml:space="preserve">Legge sulla mediazione n. 256 del 14 novembre 2025 (sostituisce la L. 161/2017; alcune norme dal 1° gennaio 2027): mediazione pre-processuale obbligatoria per alcune liti civili, familiari, di lavoro e penali; Camera dei Mediatori ad adesione obbligatoria; Registro statale unico; mediazione digitale. (in vigore/adozione: 2025-11-14).</w:t>
      </w:r>
      <w:r>
        <w:t xml:space="preserve"> </w:t>
      </w:r>
      <w:hyperlink r:id="rId1706">
        <w:r>
          <w:rPr>
            <w:rStyle w:val="Hyperlink"/>
          </w:rPr>
          <w:t xml:space="preserve">fonte</w:t>
        </w:r>
      </w:hyperlink>
    </w:p>
    <w:p>
      <w:pPr>
        <w:pStyle w:val="BodyText"/>
        <w:jc w:val="both"/>
      </w:pPr>
      <w:r>
        <w:rPr>
          <w:i/>
        </w:rPr>
        <w:t xml:space="preserve">Fonti:</w:t>
      </w:r>
      <w:r>
        <w:t xml:space="preserve"> </w:t>
      </w:r>
      <w:hyperlink r:id="rId1707">
        <w:r>
          <w:rPr>
            <w:rStyle w:val="Hyperlink"/>
          </w:rPr>
          <w:t xml:space="preserve">Gazzetta ufficiale</w:t>
        </w:r>
      </w:hyperlink>
      <w:r>
        <w:t xml:space="preserve"> </w:t>
      </w:r>
      <w:hyperlink r:id="rId1708">
        <w:r>
          <w:rPr>
            <w:rStyle w:val="Hyperlink"/>
          </w:rPr>
          <w:t xml:space="preserve">fonte</w:t>
        </w:r>
      </w:hyperlink>
    </w:p>
    <w:p>
      <w:pPr>
        <w:pStyle w:val="Heading3"/>
      </w:pPr>
      <w:bookmarkStart w:id="1709" w:name="kiribati-1"/>
      <w:r>
        <w:t xml:space="preserve">Kiribati</w:t>
      </w:r>
      <w:bookmarkEnd w:id="1709"/>
    </w:p>
    <w:p>
      <w:pPr>
        <w:pStyle w:val="FirstParagraph"/>
        <w:jc w:val="both"/>
      </w:pPr>
      <w:r>
        <w:t xml:space="preserve">Kiribati non dispone di una legge organica sulla mediazione. La composizione delle controversie si fonda sul diritto consuetudinario e sull’attività degli Island Courts, che, unitamente alla Magistrates’ Courts Ordinance, affidano agli organi locali la trattazione delle liti comunitarie e consuetudinarie, tradizionalmente discusse e composte nel contesto della maneaba, la casa comunitaria che costituisce sede di deliberazione e conciliazione sociale. A ciò si affianca la conciliazione giudiziale promossa nell’ambito dei procedimenti civili. L’istituto ha natura essenzialmente volontaria e comunitaria e non integra condizione di procedibilità in senso tecnico. Non risulta tipizzato un regime legale di requisiti, formazione e registro dei mediatori né una rete di organismi accreditati, sicché riservatezza, regime probatorio ed esecutività degli accordi si desumono dalle regole processuali generali e dal valore riconosciuto agli atti degli organi locali e comunitari. Il quadro riflette la coesistenza tra common law, di matrice britannica, e diritto consuetudinario dell’arcipelago. Alla data del 2026 lo stato di una disciplina specifica della mediazione risulta indeterminato e non consta l’adesione alla Convenzione di Singapore, sicché le indicazioni ulteriori vanno assunte in termini cauti.</w:t>
      </w:r>
    </w:p>
    <w:p>
      <w:pPr>
        <w:pStyle w:val="BodyText"/>
        <w:jc w:val="both"/>
      </w:pPr>
      <w:r>
        <w:rPr>
          <w:i/>
        </w:rPr>
        <w:t xml:space="preserve">Fonti:</w:t>
      </w:r>
      <w:r>
        <w:t xml:space="preserve"> </w:t>
      </w:r>
      <w:hyperlink r:id="rId1710">
        <w:r>
          <w:rPr>
            <w:rStyle w:val="Hyperlink"/>
          </w:rPr>
          <w:t xml:space="preserve">Gazzetta ufficiale</w:t>
        </w:r>
      </w:hyperlink>
      <w:r>
        <w:t xml:space="preserve"> </w:t>
      </w:r>
      <w:hyperlink r:id="rId1711">
        <w:r>
          <w:rPr>
            <w:rStyle w:val="Hyperlink"/>
          </w:rPr>
          <w:t xml:space="preserve">fonte</w:t>
        </w:r>
      </w:hyperlink>
    </w:p>
    <w:p>
      <w:pPr>
        <w:pStyle w:val="Heading3"/>
      </w:pPr>
      <w:bookmarkStart w:id="1712" w:name="kosovo-1"/>
      <w:r>
        <w:t xml:space="preserve">Kosovo</w:t>
      </w:r>
      <w:bookmarkEnd w:id="1712"/>
    </w:p>
    <w:p>
      <w:pPr>
        <w:pStyle w:val="FirstParagraph"/>
        <w:jc w:val="both"/>
      </w:pPr>
      <w:r>
        <w:t xml:space="preserve">In Kosovo la materia è oggi disciplinata dalla Legge n. 06/L-009 sulla mediazione del 2018, che ha sostituito la previgente Legge n. 03/L-057 del 2008, aggiornando il quadro in linea con gli standard europei. La legge regola la mediazione in materia civile, commerciale, familiare, del lavoro e in taluni ambiti penali e amministrativi, secondo i principi di volontarietà, imparzialità e riservatezza. L’obbligatorietà ha carattere settoriale: in relazione a determinate categorie di controversie il giudice o il pubblico ministero possono rinviare le parti alla mediazione quale passaggio del procedimento, mentre negli altri casi l’accesso resta volontario e rimesso all’accordo delle parti. La disciplina istituisce la Commissione di mediazione quale organo di regolazione, accreditamento e vigilanza, disciplina i requisiti e la formazione dei mediatori con tenuta del registro, e presidia la riservatezza mediante l’obbligo di segretezza e l’inutilizzabilità nel processo delle dichiarazioni rese in mediazione. Profilo qualificante è l’esecutività: l’accordo di mediazione, ove rivesta la forma prescritta, ha efficacia di titolo esecutivo secondo le forme di legge. La legge del 2018 rafforza l’istituzionalizzazione della mediazione nel sistema di giustizia kosovaro; gli sviluppi attuativi 2023-2026 restano da verificare quanto ai dettagli.</w:t>
      </w:r>
    </w:p>
    <w:p>
      <w:pPr>
        <w:pStyle w:val="BodyText"/>
        <w:jc w:val="both"/>
      </w:pPr>
      <w:r>
        <w:rPr>
          <w:i/>
        </w:rPr>
        <w:t xml:space="preserve">Fonti:</w:t>
      </w:r>
      <w:r>
        <w:t xml:space="preserve"> </w:t>
      </w:r>
      <w:hyperlink r:id="rId1713">
        <w:r>
          <w:rPr>
            <w:rStyle w:val="Hyperlink"/>
          </w:rPr>
          <w:t xml:space="preserve">Gazzetta ufficiale</w:t>
        </w:r>
      </w:hyperlink>
      <w:r>
        <w:t xml:space="preserve"> </w:t>
      </w:r>
      <w:hyperlink r:id="rId1714">
        <w:r>
          <w:rPr>
            <w:rStyle w:val="Hyperlink"/>
          </w:rPr>
          <w:t xml:space="preserve">fonte</w:t>
        </w:r>
      </w:hyperlink>
    </w:p>
    <w:p>
      <w:pPr>
        <w:pStyle w:val="Heading3"/>
      </w:pPr>
      <w:bookmarkStart w:id="1715" w:name="kuwait-1"/>
      <w:r>
        <w:t xml:space="preserve">Kuwait</w:t>
      </w:r>
      <w:bookmarkEnd w:id="1715"/>
    </w:p>
    <w:p>
      <w:pPr>
        <w:pStyle w:val="FirstParagraph"/>
        <w:jc w:val="both"/>
      </w:pPr>
      <w:r>
        <w:t xml:space="preserve">Il Kuwait non dispone di una legge organica sulla mediazione. La composizione consensuale delle controversie si fonda sulla conciliazione giudiziale prevista dal Codice di procedura civile e commerciale, con particolare riferimento alle disposizioni del capo 12 (articoli 173-188), e sull’attività dei comitati di conciliazione, cui si affianca il regime dell’arbitrato giudiziario disciplinato dalla Legge n. 11 del 1995. In tale cornice la conciliazione opera come strumento endoprocessuale o preliminare, senza che risulti compiutamente definito, sul piano legislativo generale, un regime uniforme di obbligatorietà, sicché lo stato e il carattere del tentativo vanno valutati con cautela a seconda della materia. Non è tipizzato un registro dei mediatori né una disciplina organica della formazione e degli organismi, e riservatezza, regime probatorio ed esecutività dell’accordo si desumono dalle regole processuali generali e dal valore transattivo del verbale omologato dal giudice. È in atto uno sviluppo della mediazione commerciale, sospinto dalla vocazione del Paese quale piazza economica regionale. L’adesione del Kuwait alla Convenzione di Singapore va verificata quanto allo stato di ratifica; alla data del 2026 il Codice di procedura civile e la Legge n. 11/1995 restano i riferimenti principali in materia.</w:t>
      </w:r>
    </w:p>
    <w:p>
      <w:pPr>
        <w:pStyle w:val="BodyText"/>
        <w:jc w:val="both"/>
      </w:pPr>
      <w:r>
        <w:rPr>
          <w:i/>
        </w:rPr>
        <w:t xml:space="preserve">Fonti:</w:t>
      </w:r>
      <w:r>
        <w:t xml:space="preserve"> </w:t>
      </w:r>
      <w:hyperlink r:id="rId1716">
        <w:r>
          <w:rPr>
            <w:rStyle w:val="Hyperlink"/>
          </w:rPr>
          <w:t xml:space="preserve">Gazzetta ufficiale</w:t>
        </w:r>
      </w:hyperlink>
      <w:r>
        <w:t xml:space="preserve"> </w:t>
      </w:r>
      <w:hyperlink r:id="rId1717">
        <w:r>
          <w:rPr>
            <w:rStyle w:val="Hyperlink"/>
          </w:rPr>
          <w:t xml:space="preserve">fonte</w:t>
        </w:r>
      </w:hyperlink>
    </w:p>
    <w:p>
      <w:pPr>
        <w:pStyle w:val="Heading3"/>
      </w:pPr>
      <w:bookmarkStart w:id="1718" w:name="laos-1"/>
      <w:r>
        <w:t xml:space="preserve">Laos</w:t>
      </w:r>
      <w:bookmarkEnd w:id="1718"/>
    </w:p>
    <w:p>
      <w:pPr>
        <w:pStyle w:val="FirstParagraph"/>
        <w:jc w:val="both"/>
      </w:pPr>
      <w:r>
        <w:t xml:space="preserve">Il quadro laotiano combina una diffusa rete di composizione comunitaria con una disciplina economica moderna. Le Village Mediation Units, presenti su tutto il territorio, compongono in via consensuale le controversie civili minori e le liti locali, radicando la mediazione nella prassi sociale di base. Sul piano della risoluzione delle controversie economiche il diritto vigente è la Law on the Resolution of Economic Disputes n. 51/NA del 2018, che ha abrogato la precedente legge n. 06/NA del 2010, riordinando gli strumenti di conciliazione, mediazione e arbitrato in materia commerciale ed economica. In tale ambito la mediazione assume rilievo di passaggio necessario nel percorso di composizione delle controversie economiche, con carattere obbligatorio quale fase preliminare secondo il modello scalare previsto dalla legge, restando salva l’autonomia delle parti quanto all’esito. La disciplina definisce le procedure, gli organi competenti e i principi di riservatezza, e prevede che l’accordo raggiunto, ove formalizzato secondo le previsioni di legge, acquisti efficacia vincolante ed esecutiva. Il sistema riflette l’integrazione tra tradizione conciliativa e apertura economica del Paese nel quadro regionale ASEAN. L’adesione del Laos alla Convenzione di Singapore va verificata; alla data del 2026 la legge n. 51/NA del 2018 resta il fondamento vigente in materia economica.</w:t>
      </w:r>
    </w:p>
    <w:p>
      <w:pPr>
        <w:pStyle w:val="BodyText"/>
        <w:jc w:val="both"/>
      </w:pPr>
      <w:r>
        <w:rPr>
          <w:i/>
        </w:rPr>
        <w:t xml:space="preserve">Fonti:</w:t>
      </w:r>
      <w:r>
        <w:t xml:space="preserve"> </w:t>
      </w:r>
      <w:hyperlink r:id="rId1719">
        <w:r>
          <w:rPr>
            <w:rStyle w:val="Hyperlink"/>
          </w:rPr>
          <w:t xml:space="preserve">Gazzetta ufficiale</w:t>
        </w:r>
      </w:hyperlink>
      <w:r>
        <w:t xml:space="preserve"> </w:t>
      </w:r>
      <w:hyperlink r:id="rId1720">
        <w:r>
          <w:rPr>
            <w:rStyle w:val="Hyperlink"/>
          </w:rPr>
          <w:t xml:space="preserve">fonte</w:t>
        </w:r>
      </w:hyperlink>
    </w:p>
    <w:p>
      <w:pPr>
        <w:pStyle w:val="Heading3"/>
      </w:pPr>
      <w:bookmarkStart w:id="1721" w:name="lesotho-1"/>
      <w:r>
        <w:t xml:space="preserve">Lesotho</w:t>
      </w:r>
      <w:bookmarkEnd w:id="1721"/>
    </w:p>
    <w:p>
      <w:pPr>
        <w:pStyle w:val="FirstParagraph"/>
        <w:jc w:val="both"/>
      </w:pPr>
      <w:r>
        <w:t xml:space="preserve">In Lesotho la mediazione annessa al tribunale trova fondamento nelle High Court (Mediation) Rules del 2011, che disciplinano il rinvio delle cause civili alla mediazione nell’ambito del procedimento dinanzi alla High Court, configurando un modello in cui l’esperimento del tentativo assume carattere obbligatorio quale fase del processo, secondo l’impostazione del case management. A questo si affianca il consolidato sistema di conciliazione e arbitrato in materia di lavoro presso il Directorate of Dispute Prevention and Resolution (DDPR), istituito in forza del Labour Code (Amendment) Act 2000, che prevede la composizione obbligatoria delle controversie di lavoro prima del ricorso agli organi giudiziari specializzati, nonché la conciliazione tradizionale operante nei tribunali di matrice consuetudinaria. La disciplina prevede la designazione di mediatori qualificati, presidia la riservatezza del procedimento e l’inutilizzabilità delle dichiarazioni rese, e attribuisce all’accordo, recepito in un provvedimento della corte o dell’organo competente, efficacia esecutiva. Il quadro riflette la matrice di common law combinata con il diritto consuetudinario e con un settore lavoristico fortemente istituzionalizzato. L’adesione del Lesotho alla Convenzione di Singapore va verificata; alla data del 2026 le High Court (Mediation) Rules 2011 restano il riferimento della mediazione giudiziale.</w:t>
      </w:r>
    </w:p>
    <w:p>
      <w:pPr>
        <w:pStyle w:val="BodyText"/>
        <w:jc w:val="both"/>
      </w:pPr>
      <w:r>
        <w:rPr>
          <w:b/>
        </w:rPr>
        <w:t xml:space="preserve">Aggiornamento (2020–2026):</w:t>
      </w:r>
      <w:r>
        <w:t xml:space="preserve"> </w:t>
      </w:r>
      <w:r>
        <w:t xml:space="preserve">High Court Civil Litigation Rules 2024 (Legal Notice 65/2024, 21 giugno 2024): incorpora la court-annexed mediation come fase del processo, con durata massima di 30 giorni dal rinvio. (in vigore/adozione: 2024-06-21).</w:t>
      </w:r>
      <w:r>
        <w:t xml:space="preserve"> </w:t>
      </w:r>
      <w:hyperlink r:id="rId1722">
        <w:r>
          <w:rPr>
            <w:rStyle w:val="Hyperlink"/>
          </w:rPr>
          <w:t xml:space="preserve">fonte</w:t>
        </w:r>
      </w:hyperlink>
    </w:p>
    <w:p>
      <w:pPr>
        <w:pStyle w:val="BodyText"/>
        <w:jc w:val="both"/>
      </w:pPr>
      <w:r>
        <w:rPr>
          <w:i/>
        </w:rPr>
        <w:t xml:space="preserve">Fonti:</w:t>
      </w:r>
      <w:r>
        <w:t xml:space="preserve"> </w:t>
      </w:r>
      <w:hyperlink r:id="rId1723">
        <w:r>
          <w:rPr>
            <w:rStyle w:val="Hyperlink"/>
          </w:rPr>
          <w:t xml:space="preserve">Gazzetta ufficiale</w:t>
        </w:r>
      </w:hyperlink>
      <w:r>
        <w:t xml:space="preserve"> </w:t>
      </w:r>
      <w:hyperlink r:id="rId1724">
        <w:r>
          <w:rPr>
            <w:rStyle w:val="Hyperlink"/>
          </w:rPr>
          <w:t xml:space="preserve">fonte</w:t>
        </w:r>
      </w:hyperlink>
    </w:p>
    <w:p>
      <w:pPr>
        <w:pStyle w:val="Heading3"/>
      </w:pPr>
      <w:bookmarkStart w:id="1725" w:name="libano-1"/>
      <w:r>
        <w:t xml:space="preserve">Libano</w:t>
      </w:r>
      <w:bookmarkEnd w:id="1725"/>
    </w:p>
    <w:p>
      <w:pPr>
        <w:pStyle w:val="FirstParagraph"/>
        <w:jc w:val="both"/>
      </w:pPr>
      <w:r>
        <w:t xml:space="preserve">Il quadro libanese si articola su due fonti recenti: la Legge n. 82 del 10 ottobre 2018 sulla mediazione giudiziaria, che disciplina il rinvio delle controversie alla mediazione nell’ambito del procedimento e ne definisce le modalità sotto il controllo dell’autorità giudiziaria, e la Legge n. 286 del 2022 sulla mediazione convenzionale (stragiudiziale), che regola la mediazione avviata su base contrattuale dalle parti al di fuori del processo. L’istituto ha natura prevalentemente volontaria: la mediazione giudiziaria presuppone il consenso delle parti al rinvio disposto dal giudice, mentre quella convenzionale poggia sull’autonomia negoziale, sicché non si configura in via generale una rigida condizione di procedibilità. La disciplina prevede requisiti e accreditamento dei mediatori, con formazione presso i centri competenti, presidia la riservatezza del procedimento e l’inutilizzabilità nel giudizio delle dichiarazioni rese, e attribuisce all’accordo, previa omologazione o recepimento in sede giudiziale, efficacia esecutiva. Il duplice intervento del 2018 e del 2022 ha completato l’architettura normativa distinguendo il canale giudiziario da quello convenzionale. L’adesione del Libano alla Convenzione di Singapore va verificata quanto allo stato di ratifica; alla data del 2026 le due leggi restano il fondamento vigente della mediazione.</w:t>
      </w:r>
    </w:p>
    <w:p>
      <w:pPr>
        <w:pStyle w:val="BodyText"/>
        <w:jc w:val="both"/>
      </w:pPr>
      <w:r>
        <w:rPr>
          <w:i/>
        </w:rPr>
        <w:t xml:space="preserve">Fonti:</w:t>
      </w:r>
      <w:r>
        <w:t xml:space="preserve"> </w:t>
      </w:r>
      <w:hyperlink r:id="rId1726">
        <w:r>
          <w:rPr>
            <w:rStyle w:val="Hyperlink"/>
          </w:rPr>
          <w:t xml:space="preserve">Gazzetta ufficiale</w:t>
        </w:r>
      </w:hyperlink>
      <w:r>
        <w:t xml:space="preserve"> </w:t>
      </w:r>
      <w:hyperlink r:id="rId1727">
        <w:r>
          <w:rPr>
            <w:rStyle w:val="Hyperlink"/>
          </w:rPr>
          <w:t xml:space="preserve">fonte</w:t>
        </w:r>
      </w:hyperlink>
    </w:p>
    <w:p>
      <w:pPr>
        <w:pStyle w:val="Heading3"/>
      </w:pPr>
      <w:bookmarkStart w:id="1728" w:name="liberia-1"/>
      <w:r>
        <w:t xml:space="preserve">Liberia</w:t>
      </w:r>
      <w:bookmarkEnd w:id="1728"/>
    </w:p>
    <w:p>
      <w:pPr>
        <w:pStyle w:val="FirstParagraph"/>
        <w:jc w:val="both"/>
      </w:pPr>
      <w:r>
        <w:t xml:space="preserve">La Liberia non dispone di una legge organica sulla mediazione. La composizione consensuale delle controversie si fonda sulla mediazione annessa al tribunale promossa dal potere giudiziario, in particolare presso il Commercial Court, che incoraggia il ricorso agli strumenti alternativi nelle liti commerciali, e sulla composizione consuetudinaria operante nei tribunali tribali, radicata nella tradizione locale. L’arbitrato è riconosciuto nell’ordinamento e sostenuto dalla prassi giudiziaria. L’istituto ha natura essenzialmente volontaria e non integra, in via generale, condizione di procedibilità del giudizio. Non risulta tipizzato un regime legale unitario di requisiti, formazione e registro dei mediatori né una rete di organismi accreditati, sicché riservatezza, regime probatorio ed esecutività degli accordi si desumono dalle regole processuali generali, dai regolamenti giudiziari e dal valore riconosciuto agli atti conciliativi recepiti dal giudice o dagli organi tribali. Il quadro riflette la matrice giuridica di common law, storicamente collegata all’esperienza statunitense, combinata con il diritto consuetudinario. Alla data del 2026 lo stato di vigenza di una disciplina specifica della mediazione risulta indeterminato e non consta l’adesione alla Convenzione di Singapore, sicché le indicazioni ulteriori vanno assunte in termini cauti.</w:t>
      </w:r>
    </w:p>
    <w:p>
      <w:pPr>
        <w:pStyle w:val="BodyText"/>
        <w:jc w:val="both"/>
      </w:pPr>
      <w:r>
        <w:rPr>
          <w:i/>
        </w:rPr>
        <w:t xml:space="preserve">Fonti:</w:t>
      </w:r>
      <w:r>
        <w:t xml:space="preserve"> </w:t>
      </w:r>
      <w:hyperlink r:id="rId1729">
        <w:r>
          <w:rPr>
            <w:rStyle w:val="Hyperlink"/>
          </w:rPr>
          <w:t xml:space="preserve">fonte</w:t>
        </w:r>
      </w:hyperlink>
    </w:p>
    <w:p>
      <w:pPr>
        <w:pStyle w:val="Heading3"/>
      </w:pPr>
      <w:bookmarkStart w:id="1730" w:name="liechtenstein-1"/>
      <w:r>
        <w:t xml:space="preserve">Liechtenstein</w:t>
      </w:r>
      <w:bookmarkEnd w:id="1730"/>
    </w:p>
    <w:p>
      <w:pPr>
        <w:pStyle w:val="FirstParagraph"/>
        <w:jc w:val="both"/>
      </w:pPr>
      <w:r>
        <w:t xml:space="preserve">Il diritto vigente è la Zivilrechts-Mediations-Gesetz (ZMG), pubblicata in LGBl. 2005 Nr. 31, che disciplina in modo organico la mediazione in materia civile e recepisce gli standard dello spazio giuridico europeo, cui il Principato è collegato quale membro dello Spazio economico europeo. La legge fonda l’istituto sui principi di volontarietà, autodeterminazione delle parti, imparzialità e indipendenza del mediatore, senza configurare in via generale la mediazione come condizione di procedibilità del giudizio. Essa disciplina i requisiti dei mediatori e la loro iscrizione nell’apposito elenco tenuto presso l’autorità competente, con obblighi di formazione e aggiornamento, e presidia la riservatezza del procedimento nonché l’inutilizzabilità nel giudizio delle informazioni e delle dichiarazioni emerse in sede di mediazione; l’avvio del procedimento incide sui termini di prescrizione. Particolare rilievo assume la mediazione familiare, ambito di elezione dell’istituto. L’accordo raggiunto ha efficacia vincolante tra le parti secondo la loro volontà e, ove recepito in sede giudiziale, valore esecutivo. La legge è stata oggetto di aggiornamento, con modifiche intervenute nel 2022. L’operatività della Convenzione di Singapore per gli accordi commerciali internazionali va verificata quanto allo stato di adesione del Principato.</w:t>
      </w:r>
    </w:p>
    <w:p>
      <w:pPr>
        <w:pStyle w:val="BodyText"/>
        <w:jc w:val="both"/>
      </w:pPr>
      <w:r>
        <w:rPr>
          <w:i/>
        </w:rPr>
        <w:t xml:space="preserve">Fonti:</w:t>
      </w:r>
      <w:r>
        <w:t xml:space="preserve"> </w:t>
      </w:r>
      <w:hyperlink r:id="rId1731">
        <w:r>
          <w:rPr>
            <w:rStyle w:val="Hyperlink"/>
          </w:rPr>
          <w:t xml:space="preserve">Gazzetta ufficiale</w:t>
        </w:r>
      </w:hyperlink>
      <w:r>
        <w:t xml:space="preserve"> </w:t>
      </w:r>
      <w:hyperlink r:id="rId1732">
        <w:r>
          <w:rPr>
            <w:rStyle w:val="Hyperlink"/>
          </w:rPr>
          <w:t xml:space="preserve">fonte</w:t>
        </w:r>
      </w:hyperlink>
    </w:p>
    <w:p>
      <w:pPr>
        <w:pStyle w:val="Heading3"/>
      </w:pPr>
      <w:bookmarkStart w:id="1733" w:name="macedonia-1"/>
      <w:r>
        <w:t xml:space="preserve">Macedonia</w:t>
      </w:r>
      <w:bookmarkEnd w:id="1733"/>
    </w:p>
    <w:p>
      <w:pPr>
        <w:pStyle w:val="FirstParagraph"/>
        <w:jc w:val="both"/>
      </w:pPr>
      <w:r>
        <w:t xml:space="preserve">La Macedonia del Nord è retta dalla Legge sulla mediazione pubblicata nella Gazzetta Ufficiale della Repubblica di Macedonia del Nord n. 294/2021, che ha sostituito le precedenti leggi del 2006 e del 2013, riordinando e modernizzando la disciplina in coerenza con la direttiva 2008/52/CE e con il percorso di avvicinamento all’Unione europea. La legge regola la mediazione nelle controversie civili, commerciali, di lavoro, familiari, di consumo e in altre materie disponibili, e conosce profili di obbligatorietà settoriale: per determinate categorie di controversie è previsto un tentativo o una sessione informativa di mediazione quale passaggio incentivato o richiesto prima o nell’ambito del giudizio, con funzione deflativa. Il procedimento è volontario quanto all’esito, riservato e imparziale, con inutilizzabilità processuale delle dichiarazioni rese. La disciplina definisce i requisiti dei mediatori, la formazione, l’esame di licenza e l’iscrizione in registro, affidando le funzioni di accreditamento e vigilanza agli organi competenti. L’accordo raggiunto vincola le parti e, nelle forme previste dalla legge, può acquisire efficacia esecutiva mediante clausola di esecutività o omologazione. Il quadro riflette l’orientamento del Paese verso gli standard europei di promozione degli ADR.</w:t>
      </w:r>
    </w:p>
    <w:p>
      <w:pPr>
        <w:pStyle w:val="BodyText"/>
        <w:jc w:val="both"/>
      </w:pPr>
      <w:r>
        <w:rPr>
          <w:i/>
        </w:rPr>
        <w:t xml:space="preserve">Fonti:</w:t>
      </w:r>
      <w:r>
        <w:t xml:space="preserve"> </w:t>
      </w:r>
      <w:hyperlink r:id="rId1734">
        <w:r>
          <w:rPr>
            <w:rStyle w:val="Hyperlink"/>
          </w:rPr>
          <w:t xml:space="preserve">Gazzetta ufficiale</w:t>
        </w:r>
      </w:hyperlink>
      <w:r>
        <w:t xml:space="preserve"> </w:t>
      </w:r>
      <w:hyperlink r:id="rId1735">
        <w:r>
          <w:rPr>
            <w:rStyle w:val="Hyperlink"/>
          </w:rPr>
          <w:t xml:space="preserve">fonte</w:t>
        </w:r>
      </w:hyperlink>
    </w:p>
    <w:p>
      <w:pPr>
        <w:pStyle w:val="Heading3"/>
      </w:pPr>
      <w:bookmarkStart w:id="1736" w:name="madagascar-1"/>
      <w:r>
        <w:t xml:space="preserve">Madagascar</w:t>
      </w:r>
      <w:bookmarkEnd w:id="1736"/>
    </w:p>
    <w:p>
      <w:pPr>
        <w:pStyle w:val="FirstParagraph"/>
        <w:jc w:val="both"/>
      </w:pPr>
      <w:r>
        <w:t xml:space="preserve">Il Madagascar, che non fa parte dell’OHADA quanto all’applicazione degli Atti uniformi, non dispone di una legge organica dedicata alla mediazione: il riferimento principale è la Loi n° 98-019 del 1998, contenente il Libro IV del Codice di procedura civile sull’arbitrato, che disciplina anche profili di conciliazione, unitamente alle norme sulla conciliazione giudiziale previste dal codice di rito. La composizione amichevole delle controversie civili e commerciali si avvale inoltre della mediazione volontaria offerta dal Centre d’Arbitrage et de Médiation de Madagascar (CAMM), operativo dal 2001, che gestisce procedimenti su base consensuale e riservata secondo le proprie regole istituzionali. La mediazione ha carattere volontario e non costituisce, in via generale, condizione di procedibilità. Non risulta un registro statale unitario dei mediatori né una tipizzazione legale della formazione e degli organismi, essendo l’accreditamento affidato ai centri. Riservatezza e regime probatorio si desumono dalle regole dei centri e dai principi processuali generali; l’accordo conciliativo, ove omologato dal giudice, acquista efficacia esecutiva. Alla data del 2026 non consta l’adozione di una disciplina organica autonoma della mediazione né una specifica adesione operativa alla Convenzione di Singapore, sicché tali profili vanno assunti con cautela.</w:t>
      </w:r>
    </w:p>
    <w:p>
      <w:pPr>
        <w:pStyle w:val="BodyText"/>
        <w:jc w:val="both"/>
      </w:pPr>
      <w:r>
        <w:rPr>
          <w:i/>
        </w:rPr>
        <w:t xml:space="preserve">Fonti:</w:t>
      </w:r>
      <w:r>
        <w:t xml:space="preserve"> </w:t>
      </w:r>
      <w:hyperlink r:id="rId1737">
        <w:r>
          <w:rPr>
            <w:rStyle w:val="Hyperlink"/>
          </w:rPr>
          <w:t xml:space="preserve">Gazzetta ufficiale</w:t>
        </w:r>
      </w:hyperlink>
      <w:r>
        <w:t xml:space="preserve"> </w:t>
      </w:r>
      <w:hyperlink r:id="rId1738">
        <w:r>
          <w:rPr>
            <w:rStyle w:val="Hyperlink"/>
          </w:rPr>
          <w:t xml:space="preserve">fonte</w:t>
        </w:r>
      </w:hyperlink>
    </w:p>
    <w:p>
      <w:pPr>
        <w:pStyle w:val="Heading3"/>
      </w:pPr>
      <w:bookmarkStart w:id="1739" w:name="malawi-2"/>
      <w:r>
        <w:t xml:space="preserve">Malawi</w:t>
      </w:r>
      <w:bookmarkEnd w:id="1739"/>
    </w:p>
    <w:p>
      <w:pPr>
        <w:pStyle w:val="FirstParagraph"/>
        <w:jc w:val="both"/>
      </w:pPr>
      <w:r>
        <w:t xml:space="preserve">In Malawi la mediazione è essenzialmente annessa al tribunale e trova fondamento nelle Courts (High Court) (Mandatory Mediation) Rules del 2017, in particolare nell’Order dedicato alla mediazione obbligatoria, che impongono il rinvio delle cause civili alla mediazione quale passaggio necessario prima della prosecuzione del giudizio: ne deriva un carattere obbligatorio dell’esperimento, con funzione deflativa e di gestione del contenzioso. La disciplina si inserisce nella tradizione di common law e nel quadro delle riforme processuali volte a ridurre l’arretrato. Discipline settoriali operano in materia di lavoro, con conciliazione presso gli organi competenti, e persiste la composizione tradizionale a livello comunitario. Il procedimento è riservato, con inutilizzabilità nel giudizio delle dichiarazioni rese in mediazione, ed è condotto da mediatori designati secondo gli standard giudiziari. L’accordo raggiunto, recepito nel procedimento pendente, può essere trasfuso in un provvedimento della corte e acquisire così efficacia esecutiva. Non risulta una legge organica unitaria sulla mediazione, la cui base resta prevalentemente processuale e regolamentare, né un registro professionale nazionale strutturato. L’adesione del Malawi alla Convenzione di Singapore va verificata; alla data del 2026 le Rules del 2017 restano il riferimento della mediazione giudiziale obbligatoria.</w:t>
      </w:r>
    </w:p>
    <w:p>
      <w:pPr>
        <w:pStyle w:val="BodyText"/>
        <w:jc w:val="both"/>
      </w:pPr>
      <w:r>
        <w:rPr>
          <w:b/>
        </w:rPr>
        <w:t xml:space="preserve">Aggiornamento (2020–2026):</w:t>
      </w:r>
      <w:r>
        <w:t xml:space="preserve"> </w:t>
      </w:r>
      <w:r>
        <w:t xml:space="preserve">International Arbitration Act 2023 (assenso 31 gennaio 2024): recepisce la Legge Modello UNCITRAL, facilita mediazione e arbitrato e apre all’istituzione del Malawi International Arbitration Centre. (in vigore/adozione: 2024-01-31).</w:t>
      </w:r>
      <w:r>
        <w:t xml:space="preserve"> </w:t>
      </w:r>
      <w:hyperlink r:id="rId1740">
        <w:r>
          <w:rPr>
            <w:rStyle w:val="Hyperlink"/>
          </w:rPr>
          <w:t xml:space="preserve">fonte</w:t>
        </w:r>
      </w:hyperlink>
    </w:p>
    <w:p>
      <w:pPr>
        <w:pStyle w:val="BodyText"/>
        <w:jc w:val="both"/>
      </w:pPr>
      <w:r>
        <w:rPr>
          <w:i/>
        </w:rPr>
        <w:t xml:space="preserve">Fonti:</w:t>
      </w:r>
      <w:r>
        <w:t xml:space="preserve"> </w:t>
      </w:r>
      <w:hyperlink r:id="rId1741">
        <w:r>
          <w:rPr>
            <w:rStyle w:val="Hyperlink"/>
          </w:rPr>
          <w:t xml:space="preserve">Gazzetta ufficiale</w:t>
        </w:r>
      </w:hyperlink>
      <w:r>
        <w:t xml:space="preserve"> </w:t>
      </w:r>
      <w:hyperlink r:id="rId1742">
        <w:r>
          <w:rPr>
            <w:rStyle w:val="Hyperlink"/>
          </w:rPr>
          <w:t xml:space="preserve">fonte</w:t>
        </w:r>
      </w:hyperlink>
    </w:p>
    <w:p>
      <w:pPr>
        <w:pStyle w:val="Heading3"/>
      </w:pPr>
      <w:bookmarkStart w:id="1743" w:name="maldive-1"/>
      <w:r>
        <w:t xml:space="preserve">Maldive</w:t>
      </w:r>
      <w:bookmarkEnd w:id="1743"/>
    </w:p>
    <w:p>
      <w:pPr>
        <w:pStyle w:val="FirstParagraph"/>
        <w:jc w:val="both"/>
      </w:pPr>
      <w:r>
        <w:t xml:space="preserve">Le Maldive non dispongono di una legge organica generale sulla mediazione civile e commerciale, ma di un quadro in via di sviluppo, imperniato sull’Arbitration Act (Law No. 10/2013) per l’arbitrato e su iniziative giudiziarie e regolamentari per la mediazione annessa ai tribunali. La composizione amichevole delle controversie civili è promossa nell’ambito del procedimento, mentre in materia familiare operano meccanismi di conciliazione connessi al Family Court e alla legislazione sulla famiglia, in un ordinamento che coniuga common law e diritto islamico. Il ricorso alla mediazione ha carattere prevalentemente volontario, senza configurarsi, in via generale, come condizione di procedibilità. Non risulta compiutamente tipizzato un registro nazionale dei mediatori né una disciplina unitaria della formazione, degli organismi e dell’esecutività degli accordi extragiudiziali, la quale si desume dalle regole processuali e dal valore transattivo del verbale recepito dal giudice. Sono in atto sviluppi istituzionali volti a rafforzare gli ADR, anche in funzione dell’economia turistica e degli investimenti. L’adesione delle Maldive alla Convenzione di Singapore va verificata; alla data del 2026 il quadro della mediazione resta prevalentemente giudiziale e settoriale, sicché la ricostruzione dei singoli profili va assunta con cautela.</w:t>
      </w:r>
    </w:p>
    <w:p>
      <w:pPr>
        <w:pStyle w:val="BodyText"/>
        <w:jc w:val="both"/>
      </w:pPr>
      <w:r>
        <w:rPr>
          <w:i/>
        </w:rPr>
        <w:t xml:space="preserve">Fonti:</w:t>
      </w:r>
      <w:r>
        <w:t xml:space="preserve"> </w:t>
      </w:r>
      <w:hyperlink r:id="rId1744">
        <w:r>
          <w:rPr>
            <w:rStyle w:val="Hyperlink"/>
          </w:rPr>
          <w:t xml:space="preserve">Gazzetta ufficiale</w:t>
        </w:r>
      </w:hyperlink>
      <w:r>
        <w:t xml:space="preserve"> </w:t>
      </w:r>
      <w:hyperlink r:id="rId1745">
        <w:r>
          <w:rPr>
            <w:rStyle w:val="Hyperlink"/>
          </w:rPr>
          <w:t xml:space="preserve">fonte</w:t>
        </w:r>
      </w:hyperlink>
    </w:p>
    <w:p>
      <w:pPr>
        <w:pStyle w:val="Heading3"/>
      </w:pPr>
      <w:bookmarkStart w:id="1746" w:name="malesia-1"/>
      <w:r>
        <w:t xml:space="preserve">Malesia</w:t>
      </w:r>
      <w:bookmarkEnd w:id="1746"/>
    </w:p>
    <w:p>
      <w:pPr>
        <w:pStyle w:val="FirstParagraph"/>
        <w:jc w:val="both"/>
      </w:pPr>
      <w:r>
        <w:t xml:space="preserve">Il diritto vigente è il Mediation Act 2012 (Act 749), che disciplina la mediazione civile e commerciale quale metodo volontario di risoluzione delle controversie, esperibile prima o parallelamente al giudizio o all’arbitrato. La legge non impone la mediazione come condizione di procedibilità e ne salvaguarda la natura consensuale, regolando l’avvio del procedimento, il ruolo del mediatore, la riservatezza e la conclusione con l’accordo di transazione (settlement agreement). Sono espressamente escluse dal suo ambito talune materie elencate nella Schedule, nonché le mediazioni condotte dai giudici nell’ambito dei procedimenti e quelle gestite dal Legal Aid Department, che restano assoggettate ai rispettivi regimi. La riservatezza copre le comunicazioni di mediazione, sottratte all’uso probatorio nei successivi giudizi salvo eccezioni. L’accordo raggiunto ha natura contrattuale e vincola le parti; ove la mediazione sia connessa a un procedimento, l’intesa può essere recepita in un provvedimento del giudice e acquisire efficacia esecutiva. Accanto al Mediation Act operano organismi istituzionali quali l’Asian International Arbitration Centre (AIAC) e il sistema di mediazione promosso dal potere giudiziario. L’adesione della Malesia alla Convenzione di Singapore va verificata; alla data del 2026 l’Act 749 resta il fondamento vigente.</w:t>
      </w:r>
    </w:p>
    <w:p>
      <w:pPr>
        <w:pStyle w:val="BodyText"/>
        <w:jc w:val="both"/>
      </w:pPr>
      <w:r>
        <w:rPr>
          <w:b/>
        </w:rPr>
        <w:t xml:space="preserve">Aggiornamento (2020–2026):</w:t>
      </w:r>
      <w:r>
        <w:t xml:space="preserve"> </w:t>
      </w:r>
      <w:r>
        <w:t xml:space="preserve">International Settlement Agreements Resulting from Mediation Bill 2025 (approvato dalla Dewan Rakyat l’11 febbraio 2026): attua la Convenzione di Singapore; esegue gli accordi come ordini del tribunale per le sole liti commerciali internazionali. Annunciata modifica al Mediation Act 2012. (in vigore/adozione: 2026-02-11).</w:t>
      </w:r>
      <w:r>
        <w:t xml:space="preserve"> </w:t>
      </w:r>
      <w:hyperlink r:id="rId1747">
        <w:r>
          <w:rPr>
            <w:rStyle w:val="Hyperlink"/>
          </w:rPr>
          <w:t xml:space="preserve">fonte</w:t>
        </w:r>
      </w:hyperlink>
    </w:p>
    <w:p>
      <w:pPr>
        <w:pStyle w:val="BodyText"/>
        <w:jc w:val="both"/>
      </w:pPr>
      <w:r>
        <w:rPr>
          <w:i/>
        </w:rPr>
        <w:t xml:space="preserve">Fonti:</w:t>
      </w:r>
      <w:r>
        <w:t xml:space="preserve"> </w:t>
      </w:r>
      <w:hyperlink r:id="rId1748">
        <w:r>
          <w:rPr>
            <w:rStyle w:val="Hyperlink"/>
          </w:rPr>
          <w:t xml:space="preserve">Gazzetta ufficiale</w:t>
        </w:r>
      </w:hyperlink>
      <w:r>
        <w:t xml:space="preserve"> </w:t>
      </w:r>
      <w:hyperlink r:id="rId1749">
        <w:r>
          <w:rPr>
            <w:rStyle w:val="Hyperlink"/>
          </w:rPr>
          <w:t xml:space="preserve">fonte</w:t>
        </w:r>
      </w:hyperlink>
    </w:p>
    <w:p>
      <w:pPr>
        <w:pStyle w:val="Heading3"/>
      </w:pPr>
      <w:bookmarkStart w:id="1750" w:name="mali-1"/>
      <w:r>
        <w:t xml:space="preserve">Mali</w:t>
      </w:r>
      <w:bookmarkEnd w:id="1750"/>
    </w:p>
    <w:p>
      <w:pPr>
        <w:pStyle w:val="FirstParagraph"/>
        <w:jc w:val="both"/>
      </w:pPr>
      <w:r>
        <w:t xml:space="preserve">Il Mali, Stato membro dell’OHADA, applica direttamente l’Acte uniforme relatif à la médiation, adottato il 23 novembre 2017 ed entrato in vigore nel febbraio 2018, testo sovranazionale immediatamente efficace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 su autonomia della volontà, riservatezza e neutralità, con inutilizzabilità nel successivo giudizio degli elementi emersi in mediazione. Un profilo qualificante dell’Atto uniforme è il regime dell’esecutività: l’accordo di mediazione può essere reso esecutivo mediante omologazione dell’autorità competente, con efficacia riconosciuta nell’intero spazio OHADA e conseguente certezza nella circolazione delle intese. L’ordinamento maliano conosce inoltre la conciliazione giudiziaria e forme di composizione tradizionale radicate nel tessuto sociale. La mediazione non è configurata come condizione generale di procedibilità, ma promossa quale strumento di deflazione del contenzioso e di miglioramento del clima degli affari. L’adesione del Mali alla Convenzione di Singapore va verificata autonomamente; alla data del 2026 il regime OHADA resta il fondamento vigente della materia.</w:t>
      </w:r>
    </w:p>
    <w:p>
      <w:pPr>
        <w:pStyle w:val="BodyText"/>
        <w:jc w:val="both"/>
      </w:pPr>
      <w:r>
        <w:rPr>
          <w:i/>
        </w:rPr>
        <w:t xml:space="preserve">Fonti:</w:t>
      </w:r>
      <w:r>
        <w:t xml:space="preserve"> </w:t>
      </w:r>
      <w:hyperlink r:id="rId1751">
        <w:r>
          <w:rPr>
            <w:rStyle w:val="Hyperlink"/>
          </w:rPr>
          <w:t xml:space="preserve">Gazzetta ufficiale</w:t>
        </w:r>
      </w:hyperlink>
      <w:r>
        <w:t xml:space="preserve"> </w:t>
      </w:r>
      <w:hyperlink r:id="rId1514">
        <w:r>
          <w:rPr>
            <w:rStyle w:val="Hyperlink"/>
          </w:rPr>
          <w:t xml:space="preserve">fonte</w:t>
        </w:r>
      </w:hyperlink>
    </w:p>
    <w:p>
      <w:pPr>
        <w:pStyle w:val="Heading3"/>
      </w:pPr>
      <w:bookmarkStart w:id="1752" w:name="marocco-1"/>
      <w:r>
        <w:t xml:space="preserve">Marocco</w:t>
      </w:r>
      <w:bookmarkEnd w:id="1752"/>
    </w:p>
    <w:p>
      <w:pPr>
        <w:pStyle w:val="FirstParagraph"/>
        <w:jc w:val="both"/>
      </w:pPr>
      <w:r>
        <w:t xml:space="preserve">Il Marocco ha riformato organicamente la materia con la Loi n° 95-17 relative à l’arbitrage et à la médiation conventionnelle, promulgata con Dahir n° 1-22-34 del 24 maggio 2022, che ha estratto la disciplina dell’arbitrato e della mediazione dal Codice di procedura civile dotandola di un testo autonomo. In tema di mediazione, la legge regola in particolare la médiation conventionnelle, fondata sull’accordo delle parti mediante clausola o compromesso di mediazione, e ne disciplina l’avvio, la nomina e il ruolo del mediatore, lo svolgimento e la conclusione. Il procedimento è volontario, riservato e imparziale, con inutilizzabilità nei successivi giudizi delle dichiarazioni rese, e non costituisce, in via generale, condizione di procedibilità. La normativa definisce i requisiti dei mediatori e i profili di responsabilità, e valorizza i centri di mediazione e arbitrato attivi nel Paese. Tratto qualificante è l’esecutività dell’accordo: la transazione derivante dalla mediazione può essere dotata di forza esecutiva mediante apposizione della formula da parte dell’autorità competente, acquisendo valore di titolo. La riforma del 2022 mira a rafforzare l’attrattività del Marocco per il contenzioso commerciale e a promuovere la cultura della mediazione. L’adesione del Marocco alla Convenzione di Singapore va verificata quanto allo stato di ratifica.</w:t>
      </w:r>
    </w:p>
    <w:p>
      <w:pPr>
        <w:pStyle w:val="BodyText"/>
        <w:jc w:val="both"/>
      </w:pPr>
      <w:r>
        <w:rPr>
          <w:i/>
        </w:rPr>
        <w:t xml:space="preserve">Fonti:</w:t>
      </w:r>
      <w:r>
        <w:t xml:space="preserve"> </w:t>
      </w:r>
      <w:hyperlink r:id="rId1753">
        <w:r>
          <w:rPr>
            <w:rStyle w:val="Hyperlink"/>
          </w:rPr>
          <w:t xml:space="preserve">Gazzetta ufficiale</w:t>
        </w:r>
      </w:hyperlink>
      <w:r>
        <w:t xml:space="preserve"> </w:t>
      </w:r>
      <w:hyperlink r:id="rId1754">
        <w:r>
          <w:rPr>
            <w:rStyle w:val="Hyperlink"/>
          </w:rPr>
          <w:t xml:space="preserve">fonte</w:t>
        </w:r>
      </w:hyperlink>
    </w:p>
    <w:p>
      <w:pPr>
        <w:pStyle w:val="Heading3"/>
      </w:pPr>
      <w:bookmarkStart w:id="1755" w:name="mauritania-1"/>
      <w:r>
        <w:t xml:space="preserve">Mauritania</w:t>
      </w:r>
      <w:bookmarkEnd w:id="1755"/>
    </w:p>
    <w:p>
      <w:pPr>
        <w:pStyle w:val="FirstParagraph"/>
        <w:jc w:val="both"/>
      </w:pPr>
      <w:r>
        <w:t xml:space="preserve">La Mauritania, che non applica gli Atti uniformi OHADA, non dispone di una legge organica autonoma dedicata alla mediazione: il quadro di riferimento è costituito dalle norme sulla conciliazione contenute nel Codice di procedura civile, commerciale e amministrativa e dalle disposizioni in materia di arbitrato, in un ordinamento di tradizione francese innestata sul diritto islamico. La conciliazione opera come fase eventuale o preliminare del procedimento, promossa dal giudice o dalle parti, e assume rilievo anche in materie familiari e di lavoro secondo i rispettivi regimi. La mediazione in senso moderno ha sviluppo istituzionale limitato ed è sostenuta da iniziative dei centri e delle camere competenti. Non risulta tipizzato un registro nazionale dei mediatori né una disciplina unitaria della formazione, degli organismi e dell’esecutività degli accordi extragiudiziali, che si desume dalle regole processuali e dal valore del verbale di conciliazione omologato dal giudice. La composizione tradizionale e comunitaria mantiene un ruolo significativo nella prassi sociale. Alla data del 2026 non consta l’adozione di una disciplina organica della mediazione né l’adesione operativa alla Convenzione di Singapore, sicché la ricostruzione dei singoli profili va assunta con cautela, in ragione della limitata reperibilità di fonti aggiornate.</w:t>
      </w:r>
    </w:p>
    <w:p>
      <w:pPr>
        <w:pStyle w:val="BodyText"/>
        <w:jc w:val="both"/>
      </w:pPr>
      <w:r>
        <w:rPr>
          <w:i/>
        </w:rPr>
        <w:t xml:space="preserve">Fonti:</w:t>
      </w:r>
      <w:r>
        <w:t xml:space="preserve"> </w:t>
      </w:r>
      <w:hyperlink r:id="rId1756">
        <w:r>
          <w:rPr>
            <w:rStyle w:val="Hyperlink"/>
          </w:rPr>
          <w:t xml:space="preserve">Gazzetta ufficiale</w:t>
        </w:r>
      </w:hyperlink>
      <w:r>
        <w:t xml:space="preserve"> </w:t>
      </w:r>
      <w:hyperlink r:id="rId1757">
        <w:r>
          <w:rPr>
            <w:rStyle w:val="Hyperlink"/>
          </w:rPr>
          <w:t xml:space="preserve">fonte</w:t>
        </w:r>
      </w:hyperlink>
    </w:p>
    <w:p>
      <w:pPr>
        <w:pStyle w:val="Heading3"/>
      </w:pPr>
      <w:bookmarkStart w:id="1758" w:name="mauritius-1"/>
      <w:r>
        <w:t xml:space="preserve">Mauritius</w:t>
      </w:r>
      <w:bookmarkEnd w:id="1758"/>
    </w:p>
    <w:p>
      <w:pPr>
        <w:pStyle w:val="FirstParagraph"/>
        <w:jc w:val="both"/>
      </w:pPr>
      <w:r>
        <w:t xml:space="preserve">Mauritius, ordinamento misto di common law e diritto civile di matrice francese, non dispone di una legge organica unitaria sulla mediazione, ma di un articolato sistema di mediazione annessa al tribunale e settoriale. La mediazione giudiziale è disciplinata dalle regole processuali e dai programmi della Supreme Court e delle corti inferiori, con rinvio delle cause civili e commerciali alla composizione amichevole nell’ambito del case management. In materia di lavoro operano la conciliazione e la mediazione presso la Commission for Conciliation and Mediation, quale passaggio settorialmente obbligatorio prima del contenzioso. La mediazione commerciale amministrata trova sede presso il MARC (Mauritius International Arbitration Centre) e altri organismi, secondo regole istituzionali. Il procedimento è riservato, con inutilizzabilità nel giudizio delle dichiarazioni rese, e i mediatori sono qualificati secondo gli standard dei rispettivi organismi. L’accordo raggiunto, ove recepito nel procedimento o omologato, acquisisce efficacia esecutiva. Non risulta un registro nazionale unitario dei mediatori civili. Mauritius, che ambisce a porsi quale hub regionale per la risoluzione delle controversie, presta attenzione agli strumenti internazionali; l’adesione alla Convenzione di Singapore va verificata. La ricostruzione dei singoli regimi settoriali va coordinata caso per caso.</w:t>
      </w:r>
    </w:p>
    <w:p>
      <w:pPr>
        <w:pStyle w:val="BodyText"/>
        <w:jc w:val="both"/>
      </w:pPr>
      <w:r>
        <w:rPr>
          <w:i/>
        </w:rPr>
        <w:t xml:space="preserve">Fonti:</w:t>
      </w:r>
      <w:r>
        <w:t xml:space="preserve"> </w:t>
      </w:r>
      <w:hyperlink r:id="rId1759">
        <w:r>
          <w:rPr>
            <w:rStyle w:val="Hyperlink"/>
          </w:rPr>
          <w:t xml:space="preserve">Gazzetta ufficiale</w:t>
        </w:r>
      </w:hyperlink>
      <w:r>
        <w:t xml:space="preserve"> </w:t>
      </w:r>
      <w:hyperlink r:id="rId1760">
        <w:r>
          <w:rPr>
            <w:rStyle w:val="Hyperlink"/>
          </w:rPr>
          <w:t xml:space="preserve">fonte</w:t>
        </w:r>
      </w:hyperlink>
    </w:p>
    <w:p>
      <w:pPr>
        <w:pStyle w:val="Heading3"/>
      </w:pPr>
      <w:bookmarkStart w:id="1761" w:name="messico-1"/>
      <w:r>
        <w:t xml:space="preserve">Messico</w:t>
      </w:r>
      <w:bookmarkEnd w:id="1761"/>
    </w:p>
    <w:p>
      <w:pPr>
        <w:pStyle w:val="FirstParagraph"/>
        <w:jc w:val="both"/>
      </w:pPr>
      <w:r>
        <w:t xml:space="preserve">Il Messico ha compiuto una svolta con la Ley General de Mecanismos Alternativos de Solución de Controversias (LGMASC), pubblicata nel Diario Oficial de la Federación il 26 gennaio 2024, che, in attuazione della riforma costituzionale dell’articolo 17, detta per la prima volta una cornice nazionale uniforme in materia di mediazione, conciliazione e altri MASC, superando la previgente frammentazione tra le leggi dei singoli Stati. La legge distingue i meccanismi pubblici e privati, disciplina i centri e i facilitatori (mediatori) con requisiti di certificazione, formazione e iscrizione in registro, e presidia i principi di volontarietà, riservatezza, imparzialità e flessibilità. Il procedimento è coperto da confidenzialità, con inutilizzabilità processuale delle dichiarazioni rese. Tratto qualificante è l’efficacia dell’accordo: il convenio raggiunto e formalizzato secondo la legge produce effetti vincolanti e presta mérito ejecutivo, consentendo l’esecuzione diretta. La mediazione conserva, in via generale, carattere volontario, ferma la promozione istituzionale in numerose materie. La LGMASC coesiste con la Ley Nacional de Mecanismos Alternativos in materia penale del 2014. Il nuovo assetto uniforma standard e circolazione degli accordi sul territorio federale; l’attuazione operativa da parte di Federazione e Stati è in corso di sviluppo.</w:t>
      </w:r>
    </w:p>
    <w:p>
      <w:pPr>
        <w:pStyle w:val="BodyText"/>
        <w:jc w:val="both"/>
      </w:pPr>
      <w:r>
        <w:rPr>
          <w:b/>
        </w:rPr>
        <w:t xml:space="preserve">Aggiornamento (2020–2026):</w:t>
      </w:r>
      <w:r>
        <w:t xml:space="preserve"> </w:t>
      </w:r>
      <w:r>
        <w:t xml:space="preserve">Ley General de Mecanismos Alternativos de Solución de Controversias (LGMASC), DOF 26 gennaio 2024: legge quadro nazionale su negoziazione, mediazione, conciliazione, arbitrato e giustizia riparativa; procedure volontarie, riservate, anche telematiche. (in vigore/adozione: 2024-01-26).</w:t>
      </w:r>
      <w:r>
        <w:t xml:space="preserve"> </w:t>
      </w:r>
      <w:hyperlink r:id="rId1762">
        <w:r>
          <w:rPr>
            <w:rStyle w:val="Hyperlink"/>
          </w:rPr>
          <w:t xml:space="preserve">fonte</w:t>
        </w:r>
      </w:hyperlink>
    </w:p>
    <w:p>
      <w:pPr>
        <w:pStyle w:val="BodyText"/>
        <w:jc w:val="both"/>
      </w:pPr>
      <w:r>
        <w:rPr>
          <w:i/>
        </w:rPr>
        <w:t xml:space="preserve">Fonti:</w:t>
      </w:r>
      <w:r>
        <w:t xml:space="preserve"> </w:t>
      </w:r>
      <w:hyperlink r:id="rId1763">
        <w:r>
          <w:rPr>
            <w:rStyle w:val="Hyperlink"/>
          </w:rPr>
          <w:t xml:space="preserve">Gazzetta ufficiale</w:t>
        </w:r>
      </w:hyperlink>
      <w:r>
        <w:t xml:space="preserve"> </w:t>
      </w:r>
      <w:hyperlink r:id="rId1764">
        <w:r>
          <w:rPr>
            <w:rStyle w:val="Hyperlink"/>
          </w:rPr>
          <w:t xml:space="preserve">fonte</w:t>
        </w:r>
      </w:hyperlink>
    </w:p>
    <w:p>
      <w:pPr>
        <w:pStyle w:val="Heading3"/>
      </w:pPr>
      <w:bookmarkStart w:id="1765" w:name="moldova-1"/>
      <w:r>
        <w:t xml:space="preserve">Moldova</w:t>
      </w:r>
      <w:bookmarkEnd w:id="1765"/>
    </w:p>
    <w:p>
      <w:pPr>
        <w:pStyle w:val="FirstParagraph"/>
        <w:jc w:val="both"/>
      </w:pPr>
      <w:r>
        <w:t xml:space="preserve">La Moldova è retta dalla Legge sulla mediazione n. 137 del 3 luglio 2015, che ha sostituito la precedente legge n. 134-XVI del 2007, riordinando organicamente la disciplina in coerenza con gli standard europei cui il Paese tende nel percorso di avvicinamento all’Unione. La legge regola la mediazione nelle controversie civili, commerciali, di famiglia, di lavoro, di consumo e in determinate materie penali e contravvenzionali, e conosce profili di obbligatorietà settoriale, con sessioni informative o tentativi previsti per specifiche categorie di liti. Il procedimento è volontario quanto all’esito, riservato e imparziale, con inutilizzabilità processuale delle dichiarazioni rese. La disciplina istituisce il Consiglio di mediazione quale organo di regolazione e vigilanza, definisce i requisiti, la formazione, l’esame e l’iscrizione dei mediatori nel registro tenuto dall’autorità competente, e prevede la mediazione garantita dallo Stato in alcune materie. L’accordo raggiunto vincola le parti e, nelle forme previste, può acquisire efficacia esecutiva mediante omologazione o le procedure semplificate contemplate dalla legge. Il quadro riflette l’orientamento riformatore della Moldova verso la promozione degli ADR e l’allineamento europeo. L’adesione alla Convenzione di Singapore va verificata quanto allo stato di ratifica.</w:t>
      </w:r>
    </w:p>
    <w:p>
      <w:pPr>
        <w:pStyle w:val="BodyText"/>
        <w:jc w:val="both"/>
      </w:pPr>
      <w:r>
        <w:rPr>
          <w:b/>
        </w:rPr>
        <w:t xml:space="preserve">Aggiornamento (2020–2026):</w:t>
      </w:r>
      <w:r>
        <w:t xml:space="preserve"> </w:t>
      </w:r>
      <w:r>
        <w:t xml:space="preserve">Nuova legge sulla mediazione e lo statuto del mediatore (promulgata 3 marzo 2026, sostituisce la L. 137/2015): recepisce la direttiva UE; almeno una sessione di mediazione obbligatoria prima del giudice per alcune liti civili, familiari e di lavoro (escluse violenza domestica e divorzio); istituisce l’Unione dei Mediatori. (in vigore/adozione: 2026-03-03).</w:t>
      </w:r>
      <w:r>
        <w:t xml:space="preserve"> </w:t>
      </w:r>
      <w:hyperlink r:id="rId1766">
        <w:r>
          <w:rPr>
            <w:rStyle w:val="Hyperlink"/>
          </w:rPr>
          <w:t xml:space="preserve">fonte</w:t>
        </w:r>
      </w:hyperlink>
    </w:p>
    <w:p>
      <w:pPr>
        <w:pStyle w:val="BodyText"/>
        <w:jc w:val="both"/>
      </w:pPr>
      <w:r>
        <w:rPr>
          <w:i/>
        </w:rPr>
        <w:t xml:space="preserve">Fonti:</w:t>
      </w:r>
      <w:r>
        <w:t xml:space="preserve"> </w:t>
      </w:r>
      <w:hyperlink r:id="rId1767">
        <w:r>
          <w:rPr>
            <w:rStyle w:val="Hyperlink"/>
          </w:rPr>
          <w:t xml:space="preserve">Gazzetta ufficiale</w:t>
        </w:r>
      </w:hyperlink>
      <w:r>
        <w:t xml:space="preserve"> </w:t>
      </w:r>
      <w:hyperlink r:id="rId1768">
        <w:r>
          <w:rPr>
            <w:rStyle w:val="Hyperlink"/>
          </w:rPr>
          <w:t xml:space="preserve">fonte</w:t>
        </w:r>
      </w:hyperlink>
    </w:p>
    <w:p>
      <w:pPr>
        <w:pStyle w:val="Heading3"/>
      </w:pPr>
      <w:bookmarkStart w:id="1769" w:name="monaco-1"/>
      <w:r>
        <w:t xml:space="preserve">Monaco</w:t>
      </w:r>
      <w:bookmarkEnd w:id="1769"/>
    </w:p>
    <w:p>
      <w:pPr>
        <w:pStyle w:val="FirstParagraph"/>
        <w:jc w:val="both"/>
      </w:pPr>
      <w:r>
        <w:t xml:space="preserve">Il Principato di Monaco disciplina la mediazione nell’ambito del Code de procédure civile, oggetto di aggiornamento con la Loi n° 1.511 del 2021, che ha inciso sulla procedura civile e sui meccanismi di composizione amichevole, in un ordinamento di tradizione francese. La mediazione, giudiziale o convenzionale, ha carattere volontario e copre le controversie civili e commerciali su diritti disponibili; non costituisce, in via generale, condizione di procedibilità. Il giudice può, con l’accordo delle parti, designare un mediatore incaricato di favorire la composizione della lite, con procedimento riservato e coordinato con il processo, che resta sospeso o modulato durante la mediazione. Le dichiarazioni rese sono coperte da riservatezza e non utilizzabili nel successivo giudizio. La disciplina definisce le condizioni per l’esercizio dell’attività di mediatore e i requisiti di indipendenza e imparzialità, mentre l’accreditamento e la formazione seguono le previsioni regolamentari e la prassi giudiziaria, non risultando un registro professionale unitario paragonabile ai modelli di più ampia scala. L’accordo raggiunto può essere omologato dal giudice, acquisendo forza esecutiva. Data la dimensione dell’ordinamento monegasco, la ricostruzione di taluni profili operativi va coordinata con l’aggiornamento del 2021 e con le norme del codice di rito.</w:t>
      </w:r>
    </w:p>
    <w:p>
      <w:pPr>
        <w:pStyle w:val="BodyText"/>
        <w:jc w:val="both"/>
      </w:pPr>
      <w:r>
        <w:rPr>
          <w:b/>
        </w:rPr>
        <w:t xml:space="preserve">Aggiornamento (2020–2026):</w:t>
      </w:r>
      <w:r>
        <w:t xml:space="preserve"> </w:t>
      </w:r>
      <w:r>
        <w:t xml:space="preserve">Loi n° 1.573 dell’8 aprile 2025 (modernizzazione del diritto societario): introduce una procedura di conciliazione per imprese in difficoltà (accordo amichevole e riservato con i creditori). (in vigore/adozione: 2025-04-08).</w:t>
      </w:r>
      <w:r>
        <w:t xml:space="preserve"> </w:t>
      </w:r>
      <w:hyperlink r:id="rId1770">
        <w:r>
          <w:rPr>
            <w:rStyle w:val="Hyperlink"/>
          </w:rPr>
          <w:t xml:space="preserve">fonte</w:t>
        </w:r>
      </w:hyperlink>
    </w:p>
    <w:p>
      <w:pPr>
        <w:pStyle w:val="BodyText"/>
        <w:jc w:val="both"/>
      </w:pPr>
      <w:r>
        <w:rPr>
          <w:i/>
        </w:rPr>
        <w:t xml:space="preserve">Fonti:</w:t>
      </w:r>
      <w:r>
        <w:t xml:space="preserve"> </w:t>
      </w:r>
      <w:hyperlink r:id="rId1771">
        <w:r>
          <w:rPr>
            <w:rStyle w:val="Hyperlink"/>
          </w:rPr>
          <w:t xml:space="preserve">Gazzetta ufficiale</w:t>
        </w:r>
      </w:hyperlink>
      <w:r>
        <w:t xml:space="preserve"> </w:t>
      </w:r>
      <w:hyperlink r:id="rId1772">
        <w:r>
          <w:rPr>
            <w:rStyle w:val="Hyperlink"/>
          </w:rPr>
          <w:t xml:space="preserve">fonte</w:t>
        </w:r>
      </w:hyperlink>
    </w:p>
    <w:p>
      <w:pPr>
        <w:pStyle w:val="Heading3"/>
      </w:pPr>
      <w:bookmarkStart w:id="1773" w:name="mongolia-1"/>
      <w:r>
        <w:t xml:space="preserve">Mongolia</w:t>
      </w:r>
      <w:bookmarkEnd w:id="1773"/>
    </w:p>
    <w:p>
      <w:pPr>
        <w:pStyle w:val="FirstParagraph"/>
        <w:jc w:val="both"/>
      </w:pPr>
      <w:r>
        <w:t xml:space="preserve">La Mongolia è retta dalla Law of Mongolia on Mediation, adottata nel 2012 ed entrata in vigore nel 2013, che disciplina in modo organico la mediazione quale strumento di risoluzione alternativa delle controversie. La legge regola sia la mediazione annessa al tribunale (court-connected), integrata nel procedimento civile, sia quella privata, coprendo le materie civili, commerciali, di lavoro e familiari. Un profilo qualificante è la presenza di elementi di obbligatorietà settoriale nell’ambito giudiziale: per determinate categorie di controversie civili è previsto un tentativo di mediazione connesso al processo quale passaggio incentivato o richiesto, con funzione deflativa, mentre la prosecuzione resta volontaria. Il procedimento è riservato e imparziale, con inutilizzabilità processuale delle dichiarazioni rese. La disciplina definisce i requisiti dei mediatori, la formazione, la certificazione e l’iscrizione in registro, e struttura gli organismi competenti, tra cui i centri di mediazione presso i tribunali. L’accordo raggiunto vincola le parti e, ove recepito o approvato dal giudice, acquisisce efficacia esecutiva. Il quadro riflette l’impegno del Paese nella diffusione degli ADR quale leva di accesso alla giustizia e di deflazione del contenzioso. L’adesione della Mongolia alla Convenzione di Singapore va verificata quanto allo stato di ratifica.</w:t>
      </w:r>
    </w:p>
    <w:p>
      <w:pPr>
        <w:pStyle w:val="BodyText"/>
        <w:jc w:val="both"/>
      </w:pPr>
      <w:r>
        <w:rPr>
          <w:i/>
        </w:rPr>
        <w:t xml:space="preserve">Fonti:</w:t>
      </w:r>
      <w:r>
        <w:t xml:space="preserve"> </w:t>
      </w:r>
      <w:hyperlink r:id="rId1774">
        <w:r>
          <w:rPr>
            <w:rStyle w:val="Hyperlink"/>
          </w:rPr>
          <w:t xml:space="preserve">Gazzetta ufficiale</w:t>
        </w:r>
      </w:hyperlink>
      <w:r>
        <w:t xml:space="preserve"> </w:t>
      </w:r>
      <w:hyperlink r:id="rId1775">
        <w:r>
          <w:rPr>
            <w:rStyle w:val="Hyperlink"/>
          </w:rPr>
          <w:t xml:space="preserve">fonte</w:t>
        </w:r>
      </w:hyperlink>
    </w:p>
    <w:p>
      <w:pPr>
        <w:pStyle w:val="Heading3"/>
      </w:pPr>
      <w:bookmarkStart w:id="1776" w:name="montenegro-1"/>
      <w:r>
        <w:t xml:space="preserve">Montenegro</w:t>
      </w:r>
      <w:bookmarkEnd w:id="1776"/>
    </w:p>
    <w:p>
      <w:pPr>
        <w:pStyle w:val="FirstParagraph"/>
        <w:jc w:val="both"/>
      </w:pPr>
      <w:r>
        <w:t xml:space="preserve">Il Montenegro è retto dallo Zakon o alternativnom rješavanju sporova (Legge sulla risoluzione alternativa delle controversie), pubblicato nel Službeni list CG n. 77/2020, con successive modifiche fino al 2025, che disciplina in modo unitario la mediazione e altri meccanismi di ADR, affidandone la gestione a un Centro dedicato. La legge regola la mediazione nelle controversie civili, commerciali, di lavoro, familiari, di consumo e assicurative e conosce marcati profili di obbligatorietà settoriale: per determinate categorie di liti — tra cui quelle di modico valore, in materia assicurativa, commerciale, con lo Stato o gli enti locali, di lavoro e di famiglia — è previsto un primo incontro obbligatorio di mediazione quale passaggio necessario, con funzione fortemente deflativa. Il procedimento resta volontario quanto all’esito, riservato e imparziale, con inutilizzabilità processuale delle dichiarazioni. La disciplina definisce requisiti, formazione, licenza e registro dei mediatori, e attribuisce all’accordo, nelle forme previste, efficacia esecutiva. Il quadro riflette l’allineamento del Montenegro agli standard europei nel percorso di adesione all’Unione. L’adesione alla Convenzione di Singapore va verificata quanto allo stato di ratifica; le modifiche del 2025 hanno aggiornato l’impianto rafforzandone i profili applicativi.</w:t>
      </w:r>
    </w:p>
    <w:p>
      <w:pPr>
        <w:pStyle w:val="BodyText"/>
        <w:jc w:val="both"/>
      </w:pPr>
      <w:r>
        <w:rPr>
          <w:b/>
        </w:rPr>
        <w:t xml:space="preserve">Aggiornamento (2020–2026):</w:t>
      </w:r>
      <w:r>
        <w:t xml:space="preserve"> </w:t>
      </w:r>
      <w:r>
        <w:t xml:space="preserve">Modifiche alla legge sulla risoluzione alternativa delle controversie (Sl. list CG 53/2025, in vigore 6 giugno 2025): interviene sul Centro ARS e sugli obblighi informativi del mediatore; aggiorna la mediazione obbligatoria in alcune categorie. (in vigore/adozione: 2025-05-29).</w:t>
      </w:r>
      <w:r>
        <w:t xml:space="preserve"> </w:t>
      </w:r>
      <w:hyperlink r:id="rId1777">
        <w:r>
          <w:rPr>
            <w:rStyle w:val="Hyperlink"/>
          </w:rPr>
          <w:t xml:space="preserve">fonte</w:t>
        </w:r>
      </w:hyperlink>
    </w:p>
    <w:p>
      <w:pPr>
        <w:pStyle w:val="BodyText"/>
        <w:jc w:val="both"/>
      </w:pPr>
      <w:r>
        <w:rPr>
          <w:i/>
        </w:rPr>
        <w:t xml:space="preserve">Fonti:</w:t>
      </w:r>
      <w:r>
        <w:t xml:space="preserve"> </w:t>
      </w:r>
      <w:hyperlink r:id="rId1778">
        <w:r>
          <w:rPr>
            <w:rStyle w:val="Hyperlink"/>
          </w:rPr>
          <w:t xml:space="preserve">Gazzetta ufficiale</w:t>
        </w:r>
      </w:hyperlink>
      <w:r>
        <w:t xml:space="preserve"> </w:t>
      </w:r>
      <w:hyperlink r:id="rId1777">
        <w:r>
          <w:rPr>
            <w:rStyle w:val="Hyperlink"/>
          </w:rPr>
          <w:t xml:space="preserve">fonte</w:t>
        </w:r>
      </w:hyperlink>
    </w:p>
    <w:p>
      <w:pPr>
        <w:pStyle w:val="Heading3"/>
      </w:pPr>
      <w:bookmarkStart w:id="1779" w:name="mozambico-1"/>
      <w:r>
        <w:t xml:space="preserve">Mozambico</w:t>
      </w:r>
      <w:bookmarkEnd w:id="1779"/>
    </w:p>
    <w:p>
      <w:pPr>
        <w:pStyle w:val="FirstParagraph"/>
        <w:jc w:val="both"/>
      </w:pPr>
      <w:r>
        <w:t xml:space="preserve">Il Mozambico è retto dalla Lei n.º 11/99, che disciplina in modo unitario Arbitragem, Conciliação e Mediação, quali mezzi extragiudiziali di composizione delle controversie su diritti disponibili, in un ordinamento di tradizione giuridica portoghese. La legge promuove la mediazione e la conciliazione quali strumenti volontari, riservati e imparziali, applicabili alle materie civili e commerciali, e ne disciplina l’avvio, lo svolgimento e la conclusione, riconoscendo l’autonomia delle parti nella scelta del mediatore e delle regole procedurali. La mediazione non costituisce, in via generale, condizione di procedibilità, pur essendo incentivata quale via di deflazione del contenzioso; operano inoltre meccanismi settoriali, in particolare in materia di lavoro, e forme di composizione comunitaria radicate nel tessuto sociale. Non risulta un registro statale unitario dei mediatori paragonabile ai modelli europei, essendo l’organizzazione affidata ai centri e agli organismi competenti. Riservatezza e regime probatorio si desumono dalla legge e dai principi generali; l’accordo raggiunto vincola le parti e, nelle forme previste, può acquisire efficacia esecutiva, anche mediante omologazione. Alla data del 2026 non consta una riforma organica sostitutiva della Lei 11/99 né una specifica adesione operativa alla Convenzione di Singapore, sicché tali profili vanno verificati.</w:t>
      </w:r>
    </w:p>
    <w:p>
      <w:pPr>
        <w:pStyle w:val="BodyText"/>
        <w:jc w:val="both"/>
      </w:pPr>
      <w:r>
        <w:rPr>
          <w:b/>
        </w:rPr>
        <w:t xml:space="preserve">Aggiornamento (2020–2026):</w:t>
      </w:r>
      <w:r>
        <w:t xml:space="preserve"> </w:t>
      </w:r>
      <w:r>
        <w:t xml:space="preserve">Lei n.º 13/2023 (nuova Legge del Lavoro, 25 agosto 2023): la conciliazione/mediazione delle controversie di lavoro (art. 189) diventa facoltativa e non più obbligatoria. (in vigore/adozione: 2023-08-25).</w:t>
      </w:r>
      <w:r>
        <w:t xml:space="preserve"> </w:t>
      </w:r>
      <w:hyperlink r:id="rId1780">
        <w:r>
          <w:rPr>
            <w:rStyle w:val="Hyperlink"/>
          </w:rPr>
          <w:t xml:space="preserve">fonte</w:t>
        </w:r>
      </w:hyperlink>
    </w:p>
    <w:p>
      <w:pPr>
        <w:pStyle w:val="BodyText"/>
        <w:jc w:val="both"/>
      </w:pPr>
      <w:r>
        <w:rPr>
          <w:i/>
        </w:rPr>
        <w:t xml:space="preserve">Fonti:</w:t>
      </w:r>
      <w:r>
        <w:t xml:space="preserve"> </w:t>
      </w:r>
      <w:hyperlink r:id="rId1781">
        <w:r>
          <w:rPr>
            <w:rStyle w:val="Hyperlink"/>
          </w:rPr>
          <w:t xml:space="preserve">Gazzetta ufficiale</w:t>
        </w:r>
      </w:hyperlink>
      <w:r>
        <w:t xml:space="preserve"> </w:t>
      </w:r>
      <w:hyperlink r:id="rId1782">
        <w:r>
          <w:rPr>
            <w:rStyle w:val="Hyperlink"/>
          </w:rPr>
          <w:t xml:space="preserve">fonte</w:t>
        </w:r>
      </w:hyperlink>
    </w:p>
    <w:p>
      <w:pPr>
        <w:pStyle w:val="Heading3"/>
      </w:pPr>
      <w:bookmarkStart w:id="1783" w:name="myanmar-1"/>
      <w:r>
        <w:t xml:space="preserve">Myanmar</w:t>
      </w:r>
      <w:bookmarkEnd w:id="1783"/>
    </w:p>
    <w:p>
      <w:pPr>
        <w:pStyle w:val="FirstParagraph"/>
        <w:jc w:val="both"/>
      </w:pPr>
      <w:r>
        <w:t xml:space="preserve">Il Myanmar non dispone di una legge organica generale sulla mediazione civile e commerciale, ma di un quadro composito. La composizione delle controversie civili è promossa nell’ambito del procedimento dinanzi alle corti secondo il Code of Civil Procedure, mentre in ambito commerciale e degli investimenti operano meccanismi conciliativi connessi all’Arbitration Law del 2016, che ha modernizzato l’arbitrato ispirandosi alla legge modello UNCITRAL. Un ruolo rilevante mantengono le forme di composizione comunitaria e la conciliazione a livello locale, radicate nella tradizione sociale. Il ricorso alla mediazione ha carattere prevalentemente volontario, senza configurarsi, in via generale, come condizione di procedibilità. Non risulta compiutamente tipizzato un registro nazionale dei mediatori né una disciplina unitaria della formazione, degli organismi e dell’esecutività degli accordi extragiudiziali, la quale si desume dalle regole processuali e dal valore del verbale recepito dal giudice. Il contesto istituzionale, segnato da instabilità politica dopo il 2021, rende incerta l’evoluzione e l’effettiva attuazione delle iniziative di riforma degli ADR. L’adesione del Myanmar alla Convenzione di Singapore va verificata; alla data del 2026 la ricostruzione dei singoli profili va assunta con cautela, data la limitata reperibilità di fonti aggiornate.</w:t>
      </w:r>
    </w:p>
    <w:p>
      <w:pPr>
        <w:pStyle w:val="BodyText"/>
        <w:jc w:val="both"/>
      </w:pPr>
      <w:r>
        <w:rPr>
          <w:i/>
        </w:rPr>
        <w:t xml:space="preserve">Fonti:</w:t>
      </w:r>
      <w:r>
        <w:t xml:space="preserve"> </w:t>
      </w:r>
      <w:hyperlink r:id="rId1784">
        <w:r>
          <w:rPr>
            <w:rStyle w:val="Hyperlink"/>
          </w:rPr>
          <w:t xml:space="preserve">Gazzetta ufficiale</w:t>
        </w:r>
      </w:hyperlink>
      <w:r>
        <w:t xml:space="preserve"> </w:t>
      </w:r>
      <w:hyperlink r:id="rId1785">
        <w:r>
          <w:rPr>
            <w:rStyle w:val="Hyperlink"/>
          </w:rPr>
          <w:t xml:space="preserve">fonte</w:t>
        </w:r>
      </w:hyperlink>
    </w:p>
    <w:p>
      <w:pPr>
        <w:pStyle w:val="Heading3"/>
      </w:pPr>
      <w:bookmarkStart w:id="1786" w:name="namibia-1"/>
      <w:r>
        <w:t xml:space="preserve">Namibia</w:t>
      </w:r>
      <w:bookmarkEnd w:id="1786"/>
    </w:p>
    <w:p>
      <w:pPr>
        <w:pStyle w:val="FirstParagraph"/>
        <w:jc w:val="both"/>
      </w:pPr>
      <w:r>
        <w:t xml:space="preserve">In Namibia la mediazione è essenzialmente annessa al tribunale e trova fondamento nelle Rules of the High Court, che, nell’ambito del case management giudiziale, prevedono la court-connected mediation quale fase del procedimento civile: il rinvio alla mediazione può assumere carattere obbligatorio come passaggio della gestione della causa, con funzione deflativa, restando volontaria la conclusione dell’accordo. Discipline settoriali operano in materia di lavoro, con conciliazione e arbitrato presso gli organi competenti secondo il Labour Act, e persiste la composizione tradizionale a livello comunitario secondo il diritto consuetudinario riconosciuto. Il procedimento è riservato, con inutilizzabilità nel giudizio delle dichiarazioni rese in mediazione, ed è condotto da mediatori accreditati secondo gli standard giudiziari. L’accordo raggiunto, recepito nel procedimento pendente, può essere trasfuso in un provvedimento della corte e acquisire efficacia esecutiva. Non risulta una legge organica unitaria sulla mediazione, la cui base resta prevalentemente processuale e regolamentare, in coerenza con la tradizione di common law romano-olandese. L’adesione della Namibia alla Convenzione di Singapore va verificata; alla data del 2026 le Rules of the High Court restano il riferimento della mediazione giudiziale, in un sistema che valorizza la definizione consensuale delle liti.</w:t>
      </w:r>
    </w:p>
    <w:p>
      <w:pPr>
        <w:pStyle w:val="BodyText"/>
        <w:jc w:val="both"/>
      </w:pPr>
      <w:r>
        <w:rPr>
          <w:i/>
        </w:rPr>
        <w:t xml:space="preserve">Fonti:</w:t>
      </w:r>
      <w:r>
        <w:t xml:space="preserve"> </w:t>
      </w:r>
      <w:hyperlink r:id="rId1787">
        <w:r>
          <w:rPr>
            <w:rStyle w:val="Hyperlink"/>
          </w:rPr>
          <w:t xml:space="preserve">Gazzetta ufficiale</w:t>
        </w:r>
      </w:hyperlink>
      <w:r>
        <w:t xml:space="preserve"> </w:t>
      </w:r>
      <w:hyperlink r:id="rId1788">
        <w:r>
          <w:rPr>
            <w:rStyle w:val="Hyperlink"/>
          </w:rPr>
          <w:t xml:space="preserve">fonte</w:t>
        </w:r>
      </w:hyperlink>
    </w:p>
    <w:p>
      <w:pPr>
        <w:pStyle w:val="Heading3"/>
      </w:pPr>
      <w:bookmarkStart w:id="1789" w:name="nauru-1"/>
      <w:r>
        <w:t xml:space="preserve">Nauru</w:t>
      </w:r>
      <w:bookmarkEnd w:id="1789"/>
    </w:p>
    <w:p>
      <w:pPr>
        <w:pStyle w:val="FirstParagraph"/>
        <w:jc w:val="both"/>
      </w:pPr>
      <w:r>
        <w:t xml:space="preserve">Nauru non dispone di una legge organica sulla mediazione. La composizione delle controversie si fonda sulla conciliazione giudiziale promossa nell’ambito dei procedimenti civili e sulla composizione consuetudinaria radicata nella piccola comunità insulare, secondo tradizioni di componimento amichevole delle liti locali e familiari. L’ordinamento, di matrice di common law, prevede meccanismi giudiziari per la definizione delle controversie, mentre la mediazione in senso moderno non risulta tipizzata da una disciplina dedicata quanto a requisiti dei mediatori, registro, organismi ed esecutività degli accordi. Il ricorso alla composizione amichevole ha carattere essenzialmente volontario e comunitario e non integra, in via generale, condizione di procedibilità. Riservatezza e regime probatorio si desumono dai principi processuali generali e dalla natura degli atti conciliativi recepiti dal giudice o dagli organi comunitari; l’accordo raggiunto acquisisce efficacia secondo le regole processuali applicabili. Alla data del 2026 non consta l’adozione di una disciplina specifica della mediazione né l’adesione alla Convenzione di Singapore. Data la dimensione dell’ordinamento e la limitata reperibilità di fonti, la ricostruzione dei singoli profili va assunta con cautela, restando il sistema imperniato sulla giustizia giudiziale e sulla composizione comunitaria.</w:t>
      </w:r>
    </w:p>
    <w:p>
      <w:pPr>
        <w:pStyle w:val="BodyText"/>
        <w:jc w:val="both"/>
      </w:pPr>
      <w:r>
        <w:rPr>
          <w:i/>
        </w:rPr>
        <w:t xml:space="preserve">Fonti:</w:t>
      </w:r>
      <w:r>
        <w:t xml:space="preserve"> </w:t>
      </w:r>
      <w:hyperlink r:id="rId1790">
        <w:r>
          <w:rPr>
            <w:rStyle w:val="Hyperlink"/>
          </w:rPr>
          <w:t xml:space="preserve">Gazzetta ufficiale</w:t>
        </w:r>
      </w:hyperlink>
      <w:r>
        <w:t xml:space="preserve"> </w:t>
      </w:r>
      <w:hyperlink r:id="rId1711">
        <w:r>
          <w:rPr>
            <w:rStyle w:val="Hyperlink"/>
          </w:rPr>
          <w:t xml:space="preserve">fonte</w:t>
        </w:r>
      </w:hyperlink>
    </w:p>
    <w:p>
      <w:pPr>
        <w:pStyle w:val="Heading3"/>
      </w:pPr>
      <w:bookmarkStart w:id="1791" w:name="nepal-2"/>
      <w:r>
        <w:t xml:space="preserve">Nepal</w:t>
      </w:r>
      <w:bookmarkEnd w:id="1791"/>
    </w:p>
    <w:p>
      <w:pPr>
        <w:pStyle w:val="FirstParagraph"/>
        <w:jc w:val="both"/>
      </w:pPr>
      <w:r>
        <w:t xml:space="preserve">Il Nepal è retto dal Mediation Act, 2068 (2011), che disciplina in modo organico la mediazione sia annessa al tribunale sia comunitaria, in coerenza con una tradizione radicata di composizione locale delle controversie. La legge regola la mediazione nelle controversie civili e in determinate materie, prevedendo il rinvio delle cause da parte del tribunale e la mediazione a livello comunitario e distrettuale. Sono presenti profili di obbligatorietà settoriale nell’ambito del rinvio giudiziale, quale passaggio incentivato o richiesto con funzione deflativa, mentre la conclusione dell’accordo resta volontaria. Il procedimento è riservato e imparziale, con inutilizzabilità processuale delle dichiarazioni rese. La disciplina definisce i requisiti dei mediatori, la formazione, l’accreditamento e l’iscrizione in registro presso il Mediation Council, e struttura gli organismi competenti. L’accordo raggiunto vincola le parti e, ove recepito dal tribunale, acquisisce efficacia esecutiva assimilata a quella di una decisione giudiziale. Il quadro riflette l’impegno del Paese nel promuovere l’accesso alla giustizia e la deflazione del contenzioso, con ampia diffusione della mediazione comunitaria. L’adesione del Nepal alla Convenzione di Singapore va verificata quanto allo stato di ratifica; alla data del 2026 il Mediation Act 2011 resta il fondamento vigente della materia.</w:t>
      </w:r>
    </w:p>
    <w:p>
      <w:pPr>
        <w:pStyle w:val="BodyText"/>
        <w:jc w:val="both"/>
      </w:pPr>
      <w:r>
        <w:rPr>
          <w:i/>
        </w:rPr>
        <w:t xml:space="preserve">Fonti:</w:t>
      </w:r>
      <w:r>
        <w:t xml:space="preserve"> </w:t>
      </w:r>
      <w:hyperlink r:id="rId1792">
        <w:r>
          <w:rPr>
            <w:rStyle w:val="Hyperlink"/>
          </w:rPr>
          <w:t xml:space="preserve">Gazzetta ufficiale</w:t>
        </w:r>
      </w:hyperlink>
      <w:r>
        <w:t xml:space="preserve"> </w:t>
      </w:r>
      <w:hyperlink r:id="rId1793">
        <w:r>
          <w:rPr>
            <w:rStyle w:val="Hyperlink"/>
          </w:rPr>
          <w:t xml:space="preserve">fonte</w:t>
        </w:r>
      </w:hyperlink>
    </w:p>
    <w:p>
      <w:pPr>
        <w:pStyle w:val="Heading3"/>
      </w:pPr>
      <w:bookmarkStart w:id="1794" w:name="nicaragua-1"/>
      <w:r>
        <w:t xml:space="preserve">Nicaragua</w:t>
      </w:r>
      <w:bookmarkEnd w:id="1794"/>
    </w:p>
    <w:p>
      <w:pPr>
        <w:pStyle w:val="FirstParagraph"/>
        <w:jc w:val="both"/>
      </w:pPr>
      <w:r>
        <w:t xml:space="preserve">Il Nicaragua è retto dalla Ley No. 540, Ley de Mediación y Arbitraje, approvata il 25 maggio 2005 e pubblicata nella Gaceta n. 122 del 24 giugno 2005, ispirata alla legge modello UNCITRAL, che disciplina in modo unitario la mediazione e l’arbitrato per le controversie nazionali e internazionali su materie transigibili. La mediazione ha carattere volontario e si fonda sull’autonomia delle parti, sull’imparzialità del mediatore e sulla riservatezza del procedimento, con inutilizzabilità nei successivi giudizi delle dichiarazioni rese; non costituisce, in via generale, condizione di procedibilità. Le istituzioni che amministrano la mediazione devono essere accreditate presso la Dirección de Resolución Alterna de Conflictos (DIRAC) della Corte Suprema di Giustizia, che vigila sui centri e sui requisiti dei mediatori, definendone la formazione e l’iscrizione. L’accordo raggiunto vincola le parti e, nelle forme previste dalla legge, produce effetti esecutivi, potendo essere fatto valere quale titolo. Il quadro si inserisce nella tradizione centroamericana di promozione dei metodi alternativi quali strumenti di accesso alla giustizia e di pacificazione sociale. Alla data del 2026 non consta una riforma organica sostitutiva della Ley 540 né una specifica adesione operativa alla Convenzione di Singapore, sicché tali profili vanno verificati.</w:t>
      </w:r>
    </w:p>
    <w:p>
      <w:pPr>
        <w:pStyle w:val="BodyText"/>
        <w:jc w:val="both"/>
      </w:pPr>
      <w:r>
        <w:rPr>
          <w:b/>
        </w:rPr>
        <w:t xml:space="preserve">Aggiornamento (2020–2026):</w:t>
      </w:r>
      <w:r>
        <w:t xml:space="preserve"> </w:t>
      </w:r>
      <w:r>
        <w:t xml:space="preserve">Ley 1202 (La Gaceta n. 75, 25 aprile 2024): trasferisce la DIRAC (mediazione, conciliazione, arbitrato) dalla Corte Suprema alla Procura Generale (nuova Procura per la libera concorrenza e la risoluzione alternativa dei conflitti). (in vigore/adozione: 2024-04-25).</w:t>
      </w:r>
      <w:r>
        <w:t xml:space="preserve"> </w:t>
      </w:r>
      <w:hyperlink r:id="rId1795">
        <w:r>
          <w:rPr>
            <w:rStyle w:val="Hyperlink"/>
          </w:rPr>
          <w:t xml:space="preserve">fonte</w:t>
        </w:r>
      </w:hyperlink>
    </w:p>
    <w:p>
      <w:pPr>
        <w:pStyle w:val="BodyText"/>
        <w:jc w:val="both"/>
      </w:pPr>
      <w:r>
        <w:rPr>
          <w:i/>
        </w:rPr>
        <w:t xml:space="preserve">Fonti:</w:t>
      </w:r>
      <w:r>
        <w:t xml:space="preserve"> </w:t>
      </w:r>
      <w:hyperlink r:id="rId1796">
        <w:r>
          <w:rPr>
            <w:rStyle w:val="Hyperlink"/>
          </w:rPr>
          <w:t xml:space="preserve">Gazzetta ufficiale</w:t>
        </w:r>
      </w:hyperlink>
      <w:r>
        <w:t xml:space="preserve"> </w:t>
      </w:r>
      <w:hyperlink r:id="rId1797">
        <w:r>
          <w:rPr>
            <w:rStyle w:val="Hyperlink"/>
          </w:rPr>
          <w:t xml:space="preserve">fonte</w:t>
        </w:r>
      </w:hyperlink>
    </w:p>
    <w:p>
      <w:pPr>
        <w:pStyle w:val="Heading3"/>
      </w:pPr>
      <w:bookmarkStart w:id="1798" w:name="niger-1"/>
      <w:r>
        <w:t xml:space="preserve">Niger</w:t>
      </w:r>
      <w:bookmarkEnd w:id="1798"/>
    </w:p>
    <w:p>
      <w:pPr>
        <w:pStyle w:val="FirstParagraph"/>
        <w:jc w:val="both"/>
      </w:pPr>
      <w:r>
        <w:t xml:space="preserve">Il Niger, Stato membro dell’OHADA, applica direttamente l’Acte uniforme relatif à la médiation, adottato il 23 novembre 2017 ed entrato in vigore nel febbraio 2018, testo sovranazionale immediatamente efficace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 su autonomia della volontà, riservatezza e neutralità, con inutilizzabilità nel successivo giudizio degli elementi emersi in mediazione. Un profilo qualificante dell’Atto uniforme è il regime dell’esecutività: l’accordo di mediazione può essere reso esecutivo mediante omologazione dell’autorità competente, con efficacia riconosciuta nell’intero spazio OHADA. L’ordinamento nigerino conosce inoltre la conciliazione giudiziaria e forme di composizione tradizionale radicate nel contesto locale. La mediazione non è configurata come condizione generale di procedibilità, ma promossa quale strumento di deflazione del contenzioso e di sostegno all’attività economica nell’area integrata. L’adesione del Niger alla Convenzione di Singapore va verificata autonomamente; alla data del 2026 il regime OHADA resta il fondamento vigente della materia, in un contesto istituzionale in evoluzione.</w:t>
      </w:r>
    </w:p>
    <w:p>
      <w:pPr>
        <w:pStyle w:val="BodyText"/>
        <w:jc w:val="both"/>
      </w:pPr>
      <w:r>
        <w:rPr>
          <w:i/>
        </w:rPr>
        <w:t xml:space="preserve">Fonti:</w:t>
      </w:r>
      <w:r>
        <w:t xml:space="preserve"> </w:t>
      </w:r>
      <w:hyperlink r:id="rId1799">
        <w:r>
          <w:rPr>
            <w:rStyle w:val="Hyperlink"/>
          </w:rPr>
          <w:t xml:space="preserve">Gazzetta ufficiale</w:t>
        </w:r>
      </w:hyperlink>
      <w:r>
        <w:t xml:space="preserve"> </w:t>
      </w:r>
      <w:hyperlink r:id="rId1514">
        <w:r>
          <w:rPr>
            <w:rStyle w:val="Hyperlink"/>
          </w:rPr>
          <w:t xml:space="preserve">fonte</w:t>
        </w:r>
      </w:hyperlink>
    </w:p>
    <w:p>
      <w:pPr>
        <w:pStyle w:val="Heading3"/>
      </w:pPr>
      <w:bookmarkStart w:id="1800" w:name="nigeria-1"/>
      <w:r>
        <w:t xml:space="preserve">Nigeria</w:t>
      </w:r>
      <w:bookmarkEnd w:id="1800"/>
    </w:p>
    <w:p>
      <w:pPr>
        <w:pStyle w:val="FirstParagraph"/>
        <w:jc w:val="both"/>
      </w:pPr>
      <w:r>
        <w:t xml:space="preserve">La Nigeria si è dotata a livello federale dell’Arbitration and Mediation Act 2023, assentito il 26 maggio 2023, che ha abrogato l’Arbitration and Conciliation Act del 1988 e ha introdotto una disciplina moderna e unitaria dell’arbitrato e della mediazione commerciale. La Parte dedicata alla mediazione regola il procedimento volontario di composizione delle controversie commerciali, definendone avvio, nomina del mediatore, svolgimento, riservatezza e conclusione, e recepisce nell’ordinamento il quadro della Convenzione di Singapore, di cui la Nigeria è parte, disciplinando il riconoscimento e l’esecuzione degli accordi di mediazione commerciale internazionale. L’accordo raggiunto è vincolante ed esecutivo secondo le previsioni della legge, potendo essere fatto valere quale titolo. La mediazione non costituisce, in via generale, condizione di procedibilità, pur essendo promossa quale strumento deflativo, anche mediante i Multi-Door Courthouse operanti presso vari Stati della Federazione. La normativa presidia i principi di neutralità e riservatezza, con inutilizzabilità processuale delle dichiarazioni rese. Il quadro federale coesiste con le discipline dei singoli Stati in materia di ADR. La riforma del 2023 rafforza l’attrattività della Nigeria per il contenzioso commerciale internazionale e ne allinea l’ordinamento agli standard globali sull’esecutività degli accordi di mediazione.</w:t>
      </w:r>
    </w:p>
    <w:p>
      <w:pPr>
        <w:pStyle w:val="BodyText"/>
        <w:jc w:val="both"/>
      </w:pPr>
      <w:r>
        <w:rPr>
          <w:b/>
        </w:rPr>
        <w:t xml:space="preserve">Aggiornamento (2020–2026):</w:t>
      </w:r>
      <w:r>
        <w:t xml:space="preserve"> </w:t>
      </w:r>
      <w:r>
        <w:t xml:space="preserve">Arbitration and Mediation Act 2023 (26 maggio 2023): abroga l’Arbitration and Conciliation Act; primo quadro organico sulla mediazione (Legge Modello UNCITRAL, Convenzione di Singapore); accordi vincolanti ed eseguibili, riservatezza, sospensione della prescrizione. (in vigore/adozione: 2023-05-26).</w:t>
      </w:r>
      <w:r>
        <w:t xml:space="preserve"> </w:t>
      </w:r>
      <w:hyperlink r:id="rId1801">
        <w:r>
          <w:rPr>
            <w:rStyle w:val="Hyperlink"/>
          </w:rPr>
          <w:t xml:space="preserve">fonte</w:t>
        </w:r>
      </w:hyperlink>
    </w:p>
    <w:p>
      <w:pPr>
        <w:pStyle w:val="BodyText"/>
        <w:jc w:val="both"/>
      </w:pPr>
      <w:r>
        <w:rPr>
          <w:i/>
        </w:rPr>
        <w:t xml:space="preserve">Fonti:</w:t>
      </w:r>
      <w:r>
        <w:t xml:space="preserve"> </w:t>
      </w:r>
      <w:hyperlink r:id="rId1802">
        <w:r>
          <w:rPr>
            <w:rStyle w:val="Hyperlink"/>
          </w:rPr>
          <w:t xml:space="preserve">Gazzetta ufficiale</w:t>
        </w:r>
      </w:hyperlink>
      <w:r>
        <w:t xml:space="preserve"> </w:t>
      </w:r>
      <w:hyperlink r:id="rId1801">
        <w:r>
          <w:rPr>
            <w:rStyle w:val="Hyperlink"/>
          </w:rPr>
          <w:t xml:space="preserve">fonte</w:t>
        </w:r>
      </w:hyperlink>
    </w:p>
    <w:p>
      <w:pPr>
        <w:pStyle w:val="Heading3"/>
      </w:pPr>
      <w:bookmarkStart w:id="1803" w:name="norvegia-1"/>
      <w:r>
        <w:t xml:space="preserve">Norvegia</w:t>
      </w:r>
      <w:bookmarkEnd w:id="1803"/>
    </w:p>
    <w:p>
      <w:pPr>
        <w:pStyle w:val="FirstParagraph"/>
        <w:jc w:val="both"/>
      </w:pPr>
      <w:r>
        <w:t xml:space="preserve">La Norvegia disciplina la mediazione principalmente nell’ambito della Tvisteloven (Dispute Act) del 2005, in vigore dal 2008, che regola sia la mediazione giudiziale (rettsmekling) sia il ricorso agli strumenti di composizione amichevole nel processo civile, e attribuisce un ruolo centrale ai Forliksråd (consigli di conciliazione), organi di prima istanza per numerose controversie civili di modesto valore, il cui passaggio costituisce, in molte materie, presupposto obbligatorio prima dell’accesso al tribunale. La mediazione giudiziale è disposta dal giudice con il consenso delle parti ed è condotta in forma riservata; le dichiarazioni rese non sono utilizzabili nel prosieguo del giudizio. La disciplina prevede altresì la mediazione extragiudiziale (utenrettslig mekling) e, in ambito penale e comunitario, i servizi di mediazione (Konfliktrådene) secondo apposita legislazione. L’accordo raggiunto in sede giudiziale può essere trasfuso in una transazione dotata di efficacia esecutiva. La Norvegia, pur non membro UE ma aderente allo Spazio economico europeo, si colloca nel solco degli standard europei di promozione degli ADR. L’adesione alla Convenzione di Singapore va verificata; alla data del 2026 la Tvisteloven e il sistema dei Forliksråd restano i riferimenti centrali della composizione consensuale.</w:t>
      </w:r>
    </w:p>
    <w:p>
      <w:pPr>
        <w:pStyle w:val="BodyText"/>
        <w:jc w:val="both"/>
      </w:pPr>
      <w:r>
        <w:rPr>
          <w:b/>
        </w:rPr>
        <w:t xml:space="preserve">Aggiornamento (2020–2026):</w:t>
      </w:r>
      <w:r>
        <w:t xml:space="preserve"> </w:t>
      </w:r>
      <w:r>
        <w:t xml:space="preserve">Lov 11. mai 2023 nr. 13 (modifiche alla tvisteloven, in vigore 1° luglio 2023): la valutazione sul ricorso alla mediazione giudiziale (rettsmekling) diventa doverosa (</w:t>
      </w:r>
      <w:r>
        <w:t xml:space="preserve">‘</w:t>
      </w:r>
      <w:r>
        <w:t xml:space="preserve">deve</w:t>
      </w:r>
      <w:r>
        <w:t xml:space="preserve">’</w:t>
      </w:r>
      <w:r>
        <w:t xml:space="preserve">); eliminato il requisito dei</w:t>
      </w:r>
      <w:r>
        <w:t xml:space="preserve"> </w:t>
      </w:r>
      <w:r>
        <w:t xml:space="preserve">‘</w:t>
      </w:r>
      <w:r>
        <w:t xml:space="preserve">motivi particolari</w:t>
      </w:r>
      <w:r>
        <w:t xml:space="preserve">’</w:t>
      </w:r>
      <w:r>
        <w:t xml:space="preserve">. (in vigore/adozione: 2023-07-01).</w:t>
      </w:r>
      <w:r>
        <w:t xml:space="preserve"> </w:t>
      </w:r>
      <w:hyperlink r:id="rId1804">
        <w:r>
          <w:rPr>
            <w:rStyle w:val="Hyperlink"/>
          </w:rPr>
          <w:t xml:space="preserve">fonte</w:t>
        </w:r>
      </w:hyperlink>
    </w:p>
    <w:p>
      <w:pPr>
        <w:pStyle w:val="BodyText"/>
        <w:jc w:val="both"/>
      </w:pPr>
      <w:r>
        <w:rPr>
          <w:i/>
        </w:rPr>
        <w:t xml:space="preserve">Fonti:</w:t>
      </w:r>
      <w:r>
        <w:t xml:space="preserve"> </w:t>
      </w:r>
      <w:hyperlink r:id="rId1805">
        <w:r>
          <w:rPr>
            <w:rStyle w:val="Hyperlink"/>
          </w:rPr>
          <w:t xml:space="preserve">Gazzetta ufficiale</w:t>
        </w:r>
      </w:hyperlink>
      <w:r>
        <w:t xml:space="preserve"> </w:t>
      </w:r>
      <w:hyperlink r:id="rId1806">
        <w:r>
          <w:rPr>
            <w:rStyle w:val="Hyperlink"/>
          </w:rPr>
          <w:t xml:space="preserve">fonte</w:t>
        </w:r>
      </w:hyperlink>
    </w:p>
    <w:p>
      <w:pPr>
        <w:pStyle w:val="Heading3"/>
      </w:pPr>
      <w:bookmarkStart w:id="1807" w:name="nuova-zelanda-1"/>
      <w:r>
        <w:t xml:space="preserve">Nuova Zelanda</w:t>
      </w:r>
      <w:bookmarkEnd w:id="1807"/>
    </w:p>
    <w:p>
      <w:pPr>
        <w:pStyle w:val="FirstParagraph"/>
        <w:jc w:val="both"/>
      </w:pPr>
      <w:r>
        <w:t xml:space="preserve">La Nuova Zelanda non dispone di una legge organica unitaria sulla mediazione civile e commerciale, ma di un sistema articolato per settori, coerente con la tradizione di common law. In materia di lavoro la mediazione è centrale e settorialmente obbligatoria: l’Employment Relations Act 2000 impone il ricorso ai servizi di mediazione forniti dal Ministero competente quale passaggio ordinario prima dell’accesso all’Employment Relations Authority. In materia familiare, il Family Dispute Resolution Act 2013 prevede la Family Dispute Resolution quale passaggio di regola necessario prima di adire il giudice nelle controversie relative ai figli, salvo eccezioni per violenza domestica e urgenza. La mediazione commerciale e civile generale ha carattere volontario ed è promossa dalle corti nell’ambito del case management e da organismi privati. Il procedimento è riservato, con inutilizzabilità processuale delle dichiarazioni rese, e i mediatori sono qualificati secondo gli standard degli organismi di riferimento, tra cui l’associazione professionale di categoria. Gli accordi raggiunti sono vincolanti e possono acquisire efficacia esecutiva, anche mediante recepimento in provvedimenti giudiziali o secondo la disciplina di settore. L’adesione della Nuova Zelanda alla Convenzione di Singapore va verificata; il quadro resta improntato a un forte pragmatismo e alla valorizzazione degli ADR.</w:t>
      </w:r>
    </w:p>
    <w:p>
      <w:pPr>
        <w:pStyle w:val="BodyText"/>
        <w:jc w:val="both"/>
      </w:pPr>
      <w:r>
        <w:rPr>
          <w:b/>
        </w:rPr>
        <w:t xml:space="preserve">Aggiornamento (2020–2026):</w:t>
      </w:r>
      <w:r>
        <w:t xml:space="preserve"> </w:t>
      </w:r>
      <w:r>
        <w:t xml:space="preserve">Emendamento al Family Dispute Resolution Act 2013 (nuova sez. 11(2)(ba), in vigore 16 agosto 2023): impone ai fornitori del servizio di mediazione familiare di garantire ai minori l’opportunità di partecipare alle decisioni che li riguardano. (in vigore/adozione: 2023-08-16).</w:t>
      </w:r>
      <w:r>
        <w:t xml:space="preserve"> </w:t>
      </w:r>
      <w:hyperlink r:id="rId1808">
        <w:r>
          <w:rPr>
            <w:rStyle w:val="Hyperlink"/>
          </w:rPr>
          <w:t xml:space="preserve">fonte</w:t>
        </w:r>
      </w:hyperlink>
    </w:p>
    <w:p>
      <w:pPr>
        <w:pStyle w:val="BodyText"/>
        <w:jc w:val="both"/>
      </w:pPr>
      <w:r>
        <w:rPr>
          <w:i/>
        </w:rPr>
        <w:t xml:space="preserve">Fonti:</w:t>
      </w:r>
      <w:r>
        <w:t xml:space="preserve"> </w:t>
      </w:r>
      <w:hyperlink r:id="rId1809">
        <w:r>
          <w:rPr>
            <w:rStyle w:val="Hyperlink"/>
          </w:rPr>
          <w:t xml:space="preserve">Gazzetta ufficiale</w:t>
        </w:r>
      </w:hyperlink>
      <w:r>
        <w:t xml:space="preserve"> </w:t>
      </w:r>
      <w:hyperlink r:id="rId1810">
        <w:r>
          <w:rPr>
            <w:rStyle w:val="Hyperlink"/>
          </w:rPr>
          <w:t xml:space="preserve">fonte</w:t>
        </w:r>
      </w:hyperlink>
    </w:p>
    <w:p>
      <w:pPr>
        <w:pStyle w:val="Heading3"/>
      </w:pPr>
      <w:bookmarkStart w:id="1811" w:name="oman-1"/>
      <w:r>
        <w:t xml:space="preserve">Oman</w:t>
      </w:r>
      <w:bookmarkEnd w:id="1811"/>
    </w:p>
    <w:p>
      <w:pPr>
        <w:pStyle w:val="FirstParagraph"/>
        <w:jc w:val="both"/>
      </w:pPr>
      <w:r>
        <w:t xml:space="preserve">L’Oman non dispone di una legge organica generale sulla mediazione civile e commerciale, ma di un quadro imperniato sulla conciliazione. La composizione amichevole delle controversie è promossa dai Comitati di conciliazione e composizione (reconciliation committees) operanti in ambito civile e da meccanismi conciliativi connessi al procedimento giudiziario, in un ordinamento che coniuga tradizione islamica e diritto codificato. In ambito commerciale e degli investimenti operano centri e camere che offrono servizi di mediazione e arbitrato su base volontaria. Il ricorso alla mediazione ha carattere prevalentemente volontario, con profili di conciliazione preliminare in determinate materie, senza configurarsi, in via generale, come rigida condizione di procedibilità estesa a ogni controversia. Non risulta compiutamente tipizzato un registro nazionale dei mediatori né una disciplina unitaria della formazione, degli organismi e dell’esecutività degli accordi extragiudiziali, che si desume dalle regole processuali e dal valore del verbale conciliativo recepito dal giudice. Sono in atto sviluppi volti a rafforzare gli ADR nel quadro della diversificazione economica del Sultanato. L’adesione dell’Oman alla Convenzione di Singapore va verificata; alla data del 2026 la ricostruzione dei singoli profili va assunta con cautela, data la limitata reperibilità di fonti aggiornate e la natura composita del sistema.</w:t>
      </w:r>
    </w:p>
    <w:p>
      <w:pPr>
        <w:pStyle w:val="BodyText"/>
        <w:jc w:val="both"/>
      </w:pPr>
      <w:r>
        <w:rPr>
          <w:b/>
        </w:rPr>
        <w:t xml:space="preserve">Aggiornamento (2020–2026):</w:t>
      </w:r>
      <w:r>
        <w:t xml:space="preserve"> </w:t>
      </w:r>
      <w:r>
        <w:t xml:space="preserve">Decisione della Camera di Commercio n. 44/2023: nuovo regolamento del Centro di Arbitrato Commerciale (OCAC) per arbitrato, mediazione e conciliazione. Disciplina sostanziale della mediazione: Decisione ministeriale 8/2021. (in vigore/adozione: 2023).</w:t>
      </w:r>
      <w:r>
        <w:t xml:space="preserve"> </w:t>
      </w:r>
      <w:hyperlink r:id="rId1812">
        <w:r>
          <w:rPr>
            <w:rStyle w:val="Hyperlink"/>
          </w:rPr>
          <w:t xml:space="preserve">fonte</w:t>
        </w:r>
      </w:hyperlink>
    </w:p>
    <w:p>
      <w:pPr>
        <w:pStyle w:val="BodyText"/>
        <w:jc w:val="both"/>
      </w:pPr>
      <w:r>
        <w:rPr>
          <w:i/>
        </w:rPr>
        <w:t xml:space="preserve">Fonti:</w:t>
      </w:r>
      <w:r>
        <w:t xml:space="preserve"> </w:t>
      </w:r>
      <w:hyperlink r:id="rId1813">
        <w:r>
          <w:rPr>
            <w:rStyle w:val="Hyperlink"/>
          </w:rPr>
          <w:t xml:space="preserve">Gazzetta ufficiale</w:t>
        </w:r>
      </w:hyperlink>
      <w:r>
        <w:t xml:space="preserve"> </w:t>
      </w:r>
      <w:hyperlink r:id="rId1814">
        <w:r>
          <w:rPr>
            <w:rStyle w:val="Hyperlink"/>
          </w:rPr>
          <w:t xml:space="preserve">fonte</w:t>
        </w:r>
      </w:hyperlink>
    </w:p>
    <w:p>
      <w:pPr>
        <w:pStyle w:val="Heading3"/>
      </w:pPr>
      <w:bookmarkStart w:id="1815" w:name="pakistan-2"/>
      <w:r>
        <w:t xml:space="preserve">Pakistan</w:t>
      </w:r>
      <w:bookmarkEnd w:id="1815"/>
    </w:p>
    <w:p>
      <w:pPr>
        <w:pStyle w:val="FirstParagraph"/>
        <w:jc w:val="both"/>
      </w:pPr>
      <w:r>
        <w:t xml:space="preserve">Il Pakistan ha introdotto una disciplina organica con l’Alternative Dispute Resolution Act, 2017, applicabile in ambito federale (territorio della capitale Islamabad), che regola la mediazione, la conciliazione e altri meccanismi di ADR e ne consente il rinvio da parte del giudice nelle controversie civili e commerciali. La legge prevede profili di obbligatorietà settoriale: il tribunale può rinviare le cause al meccanismo di ADR, tra cui la mediazione, quale passaggio del percorso processuale con funzione deflativa. Il procedimento è riservato, con inutilizzabilità processuale delle dichiarazioni rese, ed è condotto da neutrali qualificati iscritti in appositi panel. La disciplina definisce i requisiti dei mediatori, la formazione e l’accreditamento, e struttura gli organismi competenti. L’accordo raggiunto, recepito dal giudice, acquisisce efficacia esecutiva assimilata a quella di un provvedimento giudiziale. Accanto all’ADR Act operano meccanismi di composizione tradizionale, la cui compatibilità con i diritti fondamentali è stata oggetto di scrutinio, e discipline provinciali analoghe. L’adesione del Pakistan alla Convenzione di Singapore va verificata quanto allo stato di ratifica; alla data del 2026 l’ADR Act 2017 rappresenta il principale riferimento in ambito federale, con estensioni e discipline parallele a livello provinciale.</w:t>
      </w:r>
    </w:p>
    <w:p>
      <w:pPr>
        <w:pStyle w:val="BodyText"/>
        <w:jc w:val="both"/>
      </w:pPr>
      <w:r>
        <w:rPr>
          <w:b/>
        </w:rPr>
        <w:t xml:space="preserve">Aggiornamento (2020–2026):</w:t>
      </w:r>
      <w:r>
        <w:t xml:space="preserve"> </w:t>
      </w:r>
      <w:r>
        <w:t xml:space="preserve">ADR Mediation Accreditation (Eligibility) Rules 2023 e Mediation Practice Direction (Civil) Rules 2023 (formazione e certificazione dei mediatori). Il 23 maggio 2025 il Pakistan firma la Convenzione di Singapore (efficacia interna subordinata a ratifica). (in vigore/adozione: 2023).</w:t>
      </w:r>
      <w:r>
        <w:t xml:space="preserve"> </w:t>
      </w:r>
      <w:hyperlink r:id="rId1816">
        <w:r>
          <w:rPr>
            <w:rStyle w:val="Hyperlink"/>
          </w:rPr>
          <w:t xml:space="preserve">fonte</w:t>
        </w:r>
      </w:hyperlink>
    </w:p>
    <w:p>
      <w:pPr>
        <w:pStyle w:val="BodyText"/>
        <w:jc w:val="both"/>
      </w:pPr>
      <w:r>
        <w:rPr>
          <w:i/>
        </w:rPr>
        <w:t xml:space="preserve">Fonti:</w:t>
      </w:r>
      <w:r>
        <w:t xml:space="preserve"> </w:t>
      </w:r>
      <w:hyperlink r:id="rId1817">
        <w:r>
          <w:rPr>
            <w:rStyle w:val="Hyperlink"/>
          </w:rPr>
          <w:t xml:space="preserve">Gazzetta ufficiale</w:t>
        </w:r>
      </w:hyperlink>
      <w:r>
        <w:t xml:space="preserve"> </w:t>
      </w:r>
      <w:hyperlink r:id="rId1818">
        <w:r>
          <w:rPr>
            <w:rStyle w:val="Hyperlink"/>
          </w:rPr>
          <w:t xml:space="preserve">fonte</w:t>
        </w:r>
      </w:hyperlink>
    </w:p>
    <w:p>
      <w:pPr>
        <w:pStyle w:val="Heading3"/>
      </w:pPr>
      <w:bookmarkStart w:id="1819" w:name="palau-1"/>
      <w:r>
        <w:t xml:space="preserve">Palau</w:t>
      </w:r>
      <w:bookmarkEnd w:id="1819"/>
    </w:p>
    <w:p>
      <w:pPr>
        <w:pStyle w:val="FirstParagraph"/>
        <w:jc w:val="both"/>
      </w:pPr>
      <w:r>
        <w:t xml:space="preserve">Palau non dispone di una legge organica sulla mediazione. La composizione delle controversie è affidata, sul piano statale, alle regole processuali della Trial Division dei tribunali, che incoraggiano il ricorso ai metodi alternativi (ADR) senza tuttavia strutturarli in un procedimento tipizzato né configurare una condizione di procedibilità: la mediazione resta pertanto uno strumento volontario, rimesso all’iniziativa delle parti e all’impulso del giudice. Accanto alla dimensione giudiziale conserva rilievo centrale la composizione comunitaria tradizionale, radicata nelle strutture claniche e nelle autorità consuetudinarie locali, che assolve nella prassi una funzione conciliativa diffusa nelle liti familiari, fondiarie e di vicinato. In difetto di una disciplina legislativa dedicata, mancano un registro pubblico dei mediatori, standard formativi codificati e una regolazione espressa della riservatezza e del regime probatorio, i cui contenuti vanno desunti dalle regole processuali generali e dalla prassi delle corti. Analogamente, l’efficacia esecutiva di eventuali accordi dipende dalla loro trasfusione in un provvedimento giudiziale o in un contratto azionabile secondo le regole ordinarie. Non risultano riforme organiche in itinere con effetti attuali; l’evoluzione istituzionale della mediazione a Palau resta da verificare.</w:t>
      </w:r>
    </w:p>
    <w:p>
      <w:pPr>
        <w:pStyle w:val="BodyText"/>
        <w:jc w:val="both"/>
      </w:pPr>
      <w:r>
        <w:rPr>
          <w:i/>
        </w:rPr>
        <w:t xml:space="preserve">Fonti:</w:t>
      </w:r>
      <w:r>
        <w:t xml:space="preserve"> </w:t>
      </w:r>
      <w:hyperlink r:id="rId1820">
        <w:r>
          <w:rPr>
            <w:rStyle w:val="Hyperlink"/>
          </w:rPr>
          <w:t xml:space="preserve">Gazzetta ufficiale</w:t>
        </w:r>
      </w:hyperlink>
      <w:r>
        <w:t xml:space="preserve"> </w:t>
      </w:r>
      <w:hyperlink r:id="rId1821">
        <w:r>
          <w:rPr>
            <w:rStyle w:val="Hyperlink"/>
          </w:rPr>
          <w:t xml:space="preserve">fonte</w:t>
        </w:r>
      </w:hyperlink>
    </w:p>
    <w:p>
      <w:pPr>
        <w:pStyle w:val="Heading3"/>
      </w:pPr>
      <w:bookmarkStart w:id="1822" w:name="palestina-1"/>
      <w:r>
        <w:t xml:space="preserve">Palestina</w:t>
      </w:r>
      <w:bookmarkEnd w:id="1822"/>
    </w:p>
    <w:p>
      <w:pPr>
        <w:pStyle w:val="FirstParagraph"/>
        <w:jc w:val="both"/>
      </w:pPr>
      <w:r>
        <w:t xml:space="preserve">Nei Territori palestinesi non è in vigore una legge organica sulla mediazione. La composizione delle controversie si articola su tre piani. Anzitutto la giustizia tradizionale, con i comitati di riconciliazione (islah) e la conciliazione consuetudinaria (sulha), strumenti profondamente radicati e diffusissimi nella prassi sociale, specie nelle liti familiari, tribali e penali, dove svolgono una funzione di pacificazione riconosciuta di fatto anche dalle autorità. In secondo luogo la conciliazione giudiziale, esercitata all’interno del processo civile e in particolare presso il Court of Conciliation quale sede di composizione delle liti minori. In terzo luogo, sul versante dell’arbitrato commerciale, opera la Legge sull’arbitrato n. 3 del 2000, che offre una cornice per la definizione arbitrale delle controversie e talora per procedure conciliative connesse. In assenza di disciplina dedicata, mancano un registro dei mediatori, standard formativi uniformi e una regolazione legislativa espressa di riservatezza, regime probatorio ed esecutività degli accordi, i cui effetti dipendono dalle regole processuali generali, dall’omologazione giudiziale o dal recepimento negoziale. Il carattere frammentario delle fonti e l’assenza di una riforma organica rendono opportune formule caute; gli sviluppi normativi restano da verificare.</w:t>
      </w:r>
    </w:p>
    <w:p>
      <w:pPr>
        <w:pStyle w:val="BodyText"/>
        <w:jc w:val="both"/>
      </w:pPr>
      <w:r>
        <w:rPr>
          <w:b/>
        </w:rPr>
        <w:t xml:space="preserve">Aggiornamento (2020–2026):</w:t>
      </w:r>
      <w:r>
        <w:t xml:space="preserve"> </w:t>
      </w:r>
      <w:r>
        <w:t xml:space="preserve">Progetto di legge sulla mediazione civile e commerciale (bozza in consultazione 2023-2024), a completamento del Decreto-legge n. 32/2021. Non ancora legge in vigore. (in vigore/adozione: 2024).</w:t>
      </w:r>
      <w:r>
        <w:t xml:space="preserve"> </w:t>
      </w:r>
      <w:hyperlink r:id="rId1823">
        <w:r>
          <w:rPr>
            <w:rStyle w:val="Hyperlink"/>
          </w:rPr>
          <w:t xml:space="preserve">fonte</w:t>
        </w:r>
      </w:hyperlink>
    </w:p>
    <w:p>
      <w:pPr>
        <w:pStyle w:val="BodyText"/>
        <w:jc w:val="both"/>
      </w:pPr>
      <w:r>
        <w:rPr>
          <w:i/>
        </w:rPr>
        <w:t xml:space="preserve">Fonti:</w:t>
      </w:r>
      <w:r>
        <w:t xml:space="preserve"> </w:t>
      </w:r>
      <w:hyperlink r:id="rId1824">
        <w:r>
          <w:rPr>
            <w:rStyle w:val="Hyperlink"/>
          </w:rPr>
          <w:t xml:space="preserve">Gazzetta ufficiale</w:t>
        </w:r>
      </w:hyperlink>
      <w:r>
        <w:t xml:space="preserve"> </w:t>
      </w:r>
      <w:hyperlink r:id="rId1825">
        <w:r>
          <w:rPr>
            <w:rStyle w:val="Hyperlink"/>
          </w:rPr>
          <w:t xml:space="preserve">fonte</w:t>
        </w:r>
      </w:hyperlink>
    </w:p>
    <w:p>
      <w:pPr>
        <w:pStyle w:val="Heading3"/>
      </w:pPr>
      <w:bookmarkStart w:id="1826" w:name="panama-1"/>
      <w:r>
        <w:t xml:space="preserve">Panama</w:t>
      </w:r>
      <w:bookmarkEnd w:id="1826"/>
    </w:p>
    <w:p>
      <w:pPr>
        <w:pStyle w:val="FirstParagraph"/>
        <w:jc w:val="both"/>
      </w:pPr>
      <w:r>
        <w:t xml:space="preserve">Panama disciplina la mediazione e la conciliazione con il Decreto Ley n. 5 dell’8 luglio 1999, che ha istituito il regime generale dell’arbitrato, della conciliazione e della mediazione, promuovendo i metodi alternativi quali strumenti di risoluzione delle controversie su materie disponibili. La legge prevede l’operatività di centri autorizzati, tra cui quelli promossi dalle camere di commercio e dagli organismi competenti, e struttura un procedimento volontario, riservato e imparziale, attivabile per accordo delle parti o su rinvio del giudice. La mediazione non costituisce, in via generale, condizione di procedibilità, pur essendo incentivata; operano inoltre le Casas de Justicia comunitarie per la composizione delle liti di prossimità. La disciplina definisce i requisiti dei mediatori e conciliatori, la formazione e l’accreditamento presso l’autorità competente. L’accordo raggiunto, formalizzato nell’acta corrispondente, produce effetti vincolanti e presta mérito ejecutivo secondo le previsioni di legge, consentendo l’esecuzione diretta. Il quadro si inserisce nella tradizione latinoamericana di valorizzazione degli ADR e beneficia della posizione di Panama quale hub commerciale e logistico. L’adesione alla Convenzione di Singapore va verificata quanto allo stato di ratifica; alla data del 2026 il Decreto Ley 5/1999 resta il riferimento della materia.</w:t>
      </w:r>
    </w:p>
    <w:p>
      <w:pPr>
        <w:pStyle w:val="BodyText"/>
        <w:jc w:val="both"/>
      </w:pPr>
      <w:r>
        <w:rPr>
          <w:b/>
        </w:rPr>
        <w:t xml:space="preserve">Aggiornamento (2020–2026):</w:t>
      </w:r>
      <w:r>
        <w:t xml:space="preserve"> </w:t>
      </w:r>
      <w:r>
        <w:t xml:space="preserve">Regolamento MASC (Gaceta Oficial 30115, 10 settembre 2024): norme e procedure per l’applicazione dei metodi alternativi, individua le materie mediabili/conciliabili. Progetto di legge 1524/2024 (riforma della Giustizia Comunitaria di Pace) in iter. (in vigore/adozione: 2024-09-10).</w:t>
      </w:r>
      <w:r>
        <w:t xml:space="preserve"> </w:t>
      </w:r>
      <w:hyperlink r:id="rId1827">
        <w:r>
          <w:rPr>
            <w:rStyle w:val="Hyperlink"/>
          </w:rPr>
          <w:t xml:space="preserve">fonte</w:t>
        </w:r>
      </w:hyperlink>
    </w:p>
    <w:p>
      <w:pPr>
        <w:pStyle w:val="BodyText"/>
        <w:jc w:val="both"/>
      </w:pPr>
      <w:r>
        <w:rPr>
          <w:i/>
        </w:rPr>
        <w:t xml:space="preserve">Fonti:</w:t>
      </w:r>
      <w:r>
        <w:t xml:space="preserve"> </w:t>
      </w:r>
      <w:hyperlink r:id="rId1828">
        <w:r>
          <w:rPr>
            <w:rStyle w:val="Hyperlink"/>
          </w:rPr>
          <w:t xml:space="preserve">Gazzetta ufficiale</w:t>
        </w:r>
      </w:hyperlink>
      <w:r>
        <w:t xml:space="preserve"> </w:t>
      </w:r>
      <w:hyperlink r:id="rId1829">
        <w:r>
          <w:rPr>
            <w:rStyle w:val="Hyperlink"/>
          </w:rPr>
          <w:t xml:space="preserve">fonte</w:t>
        </w:r>
      </w:hyperlink>
    </w:p>
    <w:p>
      <w:pPr>
        <w:pStyle w:val="Heading3"/>
      </w:pPr>
      <w:bookmarkStart w:id="1830" w:name="papua-nuova-guinea-1"/>
      <w:r>
        <w:t xml:space="preserve">Papua Nuova Guinea</w:t>
      </w:r>
      <w:bookmarkEnd w:id="1830"/>
    </w:p>
    <w:p>
      <w:pPr>
        <w:pStyle w:val="FirstParagraph"/>
        <w:jc w:val="both"/>
      </w:pPr>
      <w:r>
        <w:t xml:space="preserve">In Papua Nuova Guinea la mediazione annessa al tribunale è disciplinata dalle ADR Rules 2010, adottate nell’ambito del National Court Act e successivamente riviste con le ADR Rules 2022. Il modello è quello del rinvio obbligatorio delle cause civili alla mediazione: il giudice può disporre la mediazione come fase strutturata del procedimento, con partecipazione delle parti configurata in termini di obbligo processuale, ferma restando la libertà quanto all’esito conciliativo. Le regole disciplinano l’ordine di rinvio, la nomina e i doveri del mediatore, i tempi della procedura, i principi di riservatezza e l’inutilizzabilità nel processo delle dichiarazioni rese in mediazione, oltre alle conseguenze in caso di mancata comparizione. Accanto al sistema statale conserva rilievo centrale la mediazione dei villaggi presso i Village Courts, che compongono su base consuetudinaria un’ampia gamma di liti locali secondo il kastom. L’accordo raggiunto in mediazione può essere trasfuso in un provvedimento del giudice, acquistando efficacia esecutiva. La revisione del 2022 aggiorna il quadro procedurale del 2010; gli standard di accreditamento e formazione dei mediatori e gli ulteriori dettagli attuativi restano affidati alla regolamentazione della National Court e alla prassi, da verificare quanto agli sviluppi più recenti.</w:t>
      </w:r>
    </w:p>
    <w:p>
      <w:pPr>
        <w:pStyle w:val="BodyText"/>
        <w:jc w:val="both"/>
      </w:pPr>
      <w:r>
        <w:rPr>
          <w:i/>
        </w:rPr>
        <w:t xml:space="preserve">Fonti:</w:t>
      </w:r>
      <w:r>
        <w:t xml:space="preserve"> </w:t>
      </w:r>
      <w:hyperlink r:id="rId1831">
        <w:r>
          <w:rPr>
            <w:rStyle w:val="Hyperlink"/>
          </w:rPr>
          <w:t xml:space="preserve">Gazzetta ufficiale</w:t>
        </w:r>
      </w:hyperlink>
      <w:r>
        <w:t xml:space="preserve"> </w:t>
      </w:r>
      <w:hyperlink r:id="rId1832">
        <w:r>
          <w:rPr>
            <w:rStyle w:val="Hyperlink"/>
          </w:rPr>
          <w:t xml:space="preserve">fonte</w:t>
        </w:r>
      </w:hyperlink>
    </w:p>
    <w:p>
      <w:pPr>
        <w:pStyle w:val="Heading3"/>
      </w:pPr>
      <w:bookmarkStart w:id="1833" w:name="paraguay-1"/>
      <w:r>
        <w:t xml:space="preserve">Paraguay</w:t>
      </w:r>
      <w:bookmarkEnd w:id="1833"/>
    </w:p>
    <w:p>
      <w:pPr>
        <w:pStyle w:val="FirstParagraph"/>
        <w:jc w:val="both"/>
      </w:pPr>
      <w:r>
        <w:t xml:space="preserve">Il Paraguay è retto dalla Ley N° 1879 del 2002 de Arbitraje y Mediación, che disciplina in modo unitario l’arbitrato e la mediazione quali metodi alternativi di risoluzione delle controversie su materie transigibili, ispirandosi agli standard internazionali. La mediazione ha carattere volontario e si fonda sull’autonomia delle parti, sull’imparzialità del mediatore e sulla riservatezza del procedimento, con inutilizzabilità nei successivi giudizi delle dichiarazioni rese; non costituisce, in via generale, condizione di procedibilità. La legge prevede l’operatività di centri di mediazione autorizzati e registrati, con mediatori in possesso dei requisiti di formazione richiesti, e affida alla Corte Suprema di Giustizia, attraverso la Dirección de Mediación, funzioni di promozione, registrazione e vigilanza, anche mediante la mediazione giudiziale connessa ai tribunali. L’accordo raggiunto, formalizzato nell’acta corrispondente, vincola le parti e presta mérito ejecutivo, potendo essere fatto valere quale titolo esecutivo. Il quadro si inserisce nella tradizione latinoamericana di promozione degli ADR quali strumenti di accesso alla giustizia e di deflazione del contenzioso. Alla data del 2026 non consta una riforma organica sostitutiva della Ley 1879 né una specifica adesione operativa alla Convenzione di Singapore, sicché tali profili vanno verificati.</w:t>
      </w:r>
    </w:p>
    <w:p>
      <w:pPr>
        <w:pStyle w:val="BodyText"/>
        <w:jc w:val="both"/>
      </w:pPr>
      <w:r>
        <w:rPr>
          <w:i/>
        </w:rPr>
        <w:t xml:space="preserve">Fonti:</w:t>
      </w:r>
      <w:r>
        <w:t xml:space="preserve"> </w:t>
      </w:r>
      <w:hyperlink r:id="rId1834">
        <w:r>
          <w:rPr>
            <w:rStyle w:val="Hyperlink"/>
          </w:rPr>
          <w:t xml:space="preserve">Gazzetta ufficiale</w:t>
        </w:r>
      </w:hyperlink>
      <w:r>
        <w:t xml:space="preserve"> </w:t>
      </w:r>
      <w:hyperlink r:id="rId1835">
        <w:r>
          <w:rPr>
            <w:rStyle w:val="Hyperlink"/>
          </w:rPr>
          <w:t xml:space="preserve">fonte</w:t>
        </w:r>
      </w:hyperlink>
    </w:p>
    <w:p>
      <w:pPr>
        <w:pStyle w:val="Heading3"/>
      </w:pPr>
      <w:bookmarkStart w:id="1836" w:name="perù-1"/>
      <w:r>
        <w:t xml:space="preserve">Perù</w:t>
      </w:r>
      <w:bookmarkEnd w:id="1836"/>
    </w:p>
    <w:p>
      <w:pPr>
        <w:pStyle w:val="FirstParagraph"/>
        <w:jc w:val="both"/>
      </w:pPr>
      <w:r>
        <w:t xml:space="preserve">In Perù la composizione consensuale è imperniata sulla conciliazione extragiudiziale disciplinata dalla Ley N.º 26872 de Conciliación del 1997, successivamente modificata dal Decreto Legislativo 1070, che configura la conciliazione come requisito di procedibilità obbligatorio per l’accesso al giudizio in materia civile e commerciale disponibile. La parte deve esperire il tentativo di conciliazione presso un centro autorizzato prima di proporre la domanda: la relativa omissione determina l’improcedibilità dell’azione, con eccezioni tassative previste dalla legge. La procedura si svolge davanti a conciliatori accreditati presso centri di conciliazione autorizzati e vigilati dal Ministero della Giustizia, cui competono la formazione, l’abilitazione e la tenuta dei registri. La disciplina presidia i canoni di imparzialità e riservatezza e regola l’inutilizzabilità nel processo di quanto emerso in sede conciliativa. Profilo qualificante è l’efficacia dell’atto conciliativo: l’accordo raggiunto e formalizzato nell’acta de conciliación costituisce titolo esecutivo, azionabile secondo le regole del processo di esecuzione, con effetti equiparabili a quelli di una sentenza. Il modello peruviano rappresenta uno dei più risalenti sistemi latinoamericani di conciliazione previa obbligatoria; le modifiche successive e gli sviluppi 2023-2026 in punto di ambito e organizzazione dei centri restano da verificare quanto ai dettagli.</w:t>
      </w:r>
    </w:p>
    <w:p>
      <w:pPr>
        <w:pStyle w:val="BodyText"/>
        <w:jc w:val="both"/>
      </w:pPr>
      <w:r>
        <w:rPr>
          <w:i/>
        </w:rPr>
        <w:t xml:space="preserve">Fonti:</w:t>
      </w:r>
      <w:r>
        <w:t xml:space="preserve"> </w:t>
      </w:r>
      <w:hyperlink r:id="rId1837">
        <w:r>
          <w:rPr>
            <w:rStyle w:val="Hyperlink"/>
          </w:rPr>
          <w:t xml:space="preserve">Gazzetta ufficiale</w:t>
        </w:r>
      </w:hyperlink>
      <w:r>
        <w:t xml:space="preserve"> </w:t>
      </w:r>
      <w:hyperlink r:id="rId1838">
        <w:r>
          <w:rPr>
            <w:rStyle w:val="Hyperlink"/>
          </w:rPr>
          <w:t xml:space="preserve">fonte</w:t>
        </w:r>
      </w:hyperlink>
    </w:p>
    <w:p>
      <w:pPr>
        <w:pStyle w:val="Heading3"/>
      </w:pPr>
      <w:bookmarkStart w:id="1839" w:name="qatar-1"/>
      <w:r>
        <w:t xml:space="preserve">Qatar</w:t>
      </w:r>
      <w:bookmarkEnd w:id="1839"/>
    </w:p>
    <w:p>
      <w:pPr>
        <w:pStyle w:val="FirstParagraph"/>
        <w:jc w:val="both"/>
      </w:pPr>
      <w:r>
        <w:t xml:space="preserve">Il Qatar si è dotato di una disciplina organica con la Legge n. 20 del 2021 sulla mediazione per la composizione delle controversie civili e commerciali, tuttora vigente, che ha regolato in modo unitario tanto la mediazione giudiziale quanto quella privata. La legge configura la mediazione come procedura di regola volontaria, attivabile su accordo delle parti, in forza di clausola contrattuale o su impulso del giudice, che può indirizzare le parti alla procedura nel corso del giudizio. È previsto l’accreditamento di centri e mediatori, con requisiti di formazione e iscrizione in appositi registri, e un regime di riservatezza che tutela dichiarazioni e documenti prodotti nel corso della mediazione, sottraendoli all’uso probatorio nel successivo processo salvo consenso. Tratto qualificante è l’attribuzione all’accordo di mediazione di efficacia esecutiva: una volta ratificato secondo le procedure di legge, assume valore di titolo azionabile senza necessità di un ordinario giudizio di merito. La riforma si inserisce nel disegno del Qatar di rafforzare l’attrattività della piazza per la risoluzione delle controversie commerciali, anche in raccordo con il Qatar International Court. L’eventuale ratifica della Convenzione di Singapore resta da verificare.</w:t>
      </w:r>
    </w:p>
    <w:p>
      <w:pPr>
        <w:pStyle w:val="BodyText"/>
        <w:jc w:val="both"/>
      </w:pPr>
      <w:r>
        <w:rPr>
          <w:i/>
        </w:rPr>
        <w:t xml:space="preserve">Fonti:</w:t>
      </w:r>
      <w:r>
        <w:t xml:space="preserve"> </w:t>
      </w:r>
      <w:hyperlink r:id="rId1840">
        <w:r>
          <w:rPr>
            <w:rStyle w:val="Hyperlink"/>
          </w:rPr>
          <w:t xml:space="preserve">Gazzetta ufficiale</w:t>
        </w:r>
      </w:hyperlink>
      <w:r>
        <w:t xml:space="preserve"> </w:t>
      </w:r>
      <w:hyperlink r:id="rId1841">
        <w:r>
          <w:rPr>
            <w:rStyle w:val="Hyperlink"/>
          </w:rPr>
          <w:t xml:space="preserve">fonte</w:t>
        </w:r>
      </w:hyperlink>
    </w:p>
    <w:p>
      <w:pPr>
        <w:pStyle w:val="Heading3"/>
      </w:pPr>
      <w:bookmarkStart w:id="1842" w:name="repubblica-centrafricana-1"/>
      <w:r>
        <w:t xml:space="preserve">Repubblica Centrafricana</w:t>
      </w:r>
      <w:bookmarkEnd w:id="1842"/>
    </w:p>
    <w:p>
      <w:pPr>
        <w:pStyle w:val="FirstParagraph"/>
        <w:jc w:val="both"/>
      </w:pPr>
      <w:r>
        <w:t xml:space="preserve">La Repubblica Centrafricana, Stato membro dell’OHADA, applica direttamente l’Acte uniforme relatif à la médiation, adottato il 23 novembre 2017 ed entrato in vigore nel febbraio 2018, fonte sovranazionale immediatamente vincolante in materia civile e commerciale. L’Atto uniforme adotta una nozione ampia di mediazione, comprensiva della conciliazione, e la configura come procedura volontaria attivabile su base contrattuale, su iniziativa delle parti o su invito del giudice o di un arbitro; non è prevista, in via generale, una condizione di procedibilità. Il testo disciplina la nomina e i doveri del mediatore (imparzialità, indipendenza, competenza), la riservatezza del procedimento e l’inutilizzabilità delle informazioni nel successivo giudizio, nonché gli effetti sui termini di prescrizione. Tratto qualificante è il regime di esecutività dell’accordo di mediazione, che può essere reso esecutivo mediante deposito o omologazione dinanzi all’autorità competente designata dallo Stato membro. A livello interno operano forme di conciliazione giudiziaria e istituti di giustizia di prossimità, in un contesto segnato da fragilità istituzionale. L’individuazione dell’autorità nazionale competente per l’esecutività e l’eventuale adesione alla Convenzione di Singapore restano da verificare.</w:t>
      </w:r>
    </w:p>
    <w:p>
      <w:pPr>
        <w:pStyle w:val="BodyText"/>
        <w:jc w:val="both"/>
      </w:pPr>
      <w:r>
        <w:rPr>
          <w:i/>
        </w:rPr>
        <w:t xml:space="preserve">Fonti:</w:t>
      </w:r>
      <w:r>
        <w:t xml:space="preserve"> </w:t>
      </w:r>
      <w:hyperlink r:id="rId1514">
        <w:r>
          <w:rPr>
            <w:rStyle w:val="Hyperlink"/>
          </w:rPr>
          <w:t xml:space="preserve">fonte</w:t>
        </w:r>
      </w:hyperlink>
    </w:p>
    <w:p>
      <w:pPr>
        <w:pStyle w:val="Heading3"/>
      </w:pPr>
      <w:bookmarkStart w:id="1843" w:name="repubblica-democratica-del-congo-1"/>
      <w:r>
        <w:t xml:space="preserve">Repubblica Democratica del Congo</w:t>
      </w:r>
      <w:bookmarkEnd w:id="1843"/>
    </w:p>
    <w:p>
      <w:pPr>
        <w:pStyle w:val="FirstParagraph"/>
        <w:jc w:val="both"/>
      </w:pPr>
      <w:r>
        <w:t xml:space="preserve">La Repubblica Democratica del Congo, quale Stato membro dell’OHADA, è soggetta all’applicazione diretta dell’Acte uniforme relatif à la médiation, adottato il 23 novembre 2017 ed entrato in vigore nel febbraio 2018, direttamente applicabile in materia civile e commerciale con prevalenza sulle disposizioni interne incompatibili. L’Atto uniforme accoglie una definizione ampia di mediazione, inclusiva della conciliazione, e ne afferma la natura volontaria: la procedura è attivabile per clausola contrattuale, su iniziativa delle parti o su invito del giudice o dell’arbitro, senza costituire in via generale condizione di procedibilità. Sono disciplinati la scelta e gli obblighi del mediatore, il principio di riservatezza con la conseguente inutilizzabilità processuale delle dichiarazioni rese in mediazione e gli effetti sulla prescrizione. L’accordo di mediazione, cardine del sistema, può essere reso esecutivo mediante deposito o omologazione presso l’autorità nazionale competente, acquisendo così forza di titolo. Sul piano interno permangono forme di conciliazione giudiziale e meccanismi consuetudinari di composizione, particolarmente diffusi. La designazione dell’autorità competente per il conferimento dell’esecutività e l’eventuale ratifica della Convenzione di Singapore restano da verificare.</w:t>
      </w:r>
    </w:p>
    <w:p>
      <w:pPr>
        <w:pStyle w:val="BodyText"/>
        <w:jc w:val="both"/>
      </w:pPr>
      <w:r>
        <w:rPr>
          <w:i/>
        </w:rPr>
        <w:t xml:space="preserve">Fonti:</w:t>
      </w:r>
      <w:r>
        <w:t xml:space="preserve"> </w:t>
      </w:r>
      <w:hyperlink r:id="rId1844">
        <w:r>
          <w:rPr>
            <w:rStyle w:val="Hyperlink"/>
          </w:rPr>
          <w:t xml:space="preserve">Gazzetta ufficiale</w:t>
        </w:r>
      </w:hyperlink>
      <w:r>
        <w:t xml:space="preserve"> </w:t>
      </w:r>
      <w:hyperlink r:id="rId1514">
        <w:r>
          <w:rPr>
            <w:rStyle w:val="Hyperlink"/>
          </w:rPr>
          <w:t xml:space="preserve">fonte</w:t>
        </w:r>
      </w:hyperlink>
    </w:p>
    <w:p>
      <w:pPr>
        <w:pStyle w:val="Heading3"/>
      </w:pPr>
      <w:bookmarkStart w:id="1845" w:name="repubblica-dominicana-1"/>
      <w:r>
        <w:t xml:space="preserve">Repubblica Dominicana</w:t>
      </w:r>
      <w:bookmarkEnd w:id="1845"/>
    </w:p>
    <w:p>
      <w:pPr>
        <w:pStyle w:val="FirstParagraph"/>
        <w:jc w:val="both"/>
      </w:pPr>
      <w:r>
        <w:t xml:space="preserve">La Repubblica Dominicana non dispone di una legge organica generale sulla mediazione civile e commerciale, ma di un quadro settoriale e stratificato. La conciliazione e la mediazione trovano applicazione soprattutto in materia di famiglia, di lavoro e penale: in particolare, la mediazione penale è prevista dal Codice di procedura penale del 2002 per determinate fattispecie, mentre la conciliazione previa opera dinanzi ai giudici di pace. Sul versante commerciale rilevano la Ley 489-08 sull’arbitrato commerciale e la Ley 181-09, che disciplina i centri di risoluzione alternativa delle controversie, spesso incardinati presso le camere di commercio, presso i quali si svolgono procedure di conciliazione e mediazione. In tali ambiti l’obbligatorietà assume carattere settoriale, connesso a specifiche materie o a fasi preliminari del procedimento, senza configurare una condizione di procedibilità di portata generale. La riservatezza e l’efficacia degli accordi discendono dai singoli regimi normativi e dai regolamenti dei centri accreditati. L’assenza di una cornice unitaria rende frammentario il regime di formazione e registrazione dei mediatori. Iniziative di riforma volte a introdurre una disciplina organica della mediazione sono state segnalate, ma il loro stato di avanzamento e l’eventuale adesione alla Convenzione di Singapore restano da verificare.</w:t>
      </w:r>
    </w:p>
    <w:p>
      <w:pPr>
        <w:pStyle w:val="BodyText"/>
        <w:jc w:val="both"/>
      </w:pPr>
      <w:r>
        <w:rPr>
          <w:b/>
        </w:rPr>
        <w:t xml:space="preserve">Aggiornamento (2020–2026):</w:t>
      </w:r>
      <w:r>
        <w:t xml:space="preserve"> </w:t>
      </w:r>
      <w:r>
        <w:t xml:space="preserve">Resolución 446-2023 del Consejo del Poder Judicial (ottobre 2023): Regolamento generale sui meccanismi non contenziosi e Guida per la derivazione giudiziaria a mediazione e conciliazione; si applica a numerose materie. (in vigore/adozione: 2023-10).</w:t>
      </w:r>
      <w:r>
        <w:t xml:space="preserve"> </w:t>
      </w:r>
      <w:hyperlink r:id="rId1846">
        <w:r>
          <w:rPr>
            <w:rStyle w:val="Hyperlink"/>
          </w:rPr>
          <w:t xml:space="preserve">fonte</w:t>
        </w:r>
      </w:hyperlink>
    </w:p>
    <w:p>
      <w:pPr>
        <w:pStyle w:val="BodyText"/>
        <w:jc w:val="both"/>
      </w:pPr>
      <w:r>
        <w:rPr>
          <w:i/>
        </w:rPr>
        <w:t xml:space="preserve">Fonti:</w:t>
      </w:r>
      <w:r>
        <w:t xml:space="preserve"> </w:t>
      </w:r>
      <w:hyperlink r:id="rId1847">
        <w:r>
          <w:rPr>
            <w:rStyle w:val="Hyperlink"/>
          </w:rPr>
          <w:t xml:space="preserve">Gazzetta ufficiale</w:t>
        </w:r>
      </w:hyperlink>
      <w:r>
        <w:t xml:space="preserve"> </w:t>
      </w:r>
      <w:hyperlink r:id="rId1848">
        <w:r>
          <w:rPr>
            <w:rStyle w:val="Hyperlink"/>
          </w:rPr>
          <w:t xml:space="preserve">fonte</w:t>
        </w:r>
      </w:hyperlink>
    </w:p>
    <w:p>
      <w:pPr>
        <w:pStyle w:val="Heading3"/>
      </w:pPr>
      <w:bookmarkStart w:id="1849" w:name="ruanda-1"/>
      <w:r>
        <w:t xml:space="preserve">Ruanda</w:t>
      </w:r>
      <w:bookmarkEnd w:id="1849"/>
    </w:p>
    <w:p>
      <w:pPr>
        <w:pStyle w:val="FirstParagraph"/>
        <w:jc w:val="both"/>
      </w:pPr>
      <w:r>
        <w:t xml:space="preserve">L’ordinamento ruandese presenta un modello di composizione stragiudiziale peculiare, incentrato sui comitati di mediazione denominati Abunzi, previsti dalla Costituzione e da apposita legge organica, che compongono in via obbligatoria numerose controversie civili e penali minori a livello di cellula e di settore prima del ricorso al giudice ordinario, configurando così una condizione di procedibilità di carattere settoriale per le materie e i valori rientranti nella loro competenza. Gli Abunzi sono eletti dalla comunità e giudicano secondo criteri di equità, con possibilità di impugnazione dinanzi all’organo superiore e, in ultima istanza, ai tribunali. Sul versante commerciale rileva la Law n. 005/2008, che disciplina l’arbitrato e la conciliazione delle controversie commerciali, offrendo agli operatori economici strumenti di ADR distinti dal circuito comunitario degli Abunzi e collegati ai centri di arbitrato e mediazione, in particolare al Kigali International Arbitration Centre. La riservatezza e l’efficacia degli accordi discendono dalle rispettive discipline. Il regime di formazione dei mediatori commerciali risulta rimesso ai centri accreditati, mentre gli Abunzi rispondono a un modello elettivo-comunitario. L’eventuale adozione di una legge organica sulla mediazione commerciale e l’adesione alla Convenzione di Singapore restano da verificare.</w:t>
      </w:r>
    </w:p>
    <w:p>
      <w:pPr>
        <w:pStyle w:val="BodyText"/>
        <w:jc w:val="both"/>
      </w:pPr>
      <w:r>
        <w:rPr>
          <w:i/>
        </w:rPr>
        <w:t xml:space="preserve">Fonti:</w:t>
      </w:r>
      <w:r>
        <w:t xml:space="preserve"> </w:t>
      </w:r>
      <w:hyperlink r:id="rId1850">
        <w:r>
          <w:rPr>
            <w:rStyle w:val="Hyperlink"/>
          </w:rPr>
          <w:t xml:space="preserve">Gazzetta ufficiale</w:t>
        </w:r>
      </w:hyperlink>
      <w:r>
        <w:t xml:space="preserve"> </w:t>
      </w:r>
      <w:hyperlink r:id="rId1851">
        <w:r>
          <w:rPr>
            <w:rStyle w:val="Hyperlink"/>
          </w:rPr>
          <w:t xml:space="preserve">fonte</w:t>
        </w:r>
      </w:hyperlink>
    </w:p>
    <w:p>
      <w:pPr>
        <w:pStyle w:val="Heading3"/>
      </w:pPr>
      <w:bookmarkStart w:id="1852" w:name="russia-1"/>
      <w:r>
        <w:t xml:space="preserve">Russia</w:t>
      </w:r>
      <w:bookmarkEnd w:id="1852"/>
    </w:p>
    <w:p>
      <w:pPr>
        <w:pStyle w:val="FirstParagraph"/>
        <w:jc w:val="both"/>
      </w:pPr>
      <w:r>
        <w:t xml:space="preserve">La Federazione Russa dispone di una legge organica, la Legge federale n. 193-FZ del 27 luglio 2010 sulla procedura alternativa di risoluzione delle controversie con la partecipazione di un mediatore, entrata in vigore il 1° gennaio 2011, che disciplina la mediazione nelle controversie civili, commerciali, del lavoro e familiari. La procedura è di regola volontaria, attivabile su base contrattuale, su iniziativa delle parti o su suggerimento del giudice o dell’arbitro, e non costituisce condizione generale di procedibilità. La legge fissa i principi di volontarietà, riservatezza, cooperazione e imparzialità, disciplina i requisiti dei mediatori (che possono operare su base professionale o non professionale, con requisiti più stringenti per i primi e per la mediazione giudizialmente collegata) e attribuisce all’avvio della mediazione effetti sospensivi sui termini. La riforma processuale del 2019 ha inciso sul raccordo tra mediazione e processo, riconoscendo, tra l’altro, la possibilità di attribuire all’accordo di mediazione raggiunto in pendenza di giudizio e omologato dal giudice efficacia esecutiva, e valorizzando l’accordo notarile di mediazione quale titolo esecutivo. Vige un rigoroso regime di riservatezza a tutela delle dichiarazioni delle parti. L’eventuale ratifica della Convenzione di Singapore da parte della Federazione resta da verificare.</w:t>
      </w:r>
    </w:p>
    <w:p>
      <w:pPr>
        <w:pStyle w:val="BodyText"/>
        <w:jc w:val="both"/>
      </w:pPr>
      <w:r>
        <w:rPr>
          <w:b/>
        </w:rPr>
        <w:t xml:space="preserve">Aggiornamento (2020–2026):</w:t>
      </w:r>
      <w:r>
        <w:t xml:space="preserve"> </w:t>
      </w:r>
      <w:r>
        <w:t xml:space="preserve">Legge federale n. 481-FZ del 30 dicembre 2023 (in vigore 1° set. 2025): mediazione obbligatoria prima del giudizio per le liti su residenza, frequentazione ed educazione dei minori (esclusi violenza domestica e decadenza dalla responsabilità genitoriale). Cornice generale: L. 193-FZ/2010. (in vigore/adozione: 2023-12-30).</w:t>
      </w:r>
      <w:r>
        <w:t xml:space="preserve"> </w:t>
      </w:r>
      <w:hyperlink r:id="rId1853">
        <w:r>
          <w:rPr>
            <w:rStyle w:val="Hyperlink"/>
          </w:rPr>
          <w:t xml:space="preserve">fonte</w:t>
        </w:r>
      </w:hyperlink>
    </w:p>
    <w:p>
      <w:pPr>
        <w:pStyle w:val="BodyText"/>
        <w:jc w:val="both"/>
      </w:pPr>
      <w:r>
        <w:rPr>
          <w:i/>
        </w:rPr>
        <w:t xml:space="preserve">Fonti:</w:t>
      </w:r>
      <w:r>
        <w:t xml:space="preserve"> </w:t>
      </w:r>
      <w:hyperlink r:id="rId1853">
        <w:r>
          <w:rPr>
            <w:rStyle w:val="Hyperlink"/>
          </w:rPr>
          <w:t xml:space="preserve">Gazzetta ufficiale</w:t>
        </w:r>
      </w:hyperlink>
      <w:r>
        <w:t xml:space="preserve"> </w:t>
      </w:r>
      <w:hyperlink r:id="rId1854">
        <w:r>
          <w:rPr>
            <w:rStyle w:val="Hyperlink"/>
          </w:rPr>
          <w:t xml:space="preserve">fonte</w:t>
        </w:r>
      </w:hyperlink>
    </w:p>
    <w:p>
      <w:pPr>
        <w:pStyle w:val="Heading3"/>
      </w:pPr>
      <w:bookmarkStart w:id="1855" w:name="saint-kitts-e-nevis-1"/>
      <w:r>
        <w:t xml:space="preserve">Saint Kitts e Nevis</w:t>
      </w:r>
      <w:bookmarkEnd w:id="1855"/>
    </w:p>
    <w:p>
      <w:pPr>
        <w:pStyle w:val="FirstParagraph"/>
        <w:jc w:val="both"/>
      </w:pPr>
      <w:r>
        <w:t xml:space="preserve">Saint Kitts e Nevis, Stato membro dell’Organizzazione degli Stati dei Caraibi orientali (OECS), non dispone di una legge organica sulla mediazione, disciplinata prevalentemente in forma court-connected. Il riferimento principale sono le Eastern Caribbean Supreme Court Civil Procedure Rules 2000, applicabili agli Stati OECS, integrate dalla Mediation Practice Direction, che regola la mediazione annessa al tribunale per le cause civili e commerciali, delineando un rinvio alla procedura di carattere settoriale e talora sistematico per determinate categorie di cause. La mediazione, in tale cornice, può assumere natura tendenzialmente obbligatoria quale passaggio processuale disposto dal giudice, ferma restando la libertà delle parti quanto all’esito. Per l’arbitrato e, in via complementare, per gli aspetti di composizione stragiudiziale rileva l’Arbitration Act 2001. La mediazione è condotta da mediatori accreditati secondo i criteri fissati dalla Corte suprema dei Caraibi orientali, con regime di riservatezza delle trattative; l’accordo raggiunto acquista efficacia esecutiva se recepito in un provvedimento giudiziale. Lo Stato si inserisce nel quadro regionale del Trattato riveduto di Chaguaramas. L’esistenza di una disciplina legislativa interna autonoma e l’eventuale adesione alla Convenzione di Singapore restano da verificare.</w:t>
      </w:r>
    </w:p>
    <w:p>
      <w:pPr>
        <w:pStyle w:val="BodyText"/>
        <w:jc w:val="both"/>
      </w:pPr>
      <w:r>
        <w:rPr>
          <w:b/>
        </w:rPr>
        <w:t xml:space="preserve">Aggiornamento (2020–2026):</w:t>
      </w:r>
      <w:r>
        <w:t xml:space="preserve"> </w:t>
      </w:r>
      <w:r>
        <w:t xml:space="preserve">Eastern Caribbean Supreme Court Civil Procedure Rules (Revised Edition) 2023 (dal 31 luglio 2023): incoraggia l’ADR/mediazione nel contenzioso civile; campagna sulla court-connected mediation. (in vigore/adozione: 2023).</w:t>
      </w:r>
      <w:r>
        <w:t xml:space="preserve"> </w:t>
      </w:r>
      <w:hyperlink r:id="rId422">
        <w:r>
          <w:rPr>
            <w:rStyle w:val="Hyperlink"/>
          </w:rPr>
          <w:t xml:space="preserve">fonte</w:t>
        </w:r>
      </w:hyperlink>
    </w:p>
    <w:p>
      <w:pPr>
        <w:pStyle w:val="BodyText"/>
        <w:jc w:val="both"/>
      </w:pPr>
      <w:r>
        <w:rPr>
          <w:i/>
        </w:rPr>
        <w:t xml:space="preserve">Fonti:</w:t>
      </w:r>
      <w:r>
        <w:t xml:space="preserve"> </w:t>
      </w:r>
      <w:hyperlink r:id="rId1856">
        <w:r>
          <w:rPr>
            <w:rStyle w:val="Hyperlink"/>
          </w:rPr>
          <w:t xml:space="preserve">Gazzetta ufficiale</w:t>
        </w:r>
      </w:hyperlink>
      <w:r>
        <w:t xml:space="preserve"> </w:t>
      </w:r>
      <w:hyperlink r:id="rId421">
        <w:r>
          <w:rPr>
            <w:rStyle w:val="Hyperlink"/>
          </w:rPr>
          <w:t xml:space="preserve">fonte</w:t>
        </w:r>
      </w:hyperlink>
    </w:p>
    <w:p>
      <w:pPr>
        <w:pStyle w:val="Heading3"/>
      </w:pPr>
      <w:bookmarkStart w:id="1857" w:name="saint-vincent-e-grenadine-1"/>
      <w:r>
        <w:t xml:space="preserve">Saint Vincent e Grenadine</w:t>
      </w:r>
      <w:bookmarkEnd w:id="1857"/>
    </w:p>
    <w:p>
      <w:pPr>
        <w:pStyle w:val="FirstParagraph"/>
        <w:jc w:val="both"/>
      </w:pPr>
      <w:r>
        <w:t xml:space="preserve">Saint Vincent e Grenadine, Stato membro dell’OECS, non dispone di una legge organica sulla mediazione, disciplinata in via principale attraverso il modello court-connected. Il fondamento normativo è dato dalle Eastern Caribbean Supreme Court Civil Procedure Rules 2000, applicabili agli Stati OECS, integrate dalla relativa Mediation Practice Direction, che regola la mediazione annessa al tribunale per le controversie civili e commerciali. La procedura è di regola volontaria, pur potendo il giudice indirizzare le parti alla mediazione nell’ambito della gestione del caso, con effetti sulle spese in caso di rifiuto ingiustificato; non è configurata quale condizione generale di procedibilità. Sul versante dell’arbitrato e della composizione delle controversie commerciali rileva l’Arbitration Act nazionale. La mediazione è condotta da mediatori accreditati secondo i criteri della Corte suprema dei Caraibi orientali, con regime di riservatezza delle trattative; l’accordo raggiunto diviene esecutivo se recepito in un provvedimento giudiziale su consenso delle parti. Lo Stato opera nel quadro regionale del Trattato riveduto di Chaguaramas e del CARICOM. L’adozione di una disciplina legislativa interna autonoma e l’eventuale adesione alla Convenzione di Singapore restano da verificare.</w:t>
      </w:r>
    </w:p>
    <w:p>
      <w:pPr>
        <w:pStyle w:val="BodyText"/>
        <w:jc w:val="both"/>
      </w:pPr>
      <w:r>
        <w:rPr>
          <w:b/>
        </w:rPr>
        <w:t xml:space="preserve">Aggiornamento (2020–2026):</w:t>
      </w:r>
      <w:r>
        <w:t xml:space="preserve"> </w:t>
      </w:r>
      <w:r>
        <w:t xml:space="preserve">Eastern Caribbean Supreme Court Civil Procedure Rules (Revised Edition) 2023 (dal 31 luglio 2023): rafforza il ricorso alla mediazione prima e durante il processo. Si affianca al Mediation Act 2019. (in vigore/adozione: 2023).</w:t>
      </w:r>
      <w:r>
        <w:t xml:space="preserve"> </w:t>
      </w:r>
      <w:hyperlink r:id="rId422">
        <w:r>
          <w:rPr>
            <w:rStyle w:val="Hyperlink"/>
          </w:rPr>
          <w:t xml:space="preserve">fonte</w:t>
        </w:r>
      </w:hyperlink>
    </w:p>
    <w:p>
      <w:pPr>
        <w:pStyle w:val="BodyText"/>
        <w:jc w:val="both"/>
      </w:pPr>
      <w:r>
        <w:rPr>
          <w:i/>
        </w:rPr>
        <w:t xml:space="preserve">Fonti:</w:t>
      </w:r>
      <w:r>
        <w:t xml:space="preserve"> </w:t>
      </w:r>
      <w:hyperlink r:id="rId1858">
        <w:r>
          <w:rPr>
            <w:rStyle w:val="Hyperlink"/>
          </w:rPr>
          <w:t xml:space="preserve">Gazzetta ufficiale</w:t>
        </w:r>
      </w:hyperlink>
      <w:r>
        <w:t xml:space="preserve"> </w:t>
      </w:r>
      <w:hyperlink r:id="rId1859">
        <w:r>
          <w:rPr>
            <w:rStyle w:val="Hyperlink"/>
          </w:rPr>
          <w:t xml:space="preserve">fonte</w:t>
        </w:r>
      </w:hyperlink>
    </w:p>
    <w:p>
      <w:pPr>
        <w:pStyle w:val="Heading3"/>
      </w:pPr>
      <w:bookmarkStart w:id="1860" w:name="samoa-1"/>
      <w:r>
        <w:t xml:space="preserve">Samoa</w:t>
      </w:r>
      <w:bookmarkEnd w:id="1860"/>
    </w:p>
    <w:p>
      <w:pPr>
        <w:pStyle w:val="FirstParagraph"/>
        <w:jc w:val="both"/>
      </w:pPr>
      <w:r>
        <w:t xml:space="preserve">Samoa dispone di una disciplina statutaria dell’ADR con l’Alternative Dispute Resolution Act 2007, modificato nel 2013 e integrato dalle Mediation Rules 2013, che regolano la mediazione annessa al tribunale e i rapporti con il procedimento giudiziario. La procedura è di regola volontaria: il giudice può indirizzare le parti alla mediazione nell’ambito della gestione del caso, senza che ciò configuri una condizione generale di procedibilità né vincoli le parti quanto all’esito. Le Mediation Rules disciplinano la nomina e i compiti del mediatore, lo svolgimento delle sessioni, la riservatezza delle trattative e l’inutilizzabilità nel processo delle dichiarazioni rese in mediazione; l’accordo raggiunto acquista efficacia esecutiva se recepito in un provvedimento del tribunale. Accanto al circuito giudiziario permane un forte ruolo della composizione comunitaria affidata ai consigli di villaggio (fono) ai sensi del Village Fono Act 1990, che gestiscono numerose controversie a livello locale secondo il diritto consuetudinario samoano (fa’a Samoa). La coesistenza tra giustizia formale e sistema comunitario connota l’ordinamento. Il regime di formazione e registrazione dei mediatori risulta ancorato ai criteri fissati dal tribunale. L’eventuale adesione di Samoa alla Convenzione di Singapore resta da verificare.</w:t>
      </w:r>
    </w:p>
    <w:p>
      <w:pPr>
        <w:pStyle w:val="BodyText"/>
        <w:jc w:val="both"/>
      </w:pPr>
      <w:r>
        <w:rPr>
          <w:i/>
        </w:rPr>
        <w:t xml:space="preserve">Fonti:</w:t>
      </w:r>
      <w:r>
        <w:t xml:space="preserve"> </w:t>
      </w:r>
      <w:hyperlink r:id="rId1861">
        <w:r>
          <w:rPr>
            <w:rStyle w:val="Hyperlink"/>
          </w:rPr>
          <w:t xml:space="preserve">Gazzetta ufficiale</w:t>
        </w:r>
      </w:hyperlink>
      <w:r>
        <w:t xml:space="preserve"> </w:t>
      </w:r>
      <w:hyperlink r:id="rId1862">
        <w:r>
          <w:rPr>
            <w:rStyle w:val="Hyperlink"/>
          </w:rPr>
          <w:t xml:space="preserve">fonte</w:t>
        </w:r>
      </w:hyperlink>
    </w:p>
    <w:p>
      <w:pPr>
        <w:pStyle w:val="Heading3"/>
      </w:pPr>
      <w:bookmarkStart w:id="1863" w:name="san-marino-1"/>
      <w:r>
        <w:t xml:space="preserve">San Marino</w:t>
      </w:r>
      <w:bookmarkEnd w:id="1863"/>
    </w:p>
    <w:p>
      <w:pPr>
        <w:pStyle w:val="FirstParagraph"/>
        <w:jc w:val="both"/>
      </w:pPr>
      <w:r>
        <w:t xml:space="preserve">La Repubblica di San Marino non dispone, allo stato, di una legge organica sulla mediazione civile e commerciale. La composizione consensuale delle controversie poggia sulla conciliazione giudiziale prevista dal codice di procedura civile sammarinese, di matrice storica, e su uno sviluppo della mediazione ispirato al modello italiano, alimentato dalla contiguità ordinamentale e dalla prassi degli operatori. Il riferimento normativo di rango legislativo più prossimo è la Legge 18 marzo 1999 n. 34 in materia di arbitrato, che contempla profili di conciliazione, senza tuttavia costituire una disciplina compiuta della mediazione quale procedimento autonomo. In assenza di una cornice organica, la mediazione ha carattere volontario e non costituisce condizione di procedibilità; il regime di riservatezza e l’efficacia degli eventuali accordi discendono dai principi generali del diritto delle obbligazioni e dei contratti, mentre l’esecutività presuppone il ricorso agli ordinari strumenti di formazione del titolo, quali la transazione o l’omologazione giudiziale. Manca un registro pubblico dei mediatori e un regime formativo tipizzato di fonte legislativa. L’eventuale introduzione di una legge organica sulla mediazione e l’adesione della Repubblica alla Convenzione di Singapore restano da verificare.</w:t>
      </w:r>
    </w:p>
    <w:p>
      <w:pPr>
        <w:pStyle w:val="BodyText"/>
        <w:jc w:val="both"/>
      </w:pPr>
      <w:r>
        <w:rPr>
          <w:i/>
        </w:rPr>
        <w:t xml:space="preserve">Fonti:</w:t>
      </w:r>
      <w:r>
        <w:t xml:space="preserve"> </w:t>
      </w:r>
      <w:hyperlink r:id="rId1864">
        <w:r>
          <w:rPr>
            <w:rStyle w:val="Hyperlink"/>
          </w:rPr>
          <w:t xml:space="preserve">Gazzetta ufficiale</w:t>
        </w:r>
      </w:hyperlink>
      <w:r>
        <w:t xml:space="preserve"> </w:t>
      </w:r>
      <w:hyperlink r:id="rId1865">
        <w:r>
          <w:rPr>
            <w:rStyle w:val="Hyperlink"/>
          </w:rPr>
          <w:t xml:space="preserve">fonte</w:t>
        </w:r>
      </w:hyperlink>
    </w:p>
    <w:p>
      <w:pPr>
        <w:pStyle w:val="Heading3"/>
      </w:pPr>
      <w:bookmarkStart w:id="1866" w:name="santa-lucia-1"/>
      <w:r>
        <w:t xml:space="preserve">Santa Lucia</w:t>
      </w:r>
      <w:bookmarkEnd w:id="1866"/>
    </w:p>
    <w:p>
      <w:pPr>
        <w:pStyle w:val="FirstParagraph"/>
        <w:jc w:val="both"/>
      </w:pPr>
      <w:r>
        <w:t xml:space="preserve">Santa Lucia, Stato membro dell’OECS, non dispone di una legge organica sulla mediazione, disciplinata in via principale nella forma court-connected. Il riferimento storico è la Mediation Practice Direction No. 1 of 2003, integrata dalle Eastern Caribbean Supreme Court Civil Procedure Rules, applicabili agli Stati OECS, ora nella versione aggiornata (CPR 2023), che regolano la mediazione annessa al tribunale per le cause civili e commerciali. La procedura è di regola volontaria: il giudice può indirizzare le parti alla mediazione nell’ambito della gestione del caso, con possibili riflessi sulle spese in caso di rifiuto ingiustificato, senza configurare una condizione generale di procedibilità. La mediazione è condotta da mediatori accreditati secondo i criteri fissati dalla Corte suprema dei Caraibi orientali, con regime di riservatezza delle trattative; l’accordo raggiunto acquista efficacia esecutiva se recepito in un provvedimento giudiziale. Rileva anche l’azione di sensibilizzazione istituzionale, testimoniata dalle campagne pubbliche di promozione della mediazione. Lo Stato opera nel quadro regionale del Trattato riveduto di Chaguaramas e del CARICOM. L’adozione di una disciplina legislativa interna autonoma e l’eventuale adesione alla Convenzione di Singapore restano da verificare.</w:t>
      </w:r>
    </w:p>
    <w:p>
      <w:pPr>
        <w:pStyle w:val="BodyText"/>
        <w:jc w:val="both"/>
      </w:pPr>
      <w:r>
        <w:rPr>
          <w:b/>
        </w:rPr>
        <w:t xml:space="preserve">Aggiornamento (2020–2026):</w:t>
      </w:r>
      <w:r>
        <w:t xml:space="preserve"> </w:t>
      </w:r>
      <w:r>
        <w:t xml:space="preserve">Eastern Caribbean Supreme Court Civil Procedure Rules (Revised Edition) 2023 (SI 64/2023, dal 31 luglio 2023): protocolli pre-causa con tentativo di conciliazione anche tramite mediazione; judicial settlement complementare. (in vigore/adozione: 2023-07-31).</w:t>
      </w:r>
      <w:r>
        <w:t xml:space="preserve"> </w:t>
      </w:r>
      <w:hyperlink r:id="rId422">
        <w:r>
          <w:rPr>
            <w:rStyle w:val="Hyperlink"/>
          </w:rPr>
          <w:t xml:space="preserve">fonte</w:t>
        </w:r>
      </w:hyperlink>
    </w:p>
    <w:p>
      <w:pPr>
        <w:pStyle w:val="BodyText"/>
        <w:jc w:val="both"/>
      </w:pPr>
      <w:r>
        <w:rPr>
          <w:i/>
        </w:rPr>
        <w:t xml:space="preserve">Fonti:</w:t>
      </w:r>
      <w:r>
        <w:t xml:space="preserve"> </w:t>
      </w:r>
      <w:hyperlink r:id="rId1867">
        <w:r>
          <w:rPr>
            <w:rStyle w:val="Hyperlink"/>
          </w:rPr>
          <w:t xml:space="preserve">Gazzetta ufficiale</w:t>
        </w:r>
      </w:hyperlink>
      <w:r>
        <w:t xml:space="preserve"> </w:t>
      </w:r>
      <w:hyperlink r:id="rId1868">
        <w:r>
          <w:rPr>
            <w:rStyle w:val="Hyperlink"/>
          </w:rPr>
          <w:t xml:space="preserve">fonte</w:t>
        </w:r>
      </w:hyperlink>
    </w:p>
    <w:p>
      <w:pPr>
        <w:pStyle w:val="Heading3"/>
      </w:pPr>
      <w:bookmarkStart w:id="1869" w:name="senegal-1"/>
      <w:r>
        <w:t xml:space="preserve">Senegal</w:t>
      </w:r>
      <w:bookmarkEnd w:id="1869"/>
    </w:p>
    <w:p>
      <w:pPr>
        <w:pStyle w:val="FirstParagraph"/>
        <w:jc w:val="both"/>
      </w:pPr>
      <w:r>
        <w:t xml:space="preserve">Il Senegal, Stato membro dell’OHADA, applica direttamente l’Acte uniforme relatif à la médiation, adottato il 23 novembre 2017 ed entrato in vigore nel 2018, fonte sovranazionale immediatamente vincolante in materia civile e commerciale, che accoglie una nozione ampia di mediazione comprensiva della conciliazione, ne afferma la natura volontaria e ne disciplina lo svolgimento, la riservatezza e l’esecutività dell’accordo mediante deposito o omologazione presso l’autorità nazionale competente. A livello interno rileva il Décret n° 2014-1653 in materia di mediazione e conciliazione, che struttura i meccanismi nazionali di composizione, e operano le Maisons de Justice, presidi di prossimità presso i quali si svolgono attività di mediazione e conciliazione per le controversie di minore entità e i conflitti di vicinato, in un’ottica di accesso alla giustizia e di deflazione del contenzioso. La mediazione resta di regola volontaria e non costituisce, in via generale, condizione di procedibilità. Il regime di riservatezza e l’inutilizzabilità processuale delle dichiarazioni discendono dall’Atto uniforme. L’individuazione dell’autorità competente per l’esecutività degli accordi e l’eventuale ratifica della Convenzione di Singapore da parte del Senegal restano da verificare.</w:t>
      </w:r>
    </w:p>
    <w:p>
      <w:pPr>
        <w:pStyle w:val="BodyText"/>
        <w:jc w:val="both"/>
      </w:pPr>
      <w:r>
        <w:rPr>
          <w:b/>
        </w:rPr>
        <w:t xml:space="preserve">Aggiornamento (2020–2026):</w:t>
      </w:r>
      <w:r>
        <w:t xml:space="preserve"> </w:t>
      </w:r>
      <w:r>
        <w:t xml:space="preserve">Insediamento del Comité national de médiation et de conciliation (6 marzo 2023): regola e vigila il dispositivo nazionale di mediazione (strutture pubbliche e private). Cornice OHADA in vigore. (in vigore/adozione: 2023-03-06).</w:t>
      </w:r>
      <w:r>
        <w:t xml:space="preserve"> </w:t>
      </w:r>
      <w:hyperlink r:id="rId1870">
        <w:r>
          <w:rPr>
            <w:rStyle w:val="Hyperlink"/>
          </w:rPr>
          <w:t xml:space="preserve">fonte</w:t>
        </w:r>
      </w:hyperlink>
    </w:p>
    <w:p>
      <w:pPr>
        <w:pStyle w:val="BodyText"/>
        <w:jc w:val="both"/>
      </w:pPr>
      <w:r>
        <w:rPr>
          <w:i/>
        </w:rPr>
        <w:t xml:space="preserve">Fonti:</w:t>
      </w:r>
      <w:r>
        <w:t xml:space="preserve"> </w:t>
      </w:r>
      <w:hyperlink r:id="rId1871">
        <w:r>
          <w:rPr>
            <w:rStyle w:val="Hyperlink"/>
          </w:rPr>
          <w:t xml:space="preserve">Gazzetta ufficiale</w:t>
        </w:r>
      </w:hyperlink>
      <w:r>
        <w:t xml:space="preserve"> </w:t>
      </w:r>
      <w:hyperlink r:id="rId1872">
        <w:r>
          <w:rPr>
            <w:rStyle w:val="Hyperlink"/>
          </w:rPr>
          <w:t xml:space="preserve">fonte</w:t>
        </w:r>
      </w:hyperlink>
    </w:p>
    <w:p>
      <w:pPr>
        <w:pStyle w:val="Heading3"/>
      </w:pPr>
      <w:bookmarkStart w:id="1873" w:name="serbia-1"/>
      <w:r>
        <w:t xml:space="preserve">Serbia</w:t>
      </w:r>
      <w:bookmarkEnd w:id="1873"/>
    </w:p>
    <w:p>
      <w:pPr>
        <w:pStyle w:val="FirstParagraph"/>
        <w:jc w:val="both"/>
      </w:pPr>
      <w:r>
        <w:t xml:space="preserve">In Serbia la disciplina è contenuta nello Zakon o posredovanju u rešavanju sporova (Legge sulla mediazione nelle controversie), pubblicato nel Službeni glasnik n. 55/2014 e in vigore dal 2014, che ha sostituito la previgente legge sulla mediazione del 2005 allineando l’ordinamento agli standard europei. Il testo disciplina la mediazione come procedura volontaria e riservata in materia civile, commerciale, familiare, del lavoro e in altri settori disponibili, fondata sui principi di autodeterminazione delle parti, imparzialità e neutralità del mediatore. Non è configurata in via generale una condizione di procedibilità: l’accesso è rimesso all’accordo delle parti, anche su invito del giudice in pendenza di causa, con effetti sulla sospensione dei termini secondo le regole processuali. La legge disciplina i requisiti, la formazione e la licenza dei mediatori, con registro e vigilanza affidati al Ministero della Giustizia, e presidia la riservatezza mediante l’obbligo di segretezza e l’inutilizzabilità nel processo delle informazioni acquisite in mediazione. Profilo qualificante è l’esecutività: l’accordo di mediazione, ove rivesta la forma prescritta e contenga clausola esecutiva, può costituire titolo esecutivo. La legge del 2014 riflette la scelta di rafforzare l’istituto in prospettiva europea; gli sviluppi 2023-2026 e la rilevanza della Convenzione di Singapore restano da verificare.</w:t>
      </w:r>
    </w:p>
    <w:p>
      <w:pPr>
        <w:pStyle w:val="BodyText"/>
        <w:jc w:val="both"/>
      </w:pPr>
      <w:r>
        <w:rPr>
          <w:i/>
        </w:rPr>
        <w:t xml:space="preserve">Fonti:</w:t>
      </w:r>
      <w:r>
        <w:t xml:space="preserve"> </w:t>
      </w:r>
      <w:hyperlink r:id="rId1874">
        <w:r>
          <w:rPr>
            <w:rStyle w:val="Hyperlink"/>
          </w:rPr>
          <w:t xml:space="preserve">Gazzetta ufficiale</w:t>
        </w:r>
      </w:hyperlink>
      <w:r>
        <w:t xml:space="preserve"> </w:t>
      </w:r>
      <w:hyperlink r:id="rId1875">
        <w:r>
          <w:rPr>
            <w:rStyle w:val="Hyperlink"/>
          </w:rPr>
          <w:t xml:space="preserve">fonte</w:t>
        </w:r>
      </w:hyperlink>
    </w:p>
    <w:p>
      <w:pPr>
        <w:pStyle w:val="Heading3"/>
      </w:pPr>
      <w:bookmarkStart w:id="1876" w:name="seychelles-1"/>
      <w:r>
        <w:t xml:space="preserve">Seychelles</w:t>
      </w:r>
      <w:bookmarkEnd w:id="1876"/>
    </w:p>
    <w:p>
      <w:pPr>
        <w:pStyle w:val="FirstParagraph"/>
        <w:jc w:val="both"/>
      </w:pPr>
      <w:r>
        <w:t xml:space="preserve">Le Seychelles non dispongono di una legge organica sulla mediazione. La composizione consensuale delle controversie si articola principalmente nella mediazione annessa al tribunale presso la Supreme Court, disciplinata dal Seychelles Code of Civil Procedure e dalle Practice Directions emanate dall’autorità giudiziaria, che ne regolano il rinvio e lo svolgimento nell’ambito della gestione del caso. La procedura è di regola volontaria e non configura una condizione generale di procedibilità, pur potendo il giudice invitare le parti a esperirla. In materia di arbitrato, e con riflessi sulla composizione delle controversie commerciali, rileva il Commercial Code Act 1977. Un ambito specifico è quello della conciliazione del lavoro, prevista dall’Employment Act, che contempla una fase conciliativa dinanzi agli organi competenti prima dell’accesso alla tutela giurisdizionale, assumendo in tale settore carattere tendenzialmente obbligatorio. Il regime di riservatezza delle trattative e l’efficacia degli accordi discendono dalle rispettive discipline processuali; l’esecutività presuppone di norma il recepimento dell’accordo in un provvedimento giudiziale. Il regime di formazione e accreditamento dei mediatori risulta ancorato ai criteri fissati dalla Supreme Court. L’eventuale adozione di una legge organica e l’adesione alla Convenzione di Singapore restano da verificare.</w:t>
      </w:r>
    </w:p>
    <w:p>
      <w:pPr>
        <w:pStyle w:val="BodyText"/>
        <w:jc w:val="both"/>
      </w:pPr>
      <w:r>
        <w:rPr>
          <w:i/>
        </w:rPr>
        <w:t xml:space="preserve">Fonti:</w:t>
      </w:r>
      <w:r>
        <w:t xml:space="preserve"> </w:t>
      </w:r>
      <w:hyperlink r:id="rId1877">
        <w:r>
          <w:rPr>
            <w:rStyle w:val="Hyperlink"/>
          </w:rPr>
          <w:t xml:space="preserve">Gazzetta ufficiale</w:t>
        </w:r>
      </w:hyperlink>
      <w:r>
        <w:t xml:space="preserve"> </w:t>
      </w:r>
      <w:hyperlink r:id="rId1878">
        <w:r>
          <w:rPr>
            <w:rStyle w:val="Hyperlink"/>
          </w:rPr>
          <w:t xml:space="preserve">fonte</w:t>
        </w:r>
      </w:hyperlink>
    </w:p>
    <w:p>
      <w:pPr>
        <w:pStyle w:val="Heading3"/>
      </w:pPr>
      <w:bookmarkStart w:id="1879" w:name="sierra-leone-1"/>
      <w:r>
        <w:t xml:space="preserve">Sierra Leone</w:t>
      </w:r>
      <w:bookmarkEnd w:id="1879"/>
    </w:p>
    <w:p>
      <w:pPr>
        <w:pStyle w:val="FirstParagraph"/>
        <w:jc w:val="both"/>
      </w:pPr>
      <w:r>
        <w:t xml:space="preserve">La Sierra Leone non dispone, allo stato, di una legge organica sulla mediazione: il Mediation Bill 2023, elaborato per colmare tale lacuna, non risulta ancora promulgato, sicché la disciplina resta frammentaria. La composizione stragiudiziale si svolge in forma di mediazione annessa al tribunale, in particolare presso il Fast Track Commercial Court, che promuove il ricorso all’ADR per le controversie commerciali, e attraverso la composizione consuetudinaria dinanzi ai local courts ai sensi del Local Courts Act 2011, competenti per numerose controversie civili minori secondo il diritto consuetudinario. Sul versante dell’arbitrato, e con riflessi sulla composizione delle controversie commerciali, rileva l’Arbitration Act 2022, che ha modernizzato il quadro dell’ADR commerciale. In assenza di una cornice organica, la mediazione ha carattere prevalentemente volontario o rimesso all’impulso del giudice nell’ambito della gestione del caso, senza una condizione di procedibilità di portata generale. Il regime di riservatezza, l’efficacia e l’esecutività degli accordi discendono dalle discipline processuali applicabili e dai regolamenti dei fori competenti. L’iter di approvazione del Mediation Bill 2023, la sua eventuale entrata in vigore e l’adesione della Sierra Leone alla Convenzione di Singapore restano da verificare.</w:t>
      </w:r>
    </w:p>
    <w:p>
      <w:pPr>
        <w:pStyle w:val="BodyText"/>
        <w:jc w:val="both"/>
      </w:pPr>
      <w:r>
        <w:rPr>
          <w:i/>
        </w:rPr>
        <w:t xml:space="preserve">Fonti:</w:t>
      </w:r>
      <w:r>
        <w:t xml:space="preserve"> </w:t>
      </w:r>
      <w:hyperlink r:id="rId1880">
        <w:r>
          <w:rPr>
            <w:rStyle w:val="Hyperlink"/>
          </w:rPr>
          <w:t xml:space="preserve">Gazzetta ufficiale</w:t>
        </w:r>
      </w:hyperlink>
      <w:r>
        <w:t xml:space="preserve"> </w:t>
      </w:r>
      <w:hyperlink r:id="rId1881">
        <w:r>
          <w:rPr>
            <w:rStyle w:val="Hyperlink"/>
          </w:rPr>
          <w:t xml:space="preserve">fonte</w:t>
        </w:r>
      </w:hyperlink>
    </w:p>
    <w:p>
      <w:pPr>
        <w:pStyle w:val="Heading3"/>
      </w:pPr>
      <w:bookmarkStart w:id="1882" w:name="singapore-2"/>
      <w:r>
        <w:t xml:space="preserve">Singapore</w:t>
      </w:r>
      <w:bookmarkEnd w:id="1882"/>
    </w:p>
    <w:p>
      <w:pPr>
        <w:pStyle w:val="FirstParagraph"/>
        <w:jc w:val="both"/>
      </w:pPr>
      <w:r>
        <w:t xml:space="preserve">Singapore rappresenta un ordinamento di riferimento in materia di mediazione. Sul piano interno, il Mediation Act 2017 disciplina la mediazione domestica, definendone l’ambito, i principi di riservatezza e l’inutilizzabilità processuale delle comunicazioni rese in mediazione, e prevedendo la possibilità di registrare l’accordo di mediazione come order of court, così da conferirgli efficacia esecutiva diretta senza necessità di un autonomo giudizio. La procedura è di regola volontaria, sorretta da un ecosistema istituzionale avanzato (Singapore Mediation Centre, Singapore International Mediation Centre) e da regimi di accreditamento dei mediatori (segnatamente attraverso il Singapore International Mediation Institute). Sul piano internazionale, con il Singapore Convention on Mediation Act 2020 lo Stato ha dato attuazione interna alla Convenzione delle Nazioni Unite sugli accordi transattivi internazionali derivanti dalla mediazione (Convenzione di Singapore del 2019, di cui Singapore è depositario e parte), consentendo l’esecuzione diretta degli accordi transattivi commerciali internazionali dinanzi ai propri giudici, in deroga alla tradizionale necessità di un’azione contrattuale. Ne risulta un sistema integrato che copre tanto la dimensione interna quanto quella transfrontaliera, ponendo Singapore all’avanguardia nella promozione della mediazione commerciale.</w:t>
      </w:r>
    </w:p>
    <w:p>
      <w:pPr>
        <w:pStyle w:val="BodyText"/>
        <w:jc w:val="both"/>
      </w:pPr>
      <w:r>
        <w:rPr>
          <w:b/>
        </w:rPr>
        <w:t xml:space="preserve">Aggiornamento (2020–2026):</w:t>
      </w:r>
      <w:r>
        <w:t xml:space="preserve"> </w:t>
      </w:r>
      <w:r>
        <w:t xml:space="preserve">Community Disputes Resolution (Amendment) Act 2024 (in vigore 24 marzo 2025): pone la mediazione comunitaria come primo passo per le liti di vicinato; rafforza i Community Disputes Resolution Tribunals. (in vigore/adozione: 2024-11-12).</w:t>
      </w:r>
      <w:r>
        <w:t xml:space="preserve"> </w:t>
      </w:r>
      <w:hyperlink r:id="rId1883">
        <w:r>
          <w:rPr>
            <w:rStyle w:val="Hyperlink"/>
          </w:rPr>
          <w:t xml:space="preserve">fonte</w:t>
        </w:r>
      </w:hyperlink>
    </w:p>
    <w:p>
      <w:pPr>
        <w:pStyle w:val="BodyText"/>
        <w:jc w:val="both"/>
      </w:pPr>
      <w:r>
        <w:rPr>
          <w:i/>
        </w:rPr>
        <w:t xml:space="preserve">Fonti:</w:t>
      </w:r>
      <w:r>
        <w:t xml:space="preserve"> </w:t>
      </w:r>
      <w:hyperlink r:id="rId1884">
        <w:r>
          <w:rPr>
            <w:rStyle w:val="Hyperlink"/>
          </w:rPr>
          <w:t xml:space="preserve">Gazzetta ufficiale</w:t>
        </w:r>
      </w:hyperlink>
      <w:r>
        <w:t xml:space="preserve"> </w:t>
      </w:r>
      <w:hyperlink r:id="rId1885">
        <w:r>
          <w:rPr>
            <w:rStyle w:val="Hyperlink"/>
          </w:rPr>
          <w:t xml:space="preserve">fonte</w:t>
        </w:r>
      </w:hyperlink>
    </w:p>
    <w:p>
      <w:pPr>
        <w:pStyle w:val="Heading3"/>
      </w:pPr>
      <w:bookmarkStart w:id="1886" w:name="somalia-1"/>
      <w:r>
        <w:t xml:space="preserve">Somalia</w:t>
      </w:r>
      <w:bookmarkEnd w:id="1886"/>
    </w:p>
    <w:p>
      <w:pPr>
        <w:pStyle w:val="FirstParagraph"/>
        <w:jc w:val="both"/>
      </w:pPr>
      <w:r>
        <w:t xml:space="preserve">La Somalia non dispone di una legge organica sulla mediazione e la composizione delle controversie poggia in misura preponderante sui sistemi tradizionali e religiosi. Centrale è il sistema consuetudinario xeer, complesso di regole non scritte amministrate dagli anziani dei clan, che compone in via prevalente le controversie civili, di risarcimento e talora penali secondo logiche di responsabilità collettiva e riparazione; accanto ad esso opera la conciliazione islamica (sulh), diffusa quale strumento di composizione amichevole. In un contesto di fragilità delle istituzioni statali e di pluralismo giuridico, tali meccanismi svolgono di fatto un ruolo di giustizia primaria per larga parte della popolazione, spesso con carattere vincolante nell’ambito delle comunità di riferimento. Dal 2014 si registra lo sviluppo di centri ADR volti a introdurre forme più strutturate di mediazione e conciliazione, in collaborazione con attori internazionali e nell’ambito di programmi di rafforzamento dello Stato di diritto. Il regime di riservatezza, di efficacia e di esecutività degli accordi discende dalle logiche consuetudinarie e dai regolamenti dei singoli centri, in assenza di una cornice legislativa unitaria. L’eventuale adozione di una legge organica sulla mediazione e l’adesione alla Convenzione di Singapore restano da verificare.</w:t>
      </w:r>
    </w:p>
    <w:p>
      <w:pPr>
        <w:pStyle w:val="BodyText"/>
        <w:jc w:val="both"/>
      </w:pPr>
      <w:r>
        <w:rPr>
          <w:i/>
        </w:rPr>
        <w:t xml:space="preserve">Fonti:</w:t>
      </w:r>
      <w:r>
        <w:t xml:space="preserve"> </w:t>
      </w:r>
      <w:hyperlink r:id="rId1887">
        <w:r>
          <w:rPr>
            <w:rStyle w:val="Hyperlink"/>
          </w:rPr>
          <w:t xml:space="preserve">Gazzetta ufficiale</w:t>
        </w:r>
      </w:hyperlink>
      <w:r>
        <w:t xml:space="preserve"> </w:t>
      </w:r>
      <w:hyperlink r:id="rId1888">
        <w:r>
          <w:rPr>
            <w:rStyle w:val="Hyperlink"/>
          </w:rPr>
          <w:t xml:space="preserve">fonte</w:t>
        </w:r>
      </w:hyperlink>
    </w:p>
    <w:p>
      <w:pPr>
        <w:pStyle w:val="Heading3"/>
      </w:pPr>
      <w:bookmarkStart w:id="1889" w:name="sri-lanka-2"/>
      <w:r>
        <w:t xml:space="preserve">Sri Lanka</w:t>
      </w:r>
      <w:bookmarkEnd w:id="1889"/>
    </w:p>
    <w:p>
      <w:pPr>
        <w:pStyle w:val="FirstParagraph"/>
        <w:jc w:val="both"/>
      </w:pPr>
      <w:r>
        <w:t xml:space="preserve">Lo Sri Lanka presenta un sistema di mediazione a base comunitaria di ampia diffusione. Il Mediation Boards Act No. 72 del 1988, più volte modificato, istituisce i Mediation Boards, organismi di composizione a livello locale competenti a comporre in via obbligatoria numerose controversie civili di valore contenuto e determinate controversie penali minori: per tali materie l’esperimento della mediazione dinanzi al Board costituisce condizione di procedibilità dell’azione giudiziaria, con conseguente carattere settorialmente obbligatorio. I mediatori dei Board operano su base non professionale e volontaria, nominati e formati sotto la supervisione della Mediation Boards Commission. Sul versante commerciale rileva il Commercial Mediation Centre of Sri Lanka Act No. 44 del 2000, che ha istituito un centro specializzato per la mediazione delle controversie commerciali, di natura volontaria, con propri regolamenti in materia di riservatezza ed efficacia degli accordi. Il regime di riservatezza tutela le dichiarazioni rese in mediazione; l’esecutività dell’accordo comunitario discende dalle regole del sistema dei Board, mentre in ambito commerciale l’accordo assume efficacia contrattuale con possibilità di recepimento in titolo esecutivo. L’eventuale adesione dello Sri Lanka alla Convenzione di Singapore resta da verificare.</w:t>
      </w:r>
    </w:p>
    <w:p>
      <w:pPr>
        <w:pStyle w:val="BodyText"/>
        <w:jc w:val="both"/>
      </w:pPr>
      <w:r>
        <w:rPr>
          <w:b/>
        </w:rPr>
        <w:t xml:space="preserve">Aggiornamento (2020–2026):</w:t>
      </w:r>
      <w:r>
        <w:t xml:space="preserve"> </w:t>
      </w:r>
      <w:r>
        <w:t xml:space="preserve">Mediation Board (Amendment) Act n. 2 del 2024 (26 gennaio 2024): riorganizza composizione e nomina della Commissione responsabile della mediazione (Mediation Board Act 1988). (in vigore/adozione: 2024-01-26).</w:t>
      </w:r>
      <w:r>
        <w:t xml:space="preserve"> </w:t>
      </w:r>
      <w:hyperlink r:id="rId1890">
        <w:r>
          <w:rPr>
            <w:rStyle w:val="Hyperlink"/>
          </w:rPr>
          <w:t xml:space="preserve">fonte</w:t>
        </w:r>
      </w:hyperlink>
    </w:p>
    <w:p>
      <w:pPr>
        <w:pStyle w:val="BodyText"/>
        <w:jc w:val="both"/>
      </w:pPr>
      <w:r>
        <w:rPr>
          <w:i/>
        </w:rPr>
        <w:t xml:space="preserve">Fonti:</w:t>
      </w:r>
      <w:r>
        <w:t xml:space="preserve"> </w:t>
      </w:r>
      <w:hyperlink r:id="rId1891">
        <w:r>
          <w:rPr>
            <w:rStyle w:val="Hyperlink"/>
          </w:rPr>
          <w:t xml:space="preserve">Gazzetta ufficiale</w:t>
        </w:r>
      </w:hyperlink>
      <w:r>
        <w:t xml:space="preserve"> </w:t>
      </w:r>
      <w:hyperlink r:id="rId1892">
        <w:r>
          <w:rPr>
            <w:rStyle w:val="Hyperlink"/>
          </w:rPr>
          <w:t xml:space="preserve">fonte</w:t>
        </w:r>
      </w:hyperlink>
    </w:p>
    <w:p>
      <w:pPr>
        <w:pStyle w:val="Heading3"/>
      </w:pPr>
      <w:bookmarkStart w:id="1893" w:name="stati-federati-di-micronesia-1"/>
      <w:r>
        <w:t xml:space="preserve">Stati Federati di Micronesia</w:t>
      </w:r>
      <w:bookmarkEnd w:id="1893"/>
    </w:p>
    <w:p>
      <w:pPr>
        <w:pStyle w:val="FirstParagraph"/>
        <w:jc w:val="both"/>
      </w:pPr>
      <w:r>
        <w:t xml:space="preserve">Gli Stati Federati di Micronesia non dispongono di una legge federale organica sull’ADR né di una disciplina unitaria della mediazione. La composizione delle controversie poggia su un sistema misto, che combina la conciliazione giudiziale nell’ambito dei procedimenti dinanzi alle corti federali e statali con forme di composizione comunitaria e tradizionale a livello dei singoli Stati federati, radicate nelle strutture sociali e nelle consuetudini locali. In tale cornice la mediazione ha carattere volontario e non costituisce condizione di procedibilità di portata generale, potendo il giudice incoraggiare le parti alla composizione consensuale nell’ambito della gestione del caso. Il regime di riservatezza, l’efficacia e l’esecutività degli accordi discendono dalle regole processuali applicabili e dalle prassi consuetudinarie, in assenza di una cornice legislativa specifica; manca del pari un registro pubblico dei mediatori e un regime formativo tipizzato. La marcata autonomia dei quattro Stati membri della Federazione contribuisce alla frammentazione del quadro. L’eventuale adozione di una legge organica sulla mediazione e l’adesione degli Stati Federati di Micronesia alla Convenzione di Singapore restano da verificare.</w:t>
      </w:r>
    </w:p>
    <w:p>
      <w:pPr>
        <w:pStyle w:val="BodyText"/>
        <w:jc w:val="both"/>
      </w:pPr>
      <w:r>
        <w:rPr>
          <w:i/>
        </w:rPr>
        <w:t xml:space="preserve">Fonti:</w:t>
      </w:r>
      <w:r>
        <w:t xml:space="preserve"> </w:t>
      </w:r>
      <w:hyperlink r:id="rId1894">
        <w:r>
          <w:rPr>
            <w:rStyle w:val="Hyperlink"/>
          </w:rPr>
          <w:t xml:space="preserve">Gazzetta ufficiale</w:t>
        </w:r>
      </w:hyperlink>
      <w:r>
        <w:t xml:space="preserve"> </w:t>
      </w:r>
      <w:hyperlink r:id="rId1895">
        <w:r>
          <w:rPr>
            <w:rStyle w:val="Hyperlink"/>
          </w:rPr>
          <w:t xml:space="preserve">fonte</w:t>
        </w:r>
      </w:hyperlink>
    </w:p>
    <w:p>
      <w:pPr>
        <w:pStyle w:val="Heading3"/>
      </w:pPr>
      <w:bookmarkStart w:id="1896" w:name="stati-uniti-2"/>
      <w:r>
        <w:t xml:space="preserve">Stati Uniti</w:t>
      </w:r>
      <w:bookmarkEnd w:id="1896"/>
    </w:p>
    <w:p>
      <w:pPr>
        <w:pStyle w:val="FirstParagraph"/>
        <w:jc w:val="both"/>
      </w:pPr>
      <w:r>
        <w:t xml:space="preserve">Negli Stati Uniti la mediazione è diffusissima ma disciplinata in modo composito, riflesso del sistema federale. Sul piano dell’armonizzazione statale rileva lo Uniform Mediation Act (UMA), elaborato nel 2001 ed emendato nel 2003, testo modello adottato da circa una dozzina di Stati oltre al District of Columbia, che disciplina in via prevalente il privilegio di riservatezza (mediation privilege), sottraendo le comunicazioni rese in mediazione all’uso probatorio nei procedimenti successivi, con relative eccezioni. Per le corti federali opera l’Alternative Dispute Resolution Act del 1998, che impone a ciascuna corte distrettuale di predisporre programmi di ADR e di offrirne l’accesso alle parti. A livello statale numerosi ordinamenti prevedono programmi di mediazione obbligatoria o court-connected per specifiche materie (ad esempio in Florida e California, in ambito familiare e civile), sicché l’obbligatorietà ha carattere settoriale e variabile da giurisdizione a giurisdizione. La mediazione resta, in linea generale, di natura volontaria quanto all’esito. L’accordo raggiunto ha efficacia contrattuale e diviene esecutivo se recepito in un consent order o in una transazione giudiziale. Gli Stati Uniti hanno firmato la Convenzione di Singapore; la ratifica interna, allo stato, resta da verificare.</w:t>
      </w:r>
    </w:p>
    <w:p>
      <w:pPr>
        <w:pStyle w:val="BodyText"/>
        <w:jc w:val="both"/>
      </w:pPr>
      <w:r>
        <w:rPr>
          <w:b/>
        </w:rPr>
        <w:t xml:space="preserve">Aggiornamento (2020–2026):</w:t>
      </w:r>
      <w:r>
        <w:t xml:space="preserve"> </w:t>
      </w:r>
      <w:r>
        <w:t xml:space="preserve">Uniform Mediation Act — adozione del Connecticut (in vigore 1° ottobre 2025): tredicesimo Stato ad adottare l’UMA; riservatezza delle comunicazioni, imparzialità e obbligo di dichiarare i conflitti d’interesse. (in vigore/adozione: 2025-06-10).</w:t>
      </w:r>
      <w:r>
        <w:t xml:space="preserve"> </w:t>
      </w:r>
      <w:hyperlink r:id="rId1897">
        <w:r>
          <w:rPr>
            <w:rStyle w:val="Hyperlink"/>
          </w:rPr>
          <w:t xml:space="preserve">fonte</w:t>
        </w:r>
      </w:hyperlink>
    </w:p>
    <w:p>
      <w:pPr>
        <w:pStyle w:val="BodyText"/>
        <w:jc w:val="both"/>
      </w:pPr>
      <w:r>
        <w:rPr>
          <w:i/>
        </w:rPr>
        <w:t xml:space="preserve">Fonti:</w:t>
      </w:r>
      <w:r>
        <w:t xml:space="preserve"> </w:t>
      </w:r>
      <w:hyperlink r:id="rId1898">
        <w:r>
          <w:rPr>
            <w:rStyle w:val="Hyperlink"/>
          </w:rPr>
          <w:t xml:space="preserve">Gazzetta ufficiale</w:t>
        </w:r>
      </w:hyperlink>
      <w:r>
        <w:t xml:space="preserve"> </w:t>
      </w:r>
      <w:hyperlink r:id="rId1899">
        <w:r>
          <w:rPr>
            <w:rStyle w:val="Hyperlink"/>
          </w:rPr>
          <w:t xml:space="preserve">fonte</w:t>
        </w:r>
      </w:hyperlink>
    </w:p>
    <w:p>
      <w:pPr>
        <w:pStyle w:val="Heading3"/>
      </w:pPr>
      <w:bookmarkStart w:id="1900" w:name="sud-sudan-1"/>
      <w:r>
        <w:t xml:space="preserve">Sud Sudan</w:t>
      </w:r>
      <w:bookmarkEnd w:id="1900"/>
    </w:p>
    <w:p>
      <w:pPr>
        <w:pStyle w:val="FirstParagraph"/>
        <w:jc w:val="both"/>
      </w:pPr>
      <w:r>
        <w:t xml:space="preserve">Il Sud Sudan non dispone di una legge organica sulla mediazione. La composizione delle controversie poggia in misura preponderante sui tribunali consuetudinari (customary law courts), riconosciuti e disciplinati anche dal Local Government Act 2009, che applicano il diritto consuetudinario delle numerose comunità del Paese e compongono la gran parte delle controversie civili e delle liti minori a livello locale, spesso con carattere vincolante nell’ambito delle comunità di riferimento; a ciò si affianca la conciliazione tradizionale. Nel circuito giudiziario formale opera la conciliazione giudiziale nell’ambito dei procedimenti civili, mentre riferimenti normativi di rango legislativo si rinvengono nel Code of Civil Procedure Act 2007 e, per l’arbitrato, nell’Arbitration Act 2000, senza però una disciplina compiuta della mediazione quale procedimento autonomo. In tale cornice, segnata da fragilità istituzionale e da un accentuato pluralismo giuridico, la mediazione ha carattere prevalentemente volontario o consuetudinario e non costituisce una condizione di procedibilità di portata generale di fonte legislativa. Il regime di riservatezza, l’efficacia e l’esecutività degli accordi discendono dalle logiche consuetudinarie e dalle discipline processuali applicabili. L’eventuale adozione di una legge organica e l’adesione alla Convenzione di Singapore restano da verificare.</w:t>
      </w:r>
    </w:p>
    <w:p>
      <w:pPr>
        <w:pStyle w:val="BodyText"/>
        <w:jc w:val="both"/>
      </w:pPr>
      <w:r>
        <w:rPr>
          <w:i/>
        </w:rPr>
        <w:t xml:space="preserve">Fonti:</w:t>
      </w:r>
      <w:r>
        <w:t xml:space="preserve"> </w:t>
      </w:r>
      <w:hyperlink r:id="rId1901">
        <w:r>
          <w:rPr>
            <w:rStyle w:val="Hyperlink"/>
          </w:rPr>
          <w:t xml:space="preserve">Gazzetta ufficiale</w:t>
        </w:r>
      </w:hyperlink>
      <w:r>
        <w:t xml:space="preserve"> </w:t>
      </w:r>
      <w:hyperlink r:id="rId1902">
        <w:r>
          <w:rPr>
            <w:rStyle w:val="Hyperlink"/>
          </w:rPr>
          <w:t xml:space="preserve">fonte</w:t>
        </w:r>
      </w:hyperlink>
    </w:p>
    <w:p>
      <w:pPr>
        <w:pStyle w:val="Heading3"/>
      </w:pPr>
      <w:bookmarkStart w:id="1903" w:name="sudafrica-1"/>
      <w:r>
        <w:t xml:space="preserve">Sudafrica</w:t>
      </w:r>
      <w:bookmarkEnd w:id="1903"/>
    </w:p>
    <w:p>
      <w:pPr>
        <w:pStyle w:val="FirstParagraph"/>
        <w:jc w:val="both"/>
      </w:pPr>
      <w:r>
        <w:t xml:space="preserve">Il Sudafrica ha strutturato la mediazione giudiziale attraverso strumenti di rango regolamentare. Per le magistrates’ courts, le Voluntary Court-Annexed Mediation Rules del 2014 hanno introdotto un sistema di mediazione annessa al tribunale su base volontaria. Per le High Courts rileva la Rule 41A delle Uniform Rules of Court, in vigore dal 9 marzo 2020, che impone alle parti, all’atto dell’instaurazione e della difesa nel giudizio, di dichiarare se ritengano la controversia suscettibile di mediazione e le relative ragioni, introducendo così un obbligo procedurale di considerazione e informativa sulla mediazione, senza tuttavia imporne l’esperimento né subordinarvi la procedibilità della domanda; l’atteggiamento delle parti verso la mediazione può però rilevare ai fini della ripartizione delle spese. Il quadro trova fondamento anche nel Superior Courts Act 10/2013. La mediazione resta dunque di regola volontaria, con un’obbligatorietà limitata al profilo dichiarativo, di carattere settoriale. Il regime di riservatezza tutela le trattative, di norma coperte dal privilegio without prejudice; l’accordo raggiunto acquista efficacia esecutiva se recepito in un provvedimento giudiziale su consenso delle parti. Il regime di accreditamento dei mediatori è rimesso agli organismi competenti. L’eventuale ratifica sudafricana della Convenzione di Singapore resta da verificare.</w:t>
      </w:r>
    </w:p>
    <w:p>
      <w:pPr>
        <w:pStyle w:val="BodyText"/>
        <w:jc w:val="both"/>
      </w:pPr>
      <w:r>
        <w:rPr>
          <w:b/>
        </w:rPr>
        <w:t xml:space="preserve">Aggiornamento (2020–2026):</w:t>
      </w:r>
      <w:r>
        <w:t xml:space="preserve"> </w:t>
      </w:r>
      <w:r>
        <w:t xml:space="preserve">Magistrates’ Courts Rules, Regole 70-79 sulla mediazione (2023, allineate alla Rule 41A); direttiva della Divisione di Gauteng dell’Alta Corte (22 aprile 2025): niente data di udienza senza relazione del mediatore. In preparazione un disegno di legge nazionale sulla mediazione. (in vigore/adozione: 2025-04-22).</w:t>
      </w:r>
      <w:r>
        <w:t xml:space="preserve"> </w:t>
      </w:r>
      <w:hyperlink r:id="rId1904">
        <w:r>
          <w:rPr>
            <w:rStyle w:val="Hyperlink"/>
          </w:rPr>
          <w:t xml:space="preserve">fonte</w:t>
        </w:r>
      </w:hyperlink>
    </w:p>
    <w:p>
      <w:pPr>
        <w:pStyle w:val="BodyText"/>
        <w:jc w:val="both"/>
      </w:pPr>
      <w:r>
        <w:rPr>
          <w:i/>
        </w:rPr>
        <w:t xml:space="preserve">Fonti:</w:t>
      </w:r>
      <w:r>
        <w:t xml:space="preserve"> </w:t>
      </w:r>
      <w:hyperlink r:id="rId1905">
        <w:r>
          <w:rPr>
            <w:rStyle w:val="Hyperlink"/>
          </w:rPr>
          <w:t xml:space="preserve">Gazzetta ufficiale</w:t>
        </w:r>
      </w:hyperlink>
      <w:r>
        <w:t xml:space="preserve"> </w:t>
      </w:r>
      <w:hyperlink r:id="rId1904">
        <w:r>
          <w:rPr>
            <w:rStyle w:val="Hyperlink"/>
          </w:rPr>
          <w:t xml:space="preserve">fonte</w:t>
        </w:r>
      </w:hyperlink>
    </w:p>
    <w:p>
      <w:pPr>
        <w:pStyle w:val="Heading3"/>
      </w:pPr>
      <w:bookmarkStart w:id="1906" w:name="sudan-2"/>
      <w:r>
        <w:t xml:space="preserve">Sudan</w:t>
      </w:r>
      <w:bookmarkEnd w:id="1906"/>
    </w:p>
    <w:p>
      <w:pPr>
        <w:pStyle w:val="FirstParagraph"/>
        <w:jc w:val="both"/>
      </w:pPr>
      <w:r>
        <w:t xml:space="preserve">Il Sudan non dispone di una legge organica sulla mediazione. La composizione consensuale delle controversie poggia in ampia misura sulla composizione amichevole di matrice islamica (sulh) e sui comitati di riconciliazione, diffusi a livello comunitario, che compongono numerose controversie civili e conflitti sociali secondo logiche di riparazione e di ricomposizione dei rapporti. Nel circuito giudiziario formale opera la conciliazione prevista dal Codice di procedura civile, che consente al giudice di promuovere la composizione consensuale nell’ambito del procedimento. Sul versante commerciale si registra un progressivo sviluppo della mediazione, sorretto anche dal quadro dell’arbitrato definito dall’Arbitration Act 2016, che modernizza gli strumenti di ADR per le controversie commerciali. In assenza di una cornice organica, la mediazione ha carattere prevalentemente volontario o consuetudinario e non configura una condizione di procedibilità di portata generale di fonte legislativa. Il regime di riservatezza, l’efficacia e l’esecutività degli accordi discendono dalle logiche consuetudinarie, dai principi di diritto sostanziale e dalle discipline processuali applicabili. Il contesto è segnato da forte instabilità istituzionale. L’eventuale adozione di una legge organica sulla mediazione e l’adesione del Sudan alla Convenzione di Singapore restano da verificare.</w:t>
      </w:r>
    </w:p>
    <w:p>
      <w:pPr>
        <w:pStyle w:val="BodyText"/>
        <w:jc w:val="both"/>
      </w:pPr>
      <w:r>
        <w:rPr>
          <w:i/>
        </w:rPr>
        <w:t xml:space="preserve">Fonti:</w:t>
      </w:r>
      <w:r>
        <w:t xml:space="preserve"> </w:t>
      </w:r>
      <w:hyperlink r:id="rId1907">
        <w:r>
          <w:rPr>
            <w:rStyle w:val="Hyperlink"/>
          </w:rPr>
          <w:t xml:space="preserve">Gazzetta ufficiale</w:t>
        </w:r>
      </w:hyperlink>
      <w:r>
        <w:t xml:space="preserve"> </w:t>
      </w:r>
      <w:hyperlink r:id="rId1908">
        <w:r>
          <w:rPr>
            <w:rStyle w:val="Hyperlink"/>
          </w:rPr>
          <w:t xml:space="preserve">fonte</w:t>
        </w:r>
      </w:hyperlink>
    </w:p>
    <w:p>
      <w:pPr>
        <w:pStyle w:val="Heading3"/>
      </w:pPr>
      <w:bookmarkStart w:id="1909" w:name="suriname-1"/>
      <w:r>
        <w:t xml:space="preserve">Suriname</w:t>
      </w:r>
      <w:bookmarkEnd w:id="1909"/>
    </w:p>
    <w:p>
      <w:pPr>
        <w:pStyle w:val="FirstParagraph"/>
        <w:jc w:val="both"/>
      </w:pPr>
      <w:r>
        <w:t xml:space="preserve">Il Suriname non dispone di una legge organica sulla mediazione. La composizione consensuale delle controversie poggia principalmente sulla conciliazione prevista dal Wetboek van Burgerlijke Rechtsvordering (codice di procedura civile), di tradizione olandese, in particolare all’art. 500 e seguenti, che consente al giudice di promuovere la composizione amichevole nell’ambito del procedimento civile. In assenza di una disciplina compiuta della mediazione quale procedimento autonomo, questa ha carattere volontario e non costituisce una condizione di procedibilità di portata generale, pur registrandosi una crescente attenzione istituzionale e professionale verso lo sviluppo della mediazione, sulla scia dell’esperienza dei Paesi Bassi. Il regime di riservatezza, l’efficacia e l’esecutività degli accordi discendono dai principi generali del diritto delle obbligazioni e dalle discipline processuali applicabili; l’esecutività presuppone di norma il recepimento dell’accordo in una transazione giudiziale o in un atto munito di efficacia esecutiva. Manca un registro pubblico dei mediatori e un regime formativo tipizzato di fonte legislativa. Quale Stato membro del CARICOM, il Suriname si inserisce nel quadro regionale di cooperazione. L’eventuale adozione di una legge organica e l’adesione alla Convenzione di Singapore restano da verificare.</w:t>
      </w:r>
    </w:p>
    <w:p>
      <w:pPr>
        <w:pStyle w:val="BodyText"/>
        <w:jc w:val="both"/>
      </w:pPr>
      <w:r>
        <w:rPr>
          <w:b/>
        </w:rPr>
        <w:t xml:space="preserve">Aggiornamento (2020–2026):</w:t>
      </w:r>
      <w:r>
        <w:t xml:space="preserve"> </w:t>
      </w:r>
      <w:r>
        <w:t xml:space="preserve">Nuovo Wetboek van Burgerlijke Rechtsvordering che sostituisce il vecchio codice (sede della conciliazione/bemiddeling): S.B. 2024 no. 170. (in vigore/adozione: in vigore 1.5.2025).</w:t>
      </w:r>
      <w:r>
        <w:t xml:space="preserve"> </w:t>
      </w:r>
      <w:hyperlink r:id="rId1910">
        <w:r>
          <w:rPr>
            <w:rStyle w:val="Hyperlink"/>
          </w:rPr>
          <w:t xml:space="preserve">fonte</w:t>
        </w:r>
      </w:hyperlink>
    </w:p>
    <w:p>
      <w:pPr>
        <w:pStyle w:val="BodyText"/>
        <w:jc w:val="both"/>
      </w:pPr>
      <w:r>
        <w:rPr>
          <w:i/>
        </w:rPr>
        <w:t xml:space="preserve">Fonti:</w:t>
      </w:r>
      <w:r>
        <w:t xml:space="preserve"> </w:t>
      </w:r>
      <w:hyperlink r:id="rId1911">
        <w:r>
          <w:rPr>
            <w:rStyle w:val="Hyperlink"/>
          </w:rPr>
          <w:t xml:space="preserve">Gazzetta ufficiale</w:t>
        </w:r>
      </w:hyperlink>
      <w:r>
        <w:t xml:space="preserve"> </w:t>
      </w:r>
      <w:hyperlink r:id="rId1912">
        <w:r>
          <w:rPr>
            <w:rStyle w:val="Hyperlink"/>
          </w:rPr>
          <w:t xml:space="preserve">fonte</w:t>
        </w:r>
      </w:hyperlink>
    </w:p>
    <w:p>
      <w:pPr>
        <w:pStyle w:val="Heading3"/>
      </w:pPr>
      <w:bookmarkStart w:id="1913" w:name="svizzera-1"/>
      <w:r>
        <w:t xml:space="preserve">Svizzera</w:t>
      </w:r>
      <w:bookmarkEnd w:id="1913"/>
    </w:p>
    <w:p>
      <w:pPr>
        <w:pStyle w:val="FirstParagraph"/>
        <w:jc w:val="both"/>
      </w:pPr>
      <w:r>
        <w:t xml:space="preserve">In Svizzera la mediazione in materia civile è disciplinata dal Codice di procedura civile federale (ZPO/CPC del 2008), agli articoli 213-218, in vigore dal 1° gennaio 2011. La legge configura la mediazione come alternativa alla conciliazione (Schlichtung/conciliazione) obbligatoria che di regola precede il processo: le parti possono, di comune accordo, sostituire il tentativo di conciliazione con una mediazione, che resta però procedura volontaria, indipendente dal giudice e dall’autorità di conciliazione, e organizzata sotto la responsabilità e a spese delle parti. Gli articoli 213-218 sanciscono la separazione tra mediazione e giudizio, la riservatezza della procedura e l’inutilizzabilità nel processo delle dichiarazioni delle parti, nonché il principio secondo cui il mediatore agisce in modo autonomo e neutrale. Quanto agli effetti, l’accordo di mediazione non è di per sé un titolo esecutivo, ma può essere omologato dal giudice su richiesta congiunta delle parti, acquistando così l’efficacia di una decisione. Nelle controversie in cui è parte un ente pubblico o in materia di diritto di famiglia sono previste regole particolari, inclusa la possibilità di mediazione gratuita a determinate condizioni. La revisione parziale del CPC, con entrata in vigore progressiva nel 2025, ha aggiornato taluni profili procedurali, i cui dettagli restano da verificare.</w:t>
      </w:r>
    </w:p>
    <w:p>
      <w:pPr>
        <w:pStyle w:val="BodyText"/>
        <w:jc w:val="both"/>
      </w:pPr>
      <w:r>
        <w:rPr>
          <w:b/>
        </w:rPr>
        <w:t xml:space="preserve">Aggiornamento (2020–2026):</w:t>
      </w:r>
      <w:r>
        <w:t xml:space="preserve"> </w:t>
      </w:r>
      <w:r>
        <w:t xml:space="preserve">Revisione del Codice di procedura civile (in vigore 1° gennaio 2025): la mediazione può subentrare alla conciliazione su richiesta delle parti (art. 213), il giudice può raccomandarla (art. 214) e, nelle cause su figli, invitare i genitori alla mediazione (art. 297) con mediazione gratuita in mancanza di mezzi. (in vigore/adozione: 2025-01-01).</w:t>
      </w:r>
      <w:r>
        <w:t xml:space="preserve"> </w:t>
      </w:r>
      <w:hyperlink r:id="rId1914">
        <w:r>
          <w:rPr>
            <w:rStyle w:val="Hyperlink"/>
          </w:rPr>
          <w:t xml:space="preserve">fonte</w:t>
        </w:r>
      </w:hyperlink>
    </w:p>
    <w:p>
      <w:pPr>
        <w:pStyle w:val="BodyText"/>
        <w:jc w:val="both"/>
      </w:pPr>
      <w:r>
        <w:rPr>
          <w:i/>
        </w:rPr>
        <w:t xml:space="preserve">Fonti:</w:t>
      </w:r>
      <w:r>
        <w:t xml:space="preserve"> </w:t>
      </w:r>
      <w:hyperlink r:id="rId1915">
        <w:r>
          <w:rPr>
            <w:rStyle w:val="Hyperlink"/>
          </w:rPr>
          <w:t xml:space="preserve">Gazzetta ufficiale</w:t>
        </w:r>
      </w:hyperlink>
      <w:r>
        <w:t xml:space="preserve"> </w:t>
      </w:r>
      <w:hyperlink r:id="rId1916">
        <w:r>
          <w:rPr>
            <w:rStyle w:val="Hyperlink"/>
          </w:rPr>
          <w:t xml:space="preserve">fonte</w:t>
        </w:r>
      </w:hyperlink>
    </w:p>
    <w:p>
      <w:pPr>
        <w:pStyle w:val="Heading3"/>
      </w:pPr>
      <w:bookmarkStart w:id="1917" w:name="tagikistan-1"/>
      <w:r>
        <w:t xml:space="preserve">Tagikistan</w:t>
      </w:r>
      <w:bookmarkEnd w:id="1917"/>
    </w:p>
    <w:p>
      <w:pPr>
        <w:pStyle w:val="FirstParagraph"/>
        <w:jc w:val="both"/>
      </w:pPr>
      <w:r>
        <w:t xml:space="preserve">Il Tagikistan non ha ancora adottato una legge organica sulla mediazione; un progetto di legge è in elaborazione con il supporto di organizzazioni internazionali quali IDLO e la BERS, ma alla data attuale non risulta approvato, con conseguente assenza di un quadro legislativo dedicato. La composizione delle controversie si fonda pertanto sulla conciliazione prevista dal Codice di procedura civile e dal Codice di procedura economica, che consentono al giudice di promuovere la definizione consensuale della lite nell’ambito del processo, e sulla composizione tradizionale a livello comunitario, radicata nelle strutture sociali locali e diffusa nelle liti familiari e di vicinato. In difetto di disciplina specifica mancano un registro dei mediatori, standard formativi codificati e una regolazione legislativa espressa di riservatezza, regime probatorio ed esecutività degli accordi, i cui effetti dipendono dalle regole processuali generali e dall’eventuale omologazione giudiziale. Sul versante commerciale è praticata la mediazione presso le camere di commercio, su base convenzionale. Trattandosi di un ordinamento in fase di transizione, ogni indicazione circa contenuti, obbligatorietà e decorrenza della futura legge va assunta con cautela e resta da verificare in relazione all’esito dell’iter legislativo.</w:t>
      </w:r>
    </w:p>
    <w:p>
      <w:pPr>
        <w:pStyle w:val="BodyText"/>
        <w:jc w:val="both"/>
      </w:pPr>
      <w:r>
        <w:rPr>
          <w:i/>
        </w:rPr>
        <w:t xml:space="preserve">Fonti:</w:t>
      </w:r>
      <w:r>
        <w:t xml:space="preserve"> </w:t>
      </w:r>
      <w:hyperlink r:id="rId1918">
        <w:r>
          <w:rPr>
            <w:rStyle w:val="Hyperlink"/>
          </w:rPr>
          <w:t xml:space="preserve">Gazzetta ufficiale</w:t>
        </w:r>
      </w:hyperlink>
      <w:r>
        <w:t xml:space="preserve"> </w:t>
      </w:r>
      <w:hyperlink r:id="rId1919">
        <w:r>
          <w:rPr>
            <w:rStyle w:val="Hyperlink"/>
          </w:rPr>
          <w:t xml:space="preserve">fonte</w:t>
        </w:r>
      </w:hyperlink>
    </w:p>
    <w:p>
      <w:pPr>
        <w:pStyle w:val="Heading3"/>
      </w:pPr>
      <w:bookmarkStart w:id="1920" w:name="taiwan-2"/>
      <w:r>
        <w:t xml:space="preserve">Taiwan</w:t>
      </w:r>
      <w:bookmarkEnd w:id="1920"/>
    </w:p>
    <w:p>
      <w:pPr>
        <w:pStyle w:val="FirstParagraph"/>
        <w:jc w:val="both"/>
      </w:pPr>
      <w:r>
        <w:t xml:space="preserve">A Taiwan la mediazione comunitaria è retta dal Township and County-Administered City Mediation Act (鄉鎮市調解條例) del 1955, più volte modificato, che istituisce i comitati di mediazione a livello di comune e città. Il modello è quello della mediazione amministrata a base locale: i comitati compongono un’ampia gamma di liti civili e di talune controversie penali minori procedibili a querela, con procedura gratuita, informale e a partecipazione volontaria, senza configurazione generale di una condizione di procedibilità. Profilo qualificante è il regime degli effetti: l’accordo raggiunto davanti al comitato viene trasmesso al tribunale competente per l’omologazione (approvazione giudiziale), all’esito della quale acquista efficacia equiparata a quella di una sentenza definitiva, con piena forza esecutiva e, nelle materie penali procedibili a querela, effetti estintivi dell’azione. La legge disciplina la composizione dei comitati, i requisiti e i doveri dei mediatori, i canoni di riservatezza e l’inutilizzabilità delle dichiarazioni rese in mediazione nel successivo processo. Coesistono inoltre forme di conciliazione giudiziale disciplinate dal codice di procedura civile. Le numerose modifiche succedutesi nel tempo hanno aggiornato l’ambito e i meccanismi di omologazione; i dettagli delle revisioni più recenti restano da verificare.</w:t>
      </w:r>
    </w:p>
    <w:p>
      <w:pPr>
        <w:pStyle w:val="BodyText"/>
        <w:jc w:val="both"/>
      </w:pPr>
      <w:r>
        <w:rPr>
          <w:b/>
        </w:rPr>
        <w:t xml:space="preserve">Aggiornamento (2020–2026):</w:t>
      </w:r>
      <w:r>
        <w:t xml:space="preserve"> </w:t>
      </w:r>
      <w:r>
        <w:t xml:space="preserve">Modifica del Regolamento sulla conciliazione dei distretti, città e comuni (鄉鎮市調解條例), decreto 13 gennaio 2023: rivede artt. 3, 6, 9, 32, in particolare la selezione dei conciliatori delle commissioni comunali. (in vigore/adozione: 2023-01-13).</w:t>
      </w:r>
      <w:r>
        <w:t xml:space="preserve"> </w:t>
      </w:r>
      <w:hyperlink r:id="rId1921">
        <w:r>
          <w:rPr>
            <w:rStyle w:val="Hyperlink"/>
          </w:rPr>
          <w:t xml:space="preserve">fonte</w:t>
        </w:r>
      </w:hyperlink>
    </w:p>
    <w:p>
      <w:pPr>
        <w:pStyle w:val="BodyText"/>
        <w:jc w:val="both"/>
      </w:pPr>
      <w:r>
        <w:rPr>
          <w:i/>
        </w:rPr>
        <w:t xml:space="preserve">Fonti:</w:t>
      </w:r>
      <w:r>
        <w:t xml:space="preserve"> </w:t>
      </w:r>
      <w:hyperlink r:id="rId1922">
        <w:r>
          <w:rPr>
            <w:rStyle w:val="Hyperlink"/>
          </w:rPr>
          <w:t xml:space="preserve">Gazzetta ufficiale</w:t>
        </w:r>
      </w:hyperlink>
      <w:r>
        <w:t xml:space="preserve"> </w:t>
      </w:r>
      <w:hyperlink r:id="rId1923">
        <w:r>
          <w:rPr>
            <w:rStyle w:val="Hyperlink"/>
          </w:rPr>
          <w:t xml:space="preserve">fonte</w:t>
        </w:r>
      </w:hyperlink>
    </w:p>
    <w:p>
      <w:pPr>
        <w:pStyle w:val="Heading3"/>
      </w:pPr>
      <w:bookmarkStart w:id="1924" w:name="tanzania-1"/>
      <w:r>
        <w:t xml:space="preserve">Tanzania</w:t>
      </w:r>
      <w:bookmarkEnd w:id="1924"/>
    </w:p>
    <w:p>
      <w:pPr>
        <w:pStyle w:val="FirstParagraph"/>
        <w:jc w:val="both"/>
      </w:pPr>
      <w:r>
        <w:t xml:space="preserve">In Tanzania la mediazione annessa al processo civile è disciplinata dal Civil Procedure Code, Cap. 33 (Revised Edition 2019), e in particolare dagli Orders VIII B, C e D, che integrano il regime introdotto dalle Civil Procedure Code (Amendment) Rules e consolidato nella prassi delle corti. Il modello è quello della court-annexed mediation obbligatoria: dopo la chiusura degli scritti difensivi la causa è rinviata d’ufficio alla mediazione come fase necessaria del procedimento, con partecipazione delle parti configurata quale obbligo processuale, ferma la libertà quanto all’esito conciliativo. Le regole disciplinano i tempi del rinvio, la nomina e i doveri del mediatore, la durata della procedura, i principi di riservatezza e l’inutilizzabilità nel successivo giudizio delle dichiarazioni rese in mediazione, oltre alle conseguenze della mancata comparizione. L’accordo raggiunto è recepito in un provvedimento del giudice, acquistando efficacia esecutiva equiparata a quella di una decisione. Il sistema di ADR annesso al processo civile costituisce un tratto strutturale dell’ordinamento tanzaniano, orientato alla deflazione del contenzioso. Le revisioni successive del Codice e delle regole attuative hanno aggiornato taluni profili procedurali; gli standard di accreditamento e formazione dei mediatori e gli sviluppi 2023-2026 restano affidati alla regolamentazione giudiziaria e da verificare.</w:t>
      </w:r>
    </w:p>
    <w:p>
      <w:pPr>
        <w:pStyle w:val="BodyText"/>
        <w:jc w:val="both"/>
      </w:pPr>
      <w:r>
        <w:rPr>
          <w:b/>
        </w:rPr>
        <w:t xml:space="preserve">Aggiornamento (2020–2026):</w:t>
      </w:r>
      <w:r>
        <w:t xml:space="preserve"> </w:t>
      </w:r>
      <w:r>
        <w:t xml:space="preserve">Civil Procedure Code (Amendment of the First Schedule) Rules 2024 (GN 821/2024) e Court-Annexed Mediation Guidelines 2024; ulteriore modifica GN 569/2025: termini stringenti (incarico entro 2 giorni, prima sessione entro 14, relazione entro 48 ore). (in vigore/adozione: 2024-10-04).</w:t>
      </w:r>
      <w:r>
        <w:t xml:space="preserve"> </w:t>
      </w:r>
      <w:hyperlink r:id="rId1925">
        <w:r>
          <w:rPr>
            <w:rStyle w:val="Hyperlink"/>
          </w:rPr>
          <w:t xml:space="preserve">fonte</w:t>
        </w:r>
      </w:hyperlink>
    </w:p>
    <w:p>
      <w:pPr>
        <w:pStyle w:val="BodyText"/>
        <w:jc w:val="both"/>
      </w:pPr>
      <w:r>
        <w:rPr>
          <w:i/>
        </w:rPr>
        <w:t xml:space="preserve">Fonti:</w:t>
      </w:r>
      <w:r>
        <w:t xml:space="preserve"> </w:t>
      </w:r>
      <w:hyperlink r:id="rId1926">
        <w:r>
          <w:rPr>
            <w:rStyle w:val="Hyperlink"/>
          </w:rPr>
          <w:t xml:space="preserve">Gazzetta ufficiale</w:t>
        </w:r>
      </w:hyperlink>
      <w:r>
        <w:t xml:space="preserve"> </w:t>
      </w:r>
      <w:hyperlink r:id="rId1927">
        <w:r>
          <w:rPr>
            <w:rStyle w:val="Hyperlink"/>
          </w:rPr>
          <w:t xml:space="preserve">fonte</w:t>
        </w:r>
      </w:hyperlink>
    </w:p>
    <w:p>
      <w:pPr>
        <w:pStyle w:val="Heading3"/>
      </w:pPr>
      <w:bookmarkStart w:id="1928" w:name="thailandia-1"/>
      <w:r>
        <w:t xml:space="preserve">Thailandia</w:t>
      </w:r>
      <w:bookmarkEnd w:id="1928"/>
    </w:p>
    <w:p>
      <w:pPr>
        <w:pStyle w:val="FirstParagraph"/>
        <w:jc w:val="both"/>
      </w:pPr>
      <w:r>
        <w:t xml:space="preserve">In Thailandia la materia è disciplinata dal Dispute Mediation Act B.E. 2562 (2019), prima legge organica che regola in modo unitario la mediazione giudiziale, comunitaria e amministrativa. Il testo definisce la mediazione come procedura volontaria e riservata, ne fissa i principi di imparzialità e autodeterminazione e disciplina la figura del mediatore, i suoi doveri e i requisiti di registrazione. Non è configurata in via generale una condizione di procedibilità, ma la legge promuove strutturalmente il ricorso alla mediazione in fase pre-processuale e nell’ambito del processo, integrandola nel sistema di giustizia civile e nella dimensione comunitaria come strumento di riduzione del contenzioso. Profilo qualificante è l’efficacia esecutiva dell’accordo: la legge attribuisce all’accordo di mediazione, secondo le forme previste e in particolare mediante omologazione giudiziale, forza idonea all’esecuzione, allineando l’ordinamento agli standard internazionali. Sono disciplinati altresì la riservatezza della procedura e il regime di inutilizzabilità nel processo delle dichiarazioni e delle proposte formulate in mediazione. La legge del 2019 rappresenta un intervento di sistematizzazione recente; gli aspetti attuativi relativi al registro dei mediatori, agli standard formativi e all’eventuale rilevanza operativa della Convenzione di Singapore per gli accordi commerciali internazionali restano da verificare.</w:t>
      </w:r>
    </w:p>
    <w:p>
      <w:pPr>
        <w:pStyle w:val="BodyText"/>
        <w:jc w:val="both"/>
      </w:pPr>
      <w:r>
        <w:rPr>
          <w:i/>
        </w:rPr>
        <w:t xml:space="preserve">Fonti:</w:t>
      </w:r>
      <w:r>
        <w:t xml:space="preserve"> </w:t>
      </w:r>
      <w:hyperlink r:id="rId1929">
        <w:r>
          <w:rPr>
            <w:rStyle w:val="Hyperlink"/>
          </w:rPr>
          <w:t xml:space="preserve">Gazzetta ufficiale</w:t>
        </w:r>
      </w:hyperlink>
      <w:r>
        <w:t xml:space="preserve"> </w:t>
      </w:r>
      <w:hyperlink r:id="rId1930">
        <w:r>
          <w:rPr>
            <w:rStyle w:val="Hyperlink"/>
          </w:rPr>
          <w:t xml:space="preserve">fonte</w:t>
        </w:r>
      </w:hyperlink>
    </w:p>
    <w:p>
      <w:pPr>
        <w:pStyle w:val="Heading3"/>
      </w:pPr>
      <w:bookmarkStart w:id="1931" w:name="timor-est-2"/>
      <w:r>
        <w:t xml:space="preserve">Timor Est</w:t>
      </w:r>
      <w:bookmarkEnd w:id="1931"/>
    </w:p>
    <w:p>
      <w:pPr>
        <w:pStyle w:val="FirstParagraph"/>
        <w:jc w:val="both"/>
      </w:pPr>
      <w:r>
        <w:t xml:space="preserve">Timor Est non dispone di una legge organica dedicata alla sola mediazione. Sul versante dell’arbitrato e dei metodi consensuali opera la Lei n.º 6/2021 sull’arbitrato volontario, entrata in vigore nel 2021, che offre una cornice per la risoluzione alternativa delle controversie di natura essenzialmente commerciale su base volontaria. La composizione delle liti civili si fonda inoltre sulla conciliazione prevista dal Código de Processo Civil, che consente al giudice di promuovere la definizione consensuale nell’ambito del processo, e sul ricorso, assai diffuso nella prassi sociale, alla giustizia consuetudinaria (lisan, con il rito del nahe biti boot), che assolve una funzione conciliativa e riparativa radicata nelle comunità locali, specie nelle liti familiari, fondiarie e di vicinato. In assenza di disciplina specifica sulla mediazione mancano un registro dei mediatori, standard formativi codificati e una regolazione legislativa espressa di riservatezza, regime probatorio ed esecutività degli accordi di mediazione, i cui effetti dipendono dalle regole processuali generali, dall’omologazione giudiziale o, per l’arbitrato, dalla legge del 2021. L’evoluzione verso una disciplina organica della mediazione resta da verificare quanto a contenuti e decorrenza.</w:t>
      </w:r>
    </w:p>
    <w:p>
      <w:pPr>
        <w:pStyle w:val="BodyText"/>
        <w:jc w:val="both"/>
      </w:pPr>
      <w:r>
        <w:rPr>
          <w:i/>
        </w:rPr>
        <w:t xml:space="preserve">Fonti:</w:t>
      </w:r>
      <w:r>
        <w:t xml:space="preserve"> </w:t>
      </w:r>
      <w:hyperlink r:id="rId1932">
        <w:r>
          <w:rPr>
            <w:rStyle w:val="Hyperlink"/>
          </w:rPr>
          <w:t xml:space="preserve">Gazzetta ufficiale</w:t>
        </w:r>
      </w:hyperlink>
      <w:r>
        <w:t xml:space="preserve"> </w:t>
      </w:r>
      <w:hyperlink r:id="rId1933">
        <w:r>
          <w:rPr>
            <w:rStyle w:val="Hyperlink"/>
          </w:rPr>
          <w:t xml:space="preserve">fonte</w:t>
        </w:r>
      </w:hyperlink>
    </w:p>
    <w:p>
      <w:pPr>
        <w:pStyle w:val="Heading3"/>
      </w:pPr>
      <w:bookmarkStart w:id="1934" w:name="togo-1"/>
      <w:r>
        <w:t xml:space="preserve">Togo</w:t>
      </w:r>
      <w:bookmarkEnd w:id="1934"/>
    </w:p>
    <w:p>
      <w:pPr>
        <w:pStyle w:val="FirstParagraph"/>
        <w:jc w:val="both"/>
      </w:pPr>
      <w:r>
        <w:t xml:space="preserve">Il Togo è vincolato dall’Atto uniforme OHADA relativo alla mediazione, adottato il 23 novembre 2017 ed entrato in vigore nel febbraio 2018, direttamente applicabile in materia civile e commerciale negli Stati membri dell’Organizzazione per l’armonizzazione del diritto degli affari in Africa. L’Atto istituisce un quadro uniforme per la mediazione convenzionale e giudiziale, ispirato alla Legge modello UNCITRAL, configurandola come procedura volontaria: non è prevista una condizione di procedibilità generale, ma le parti possono ricorrervi per accordo, su invito del giudice o dell’arbitro, ovvero in forza di un obbligo legale. La disciplina sancisce i principi di riservatezza e autodeterminazione, regola la nomina e i doveri del mediatore e prevede l’inutilizzabilità nel successivo processo delle dichiarazioni rese in mediazione. Profilo qualificante è l’esecutività dell’accordo di transazione: le parti possono chiederne l’omologazione o il deposito presso l’autorità competente, ottenendo un titolo suscettibile di esecuzione forzata negli Stati OHADA, con evidente rilievo per il contenzioso commerciale regionale. L’articolazione dei centri di mediazione, delle tariffe e degli standard formativi dei mediatori resta rimessa alla prassi e alla regolamentazione nazionale, da verificare quanto ai dettagli attuativi e agli sviluppi 2023-2026.</w:t>
      </w:r>
    </w:p>
    <w:p>
      <w:pPr>
        <w:pStyle w:val="BodyText"/>
        <w:jc w:val="both"/>
      </w:pPr>
      <w:r>
        <w:rPr>
          <w:i/>
        </w:rPr>
        <w:t xml:space="preserve">Fonti:</w:t>
      </w:r>
      <w:r>
        <w:t xml:space="preserve"> </w:t>
      </w:r>
      <w:hyperlink r:id="rId1935">
        <w:r>
          <w:rPr>
            <w:rStyle w:val="Hyperlink"/>
          </w:rPr>
          <w:t xml:space="preserve">Gazzetta ufficiale</w:t>
        </w:r>
      </w:hyperlink>
      <w:r>
        <w:t xml:space="preserve"> </w:t>
      </w:r>
      <w:hyperlink r:id="rId1872">
        <w:r>
          <w:rPr>
            <w:rStyle w:val="Hyperlink"/>
          </w:rPr>
          <w:t xml:space="preserve">fonte</w:t>
        </w:r>
      </w:hyperlink>
    </w:p>
    <w:p>
      <w:pPr>
        <w:pStyle w:val="Heading3"/>
      </w:pPr>
      <w:bookmarkStart w:id="1936" w:name="tonga-1"/>
      <w:r>
        <w:t xml:space="preserve">Tonga</w:t>
      </w:r>
      <w:bookmarkEnd w:id="1936"/>
    </w:p>
    <w:p>
      <w:pPr>
        <w:pStyle w:val="FirstParagraph"/>
        <w:jc w:val="both"/>
      </w:pPr>
      <w:r>
        <w:t xml:space="preserve">Tonga non dispone di una legge organica sulla mediazione. La composizione delle controversie si fonda sulla conciliazione giudiziale, esercitata dal giudice nell’ambito del processo civile, e sulla composizione comunitaria tradizionale, radicata nelle strutture sociali e nelle autorità locali del Regno, che svolge una funzione conciliativa diffusa nelle liti familiari, fondiarie e di vicinato. La mediazione annessa al tribunale è in fase di sviluppo, anche grazie a programmi di cooperazione con la Federal Court of Australia, che sostengono l’introduzione di prassi strutturate di court-annexed mediation nel sistema giudiziario, senza che risulti tuttavia adottata una disciplina legislativa organica né configurata una condizione di procedibilità: la mediazione resta pertanto volontaria e affidata all’impulso del giudice e all’iniziativa delle parti. In difetto di normativa dedicata mancano un registro pubblico dei mediatori, standard formativi codificati e una regolazione legislativa espressa di riservatezza, regime probatorio ed esecutività degli accordi, i cui effetti dipendono dalle regole processuali generali e dall’eventuale trasfusione in un provvedimento giudiziale. L’evoluzione istituzionale verso un modello strutturato di mediazione annessa al tribunale resta da verificare quanto a contenuti e tempi di attuazione.</w:t>
      </w:r>
    </w:p>
    <w:p>
      <w:pPr>
        <w:pStyle w:val="BodyText"/>
        <w:jc w:val="both"/>
      </w:pPr>
      <w:r>
        <w:rPr>
          <w:i/>
        </w:rPr>
        <w:t xml:space="preserve">Fonti:</w:t>
      </w:r>
      <w:r>
        <w:t xml:space="preserve"> </w:t>
      </w:r>
      <w:hyperlink r:id="rId1937">
        <w:r>
          <w:rPr>
            <w:rStyle w:val="Hyperlink"/>
          </w:rPr>
          <w:t xml:space="preserve">Gazzetta ufficiale</w:t>
        </w:r>
      </w:hyperlink>
      <w:r>
        <w:t xml:space="preserve"> </w:t>
      </w:r>
      <w:hyperlink r:id="rId1938">
        <w:r>
          <w:rPr>
            <w:rStyle w:val="Hyperlink"/>
          </w:rPr>
          <w:t xml:space="preserve">fonte</w:t>
        </w:r>
      </w:hyperlink>
    </w:p>
    <w:p>
      <w:pPr>
        <w:pStyle w:val="Heading3"/>
      </w:pPr>
      <w:bookmarkStart w:id="1939" w:name="trinidad-e-tobago-1"/>
      <w:r>
        <w:t xml:space="preserve">Trinidad e Tobago</w:t>
      </w:r>
      <w:bookmarkEnd w:id="1939"/>
    </w:p>
    <w:p>
      <w:pPr>
        <w:pStyle w:val="FirstParagraph"/>
        <w:jc w:val="both"/>
      </w:pPr>
      <w:r>
        <w:t xml:space="preserve">A Trinidad e Tobago la disciplina è contenuta nel Mediation Act, 2004 (Act No. 8 of 2004), consolidato come Chapter 5:32, che istituisce il Mediation Board of Trinidad and Tobago e regola l’accreditamento, la formazione e la condotta deontologica dei mediatori, nonché la tenuta del registro professionale. Il modello prevalente è quello della court-annexed mediation presso la High Court, con rinvio delle cause civili alla mediazione; l’obbligatorietà ha carattere settoriale, operando in relazione a determinate categorie di controversie e su impulso del giudice, mentre negli altri casi la mediazione resta volontaria. La legge disciplina i principi di riservatezza e imparzialità, i doveri del mediatore accreditato e il regime di inutilizzabilità nel successivo processo delle dichiarazioni e delle proposte formulate in mediazione. Quanto agli effetti, l’accordo raggiunto ha natura negoziale e può essere reso esecutivo secondo le forme di legge, in particolare mediante recepimento in un provvedimento del giudice nell’ambito della mediazione annessa. Il Mediation Board svolge una funzione centrale di garanzia della qualità professionale, fissando gli standard di competenza e vigilando sull’osservanza del codice di condotta. Gli sviluppi 2023-2026 relativi all’ampliamento dell’ambito obbligatorio e agli standard formativi restano da verificare.</w:t>
      </w:r>
    </w:p>
    <w:p>
      <w:pPr>
        <w:pStyle w:val="BodyText"/>
        <w:jc w:val="both"/>
      </w:pPr>
      <w:r>
        <w:rPr>
          <w:i/>
        </w:rPr>
        <w:t xml:space="preserve">Fonti:</w:t>
      </w:r>
      <w:r>
        <w:t xml:space="preserve"> </w:t>
      </w:r>
      <w:hyperlink r:id="rId1940">
        <w:r>
          <w:rPr>
            <w:rStyle w:val="Hyperlink"/>
          </w:rPr>
          <w:t xml:space="preserve">Gazzetta ufficiale</w:t>
        </w:r>
      </w:hyperlink>
      <w:r>
        <w:t xml:space="preserve"> </w:t>
      </w:r>
      <w:hyperlink r:id="rId1941">
        <w:r>
          <w:rPr>
            <w:rStyle w:val="Hyperlink"/>
          </w:rPr>
          <w:t xml:space="preserve">fonte</w:t>
        </w:r>
      </w:hyperlink>
    </w:p>
    <w:p>
      <w:pPr>
        <w:pStyle w:val="Heading3"/>
      </w:pPr>
      <w:bookmarkStart w:id="1942" w:name="tunisia-1"/>
      <w:r>
        <w:t xml:space="preserve">Tunisia</w:t>
      </w:r>
      <w:bookmarkEnd w:id="1942"/>
    </w:p>
    <w:p>
      <w:pPr>
        <w:pStyle w:val="FirstParagraph"/>
        <w:jc w:val="both"/>
      </w:pPr>
      <w:r>
        <w:t xml:space="preserve">La Tunisia non dispone di una legge organica dedicata alla mediazione. La composizione consensuale delle controversie si fonda sulla conciliazione e sulla mediazione previste dal Code de procédure civile et commerciale (l. 130 del 1959): la conciliazione giudiziale consente al giudice di promuovere la definizione consensuale nell’ambito del processo civile e commerciale, con connotati di obbligatorietà settoriale in relazione a determinate materie in cui il tentativo è previsto come passaggio del procedimento. Sul versante penale, il Code de procédure pénale contempla la mediazione penale, introdotta nel 2002, quale strumento di composizione con finalità riparative per talune categorie di reati minori. Operano inoltre, su base convenzionale, centri di mediazione promossi in ambito camerale e istituzionale per il contenzioso commerciale. In assenza di una disciplina organica mancano un registro unitario dei mediatori, standard formativi codificati e una regolazione legislativa espressa e sistematica di riservatezza, regime probatorio ed esecutività degli accordi, i cui effetti dipendono dalle regole processuali generali e dall’omologazione giudiziale. L’eventuale evoluzione verso una legge organica sulla mediazione civile e commerciale, in linea con le tendenze regionali, resta da verificare quanto a contenuti e decorrenza.</w:t>
      </w:r>
    </w:p>
    <w:p>
      <w:pPr>
        <w:pStyle w:val="BodyText"/>
        <w:jc w:val="both"/>
      </w:pPr>
      <w:r>
        <w:rPr>
          <w:b/>
        </w:rPr>
        <w:t xml:space="preserve">Aggiornamento (2020–2026):</w:t>
      </w:r>
      <w:r>
        <w:t xml:space="preserve"> </w:t>
      </w:r>
      <w:r>
        <w:t xml:space="preserve">Legge n. 3 del 18 gennaio 2024: modifica il decreto-legge 13/2022 sulla conciliazione penale (الصلح الجزائي). Nel 2025 progetto per lo status di</w:t>
      </w:r>
      <w:r>
        <w:t xml:space="preserve"> </w:t>
      </w:r>
      <w:r>
        <w:t xml:space="preserve">‘</w:t>
      </w:r>
      <w:r>
        <w:t xml:space="preserve">mediatore familiare</w:t>
      </w:r>
      <w:r>
        <w:t xml:space="preserve">’</w:t>
      </w:r>
      <w:r>
        <w:t xml:space="preserve">. (in vigore/adozione: 2024-01-18).</w:t>
      </w:r>
      <w:r>
        <w:t xml:space="preserve"> </w:t>
      </w:r>
      <w:hyperlink r:id="rId1943">
        <w:r>
          <w:rPr>
            <w:rStyle w:val="Hyperlink"/>
          </w:rPr>
          <w:t xml:space="preserve">fonte</w:t>
        </w:r>
      </w:hyperlink>
    </w:p>
    <w:p>
      <w:pPr>
        <w:pStyle w:val="BodyText"/>
        <w:jc w:val="both"/>
      </w:pPr>
      <w:r>
        <w:rPr>
          <w:i/>
        </w:rPr>
        <w:t xml:space="preserve">Fonti:</w:t>
      </w:r>
      <w:r>
        <w:t xml:space="preserve"> </w:t>
      </w:r>
      <w:hyperlink r:id="rId1944">
        <w:r>
          <w:rPr>
            <w:rStyle w:val="Hyperlink"/>
          </w:rPr>
          <w:t xml:space="preserve">Gazzetta ufficiale</w:t>
        </w:r>
      </w:hyperlink>
      <w:r>
        <w:t xml:space="preserve"> </w:t>
      </w:r>
      <w:hyperlink r:id="rId1945">
        <w:r>
          <w:rPr>
            <w:rStyle w:val="Hyperlink"/>
          </w:rPr>
          <w:t xml:space="preserve">fonte</w:t>
        </w:r>
      </w:hyperlink>
    </w:p>
    <w:p>
      <w:pPr>
        <w:pStyle w:val="Heading3"/>
      </w:pPr>
      <w:bookmarkStart w:id="1946" w:name="turchia-2"/>
      <w:r>
        <w:t xml:space="preserve">Turchia</w:t>
      </w:r>
      <w:bookmarkEnd w:id="1946"/>
    </w:p>
    <w:p>
      <w:pPr>
        <w:pStyle w:val="FirstParagraph"/>
        <w:jc w:val="both"/>
      </w:pPr>
      <w:r>
        <w:t xml:space="preserve">In Turchia la materia è disciplinata dalla Legge n. 6325 sulla mediazione nelle controversie civili (2012, in vigore dal 2013), ispirata alla Legge modello UNCITRAL e imperniata sui principi di volontarietà, imparzialità e riservatezza, con mediatori iscritti in apposito registro tenuto presso il Ministero della Giustizia e sottoposti a requisiti di formazione ed esame. Il tratto qualificante dell’ordinamento turco è però la progressiva estensione della mediazione obbligatoria come condizione di procedibilità (dava şartı arabuluculuk): introdotta nel 2018 per le controversie di lavoro, è stata estesa dal 2019 alle controversie commerciali e successivamente ad ulteriori materie, tra cui il contenzioso in materia di consumo, così configurando la mediazione quale passaggio necessario prima dell’accesso al giudice, la cui omissione determina l’inammissibilità della domanda. La procedura è caratterizzata da un primo incontro con termini stringenti e da una durata contenuta fissata dalla legge; la mancata partecipazione ingiustificata comporta conseguenze sulle spese. La riservatezza è presidiata da un regime di inutilizzabilità delle dichiarazioni nel processo. Profilo centrale è l’esecutività: l’accordo può ottenere l’annotazione di esecutività (icra edilebilirlik şerhi) dal tribunale, divenendo titolo esecutivo. Gli ulteriori ampliamenti dell’ambito obbligatorio nel periodo 2023-2026 restano da verificare.</w:t>
      </w:r>
    </w:p>
    <w:p>
      <w:pPr>
        <w:pStyle w:val="BodyText"/>
        <w:jc w:val="both"/>
      </w:pPr>
      <w:r>
        <w:rPr>
          <w:b/>
        </w:rPr>
        <w:t xml:space="preserve">Aggiornamento (2020–2026):</w:t>
      </w:r>
      <w:r>
        <w:t xml:space="preserve"> </w:t>
      </w:r>
      <w:r>
        <w:t xml:space="preserve">Legge n. 7445 (5 aprile 2023; mediazione dal 1° set. 2023): amplia la mediazione obbligatoria (condizione di procedibilità) a liti di locazione, divisione di beni e comunione, condominio e rapporti di vicinato, oltre alle commerciali; nuovo art. 17/B su alcune liti su immobili. (in vigore/adozione: 2023-04-05).</w:t>
      </w:r>
      <w:r>
        <w:t xml:space="preserve"> </w:t>
      </w:r>
      <w:hyperlink r:id="rId1947">
        <w:r>
          <w:rPr>
            <w:rStyle w:val="Hyperlink"/>
          </w:rPr>
          <w:t xml:space="preserve">fonte</w:t>
        </w:r>
      </w:hyperlink>
    </w:p>
    <w:p>
      <w:pPr>
        <w:pStyle w:val="BodyText"/>
        <w:jc w:val="both"/>
      </w:pPr>
      <w:r>
        <w:rPr>
          <w:i/>
        </w:rPr>
        <w:t xml:space="preserve">Fonti:</w:t>
      </w:r>
      <w:r>
        <w:t xml:space="preserve"> </w:t>
      </w:r>
      <w:hyperlink r:id="rId1948">
        <w:r>
          <w:rPr>
            <w:rStyle w:val="Hyperlink"/>
          </w:rPr>
          <w:t xml:space="preserve">Gazzetta ufficiale</w:t>
        </w:r>
      </w:hyperlink>
      <w:r>
        <w:t xml:space="preserve"> </w:t>
      </w:r>
      <w:hyperlink r:id="rId1949">
        <w:r>
          <w:rPr>
            <w:rStyle w:val="Hyperlink"/>
          </w:rPr>
          <w:t xml:space="preserve">fonte</w:t>
        </w:r>
      </w:hyperlink>
    </w:p>
    <w:p>
      <w:pPr>
        <w:pStyle w:val="Heading3"/>
      </w:pPr>
      <w:bookmarkStart w:id="1950" w:name="turkmenistan-1"/>
      <w:r>
        <w:t xml:space="preserve">Turkmenistan</w:t>
      </w:r>
      <w:bookmarkEnd w:id="1950"/>
    </w:p>
    <w:p>
      <w:pPr>
        <w:pStyle w:val="FirstParagraph"/>
        <w:jc w:val="both"/>
      </w:pPr>
      <w:r>
        <w:t xml:space="preserve">Il Turkmenistan non ha adottato una legge organica sulla mediazione. La composizione delle controversie si fonda sulla conciliazione prevista dal Codice di procedura civile e dal Codice di procedura economica, che consentono al giudice di promuovere la definizione consensuale della lite nell’ambito del processo, senza che sia configurato un procedimento di mediazione tipizzato né una condizione di procedibilità. Sul versante commerciale è praticata la mediazione presso la camera di commercio, su base convenzionale e nell’ambito dei servizi di risoluzione alternativa delle controversie offerti alle imprese, in particolare nel contenzioso con controparti straniere. In assenza di una disciplina legislativa dedicata mancano un registro pubblico dei mediatori, standard formativi codificati e una regolazione espressa e sistematica di riservatezza, regime probatorio ed esecutività degli accordi di mediazione, i cui effetti dipendono dalle regole processuali generali, dalla natura negoziale dell’intesa e dall’eventuale omologazione giudiziale. Data la scarsità e l’incertezza delle fonti pubblicamente accessibili, ogni indicazione circa una futura legge organica, il suo ambito e la relativa decorrenza va assunta con cautela e resta da verificare in relazione agli sviluppi normativi dell’ordinamento.</w:t>
      </w:r>
    </w:p>
    <w:p>
      <w:pPr>
        <w:pStyle w:val="BodyText"/>
        <w:jc w:val="both"/>
      </w:pPr>
      <w:r>
        <w:rPr>
          <w:i/>
        </w:rPr>
        <w:t xml:space="preserve">Fonti:</w:t>
      </w:r>
      <w:r>
        <w:t xml:space="preserve"> </w:t>
      </w:r>
      <w:hyperlink r:id="rId1951">
        <w:r>
          <w:rPr>
            <w:rStyle w:val="Hyperlink"/>
          </w:rPr>
          <w:t xml:space="preserve">Gazzetta ufficiale</w:t>
        </w:r>
      </w:hyperlink>
      <w:r>
        <w:t xml:space="preserve"> </w:t>
      </w:r>
      <w:hyperlink r:id="rId1952">
        <w:r>
          <w:rPr>
            <w:rStyle w:val="Hyperlink"/>
          </w:rPr>
          <w:t xml:space="preserve">fonte</w:t>
        </w:r>
      </w:hyperlink>
    </w:p>
    <w:p>
      <w:pPr>
        <w:pStyle w:val="Heading3"/>
      </w:pPr>
      <w:bookmarkStart w:id="1953" w:name="tuvalu-1"/>
      <w:r>
        <w:t xml:space="preserve">Tuvalu</w:t>
      </w:r>
      <w:bookmarkEnd w:id="1953"/>
    </w:p>
    <w:p>
      <w:pPr>
        <w:pStyle w:val="FirstParagraph"/>
        <w:jc w:val="both"/>
      </w:pPr>
      <w:r>
        <w:t xml:space="preserve">Tuvalu non dispone di una legge organica sulla mediazione. La composizione delle controversie locali è affidata, in forza dell’Island Courts Act, agli Island Courts e ai Falekaupule, ossia le assemblee tradizionali delle comunità insulari, cui compete la definizione delle liti secondo il diritto consuetudinario, con funzione conciliativa e riparativa profondamente radicata nella struttura sociale, specie nelle materie familiari, fondiarie e di vicinato. Sul piano statale opera la conciliazione giudiziale, esercitata dal giudice nell’ambito del processo, quale strumento di composizione consensuale della lite. Non è configurata alcuna condizione di procedibilità e la mediazione, in senso proprio, non è oggetto di una disciplina tipizzata: prevale il modello della giustizia comunitaria consuetudinaria. In difetto di normativa dedicata mancano un registro dei mediatori, standard formativi codificati e una regolazione legislativa espressa di riservatezza, regime probatorio ed esecutività degli accordi, i cui effetti dipendono dalle regole processuali generali, dalle competenze degli Island Courts e dall’eventuale trasfusione in un provvedimento. Trattandosi di un microordinamento insulare fortemente incentrato sul kastom, l’eventuale evoluzione verso forme strutturate di mediazione annessa al tribunale resta da verificare quanto a contenuti e tempi.</w:t>
      </w:r>
    </w:p>
    <w:p>
      <w:pPr>
        <w:pStyle w:val="BodyText"/>
        <w:jc w:val="both"/>
      </w:pPr>
      <w:r>
        <w:rPr>
          <w:i/>
        </w:rPr>
        <w:t xml:space="preserve">Fonti:</w:t>
      </w:r>
      <w:r>
        <w:t xml:space="preserve"> </w:t>
      </w:r>
      <w:hyperlink r:id="rId1954">
        <w:r>
          <w:rPr>
            <w:rStyle w:val="Hyperlink"/>
          </w:rPr>
          <w:t xml:space="preserve">Gazzetta ufficiale</w:t>
        </w:r>
      </w:hyperlink>
      <w:r>
        <w:t xml:space="preserve"> </w:t>
      </w:r>
      <w:hyperlink r:id="rId1711">
        <w:r>
          <w:rPr>
            <w:rStyle w:val="Hyperlink"/>
          </w:rPr>
          <w:t xml:space="preserve">fonte</w:t>
        </w:r>
      </w:hyperlink>
    </w:p>
    <w:p>
      <w:pPr>
        <w:pStyle w:val="Heading3"/>
      </w:pPr>
      <w:bookmarkStart w:id="1955" w:name="ucraina-1"/>
      <w:r>
        <w:t xml:space="preserve">Ucraina</w:t>
      </w:r>
      <w:bookmarkEnd w:id="1955"/>
    </w:p>
    <w:p>
      <w:pPr>
        <w:pStyle w:val="FirstParagraph"/>
        <w:jc w:val="both"/>
      </w:pPr>
      <w:r>
        <w:t xml:space="preserve">L’Ucraina si è dotata della prima legge organica in materia con la Legge «Sulla mediazione» n. 1875-IX del 16 novembre 2021, entrata in vigore il 15 dicembre 2021. Il testo disciplina la mediazione come procedura volontaria e riservata, ne fissa i principi di autodeterminazione, imparzialità e neutralità del mediatore e definisce l’ambito applicativo, esteso alle controversie civili, familiari, commerciali, del lavoro e amministrative. La legge regola la formazione dei mediatori, prevedendo requisiti e percorsi formativi, e istituisce un sistema di registri dei mediatori tenuti dalle organizzazioni professionali, cui competono l’accreditamento e la vigilanza deontologica. Non è configurata una condizione di procedibilità: l’accesso alla mediazione è rimesso all’accordo delle parti, anche in pendenza di giudizio, con effetti sulla sospensione dei termini secondo le regole processuali. Il regime di riservatezza è presidiato dall’obbligo di segretezza del mediatore e dall’inutilizzabilità nel processo delle informazioni acquisite in mediazione. Quanto agli effetti, l’accordo ha natura negoziale ed è vincolante tra le parti, con possibilità di conferimento di efficacia esecutiva secondo le forme di legge. L’adozione della legge segna l’ingresso dell’Ucraina nel novero degli ordinamenti con disciplina organica; gli sviluppi attuativi 2023-2026, anche in relazione alla Convenzione di Singapore, restano da verificare.</w:t>
      </w:r>
    </w:p>
    <w:p>
      <w:pPr>
        <w:pStyle w:val="BodyText"/>
        <w:jc w:val="both"/>
      </w:pPr>
      <w:r>
        <w:rPr>
          <w:i/>
        </w:rPr>
        <w:t xml:space="preserve">Fonti:</w:t>
      </w:r>
      <w:r>
        <w:t xml:space="preserve"> </w:t>
      </w:r>
      <w:hyperlink r:id="rId1956">
        <w:r>
          <w:rPr>
            <w:rStyle w:val="Hyperlink"/>
          </w:rPr>
          <w:t xml:space="preserve">Gazzetta ufficiale</w:t>
        </w:r>
      </w:hyperlink>
      <w:r>
        <w:t xml:space="preserve"> </w:t>
      </w:r>
      <w:hyperlink r:id="rId1957">
        <w:r>
          <w:rPr>
            <w:rStyle w:val="Hyperlink"/>
          </w:rPr>
          <w:t xml:space="preserve">fonte</w:t>
        </w:r>
      </w:hyperlink>
    </w:p>
    <w:p>
      <w:pPr>
        <w:pStyle w:val="Heading3"/>
      </w:pPr>
      <w:bookmarkStart w:id="1958" w:name="uganda-1"/>
      <w:r>
        <w:t xml:space="preserve">Uganda</w:t>
      </w:r>
      <w:bookmarkEnd w:id="1958"/>
    </w:p>
    <w:p>
      <w:pPr>
        <w:pStyle w:val="FirstParagraph"/>
        <w:jc w:val="both"/>
      </w:pPr>
      <w:r>
        <w:t xml:space="preserve">In Uganda la mediazione annessa al tribunale è oggi disciplinata dalle Judicature (Court Annexed Mediation) Rules 2026 (Statutory Instrument n. 14 del 2026), che hanno sostituito le previgenti Judicature (Mediation) Rules 2013. Il regime del 2013 aveva reso la mediazione una fase preliminare obbligatoria nelle cause civili, con rinvio automatico prima della trattazione; le Rules 2026 aggiornano e consolidano tale quadro. Alla luce degli estremi forniti, la mediazione è ricondotta a un modello di court-annexed mediation integrato nel processo, in cui l’attivazione della procedura è strutturale e l’obbligo attiene alla partecipazione, ferma la libertà delle parti sull’esito; il carattere non vincolante dell’accordo di conciliazione giustifica la qualificazione complessiva come strumento volontario quanto all’esito. Le regole disciplinano i tempi del rinvio, la nomina e i doveri del mediatore, la riservatezza e l’inutilizzabilità nel processo delle dichiarazioni rese in mediazione, oltre alle conseguenze della mancata comparizione. Operano inoltre le regole speciali della Commercial Court Division e appositi centri per il contenzioso commerciale. L’accordo raggiunto è trasfuso, su richiesta, in un provvedimento del giudice, acquistando efficacia esecutiva. I contenuti innovativi di dettaglio delle Rules 2026, inclusi eventuali mutamenti dell’ambito obbligatorio, restano da verificare.</w:t>
      </w:r>
    </w:p>
    <w:p>
      <w:pPr>
        <w:pStyle w:val="BodyText"/>
        <w:jc w:val="both"/>
      </w:pPr>
      <w:r>
        <w:rPr>
          <w:b/>
        </w:rPr>
        <w:t xml:space="preserve">Aggiornamento (2020–2026):</w:t>
      </w:r>
      <w:r>
        <w:t xml:space="preserve"> </w:t>
      </w:r>
      <w:r>
        <w:t xml:space="preserve">Judicature (Court Annexed Mediation) Rules 2026 (SI 14/2026, 27 marzo 2026): abrogano le regole del 2013; accreditamento obbligatorio dei mediatori, sospensione automatica del giudizio, termine massimo di 60 giorni. (in vigore/adozione: 2026-03-27).</w:t>
      </w:r>
      <w:r>
        <w:t xml:space="preserve"> </w:t>
      </w:r>
      <w:hyperlink r:id="rId1959">
        <w:r>
          <w:rPr>
            <w:rStyle w:val="Hyperlink"/>
          </w:rPr>
          <w:t xml:space="preserve">fonte</w:t>
        </w:r>
      </w:hyperlink>
    </w:p>
    <w:p>
      <w:pPr>
        <w:pStyle w:val="BodyText"/>
        <w:jc w:val="both"/>
      </w:pPr>
      <w:r>
        <w:rPr>
          <w:i/>
        </w:rPr>
        <w:t xml:space="preserve">Fonti:</w:t>
      </w:r>
      <w:r>
        <w:t xml:space="preserve"> </w:t>
      </w:r>
      <w:hyperlink r:id="rId1960">
        <w:r>
          <w:rPr>
            <w:rStyle w:val="Hyperlink"/>
          </w:rPr>
          <w:t xml:space="preserve">Gazzetta ufficiale</w:t>
        </w:r>
      </w:hyperlink>
      <w:r>
        <w:t xml:space="preserve"> </w:t>
      </w:r>
      <w:hyperlink r:id="rId1959">
        <w:r>
          <w:rPr>
            <w:rStyle w:val="Hyperlink"/>
          </w:rPr>
          <w:t xml:space="preserve">fonte</w:t>
        </w:r>
      </w:hyperlink>
    </w:p>
    <w:p>
      <w:pPr>
        <w:pStyle w:val="Heading3"/>
      </w:pPr>
      <w:bookmarkStart w:id="1961" w:name="uruguay-1"/>
      <w:r>
        <w:t xml:space="preserve">Uruguay</w:t>
      </w:r>
      <w:bookmarkEnd w:id="1961"/>
    </w:p>
    <w:p>
      <w:pPr>
        <w:pStyle w:val="FirstParagraph"/>
        <w:jc w:val="both"/>
      </w:pPr>
      <w:r>
        <w:t xml:space="preserve">In Uruguay la composizione consensuale delle controversie si fonda sulla conciliazione previa disciplinata dal Código General del Proceso (Ley 15.982 del 1988) e integrata dalla Ley 16.995 del 1998, che ne rafforza il carattere di passaggio necessario. La conciliazione previa opera come requisito di procedibilità per l’accesso al giudizio in un’ampia gamma di controversie, con connotati dunque di obbligatorietà: la parte deve esperire il tentativo prima di poter proporre la domanda, salvo le eccezioni di legge, e la relativa omissione incide sulla proseguibilità dell’azione. Accanto alla conciliazione giudiziale opera una rete di Centros de Mediación del Poder Judicial e centri promossi dal Ministero dell’Istruzione e della Cultura (MEC), che offrono mediazione gratuita, su base tendenzialmente volontaria, per le liti familiari, di vicinato e comunitarie. La disciplina presidia i canoni di imparzialità e riservatezza e regola l’inutilizzabilità nel processo delle dichiarazioni rese in sede conciliativa. Quanto agli effetti, l’accordo raggiunto in conciliazione ha efficacia idonea a costituire titolo secondo le forme processuali, in particolare mediante il verbale conciliativo. La convivenza tra conciliazione previa obbligatoria e mediazione comunitaria volontaria caratterizza il sistema; gli sviluppi normativi 2023-2026 restano da verificare quanto ai dettagli.</w:t>
      </w:r>
    </w:p>
    <w:p>
      <w:pPr>
        <w:pStyle w:val="BodyText"/>
        <w:jc w:val="both"/>
      </w:pPr>
      <w:r>
        <w:rPr>
          <w:i/>
        </w:rPr>
        <w:t xml:space="preserve">Fonti:</w:t>
      </w:r>
      <w:r>
        <w:t xml:space="preserve"> </w:t>
      </w:r>
      <w:hyperlink r:id="rId1962">
        <w:r>
          <w:rPr>
            <w:rStyle w:val="Hyperlink"/>
          </w:rPr>
          <w:t xml:space="preserve">Gazzetta ufficiale</w:t>
        </w:r>
      </w:hyperlink>
      <w:r>
        <w:t xml:space="preserve"> </w:t>
      </w:r>
      <w:hyperlink r:id="rId1963">
        <w:r>
          <w:rPr>
            <w:rStyle w:val="Hyperlink"/>
          </w:rPr>
          <w:t xml:space="preserve">fonte</w:t>
        </w:r>
      </w:hyperlink>
    </w:p>
    <w:p>
      <w:pPr>
        <w:pStyle w:val="Heading3"/>
      </w:pPr>
      <w:bookmarkStart w:id="1964" w:name="uzbekistan-1"/>
      <w:r>
        <w:t xml:space="preserve">Uzbekistan</w:t>
      </w:r>
      <w:bookmarkEnd w:id="1964"/>
    </w:p>
    <w:p>
      <w:pPr>
        <w:pStyle w:val="FirstParagraph"/>
        <w:jc w:val="both"/>
      </w:pPr>
      <w:r>
        <w:t xml:space="preserve">In Uzbekistan la materia è retta dalla Legge «Sulla mediazione» n. ZRU-482 del 3 luglio 2018, entrata in vigore il 1° gennaio 2019 e oggetto di modifica nel 2025. La legge disciplina la mediazione come procedura volontaria in materia civile, economica, familiare e del lavoro, fondata sui principi di autodeterminazione delle parti, imparzialità e riservatezza del mediatore, e istituisce un registro dei mediatori con i relativi requisiti di formazione e accreditamento. Non è configurata in via generale una condizione di procedibilità: l’accesso alla mediazione è rimesso all’accordo delle parti, anche in pendenza di giudizio, con effetti sulla sospensione dei termini secondo le regole processuali. Il regime di riservatezza è presidiato dall’obbligo di segretezza del mediatore e dall’inutilizzabilità nel processo delle informazioni acquisite durante la procedura. Quanto agli effetti, l’accordo di mediazione ha natura negoziale, vincola le parti ed è suscettibile di acquisire efficacia esecutiva secondo le forme di legge, in particolare mediante omologazione giudiziale. Le modifiche del 2025 hanno aggiornato taluni profili della disciplina, verosimilmente in direzione di un rafforzamento e di una maggiore diffusione dell’istituto, i cui contenuti di dettaglio e la relativa decorrenza restano da verificare, così come l’eventuale rilevanza operativa della Convenzione di Singapore.</w:t>
      </w:r>
    </w:p>
    <w:p>
      <w:pPr>
        <w:pStyle w:val="BodyText"/>
        <w:jc w:val="both"/>
      </w:pPr>
      <w:r>
        <w:rPr>
          <w:b/>
        </w:rPr>
        <w:t xml:space="preserve">Aggiornamento (2020–2026):</w:t>
      </w:r>
      <w:r>
        <w:t xml:space="preserve"> </w:t>
      </w:r>
      <w:r>
        <w:t xml:space="preserve">Legge n. ЗРУ-1089 del 20 ottobre 2025: modifica la legge sulla mediazione del 2018; amplia l’ambito (nuovo Capo 11), rafforza il registro dei mediatori (sospensione/cancellazione) e disciplina i titoli esecutivi per l’esecuzione degli accordi. (in vigore/adozione: 2025-10-20).</w:t>
      </w:r>
      <w:r>
        <w:t xml:space="preserve"> </w:t>
      </w:r>
      <w:hyperlink r:id="rId1965">
        <w:r>
          <w:rPr>
            <w:rStyle w:val="Hyperlink"/>
          </w:rPr>
          <w:t xml:space="preserve">fonte</w:t>
        </w:r>
      </w:hyperlink>
    </w:p>
    <w:p>
      <w:pPr>
        <w:pStyle w:val="BodyText"/>
        <w:jc w:val="both"/>
      </w:pPr>
      <w:r>
        <w:rPr>
          <w:i/>
        </w:rPr>
        <w:t xml:space="preserve">Fonti:</w:t>
      </w:r>
      <w:r>
        <w:t xml:space="preserve"> </w:t>
      </w:r>
      <w:hyperlink r:id="rId1966">
        <w:r>
          <w:rPr>
            <w:rStyle w:val="Hyperlink"/>
          </w:rPr>
          <w:t xml:space="preserve">Gazzetta ufficiale</w:t>
        </w:r>
      </w:hyperlink>
      <w:r>
        <w:t xml:space="preserve"> </w:t>
      </w:r>
      <w:hyperlink r:id="rId1967">
        <w:r>
          <w:rPr>
            <w:rStyle w:val="Hyperlink"/>
          </w:rPr>
          <w:t xml:space="preserve">fonte</w:t>
        </w:r>
      </w:hyperlink>
    </w:p>
    <w:p>
      <w:pPr>
        <w:pStyle w:val="Heading3"/>
      </w:pPr>
      <w:bookmarkStart w:id="1968" w:name="vanuatu-1"/>
      <w:r>
        <w:t xml:space="preserve">Vanuatu</w:t>
      </w:r>
      <w:bookmarkEnd w:id="1968"/>
    </w:p>
    <w:p>
      <w:pPr>
        <w:pStyle w:val="FirstParagraph"/>
        <w:jc w:val="both"/>
      </w:pPr>
      <w:r>
        <w:t xml:space="preserve">Vanuatu non dispone di una legge organica generale sulla mediazione. La composizione delle controversie si fonda sull’Island Courts Act (Cap. 167) e sul Customary Land Management Act 2013, che affidano ai tribunali insulari e alla giustizia consuetudinaria (kastom) la definizione delle liti secondo il diritto tradizionale, con funzione conciliativa radicata nelle comunità. In particolare, il Custom Land Management Act 2013 introduce una disciplina di carattere settoriale per la mediazione fondiaria, attribuendo alle autorità consuetudinarie (custom area land tribunals e nakamal) la composizione delle controversie sulla titolarità e sull’uso della terra secondo procedure di mediazione tradizionale, con connotati di obbligatorietà quanto al passaggio davanti a tali organi prima dell’eventuale ricorso alle corti. Opera inoltre la conciliazione giudiziale nell’ambito del processo civile. In difetto di una disciplina organica generale mancano un registro unitario dei mediatori, standard formativi codificati e una regolazione legislativa espressa e sistematica di riservatezza e regime probatorio, mentre l’efficacia degli accordi fondiari discende dal riconoscimento delle decisioni delle autorità consuetudinarie secondo la legge del 2013. L’eventuale sviluppo di un quadro generale di mediazione annessa al tribunale resta da verificare quanto a contenuti e decorrenza.</w:t>
      </w:r>
    </w:p>
    <w:p>
      <w:pPr>
        <w:pStyle w:val="BodyText"/>
        <w:jc w:val="both"/>
      </w:pPr>
      <w:r>
        <w:rPr>
          <w:i/>
        </w:rPr>
        <w:t xml:space="preserve">Fonti:</w:t>
      </w:r>
      <w:r>
        <w:t xml:space="preserve"> </w:t>
      </w:r>
      <w:hyperlink r:id="rId1969">
        <w:r>
          <w:rPr>
            <w:rStyle w:val="Hyperlink"/>
          </w:rPr>
          <w:t xml:space="preserve">Gazzetta ufficiale</w:t>
        </w:r>
      </w:hyperlink>
      <w:r>
        <w:t xml:space="preserve"> </w:t>
      </w:r>
      <w:hyperlink r:id="rId1970">
        <w:r>
          <w:rPr>
            <w:rStyle w:val="Hyperlink"/>
          </w:rPr>
          <w:t xml:space="preserve">fonte</w:t>
        </w:r>
      </w:hyperlink>
    </w:p>
    <w:p>
      <w:pPr>
        <w:pStyle w:val="Heading3"/>
      </w:pPr>
      <w:bookmarkStart w:id="1971" w:name="venezuela-1"/>
      <w:r>
        <w:t xml:space="preserve">Venezuela</w:t>
      </w:r>
      <w:bookmarkEnd w:id="1971"/>
    </w:p>
    <w:p>
      <w:pPr>
        <w:pStyle w:val="FirstParagraph"/>
        <w:jc w:val="both"/>
      </w:pPr>
      <w:r>
        <w:t xml:space="preserve">In Venezuela non è in vigore una legge organica sulla mediazione civile e commerciale. Il fondamento dei metodi alternativi è di rango costituzionale: l’articolo 258 della Costituzione impegna la legge a promuovere l’arbitrato, la conciliazione, la mediazione e gli altri mezzi alternativi di risoluzione delle controversie quali parte integrante del sistema di giustizia. Sul versante commerciale opera la Ley de Arbitraje Comercial del 1998, che disciplina l’arbitrato e, in connessione, taluni meccanismi conciliativi per il contenzioso d’impresa. Nell’ambito della giustizia di prossimità rileva inoltre la Ley Orgánica de la Jurisdicción Especial de la Justicia de Paz Comunal del 2012, che istituisce i giudici di pace comunali con funzioni di conciliazione e mediazione delle liti di comunità, secondo criteri di equità e partecipazione. In assenza di una disciplina organica generale mancano un registro unitario dei mediatori, standard formativi codificati e una regolazione legislativa espressa e sistematica di riservatezza, regime probatorio ed esecutività degli accordi di mediazione, i cui effetti dipendono dalle regole processuali generali, dalla legge sull’arbitrato o dalle competenze della giustizia di pace comunale. Il quadro frammentario e l’incertezza delle fonti impongono formule caute; gli sviluppi normativi restano da verificare.</w:t>
      </w:r>
    </w:p>
    <w:p>
      <w:pPr>
        <w:pStyle w:val="BodyText"/>
        <w:jc w:val="both"/>
      </w:pPr>
      <w:r>
        <w:rPr>
          <w:b/>
        </w:rPr>
        <w:t xml:space="preserve">Aggiornamento (2020–2026):</w:t>
      </w:r>
      <w:r>
        <w:t xml:space="preserve"> </w:t>
      </w:r>
      <w:r>
        <w:t xml:space="preserve">Legge di Riforma Parziale della Ley Orgánica de la Jurisdicción Especial de Justicia de Paz Comunal: istituzionalizza arbitrato, conciliazione e mediazione come mezzi di risoluzione dei conflitti comunitari. (in vigore/adozione: Gaceta Oficial Extraordinaria 6.854 del 14.11.2024).</w:t>
      </w:r>
      <w:r>
        <w:t xml:space="preserve"> </w:t>
      </w:r>
      <w:hyperlink r:id="rId1972">
        <w:r>
          <w:rPr>
            <w:rStyle w:val="Hyperlink"/>
          </w:rPr>
          <w:t xml:space="preserve">fonte</w:t>
        </w:r>
      </w:hyperlink>
    </w:p>
    <w:p>
      <w:pPr>
        <w:pStyle w:val="BodyText"/>
        <w:jc w:val="both"/>
      </w:pPr>
      <w:r>
        <w:rPr>
          <w:i/>
        </w:rPr>
        <w:t xml:space="preserve">Fonti:</w:t>
      </w:r>
      <w:r>
        <w:t xml:space="preserve"> </w:t>
      </w:r>
      <w:hyperlink r:id="rId1973">
        <w:r>
          <w:rPr>
            <w:rStyle w:val="Hyperlink"/>
          </w:rPr>
          <w:t xml:space="preserve">Gazzetta ufficiale</w:t>
        </w:r>
      </w:hyperlink>
      <w:r>
        <w:t xml:space="preserve"> </w:t>
      </w:r>
      <w:hyperlink r:id="rId1974">
        <w:r>
          <w:rPr>
            <w:rStyle w:val="Hyperlink"/>
          </w:rPr>
          <w:t xml:space="preserve">fonte</w:t>
        </w:r>
      </w:hyperlink>
    </w:p>
    <w:p>
      <w:pPr>
        <w:pStyle w:val="Heading3"/>
      </w:pPr>
      <w:bookmarkStart w:id="1975" w:name="vietnam-1"/>
      <w:r>
        <w:t xml:space="preserve">Vietnam</w:t>
      </w:r>
      <w:bookmarkEnd w:id="1975"/>
    </w:p>
    <w:p>
      <w:pPr>
        <w:pStyle w:val="FirstParagraph"/>
        <w:jc w:val="both"/>
      </w:pPr>
      <w:r>
        <w:t xml:space="preserve">In Vietnam il quadro è duplice. La Legge 58/2020/QH14 sulla mediazione e il dialogo presso il tribunale, adottata il 16 giugno 2020 ed entrata in vigore il 1° gennaio 2021, introduce la mediazione annessa al tribunale in una fase anteriore all’accettazione formale della causa: prima di dare corso al giudizio, il tribunale propone alle parti la mediazione o il dialogo, condotti da mediatori designati; la procedura resta volontaria, potendo le parti rifiutarla o interromperla, ed è connotata da riservatezza e da un regime di inutilizzabilità delle dichiarazioni. Profilo qualificante è l’efficacia esecutiva: l’esito conciliativo può essere riconosciuto dal tribunale con decisione che ne consente l’esecuzione. Sul versante commerciale opera la mediazione disciplinata dal Decreto 22/2017, modificato dal Decreto 112/2025 (in vigore dal 29 maggio 2025), che regola la mediazione commerciale amministrata da centri e mediatori registrati, i requisiti professionali e il riconoscimento degli accordi. La distinzione tra la mediazione giudiziale della legge del 2020 e la mediazione commerciale dei decreti riflette due binari complementari. Le modifiche del 2025 aggiornano il regime della mediazione commerciale, verosimilmente su registrazione dei mediatori ed efficacia degli accordi; i contenuti di dettaglio e la rilevanza della Convenzione di Singapore restano da verificare.</w:t>
      </w:r>
    </w:p>
    <w:p>
      <w:pPr>
        <w:pStyle w:val="BodyText"/>
        <w:jc w:val="both"/>
      </w:pPr>
      <w:r>
        <w:rPr>
          <w:b/>
        </w:rPr>
        <w:t xml:space="preserve">Aggiornamento (2020–2026):</w:t>
      </w:r>
      <w:r>
        <w:t xml:space="preserve"> </w:t>
      </w:r>
      <w:r>
        <w:t xml:space="preserve">Luật số 85/2025/QH15 (approvata 25 giugno 2025, in vigore 1° luglio 2025): modifica cinque leggi giudiziarie, tra cui la Legge sulla conciliazione e il dialogo presso i tribunali (2020), per coerenza con la riforma giudiziaria. (in vigore/adozione: 2025-06-25).</w:t>
      </w:r>
      <w:r>
        <w:t xml:space="preserve"> </w:t>
      </w:r>
      <w:hyperlink r:id="rId1976">
        <w:r>
          <w:rPr>
            <w:rStyle w:val="Hyperlink"/>
          </w:rPr>
          <w:t xml:space="preserve">fonte</w:t>
        </w:r>
      </w:hyperlink>
    </w:p>
    <w:p>
      <w:pPr>
        <w:pStyle w:val="BodyText"/>
        <w:jc w:val="both"/>
      </w:pPr>
      <w:r>
        <w:rPr>
          <w:i/>
        </w:rPr>
        <w:t xml:space="preserve">Fonti:</w:t>
      </w:r>
      <w:r>
        <w:t xml:space="preserve"> </w:t>
      </w:r>
      <w:hyperlink r:id="rId1977">
        <w:r>
          <w:rPr>
            <w:rStyle w:val="Hyperlink"/>
          </w:rPr>
          <w:t xml:space="preserve">Gazzetta ufficiale</w:t>
        </w:r>
      </w:hyperlink>
      <w:r>
        <w:t xml:space="preserve"> </w:t>
      </w:r>
      <w:hyperlink r:id="rId1978">
        <w:r>
          <w:rPr>
            <w:rStyle w:val="Hyperlink"/>
          </w:rPr>
          <w:t xml:space="preserve">fonte</w:t>
        </w:r>
      </w:hyperlink>
    </w:p>
    <w:p>
      <w:pPr>
        <w:pStyle w:val="Heading3"/>
      </w:pPr>
      <w:bookmarkStart w:id="1979" w:name="zambia-1"/>
      <w:r>
        <w:t xml:space="preserve">Zambia</w:t>
      </w:r>
      <w:bookmarkEnd w:id="1979"/>
    </w:p>
    <w:p>
      <w:pPr>
        <w:pStyle w:val="FirstParagraph"/>
        <w:jc w:val="both"/>
      </w:pPr>
      <w:r>
        <w:t xml:space="preserve">In Zambia la mediazione annessa al tribunale è disciplinata dall’Order 31 delle High Court Rules, come introdotto dalla riforma del 1997 (Statutory Instrument 71 del 1997) e successivamente modificato nel 2018. Il sistema prevede il rinvio delle cause civili alla mediazione con connotati di obbligatorietà settoriale: il giudice dispone la mediazione come fase del procedimento in relazione a determinate categorie di controversie, con partecipazione delle parti configurata quale obbligo processuale, ferma la libertà quanto all’esito conciliativo. Le regole disciplinano la nomina e i doveri del mediatore, i tempi della procedura, i principi di riservatezza e l’inutilizzabilità nel processo delle dichiarazioni rese in mediazione, oltre alle conseguenze della mancata comparizione. L’accordo raggiunto è trasfuso, su richiesta delle parti, in un provvedimento del giudice, acquistando così efficacia esecutiva. La mediazione è impiegata anche nel contenzioso del lavoro e in altri ambiti specialistici, secondo le rispettive regole processuali. Le modifiche del 2018 hanno aggiornato l’assetto dell’Order 31, verosimilmente in punto di ambito e di gestione delle liste di mediatori; gli standard di accreditamento e formazione, così come gli ulteriori sviluppi 2023-2026, restano affidati alla prassi delle corti e da verificare quanto ai dettagli.</w:t>
      </w:r>
    </w:p>
    <w:p>
      <w:pPr>
        <w:pStyle w:val="BodyText"/>
        <w:jc w:val="both"/>
      </w:pPr>
      <w:r>
        <w:rPr>
          <w:b/>
        </w:rPr>
        <w:t xml:space="preserve">Aggiornamento (2020–2026):</w:t>
      </w:r>
      <w:r>
        <w:t xml:space="preserve"> </w:t>
      </w:r>
      <w:r>
        <w:t xml:space="preserve">Lo Statutory Instrument n. 12/2024 (Subordinate Courts (Civil Jurisdiction) Rules) riguarda i limiti di competenza dei tribunali inferiori, NON la mediazione: la riforma della court-annexed mediation nelle corti subordinate è da individuare in altro strumento (dato da verificare). (in vigore/adozione: 2024 (da verificare)).</w:t>
      </w:r>
      <w:r>
        <w:t xml:space="preserve"> </w:t>
      </w:r>
      <w:hyperlink r:id="rId1980">
        <w:r>
          <w:rPr>
            <w:rStyle w:val="Hyperlink"/>
          </w:rPr>
          <w:t xml:space="preserve">fonte</w:t>
        </w:r>
      </w:hyperlink>
    </w:p>
    <w:p>
      <w:pPr>
        <w:pStyle w:val="BodyText"/>
        <w:jc w:val="both"/>
      </w:pPr>
      <w:r>
        <w:rPr>
          <w:i/>
        </w:rPr>
        <w:t xml:space="preserve">Fonti:</w:t>
      </w:r>
      <w:r>
        <w:t xml:space="preserve"> </w:t>
      </w:r>
      <w:hyperlink r:id="rId1981">
        <w:r>
          <w:rPr>
            <w:rStyle w:val="Hyperlink"/>
          </w:rPr>
          <w:t xml:space="preserve">Gazzetta ufficiale</w:t>
        </w:r>
      </w:hyperlink>
      <w:r>
        <w:t xml:space="preserve"> </w:t>
      </w:r>
      <w:hyperlink r:id="rId1982">
        <w:r>
          <w:rPr>
            <w:rStyle w:val="Hyperlink"/>
          </w:rPr>
          <w:t xml:space="preserve">fonte</w:t>
        </w:r>
      </w:hyperlink>
    </w:p>
    <w:p>
      <w:pPr>
        <w:pStyle w:val="Heading3"/>
      </w:pPr>
      <w:bookmarkStart w:id="1983" w:name="zimbabwe-1"/>
      <w:r>
        <w:t xml:space="preserve">Zimbabwe</w:t>
      </w:r>
      <w:bookmarkEnd w:id="1983"/>
    </w:p>
    <w:p>
      <w:pPr>
        <w:pStyle w:val="FirstParagraph"/>
        <w:jc w:val="both"/>
      </w:pPr>
      <w:r>
        <w:t xml:space="preserve">In Zimbabwe la mediazione annessa al tribunale è stata introdotta dallo Statutory Instrument del 2019 (court-annexed mediation) ed è oggi disciplinata, sul piano delle regole processuali vigenti, dalle High Court (Commercial Division) Rules 2020 e dalle High Court Rules 2021. Il sistema prevede il rinvio delle cause civili alla mediazione con connotati di obbligatorietà settoriale, operando in relazione a determinate categorie di controversie e su impulso del giudice, mentre negli altri casi la mediazione conserva natura volontaria. Le regole disciplinano la nomina e i doveri del mediatore, i tempi del rinvio, i principi di riservatezza e l’inutilizzabilità nel processo delle dichiarazioni rese in mediazione, nonché le conseguenze processuali della mancata partecipazione. Un binario specialistico è rappresentato dalla Commercial Division, le cui regole del 2020 promuovono strutturalmente la mediazione nel contenzioso d’impresa. Sul versante del lavoro opera parallelamente la conciliazione disciplinata dal Labour Act, quale strumento tipico di composizione delle controversie di lavoro. L’accordo raggiunto è trasfuso, su richiesta, in un provvedimento del giudice, acquistando efficacia esecutiva. Gli standard di accreditamento e formazione dei mediatori e gli sviluppi attuativi 2023-2026 restano affidati alla regolamentazione giudiziaria e alla prassi, da verificare quanto ai dettagli.</w:t>
      </w:r>
    </w:p>
    <w:p>
      <w:pPr>
        <w:pStyle w:val="BodyText"/>
        <w:jc w:val="both"/>
      </w:pPr>
      <w:r>
        <w:rPr>
          <w:i/>
        </w:rPr>
        <w:t xml:space="preserve">Fonti:</w:t>
      </w:r>
      <w:r>
        <w:t xml:space="preserve"> </w:t>
      </w:r>
      <w:hyperlink r:id="rId1984">
        <w:r>
          <w:rPr>
            <w:rStyle w:val="Hyperlink"/>
          </w:rPr>
          <w:t xml:space="preserve">fonte</w:t>
        </w:r>
      </w:hyperlink>
    </w:p>
    <w:p>
      <w:pPr>
        <w:pStyle w:val="Heading2"/>
      </w:pPr>
      <w:bookmarkStart w:id="1985" w:name="regno-unito"/>
      <w:r>
        <w:t xml:space="preserve">Regno Unito</w:t>
      </w:r>
      <w:bookmarkEnd w:id="1985"/>
    </w:p>
    <w:p>
      <w:pPr>
        <w:pStyle w:val="Heading3"/>
      </w:pPr>
      <w:bookmarkStart w:id="1986" w:name="regno-unito-inghilterra-e-galles-1"/>
      <w:r>
        <w:t xml:space="preserve">Regno Unito (Inghilterra e Galles)</w:t>
      </w:r>
      <w:bookmarkEnd w:id="1986"/>
    </w:p>
    <w:p>
      <w:pPr>
        <w:pStyle w:val="FirstParagraph"/>
        <w:jc w:val="both"/>
      </w:pPr>
      <w:r>
        <w:t xml:space="preserve">Il sistema di Inghilterra e Galles non conosce una legge organica sulla mediazione, promossa dalle Civil Procedure Rules (CPR) e dalla giurisprudenza. Il punto di svolta è la sentenza Churchill v Merthyr Tydfil County Borough Council [2023] EWCA Civ 1416, che ha superato il precedente Halsey affermando il potere del giudice di ordinare alle parti il ricorso a un procedimento non giudiziale di composizione, o di sospendere il processo a tal fine, purché ciò non comprometta il diritto a un equo processo e sia proporzionato. Su questa base la Practice Direction 51ZE ha introdotto, dal 22 maggio 2024, un pilota di rinvio automatico alla mediazione per le cause di modesto valore assegnate allo small claims track, delineando un obbligo di natura settoriale. Il rifiuto ingiustificato di mediare resta valutabile ai fini delle spese. La mediazione è condotta da mediatori accreditati da organismi privati (segnatamente il Civil Mediation Council), in assenza di un registro pubblico obbligatorio, ed è coperta da un forte regime di riservatezza e dal privilegio without prejudice. L’accordo ha natura contrattuale e diviene esecutivo se recepito in un consent order. Il Regno Unito ha firmato la Convenzione di Singapore ma, allo stato, non risulta averla ratificata.</w:t>
      </w:r>
    </w:p>
    <w:p>
      <w:pPr>
        <w:pStyle w:val="BodyText"/>
        <w:jc w:val="both"/>
      </w:pPr>
      <w:r>
        <w:rPr>
          <w:b/>
        </w:rPr>
        <w:t xml:space="preserve">Aggiornamento (2020–2026):</w:t>
      </w:r>
      <w:r>
        <w:t xml:space="preserve"> </w:t>
      </w:r>
      <w:r>
        <w:t xml:space="preserve">Churchill v Merthyr Tydfil [2023] EWCA Civ 1416: il giudice può ordinare l’ADR/mediazione; modifiche alle Civil Procedure Rules (dal 1° ott. 2024). PD 51ZE: rinvio automatico alla mediazione per le small claims fino a £10.000 (dal 22 maggio 2024). (in vigore/adozione: 2023-11-29).</w:t>
      </w:r>
      <w:r>
        <w:t xml:space="preserve"> </w:t>
      </w:r>
      <w:hyperlink r:id="rId1987">
        <w:r>
          <w:rPr>
            <w:rStyle w:val="Hyperlink"/>
          </w:rPr>
          <w:t xml:space="preserve">fonte</w:t>
        </w:r>
      </w:hyperlink>
    </w:p>
    <w:p>
      <w:pPr>
        <w:pStyle w:val="BodyText"/>
        <w:jc w:val="both"/>
      </w:pPr>
      <w:r>
        <w:rPr>
          <w:i/>
        </w:rPr>
        <w:t xml:space="preserve">Fonti:</w:t>
      </w:r>
      <w:r>
        <w:t xml:space="preserve"> </w:t>
      </w:r>
      <w:hyperlink r:id="rId1988">
        <w:r>
          <w:rPr>
            <w:rStyle w:val="Hyperlink"/>
          </w:rPr>
          <w:t xml:space="preserve">Gazzetta ufficiale</w:t>
        </w:r>
      </w:hyperlink>
      <w:r>
        <w:t xml:space="preserve"> </w:t>
      </w:r>
      <w:hyperlink r:id="rId1987">
        <w:r>
          <w:rPr>
            <w:rStyle w:val="Hyperlink"/>
          </w:rPr>
          <w:t xml:space="preserve">fonte</w:t>
        </w:r>
      </w:hyperlink>
    </w:p>
    <w:p>
      <w:pPr>
        <w:pStyle w:val="Heading3"/>
      </w:pPr>
      <w:bookmarkStart w:id="1989" w:name="regno-unito-irlanda-del-nord-1"/>
      <w:r>
        <w:t xml:space="preserve">Regno Unito (Irlanda del Nord)</w:t>
      </w:r>
      <w:bookmarkEnd w:id="1989"/>
    </w:p>
    <w:p>
      <w:pPr>
        <w:pStyle w:val="FirstParagraph"/>
        <w:jc w:val="both"/>
      </w:pPr>
      <w:r>
        <w:t xml:space="preserve">In Irlanda del Nord manca una legge organica sulla mediazione, la cui promozione poggia sulle regole processuali e sulla prassi. Rilevano le disposizioni delle Rules of the Court of Judicature (Northern Ireland), nella versione emendata nel 2011, e le Cross-Border Mediation Regulations (Northern Ireland) 2011, che recepiscono la direttiva 2008/52/CE per le controversie transfrontaliere civili e commerciali, disciplinando riservatezza, effetti sulla prescrizione ed esecutività degli accordi. La mediazione è di regola volontaria: non è configurata come condizione generale di procedibilità, ma è incentivata dai giudici e, in misura crescente, dai pre-action protocols che sollecitano le parti a valutare forme di composizione alternativa prima del giudizio, con possibili riflessi sulle spese in caso di rifiuto ingiustificato. I mediatori operano attraverso organismi accreditati privati, in assenza di un registro pubblico obbligatorio, e le trattative godono della tutela del privilegio without prejudice. L’accordo ha natura contrattuale e acquisisce esecutività se trasfuso in un provvedimento giudiziale su consenso delle parti. L’evoluzione verso una disciplina più strutturata, sulla scia degli sviluppi in Inghilterra e Galles, resta da verificare.</w:t>
      </w:r>
    </w:p>
    <w:p>
      <w:pPr>
        <w:pStyle w:val="BodyText"/>
        <w:jc w:val="both"/>
      </w:pPr>
      <w:r>
        <w:rPr>
          <w:b/>
        </w:rPr>
        <w:t xml:space="preserve">Aggiornamento (2020–2026):</w:t>
      </w:r>
      <w:r>
        <w:t xml:space="preserve"> </w:t>
      </w:r>
      <w:r>
        <w:t xml:space="preserve">Dal 31 marzo 2023 introdotte la valutazione giudiziale e la mediazione nell’Industrial Tribunal e nel Fair Employment Tribunal (contenzioso del lavoro). (in vigore/adozione: 2023-03-31).</w:t>
      </w:r>
      <w:r>
        <w:t xml:space="preserve"> </w:t>
      </w:r>
      <w:hyperlink r:id="rId1990">
        <w:r>
          <w:rPr>
            <w:rStyle w:val="Hyperlink"/>
          </w:rPr>
          <w:t xml:space="preserve">fonte</w:t>
        </w:r>
      </w:hyperlink>
    </w:p>
    <w:p>
      <w:pPr>
        <w:pStyle w:val="BodyText"/>
        <w:jc w:val="both"/>
      </w:pPr>
      <w:r>
        <w:rPr>
          <w:i/>
        </w:rPr>
        <w:t xml:space="preserve">Fonti:</w:t>
      </w:r>
      <w:r>
        <w:t xml:space="preserve"> </w:t>
      </w:r>
      <w:hyperlink r:id="rId1988">
        <w:r>
          <w:rPr>
            <w:rStyle w:val="Hyperlink"/>
          </w:rPr>
          <w:t xml:space="preserve">Gazzetta ufficiale</w:t>
        </w:r>
      </w:hyperlink>
      <w:r>
        <w:t xml:space="preserve"> </w:t>
      </w:r>
      <w:hyperlink r:id="rId1991">
        <w:r>
          <w:rPr>
            <w:rStyle w:val="Hyperlink"/>
          </w:rPr>
          <w:t xml:space="preserve">fonte</w:t>
        </w:r>
      </w:hyperlink>
    </w:p>
    <w:p>
      <w:pPr>
        <w:pStyle w:val="Heading3"/>
      </w:pPr>
      <w:bookmarkStart w:id="1992" w:name="regno-unito-scozia-1"/>
      <w:r>
        <w:t xml:space="preserve">Regno Unito (Scozia)</w:t>
      </w:r>
      <w:bookmarkEnd w:id="1992"/>
    </w:p>
    <w:p>
      <w:pPr>
        <w:pStyle w:val="FirstParagraph"/>
        <w:jc w:val="both"/>
      </w:pPr>
      <w:r>
        <w:t xml:space="preserve">La Scozia, ordinamento di common law con marcate peculiarità, non dispone di una legge organica sulla mediazione. Il riferimento principale sono le Cross-Border Mediation (Scotland) Regulations 2011 (SSI 2011 n. 234), in vigore dal 6 aprile 2011, che recepiscono la direttiva 2008/52/CE per le controversie transfrontaliere civili e commerciali, regolando riservatezza, effetti sui termini di prescrizione ed esecutività degli accordi. Rileva altresì il Courts Reform (Scotland) Act 2014, che ha inciso sull’organizzazione giudiziaria e ha favorito il ricorso a modalità alternative di composizione, in particolare per le cause di valore contenuto dinanzi allo sheriff court. La mediazione resta di regola volontaria e non costituisce condizione generale di procedibilità, pur essendo promossa dai giudici e da programmi settoriali. I mediatori operano tramite organismi accreditati privati, senza un registro pubblico obbligatorio, e le trattative sono coperte dal privilegio without prejudice. L’accordo ha efficacia contrattuale e può divenire esecutivo se recepito in un provvedimento giudiziale o reso in forma di atto pubblico registrabile. Iniziative volte a introdurre una disciplina più organica sono state discusse in sede parlamentare, ma il loro esito resta da verificare.</w:t>
      </w:r>
    </w:p>
    <w:p>
      <w:pPr>
        <w:pStyle w:val="BodyText"/>
        <w:jc w:val="both"/>
      </w:pPr>
      <w:r>
        <w:rPr>
          <w:b/>
        </w:rPr>
        <w:t xml:space="preserve">Aggiornamento (2020–2026):</w:t>
      </w:r>
      <w:r>
        <w:t xml:space="preserve"> </w:t>
      </w:r>
      <w:r>
        <w:t xml:space="preserve">Proposed Mediation (Scotland) Bill (proposta in iter, consultazione 2023-2024): mediazione avviata dal giudice per alcune cause civili, registro dei mediatori, obblighi di riservatezza. Non ancora legge in vigore; finanziamenti pubblici per mediazione gratuita fino a £5.000. (in vigore/adozione: 2024).</w:t>
      </w:r>
      <w:r>
        <w:t xml:space="preserve"> </w:t>
      </w:r>
      <w:hyperlink r:id="rId1993">
        <w:r>
          <w:rPr>
            <w:rStyle w:val="Hyperlink"/>
          </w:rPr>
          <w:t xml:space="preserve">fonte</w:t>
        </w:r>
      </w:hyperlink>
    </w:p>
    <w:p>
      <w:pPr>
        <w:pStyle w:val="BodyText"/>
        <w:jc w:val="both"/>
      </w:pPr>
      <w:r>
        <w:rPr>
          <w:i/>
        </w:rPr>
        <w:t xml:space="preserve">Fonti:</w:t>
      </w:r>
      <w:r>
        <w:t xml:space="preserve"> </w:t>
      </w:r>
      <w:hyperlink r:id="rId1988">
        <w:r>
          <w:rPr>
            <w:rStyle w:val="Hyperlink"/>
          </w:rPr>
          <w:t xml:space="preserve">Gazzetta ufficiale</w:t>
        </w:r>
      </w:hyperlink>
      <w:r>
        <w:t xml:space="preserve"> </w:t>
      </w:r>
      <w:hyperlink r:id="rId1994">
        <w:r>
          <w:rPr>
            <w:rStyle w:val="Hyperlink"/>
          </w:rPr>
          <w:t xml:space="preserve">fonte</w:t>
        </w:r>
      </w:hyperlink>
    </w:p>
    <w:p>
      <w:r>
        <w:pict>
          <v:rect style="width:0;height:1.5pt" o:hralign="center" o:hrstd="t" o:hr="t"/>
        </w:pict>
      </w:r>
    </w:p>
    <w:p>
      <w:pPr>
        <w:pStyle w:val="Heading1"/>
      </w:pPr>
      <w:bookmarkStart w:id="1995" w:name="Xfb3a0c26182e0fabf90741502c9c38884645b71"/>
      <w:r>
        <w:t xml:space="preserve">I dati numerici complessivi della mediazione nel mondo</w:t>
      </w:r>
      <w:bookmarkEnd w:id="1995"/>
    </w:p>
    <w:p>
      <w:pPr>
        <w:pStyle w:val="Heading2"/>
      </w:pPr>
      <w:bookmarkStart w:id="1996" w:name="gli-operatori-del-diritto"/>
      <w:r>
        <w:t xml:space="preserve">Gli operatori del diritto</w:t>
      </w:r>
      <w:bookmarkEnd w:id="1996"/>
    </w:p>
    <w:p>
      <w:pPr>
        <w:pStyle w:val="FirstParagraph"/>
        <w:jc w:val="both"/>
      </w:pPr>
      <w:r>
        <w:t xml:space="preserve">Sullo sfondo della mediazione stanno gli altri attori della giustizia civile. I dati, raccolti registro per registro e verificati al luglio 2026, danno il seguente quadro.</w:t>
      </w:r>
    </w:p>
    <w:p>
      <w:pPr>
        <w:pStyle w:val="BodyText"/>
        <w:jc w:val="both"/>
      </w:pPr>
      <w:r>
        <w:t xml:space="preserve">I</w:t>
      </w:r>
      <w:r>
        <w:t xml:space="preserve"> </w:t>
      </w:r>
      <w:r>
        <w:rPr>
          <w:b/>
        </w:rPr>
        <w:t xml:space="preserve">mediatori professionali</w:t>
      </w:r>
      <w:r>
        <w:t xml:space="preserve"> </w:t>
      </w:r>
      <w:r>
        <w:t xml:space="preserve">censiti nel mondo sono circa</w:t>
      </w:r>
      <w:r>
        <w:t xml:space="preserve"> </w:t>
      </w:r>
      <w:r>
        <w:rPr>
          <w:b/>
        </w:rPr>
        <w:t xml:space="preserve">242.808</w:t>
      </w:r>
      <w:r>
        <w:t xml:space="preserve"> </w:t>
      </w:r>
      <w:r>
        <w:t xml:space="preserve">(di cui 76.085 nell’Unione europea e nel Regno Unito e 166.723 in 103 ordinamenti extra-UE dotati di un conteggio ufficiale; 62 ordinamenti restano privi di un dato pubblico). Vanno tenuti distinti, e mai sommati, i</w:t>
      </w:r>
      <w:r>
        <w:t xml:space="preserve"> </w:t>
      </w:r>
      <w:r>
        <w:rPr>
          <w:b/>
        </w:rPr>
        <w:t xml:space="preserve">mediatori popolari o comunitari</w:t>
      </w:r>
      <w:r>
        <w:t xml:space="preserve">, circa</w:t>
      </w:r>
      <w:r>
        <w:t xml:space="preserve"> </w:t>
      </w:r>
      <w:r>
        <w:rPr>
          <w:b/>
        </w:rPr>
        <w:t xml:space="preserve">3.293.727</w:t>
      </w:r>
      <w:r>
        <w:t xml:space="preserve">, di natura non professionale (dai renmin tiaojie cinesi ai bashingantahe del Burundi, dai chotei-in giapponesi agli Abunzi ruandesi).</w:t>
      </w:r>
    </w:p>
    <w:p>
      <w:pPr>
        <w:pStyle w:val="BodyText"/>
        <w:jc w:val="both"/>
      </w:pPr>
      <w:r>
        <w:t xml:space="preserve">I</w:t>
      </w:r>
      <w:r>
        <w:t xml:space="preserve"> </w:t>
      </w:r>
      <w:r>
        <w:rPr>
          <w:b/>
        </w:rPr>
        <w:t xml:space="preserve">giudici professionali</w:t>
      </w:r>
      <w:r>
        <w:t xml:space="preserve"> </w:t>
      </w:r>
      <w:r>
        <w:t xml:space="preserve">censiti sono</w:t>
      </w:r>
      <w:r>
        <w:t xml:space="preserve"> </w:t>
      </w:r>
      <w:r>
        <w:rPr>
          <w:b/>
        </w:rPr>
        <w:t>504.940</w:t>
      </w:r>
      <w:r>
        <w:t xml:space="preserve"> </w:t>
      </w:r>
      <w:r>
        <w:t>in 134 Stati. Gli</w:t>
      </w:r>
      <w:r>
        <w:t xml:space="preserve"> </w:t>
      </w:r>
      <w:r>
        <w:rPr>
          <w:b/>
        </w:rPr>
        <w:t xml:space="preserve">avvocati abilitati al patrocinio civile</w:t>
      </w:r>
      <w:r>
        <w:t xml:space="preserve"> </w:t>
      </w:r>
      <w:r>
        <w:t xml:space="preserve">sono circa</w:t>
      </w:r>
      <w:r>
        <w:t xml:space="preserve"> </w:t>
      </w:r>
      <w:r>
        <w:rPr>
          <w:b/>
        </w:rPr>
        <w:t xml:space="preserve">9.933.165</w:t>
      </w:r>
      <w:r>
        <w:t xml:space="preserve"> </w:t>
      </w:r>
      <w:r>
        <w:t xml:space="preserve">in 196 giurisdizioni (dato minimo verificato: i cinque maggiori sistemi — India, Brasile, Stati Uniti, Cina e Colombia — ne concentrano circa il 62%).</w:t>
      </w:r>
    </w:p>
    <w:p>
      <w:pPr>
        <w:pStyle w:val="BodyText"/>
        <w:jc w:val="both"/>
      </w:pPr>
      <w:r>
        <w:t xml:space="preserve">Il confronto è eloquente: a fronte di quasi mezzo milione di giudici e di quasi dieci milioni di avvocati, i mediatori professionali sono poco più di duecentoquarantamila. La giustizia consensuale è ovunque prevista dalla legge, ma quasi ovunque sottodimensionata rispetto alla giurisdizione togata.</w:t>
      </w:r>
    </w:p>
    <w:p>
      <w:pPr>
        <w:pStyle w:val="Heading2"/>
      </w:pPr>
      <w:bookmarkStart w:id="1997" w:name="X31fdfb363ee3163e2fe62e18057f573fca7a04c"/>
      <w:r>
        <w:t xml:space="preserve">Le mediazioni, dove i dati sono affidabili</w:t>
      </w:r>
      <w:bookmarkEnd w:id="1997"/>
    </w:p>
    <w:p>
      <w:pPr>
        <w:pStyle w:val="FirstParagraph"/>
        <w:jc w:val="both"/>
      </w:pPr>
      <w:r>
        <w:t xml:space="preserve">Un conteggio mondiale delle mediazioni effettivamente svolte non esiste; dati affidabili si hanno solo per una quindicina di ordinamenti. In</w:t>
      </w:r>
      <w:r>
        <w:t xml:space="preserve"> </w:t>
      </w:r>
      <w:r>
        <w:rPr>
          <w:b/>
        </w:rPr>
        <w:t xml:space="preserve">Italia</w:t>
      </w:r>
      <w:r>
        <w:t xml:space="preserve">, secondo le rilevazioni DGSTAT, nel 2025 si contano circa</w:t>
      </w:r>
      <w:r>
        <w:t xml:space="preserve"> </w:t>
      </w:r>
      <w:r>
        <w:rPr>
          <w:b/>
        </w:rPr>
        <w:t xml:space="preserve">163.473</w:t>
      </w:r>
      <w:r>
        <w:t xml:space="preserve"> </w:t>
      </w:r>
      <w:r>
        <w:t xml:space="preserve">iscrizioni di procedimenti di mediazione (per il 78% obbligatorie come condizione di procedibilità, per il 13% demandate dal giudice — 20.294, in crescita del 9,5% sul 2024 — e per l’8% volontarie), presso 546 organismi attivi. Nel 54,8% dei casi l’aderente compare al primo incontro; l’accordo è raggiunto nel 30,6% dei casi in cui l’aderente compare, e sale al 53,1% quando le parti proseguono oltre il primo incontro. La mediazione telematica riguarda il 51% dei procedimenti. Altrove i dati affidabili indicano ordini di grandezza molto diversi: la Cina supera i quindici milioni di mediazioni popolari l’anno, mentre in Europa il ricorso resta assai più contenuto.</w:t>
      </w:r>
    </w:p>
    <w:p>
      <w:pPr>
        <w:pStyle w:val="Heading2"/>
      </w:pPr>
      <w:bookmarkStart w:id="1998" w:name="Xe6b99fc5abc661d7963f4df184bc07fd0d481d3"/>
      <w:r>
        <w:t xml:space="preserve">La diffusione dei tipi di mediazione nei 195 ordinamenti</w:t>
      </w:r>
      <w:bookmarkEnd w:id="1998"/>
    </w:p>
    <w:p>
      <w:pPr>
        <w:pStyle w:val="FirstParagraph"/>
        <w:jc w:val="both"/>
      </w:pPr>
      <w:r>
        <w:t xml:space="preserve">La tavola comparativa che percorre l’opera classifica i 195 ordinamenti secondo quindici colonne: la denominazione del Paese e quattordici tipi di mediazione (colonne da A a N). Il quadro d’insieme è il seguente.</w:t>
      </w:r>
    </w:p>
    <w:tbl>
      <w:tblPr>
        <w:tblStyle w:val="Table"/>
        <w:tblW w:type="pct" w:w="0.0"/>
        <w:tblLook w:firstRow="1"/>
      </w:tblPr>
      <w:tblGrid/>
      <w:tr>
        <w:trPr>
          <w:cnfStyle w:firstRow="1"/>
        </w:trPr>
        <w:tc>
          <w:tcPr>
            <w:tcBorders>
              <w:bottom w:val="single"/>
            </w:tcBorders>
            <w:vAlign w:val="bottom"/>
          </w:tcPr>
          <w:p>
            <w:pPr>
              <w:pStyle w:val="Compact"/>
              <w:jc w:val="both"/>
            </w:pPr>
            <w:r>
              <w:t xml:space="preserve">Col.</w:t>
            </w:r>
          </w:p>
        </w:tc>
        <w:tc>
          <w:tcPr>
            <w:tcBorders>
              <w:bottom w:val="single"/>
            </w:tcBorders>
            <w:vAlign w:val="bottom"/>
          </w:tcPr>
          <w:p>
            <w:pPr>
              <w:pStyle w:val="Compact"/>
              <w:jc w:val="both"/>
            </w:pPr>
            <w:r>
              <w:t xml:space="preserve">Tipo di mediazione</w:t>
            </w:r>
          </w:p>
        </w:tc>
        <w:tc>
          <w:tcPr>
            <w:tcBorders>
              <w:bottom w:val="single"/>
            </w:tcBorders>
            <w:vAlign w:val="bottom"/>
          </w:tcPr>
          <w:p>
            <w:pPr>
              <w:pStyle w:val="Compact"/>
              <w:jc w:val="both"/>
            </w:pPr>
            <w:r>
              <w:t xml:space="preserve">Ordinamenti (su 195)</w:t>
            </w:r>
          </w:p>
        </w:tc>
      </w:tr>
      <w:tr>
        <w:tc>
          <w:p>
            <w:pPr>
              <w:pStyle w:val="Compact"/>
              <w:jc w:val="both"/>
            </w:pPr>
            <w:r>
              <w:t xml:space="preserve">A</w:t>
            </w:r>
          </w:p>
        </w:tc>
        <w:tc>
          <w:p>
            <w:pPr>
              <w:pStyle w:val="Compact"/>
              <w:jc w:val="both"/>
            </w:pPr>
            <w:r>
              <w:t xml:space="preserve">Obbligatoria preventiva (condizione di procedibilità)</w:t>
            </w:r>
          </w:p>
        </w:tc>
        <w:tc>
          <w:p>
            <w:pPr>
              <w:pStyle w:val="Compact"/>
              <w:jc w:val="both"/>
            </w:pPr>
            <w:r>
              <w:t xml:space="preserve">36</w:t>
            </w:r>
          </w:p>
        </w:tc>
      </w:tr>
      <w:tr>
        <w:tc>
          <w:p>
            <w:pPr>
              <w:pStyle w:val="Compact"/>
              <w:jc w:val="both"/>
            </w:pPr>
            <w:r>
              <w:t xml:space="preserve">B</w:t>
            </w:r>
          </w:p>
        </w:tc>
        <w:tc>
          <w:p>
            <w:pPr>
              <w:pStyle w:val="Compact"/>
              <w:jc w:val="both"/>
            </w:pPr>
            <w:r>
              <w:t xml:space="preserve">Preventiva facoltativa</w:t>
            </w:r>
          </w:p>
        </w:tc>
        <w:tc>
          <w:p>
            <w:pPr>
              <w:pStyle w:val="Compact"/>
              <w:jc w:val="both"/>
            </w:pPr>
            <w:r>
              <w:t xml:space="preserve">195</w:t>
            </w:r>
          </w:p>
        </w:tc>
      </w:tr>
      <w:tr>
        <w:tc>
          <w:p>
            <w:pPr>
              <w:pStyle w:val="Compact"/>
              <w:jc w:val="both"/>
            </w:pPr>
            <w:r>
              <w:t xml:space="preserve">C</w:t>
            </w:r>
          </w:p>
        </w:tc>
        <w:tc>
          <w:p>
            <w:pPr>
              <w:pStyle w:val="Compact"/>
              <w:jc w:val="both"/>
            </w:pPr>
            <w:r>
              <w:t xml:space="preserve">Disposta dal giudice (facoltativa)</w:t>
            </w:r>
          </w:p>
        </w:tc>
        <w:tc>
          <w:p>
            <w:pPr>
              <w:pStyle w:val="Compact"/>
              <w:jc w:val="both"/>
            </w:pPr>
            <w:r>
              <w:t xml:space="preserve">174</w:t>
            </w:r>
          </w:p>
        </w:tc>
      </w:tr>
      <w:tr>
        <w:tc>
          <w:p>
            <w:pPr>
              <w:pStyle w:val="Compact"/>
              <w:jc w:val="both"/>
            </w:pPr>
            <w:r>
              <w:t xml:space="preserve">D</w:t>
            </w:r>
          </w:p>
        </w:tc>
        <w:tc>
          <w:p>
            <w:pPr>
              <w:pStyle w:val="Compact"/>
              <w:jc w:val="both"/>
            </w:pPr>
            <w:r>
              <w:t xml:space="preserve">Demandata dal giudice (obbligatoria)</w:t>
            </w:r>
          </w:p>
        </w:tc>
        <w:tc>
          <w:p>
            <w:pPr>
              <w:pStyle w:val="Compact"/>
              <w:jc w:val="both"/>
            </w:pPr>
            <w:r>
              <w:t xml:space="preserve">100</w:t>
            </w:r>
          </w:p>
        </w:tc>
      </w:tr>
      <w:tr>
        <w:tc>
          <w:p>
            <w:pPr>
              <w:pStyle w:val="Compact"/>
              <w:jc w:val="both"/>
            </w:pPr>
            <w:r>
              <w:t xml:space="preserve">E</w:t>
            </w:r>
          </w:p>
        </w:tc>
        <w:tc>
          <w:p>
            <w:pPr>
              <w:pStyle w:val="Compact"/>
              <w:jc w:val="both"/>
            </w:pPr>
            <w:r>
              <w:t xml:space="preserve">Contrattuale</w:t>
            </w:r>
          </w:p>
        </w:tc>
        <w:tc>
          <w:p>
            <w:pPr>
              <w:pStyle w:val="Compact"/>
              <w:jc w:val="both"/>
            </w:pPr>
            <w:r>
              <w:t xml:space="preserve">195</w:t>
            </w:r>
          </w:p>
        </w:tc>
      </w:tr>
      <w:tr>
        <w:tc>
          <w:p>
            <w:pPr>
              <w:pStyle w:val="Compact"/>
              <w:jc w:val="both"/>
            </w:pPr>
            <w:r>
              <w:t xml:space="preserve">F</w:t>
            </w:r>
          </w:p>
        </w:tc>
        <w:tc>
          <w:p>
            <w:pPr>
              <w:pStyle w:val="Compact"/>
              <w:jc w:val="both"/>
            </w:pPr>
            <w:r>
              <w:t xml:space="preserve">Del lavoro (obbligatoria)</w:t>
            </w:r>
          </w:p>
        </w:tc>
        <w:tc>
          <w:p>
            <w:pPr>
              <w:pStyle w:val="Compact"/>
              <w:jc w:val="both"/>
            </w:pPr>
            <w:r>
              <w:t xml:space="preserve">46</w:t>
            </w:r>
          </w:p>
        </w:tc>
      </w:tr>
      <w:tr>
        <w:tc>
          <w:p>
            <w:pPr>
              <w:pStyle w:val="Compact"/>
              <w:jc w:val="both"/>
            </w:pPr>
            <w:r>
              <w:t xml:space="preserve">G</w:t>
            </w:r>
          </w:p>
        </w:tc>
        <w:tc>
          <w:p>
            <w:pPr>
              <w:pStyle w:val="Compact"/>
              <w:jc w:val="both"/>
            </w:pPr>
            <w:r>
              <w:t xml:space="preserve">Del lavoro (facoltativa)</w:t>
            </w:r>
          </w:p>
        </w:tc>
        <w:tc>
          <w:p>
            <w:pPr>
              <w:pStyle w:val="Compact"/>
              <w:jc w:val="both"/>
            </w:pPr>
            <w:r>
              <w:t xml:space="preserve">101</w:t>
            </w:r>
          </w:p>
        </w:tc>
      </w:tr>
      <w:tr>
        <w:tc>
          <w:p>
            <w:pPr>
              <w:pStyle w:val="Compact"/>
              <w:jc w:val="both"/>
            </w:pPr>
            <w:r>
              <w:t xml:space="preserve">H</w:t>
            </w:r>
          </w:p>
        </w:tc>
        <w:tc>
          <w:p>
            <w:pPr>
              <w:pStyle w:val="Compact"/>
              <w:jc w:val="both"/>
            </w:pPr>
            <w:r>
              <w:t xml:space="preserve">Penale</w:t>
            </w:r>
          </w:p>
        </w:tc>
        <w:tc>
          <w:p>
            <w:pPr>
              <w:pStyle w:val="Compact"/>
              <w:jc w:val="both"/>
            </w:pPr>
            <w:r>
              <w:t xml:space="preserve">65</w:t>
            </w:r>
          </w:p>
        </w:tc>
      </w:tr>
      <w:tr>
        <w:tc>
          <w:p>
            <w:pPr>
              <w:pStyle w:val="Compact"/>
              <w:jc w:val="both"/>
            </w:pPr>
            <w:r>
              <w:t xml:space="preserve">I</w:t>
            </w:r>
          </w:p>
        </w:tc>
        <w:tc>
          <w:p>
            <w:pPr>
              <w:pStyle w:val="Compact"/>
              <w:jc w:val="both"/>
            </w:pPr>
            <w:r>
              <w:t xml:space="preserve">Familiare (obbligatoria)</w:t>
            </w:r>
          </w:p>
        </w:tc>
        <w:tc>
          <w:p>
            <w:pPr>
              <w:pStyle w:val="Compact"/>
              <w:jc w:val="both"/>
            </w:pPr>
            <w:r>
              <w:t xml:space="preserve">26</w:t>
            </w:r>
          </w:p>
        </w:tc>
      </w:tr>
      <w:tr>
        <w:tc>
          <w:p>
            <w:pPr>
              <w:pStyle w:val="Compact"/>
              <w:jc w:val="both"/>
            </w:pPr>
            <w:r>
              <w:t xml:space="preserve">J</w:t>
            </w:r>
          </w:p>
        </w:tc>
        <w:tc>
          <w:p>
            <w:pPr>
              <w:pStyle w:val="Compact"/>
              <w:jc w:val="both"/>
            </w:pPr>
            <w:r>
              <w:t xml:space="preserve">Familiare (facoltativa)</w:t>
            </w:r>
          </w:p>
        </w:tc>
        <w:tc>
          <w:p>
            <w:pPr>
              <w:pStyle w:val="Compact"/>
              <w:jc w:val="both"/>
            </w:pPr>
            <w:r>
              <w:t xml:space="preserve">151</w:t>
            </w:r>
          </w:p>
        </w:tc>
      </w:tr>
      <w:tr>
        <w:tc>
          <w:p>
            <w:pPr>
              <w:pStyle w:val="Compact"/>
              <w:jc w:val="both"/>
            </w:pPr>
            <w:r>
              <w:t xml:space="preserve">K</w:t>
            </w:r>
          </w:p>
        </w:tc>
        <w:tc>
          <w:p>
            <w:pPr>
              <w:pStyle w:val="Compact"/>
              <w:jc w:val="both"/>
            </w:pPr>
            <w:r>
              <w:t xml:space="preserve">Giudice mediatore</w:t>
            </w:r>
          </w:p>
        </w:tc>
        <w:tc>
          <w:p>
            <w:pPr>
              <w:pStyle w:val="Compact"/>
              <w:jc w:val="both"/>
            </w:pPr>
            <w:r>
              <w:t xml:space="preserve">48</w:t>
            </w:r>
          </w:p>
        </w:tc>
      </w:tr>
      <w:tr>
        <w:tc>
          <w:p>
            <w:pPr>
              <w:pStyle w:val="Compact"/>
              <w:jc w:val="both"/>
            </w:pPr>
            <w:r>
              <w:t xml:space="preserve">L</w:t>
            </w:r>
          </w:p>
        </w:tc>
        <w:tc>
          <w:p>
            <w:pPr>
              <w:pStyle w:val="Compact"/>
              <w:jc w:val="both"/>
            </w:pPr>
            <w:r>
              <w:t xml:space="preserve">Del consumo</w:t>
            </w:r>
          </w:p>
        </w:tc>
        <w:tc>
          <w:p>
            <w:pPr>
              <w:pStyle w:val="Compact"/>
              <w:jc w:val="both"/>
            </w:pPr>
            <w:r>
              <w:t xml:space="preserve">103</w:t>
            </w:r>
          </w:p>
        </w:tc>
      </w:tr>
      <w:tr>
        <w:tc>
          <w:p>
            <w:pPr>
              <w:pStyle w:val="Compact"/>
              <w:jc w:val="both"/>
            </w:pPr>
            <w:r>
              <w:t xml:space="preserve">M</w:t>
            </w:r>
          </w:p>
        </w:tc>
        <w:tc>
          <w:p>
            <w:pPr>
              <w:pStyle w:val="Compact"/>
              <w:jc w:val="both"/>
            </w:pPr>
            <w:r>
              <w:t xml:space="preserve">Amministrativa</w:t>
            </w:r>
          </w:p>
        </w:tc>
        <w:tc>
          <w:p>
            <w:pPr>
              <w:pStyle w:val="Compact"/>
              <w:jc w:val="both"/>
            </w:pPr>
            <w:r>
              <w:t xml:space="preserve">17</w:t>
            </w:r>
          </w:p>
        </w:tc>
      </w:tr>
      <w:tr>
        <w:tc>
          <w:p>
            <w:pPr>
              <w:pStyle w:val="Compact"/>
              <w:jc w:val="both"/>
            </w:pPr>
            <w:r>
              <w:t xml:space="preserve">N</w:t>
            </w:r>
          </w:p>
        </w:tc>
        <w:tc>
          <w:p>
            <w:pPr>
              <w:pStyle w:val="Compact"/>
              <w:jc w:val="both"/>
            </w:pPr>
            <w:r>
              <w:t xml:space="preserve">Sociale o comunitaria</w:t>
            </w:r>
          </w:p>
        </w:tc>
        <w:tc>
          <w:p>
            <w:pPr>
              <w:pStyle w:val="Compact"/>
              <w:jc w:val="both"/>
            </w:pPr>
            <w:r>
              <w:t xml:space="preserve">190</w:t>
            </w:r>
          </w:p>
        </w:tc>
      </w:tr>
    </w:tbl>
    <w:p>
      <w:pPr>
        <w:pStyle w:val="BodyText"/>
        <w:jc w:val="both"/>
      </w:pPr>
      <w:r>
        <w:t xml:space="preserve">La mediazione preventiva facoltativa e quella contrattuale esistono ovunque (195 su 195); la sociale o comunitaria è quasi universale (190); la condizione di procedibilità preventiva resta minoritaria (36). Complessivamente 123 dei 195 ordinamenti conoscono almeno una forma di mediazione obbligatoria.</w:t>
      </w:r>
    </w:p>
    <w:p>
      <w:pPr>
        <w:pStyle w:val="Heading2"/>
      </w:pPr>
      <w:bookmarkStart w:id="1999" w:name="litalia-nelleu-justice-scoreboard-2026"/>
      <w:r>
        <w:t xml:space="preserve">L’Italia nell’EU Justice Scoreboard 2026</w:t>
      </w:r>
      <w:bookmarkEnd w:id="1999"/>
    </w:p>
    <w:p>
      <w:pPr>
        <w:pStyle w:val="FirstParagraph"/>
        <w:jc w:val="both"/>
      </w:pPr>
      <w:r>
        <w:t xml:space="preserve">Secondo l’EU Justice Scoreboard 2026 (Commissione europea, COM(2026) 273), l’Italia è un sistema a due velocità. Il contenzioso civile e commerciale è lento: circa</w:t>
      </w:r>
      <w:r>
        <w:t xml:space="preserve"> </w:t>
      </w:r>
      <w:r>
        <w:rPr>
          <w:b/>
        </w:rPr>
        <w:t xml:space="preserve">584 giorni</w:t>
      </w:r>
      <w:r>
        <w:t xml:space="preserve"> </w:t>
      </w:r>
      <w:r>
        <w:t xml:space="preserve">in media per definire una causa contenziosa di primo grado e l’arretrato assoluto più alto d’Europa, con</w:t>
      </w:r>
      <w:r>
        <w:t xml:space="preserve"> </w:t>
      </w:r>
      <w:r>
        <w:rPr>
          <w:b/>
        </w:rPr>
        <w:t xml:space="preserve">2.085.878</w:t>
      </w:r>
      <w:r>
        <w:t xml:space="preserve"> </w:t>
      </w:r>
      <w:r>
        <w:t xml:space="preserve">cause civili e commerciali pendenti a fine 2024 (su un totale non penale di 3.236.987 procedimenti). La giustizia amministrativa eccelle, con il migliore tasso di smaltimento dell’Unione (</w:t>
      </w:r>
      <w:r>
        <w:rPr>
          <w:b/>
        </w:rPr>
        <w:t xml:space="preserve">125%</w:t>
      </w:r>
      <w:r>
        <w:t xml:space="preserve">). L’indipendenza percepita è intermedia (</w:t>
      </w:r>
      <w:r>
        <w:rPr>
          <w:b/>
        </w:rPr>
        <w:t xml:space="preserve">51%</w:t>
      </w:r>
      <w:r>
        <w:t xml:space="preserve"> </w:t>
      </w:r>
      <w:r>
        <w:t xml:space="preserve">dei cittadini e</w:t>
      </w:r>
      <w:r>
        <w:t xml:space="preserve"> </w:t>
      </w:r>
      <w:r>
        <w:rPr>
          <w:b/>
        </w:rPr>
        <w:t xml:space="preserve">60%</w:t>
      </w:r>
      <w:r>
        <w:t xml:space="preserve"> </w:t>
      </w:r>
      <w:r>
        <w:t xml:space="preserve">delle imprese la giudicano buona). Nella lettura integrata dei pilastri l’Italia si colloca in posizione mediana (efficienza 5,5/10; qualità 4,2/10; indipendenza 6,5/10; mercato unico 5,1/10; complessivo 5,5/10, diciassettesima su ventisette).</w:t>
      </w:r>
    </w:p>
    <w:p>
      <w:pPr>
        <w:pStyle w:val="Heading2"/>
      </w:pPr>
      <w:bookmarkStart w:id="2000" w:name="Xa1563a4bf73da5a4c86d3931f4ead375f6fdf0a"/>
      <w:r>
        <w:t xml:space="preserve">Lo Stato di diritto secondo il World Justice Project (2025)</w:t>
      </w:r>
      <w:bookmarkEnd w:id="2000"/>
    </w:p>
    <w:p>
      <w:pPr>
        <w:pStyle w:val="FirstParagraph"/>
        <w:jc w:val="both"/>
      </w:pPr>
      <w:r>
        <w:t xml:space="preserve">Il World Justice Project — Rule of Law Index (edizione 2025, scala da 0 a 1) misura lo Stato di diritto e, al suo interno, la giustizia civile. I sistemi più solidi restano quelli nordici e renani (Danimarca, Norvegia, Paesi Bassi, Germania), stabilmente nelle prime posizioni mondiali. L’Italia si colloca nella fascia medio-alta a livello globale, attorno alla trentesima posizione per il fattore della giustizia civile, con i margini di miglioramento più evidenti proprio sulla durata e sull’arretrato del contenzioso civile — gli stessi profili su cui la mediazione è chiamata a incidere.</w:t>
      </w:r>
    </w:p>
    <w:p>
      <w:r>
        <w:pict>
          <v:rect style="width:0;height:1.5pt" o:hralign="center" o:hrstd="t" o:hr="t"/>
        </w:pict>
      </w:r>
    </w:p>
    <w:p>
      <w:pPr>
        <w:pStyle w:val="Heading1"/>
      </w:pPr>
      <w:bookmarkStart w:id="2001" w:name="giurisprudenza-utilizzata-nellopera"/>
      <w:r>
        <w:t xml:space="preserve">Giurisprudenza utilizzata nell’opera</w:t>
      </w:r>
      <w:bookmarkEnd w:id="2001"/>
    </w:p>
    <w:p>
      <w:pPr>
        <w:pStyle w:val="FirstParagraph"/>
        <w:jc w:val="both"/>
      </w:pPr>
      <w:r>
        <w:t xml:space="preserve">Le pronunce raccolte e citate nell’opera, con il collegamento alla fonte dove pubblicamente disponibile. Elenco ordinato per anno decrescente.</w:t>
      </w:r>
    </w:p>
    <w:p>
      <w:pPr>
        <w:numPr>
          <w:ilvl w:val="0"/>
          <w:numId w:val="1002"/>
        </w:numPr>
        <w:pStyle w:val="Compact"/>
        <w:jc w:val="both"/>
      </w:pPr>
      <w:r>
        <w:rPr>
          <w:b/>
        </w:rPr>
        <w:t xml:space="preserve">Cass. civ., Sez. II (2026)</w:t>
      </w:r>
      <w:r>
        <w:t xml:space="preserve"> </w:t>
      </w:r>
      <w:r>
        <w:t xml:space="preserve">— Deroga ai criteri di riparto condominiale: nulla senza consenso unanime</w:t>
      </w:r>
      <w:r>
        <w:t xml:space="preserve"> </w:t>
      </w:r>
      <w:hyperlink r:id="rId2002">
        <w:r>
          <w:rPr>
            <w:rStyle w:val="Hyperlink"/>
          </w:rPr>
          <w:t xml:space="preserve">fonte</w:t>
        </w:r>
      </w:hyperlink>
    </w:p>
    <w:p>
      <w:pPr>
        <w:numPr>
          <w:ilvl w:val="0"/>
          <w:numId w:val="1002"/>
        </w:numPr>
        <w:pStyle w:val="Compact"/>
        <w:jc w:val="both"/>
      </w:pPr>
      <w:r>
        <w:rPr>
          <w:b/>
        </w:rPr>
        <w:t xml:space="preserve">Trib. Trani (2026)</w:t>
      </w:r>
      <w:r>
        <w:t xml:space="preserve"> </w:t>
      </w:r>
      <w:r>
        <w:t xml:space="preserve">— Competenza territoriale dell’organismo di mediazione: eccezione da sollevare tempestivamente</w:t>
      </w:r>
      <w:r>
        <w:t xml:space="preserve"> </w:t>
      </w:r>
      <w:hyperlink r:id="rId2003">
        <w:r>
          <w:rPr>
            <w:rStyle w:val="Hyperlink"/>
          </w:rPr>
          <w:t xml:space="preserve">fonte</w:t>
        </w:r>
      </w:hyperlink>
    </w:p>
    <w:p>
      <w:pPr>
        <w:numPr>
          <w:ilvl w:val="0"/>
          <w:numId w:val="1002"/>
        </w:numPr>
        <w:pStyle w:val="Compact"/>
        <w:jc w:val="both"/>
      </w:pPr>
      <w:r>
        <w:rPr>
          <w:b/>
        </w:rPr>
        <w:t xml:space="preserve">Trib. Udine (2026)</w:t>
      </w:r>
      <w:r>
        <w:t xml:space="preserve"> </w:t>
      </w:r>
      <w:r>
        <w:t xml:space="preserve">— Sanzione art. 12-bis autonoma dall’esito del giudizio: chi vince ma diserta la mediazione è comunque condannato</w:t>
      </w:r>
      <w:r>
        <w:t xml:space="preserve"> </w:t>
      </w:r>
      <w:hyperlink r:id="rId2004">
        <w:r>
          <w:rPr>
            <w:rStyle w:val="Hyperlink"/>
          </w:rPr>
          <w:t xml:space="preserve">fonte</w:t>
        </w:r>
      </w:hyperlink>
    </w:p>
    <w:p>
      <w:pPr>
        <w:numPr>
          <w:ilvl w:val="0"/>
          <w:numId w:val="1002"/>
        </w:numPr>
        <w:pStyle w:val="Compact"/>
        <w:jc w:val="both"/>
      </w:pPr>
      <w:r>
        <w:rPr>
          <w:b/>
        </w:rPr>
        <w:t xml:space="preserve">Trib. Roma (2026)</w:t>
      </w:r>
      <w:r>
        <w:t xml:space="preserve"> </w:t>
      </w:r>
      <w:r>
        <w:t xml:space="preserve">— Accordo mediazione condominiale: vincolante se la delibera di approvazione non è impugnata</w:t>
      </w:r>
      <w:r>
        <w:t xml:space="preserve"> </w:t>
      </w:r>
      <w:hyperlink r:id="rId2002">
        <w:r>
          <w:rPr>
            <w:rStyle w:val="Hyperlink"/>
          </w:rPr>
          <w:t xml:space="preserve">fonte</w:t>
        </w:r>
      </w:hyperlink>
    </w:p>
    <w:p>
      <w:pPr>
        <w:numPr>
          <w:ilvl w:val="0"/>
          <w:numId w:val="1002"/>
        </w:numPr>
        <w:pStyle w:val="Compact"/>
        <w:jc w:val="both"/>
      </w:pPr>
      <w:r>
        <w:rPr>
          <w:b/>
        </w:rPr>
        <w:t xml:space="preserve">Cass. civ., Sez. III (2026)</w:t>
      </w:r>
      <w:r>
        <w:t xml:space="preserve"> </w:t>
      </w:r>
      <w:r>
        <w:t xml:space="preserve">— FONDAMENTALE — Il difensore non può cumulare i ruoli di parte e di assistente: la sola presenza dell’avvocato non soddisfa la condizione di procedibilità</w:t>
      </w:r>
      <w:r>
        <w:t xml:space="preserve"> </w:t>
      </w:r>
      <w:hyperlink r:id="rId2005">
        <w:r>
          <w:rPr>
            <w:rStyle w:val="Hyperlink"/>
          </w:rPr>
          <w:t xml:space="preserve">fonte</w:t>
        </w:r>
      </w:hyperlink>
    </w:p>
    <w:p>
      <w:pPr>
        <w:numPr>
          <w:ilvl w:val="0"/>
          <w:numId w:val="1002"/>
        </w:numPr>
        <w:pStyle w:val="Compact"/>
        <w:jc w:val="both"/>
      </w:pPr>
      <w:r>
        <w:rPr>
          <w:b/>
        </w:rPr>
        <w:t xml:space="preserve">Cassazione (2026)</w:t>
      </w:r>
      <w:r>
        <w:t xml:space="preserve"> </w:t>
      </w:r>
      <w:r>
        <w:t xml:space="preserve">— Raccomandata con fogli bianchi: l’onere della prova della difformità del contenuto spetta al destinatario</w:t>
      </w:r>
      <w:r>
        <w:t xml:space="preserve"> </w:t>
      </w:r>
      <w:hyperlink r:id="rId2006">
        <w:r>
          <w:rPr>
            <w:rStyle w:val="Hyperlink"/>
          </w:rPr>
          <w:t xml:space="preserve">fonte</w:t>
        </w:r>
      </w:hyperlink>
    </w:p>
    <w:p>
      <w:pPr>
        <w:numPr>
          <w:ilvl w:val="0"/>
          <w:numId w:val="1002"/>
        </w:numPr>
        <w:pStyle w:val="Compact"/>
        <w:jc w:val="both"/>
      </w:pPr>
      <w:r>
        <w:rPr>
          <w:b/>
        </w:rPr>
        <w:t xml:space="preserve">Cassazione (2026)</w:t>
      </w:r>
      <w:r>
        <w:t xml:space="preserve"> </w:t>
      </w:r>
      <w:r>
        <w:t xml:space="preserve">— Mediazione obbligatoria non si estende alle domande riconvenzionali: conferma Sezioni Unite n. 3452/2024</w:t>
      </w:r>
      <w:r>
        <w:t xml:space="preserve"> </w:t>
      </w:r>
      <w:hyperlink r:id="rId2007">
        <w:r>
          <w:rPr>
            <w:rStyle w:val="Hyperlink"/>
          </w:rPr>
          <w:t xml:space="preserve">fonte</w:t>
        </w:r>
      </w:hyperlink>
    </w:p>
    <w:p>
      <w:pPr>
        <w:numPr>
          <w:ilvl w:val="0"/>
          <w:numId w:val="1002"/>
        </w:numPr>
        <w:pStyle w:val="Compact"/>
        <w:jc w:val="both"/>
      </w:pPr>
      <w:r>
        <w:rPr>
          <w:b/>
        </w:rPr>
        <w:t xml:space="preserve">Tribunale di Napoli (2026)</w:t>
      </w:r>
      <w:r>
        <w:t xml:space="preserve"> </w:t>
      </w:r>
      <w:r>
        <w:t xml:space="preserve">— Corrispondenza mediazione-domanda giudiziale: sufficiente la determinatezza dell’oggetto, ma la mancata partecipazione resta sanzionabile ex art. 12-bis</w:t>
      </w:r>
      <w:r>
        <w:t xml:space="preserve"> </w:t>
      </w:r>
      <w:hyperlink r:id="rId2006">
        <w:r>
          <w:rPr>
            <w:rStyle w:val="Hyperlink"/>
          </w:rPr>
          <w:t xml:space="preserve">fonte</w:t>
        </w:r>
      </w:hyperlink>
    </w:p>
    <w:p>
      <w:pPr>
        <w:numPr>
          <w:ilvl w:val="0"/>
          <w:numId w:val="1002"/>
        </w:numPr>
        <w:pStyle w:val="Compact"/>
        <w:jc w:val="both"/>
      </w:pPr>
      <w:r>
        <w:rPr>
          <w:b/>
        </w:rPr>
        <w:t xml:space="preserve">Tribunale di Taranto (2026)</w:t>
      </w:r>
      <w:r>
        <w:t xml:space="preserve"> </w:t>
      </w:r>
      <w:r>
        <w:t xml:space="preserve">— Eccezione di improcedibilità seguita da mancata partecipazione: uso dilatorio sanzionabile ex art. 12-bis D.Lgs. 28/2010</w:t>
      </w:r>
      <w:r>
        <w:t xml:space="preserve"> </w:t>
      </w:r>
      <w:hyperlink r:id="rId2006">
        <w:r>
          <w:rPr>
            <w:rStyle w:val="Hyperlink"/>
          </w:rPr>
          <w:t xml:space="preserve">fonte</w:t>
        </w:r>
      </w:hyperlink>
    </w:p>
    <w:p>
      <w:pPr>
        <w:numPr>
          <w:ilvl w:val="0"/>
          <w:numId w:val="1002"/>
        </w:numPr>
        <w:pStyle w:val="Compact"/>
        <w:jc w:val="both"/>
      </w:pPr>
      <w:r>
        <w:rPr>
          <w:b/>
        </w:rPr>
        <w:t xml:space="preserve">Tribunale di Cosenza (2026)</w:t>
      </w:r>
      <w:r>
        <w:t xml:space="preserve"> </w:t>
      </w:r>
      <w:r>
        <w:t xml:space="preserve">— Clausola contrattuale di mediazione preventiva: la sua violazione rende improcedibile la domanda e comporta revoca del D.I.</w:t>
      </w:r>
      <w:r>
        <w:t xml:space="preserve"> </w:t>
      </w:r>
      <w:hyperlink r:id="rId2006">
        <w:r>
          <w:rPr>
            <w:rStyle w:val="Hyperlink"/>
          </w:rPr>
          <w:t xml:space="preserve">fonte</w:t>
        </w:r>
      </w:hyperlink>
    </w:p>
    <w:p>
      <w:pPr>
        <w:numPr>
          <w:ilvl w:val="0"/>
          <w:numId w:val="1002"/>
        </w:numPr>
        <w:pStyle w:val="Compact"/>
        <w:jc w:val="both"/>
      </w:pPr>
      <w:r>
        <w:rPr>
          <w:b/>
        </w:rPr>
        <w:t xml:space="preserve">Corte d’Appello di Napoli (2026)</w:t>
      </w:r>
      <w:r>
        <w:t xml:space="preserve"> </w:t>
      </w:r>
      <w:r>
        <w:t xml:space="preserve">— Vizi formali nella mediazione obbligatoria: stop all’improcedibilità automatica — il giudice deve ordinare la rinnovazione</w:t>
      </w:r>
      <w:r>
        <w:t xml:space="preserve"> </w:t>
      </w:r>
      <w:hyperlink r:id="rId2008">
        <w:r>
          <w:rPr>
            <w:rStyle w:val="Hyperlink"/>
          </w:rPr>
          <w:t xml:space="preserve">fonte</w:t>
        </w:r>
      </w:hyperlink>
    </w:p>
    <w:p>
      <w:pPr>
        <w:numPr>
          <w:ilvl w:val="0"/>
          <w:numId w:val="1002"/>
        </w:numPr>
        <w:pStyle w:val="Compact"/>
        <w:jc w:val="both"/>
      </w:pPr>
      <w:r>
        <w:rPr>
          <w:b/>
        </w:rPr>
        <w:t xml:space="preserve">Tribunale di Milano (2026)</w:t>
      </w:r>
      <w:r>
        <w:t xml:space="preserve"> </w:t>
      </w:r>
      <w:r>
        <w:t xml:space="preserve">— Simmetria rigorosa tra istanza di mediazione e atto di citazione condominiale: istanza generica comporta improcedibilità e decadenza ex art. 1137 c.c.</w:t>
      </w:r>
      <w:r>
        <w:t xml:space="preserve"> </w:t>
      </w:r>
      <w:hyperlink r:id="rId2009">
        <w:r>
          <w:rPr>
            <w:rStyle w:val="Hyperlink"/>
          </w:rPr>
          <w:t xml:space="preserve">fonte</w:t>
        </w:r>
      </w:hyperlink>
    </w:p>
    <w:p>
      <w:pPr>
        <w:numPr>
          <w:ilvl w:val="0"/>
          <w:numId w:val="1002"/>
        </w:numPr>
        <w:pStyle w:val="Compact"/>
        <w:jc w:val="both"/>
      </w:pPr>
      <w:r>
        <w:rPr>
          <w:b/>
        </w:rPr>
        <w:t xml:space="preserve">Tribunale di Napoli (2026)</w:t>
      </w:r>
      <w:r>
        <w:t xml:space="preserve"> </w:t>
      </w:r>
      <w:r>
        <w:t xml:space="preserve">— Mediazione avviata presso organismo territorialmente incompetente: condizione di procedibilità non soddisfatta in assenza di accordo (anche tacito) delle parti</w:t>
      </w:r>
      <w:r>
        <w:t xml:space="preserve"> </w:t>
      </w:r>
      <w:hyperlink r:id="rId2010">
        <w:r>
          <w:rPr>
            <w:rStyle w:val="Hyperlink"/>
          </w:rPr>
          <w:t xml:space="preserve">fonte</w:t>
        </w:r>
      </w:hyperlink>
    </w:p>
    <w:p>
      <w:pPr>
        <w:numPr>
          <w:ilvl w:val="0"/>
          <w:numId w:val="1002"/>
        </w:numPr>
        <w:pStyle w:val="Compact"/>
        <w:jc w:val="both"/>
      </w:pPr>
      <w:r>
        <w:rPr>
          <w:b/>
        </w:rPr>
        <w:t xml:space="preserve">Tribunale di Udine (2026)</w:t>
      </w:r>
      <w:r>
        <w:t xml:space="preserve"> </w:t>
      </w:r>
      <w:r>
        <w:t xml:space="preserve">— La sanzione ex art. 12-bis D.Lgs. 28/2010 si applica anche alla parte vittoriosa nel merito che ha disertato la mediazione</w:t>
      </w:r>
      <w:r>
        <w:t xml:space="preserve"> </w:t>
      </w:r>
      <w:hyperlink r:id="rId2011">
        <w:r>
          <w:rPr>
            <w:rStyle w:val="Hyperlink"/>
          </w:rPr>
          <w:t xml:space="preserve">fonte</w:t>
        </w:r>
      </w:hyperlink>
    </w:p>
    <w:p>
      <w:pPr>
        <w:numPr>
          <w:ilvl w:val="0"/>
          <w:numId w:val="1002"/>
        </w:numPr>
        <w:pStyle w:val="Compact"/>
        <w:jc w:val="both"/>
      </w:pPr>
      <w:r>
        <w:rPr>
          <w:b/>
        </w:rPr>
        <w:t xml:space="preserve">Corte d’Appello di Bologna (2026)</w:t>
      </w:r>
      <w:r>
        <w:t xml:space="preserve"> </w:t>
      </w:r>
      <w:r>
        <w:t xml:space="preserve">— Mancata attivazione mediazione da parte del creditore opposto: l’improcedibilità travolge il D.I. anche senza espressa pronuncia di revoca</w:t>
      </w:r>
      <w:r>
        <w:t xml:space="preserve"> </w:t>
      </w:r>
      <w:hyperlink r:id="rId2012">
        <w:r>
          <w:rPr>
            <w:rStyle w:val="Hyperlink"/>
          </w:rPr>
          <w:t xml:space="preserve">fonte</w:t>
        </w:r>
      </w:hyperlink>
    </w:p>
    <w:p>
      <w:pPr>
        <w:numPr>
          <w:ilvl w:val="0"/>
          <w:numId w:val="1002"/>
        </w:numPr>
        <w:pStyle w:val="Compact"/>
        <w:jc w:val="both"/>
      </w:pPr>
      <w:r>
        <w:rPr>
          <w:b/>
        </w:rPr>
        <w:t xml:space="preserve">Tribunale di Latina (2026)</w:t>
      </w:r>
      <w:r>
        <w:t xml:space="preserve"> </w:t>
      </w:r>
      <w:r>
        <w:t xml:space="preserve">— Mediazione demandata è autonoma rispetto alla mediazione obbligatoria ante causam: la precedente mediazione non la esaurisce né la sostituisce</w:t>
      </w:r>
      <w:r>
        <w:t xml:space="preserve"> </w:t>
      </w:r>
      <w:hyperlink r:id="rId2013">
        <w:r>
          <w:rPr>
            <w:rStyle w:val="Hyperlink"/>
          </w:rPr>
          <w:t xml:space="preserve">fonte</w:t>
        </w:r>
      </w:hyperlink>
    </w:p>
    <w:p>
      <w:pPr>
        <w:numPr>
          <w:ilvl w:val="0"/>
          <w:numId w:val="1002"/>
        </w:numPr>
        <w:pStyle w:val="Compact"/>
        <w:jc w:val="both"/>
      </w:pPr>
      <w:r>
        <w:rPr>
          <w:b/>
        </w:rPr>
        <w:t xml:space="preserve">Corte Costituzionale (2026)</w:t>
      </w:r>
      <w:r>
        <w:t xml:space="preserve"> </w:t>
      </w:r>
      <w:r>
        <w:t xml:space="preserve">— Patrocinio a spese dello Stato in mediazione: restituzione degli atti al giudice per ius superveniens — libera scelta del difensore anche fuori distretto</w:t>
      </w:r>
      <w:r>
        <w:t xml:space="preserve"> </w:t>
      </w:r>
      <w:hyperlink r:id="rId2014">
        <w:r>
          <w:rPr>
            <w:rStyle w:val="Hyperlink"/>
          </w:rPr>
          <w:t xml:space="preserve">fonte</w:t>
        </w:r>
      </w:hyperlink>
    </w:p>
    <w:p>
      <w:pPr>
        <w:numPr>
          <w:ilvl w:val="0"/>
          <w:numId w:val="1002"/>
        </w:numPr>
        <w:pStyle w:val="Compact"/>
        <w:jc w:val="both"/>
      </w:pPr>
      <w:r>
        <w:rPr>
          <w:b/>
        </w:rPr>
        <w:t xml:space="preserve">Tribunale di Roma (2026)</w:t>
      </w:r>
      <w:r>
        <w:t xml:space="preserve"> </w:t>
      </w:r>
      <w:r>
        <w:t xml:space="preserve">— Le controversie di lavoro sono escluse dalla mediazione obbligatoria ex art. 5-bis D.Lgs. 28/2010 anche dopo la riforma Cartabia</w:t>
      </w:r>
      <w:r>
        <w:t xml:space="preserve"> </w:t>
      </w:r>
      <w:hyperlink r:id="rId2015">
        <w:r>
          <w:rPr>
            <w:rStyle w:val="Hyperlink"/>
          </w:rPr>
          <w:t xml:space="preserve">fonte</w:t>
        </w:r>
      </w:hyperlink>
    </w:p>
    <w:p>
      <w:pPr>
        <w:numPr>
          <w:ilvl w:val="0"/>
          <w:numId w:val="1002"/>
        </w:numPr>
        <w:pStyle w:val="Compact"/>
        <w:jc w:val="both"/>
      </w:pPr>
      <w:r>
        <w:rPr>
          <w:b/>
        </w:rPr>
        <w:t xml:space="preserve">Tribunale di Salerno (2026)</w:t>
      </w:r>
      <w:r>
        <w:t xml:space="preserve"> </w:t>
      </w:r>
      <w:r>
        <w:t xml:space="preserve">— Partecipazione meramente delegata al difensore senza giustificato motivo equivale a mancata comparizione: domanda improcedibile</w:t>
      </w:r>
      <w:r>
        <w:t xml:space="preserve"> </w:t>
      </w:r>
      <w:hyperlink r:id="rId2016">
        <w:r>
          <w:rPr>
            <w:rStyle w:val="Hyperlink"/>
          </w:rPr>
          <w:t xml:space="preserve">fonte</w:t>
        </w:r>
      </w:hyperlink>
    </w:p>
    <w:p>
      <w:pPr>
        <w:numPr>
          <w:ilvl w:val="0"/>
          <w:numId w:val="1002"/>
        </w:numPr>
        <w:pStyle w:val="Compact"/>
        <w:jc w:val="both"/>
      </w:pPr>
      <w:r>
        <w:rPr>
          <w:b/>
        </w:rPr>
        <w:t xml:space="preserve">Corte d’Appello di Napoli (2026)</w:t>
      </w:r>
      <w:r>
        <w:t xml:space="preserve"> </w:t>
      </w:r>
      <w:r>
        <w:t xml:space="preserve">— Mediazione bancaria e cessione del credito: la presenza senza reali poteri negoziali non soddisfa la condizione di procedibilità</w:t>
      </w:r>
      <w:r>
        <w:t xml:space="preserve"> </w:t>
      </w:r>
      <w:hyperlink r:id="rId2017">
        <w:r>
          <w:rPr>
            <w:rStyle w:val="Hyperlink"/>
          </w:rPr>
          <w:t xml:space="preserve">fonte</w:t>
        </w:r>
      </w:hyperlink>
    </w:p>
    <w:p>
      <w:pPr>
        <w:numPr>
          <w:ilvl w:val="0"/>
          <w:numId w:val="1002"/>
        </w:numPr>
        <w:pStyle w:val="Compact"/>
        <w:jc w:val="both"/>
      </w:pPr>
      <w:r>
        <w:rPr>
          <w:b/>
        </w:rPr>
        <w:t xml:space="preserve">Cassazione (2026)</w:t>
      </w:r>
      <w:r>
        <w:t xml:space="preserve"> </w:t>
      </w:r>
      <w:r>
        <w:t xml:space="preserve">— Procura sostanziale in mediazione: ammissibile il conferimento al medesimo difensore</w:t>
      </w:r>
      <w:r>
        <w:t xml:space="preserve"> </w:t>
      </w:r>
      <w:hyperlink r:id="rId2018">
        <w:r>
          <w:rPr>
            <w:rStyle w:val="Hyperlink"/>
          </w:rPr>
          <w:t xml:space="preserve">fonte</w:t>
        </w:r>
      </w:hyperlink>
    </w:p>
    <w:p>
      <w:pPr>
        <w:numPr>
          <w:ilvl w:val="0"/>
          <w:numId w:val="1002"/>
        </w:numPr>
        <w:pStyle w:val="Compact"/>
        <w:jc w:val="both"/>
      </w:pPr>
      <w:r>
        <w:rPr>
          <w:b/>
        </w:rPr>
        <w:t xml:space="preserve">Tribunale di Tivoli (2026)</w:t>
      </w:r>
      <w:r>
        <w:t xml:space="preserve"> </w:t>
      </w:r>
      <w:r>
        <w:t xml:space="preserve">— Convocazione in mediazione al solo difensore: irregolare se la procura è limitata al giudizio</w:t>
      </w:r>
      <w:r>
        <w:t xml:space="preserve"> </w:t>
      </w:r>
      <w:hyperlink r:id="rId2019">
        <w:r>
          <w:rPr>
            <w:rStyle w:val="Hyperlink"/>
          </w:rPr>
          <w:t xml:space="preserve">fonte</w:t>
        </w:r>
      </w:hyperlink>
    </w:p>
    <w:p>
      <w:pPr>
        <w:numPr>
          <w:ilvl w:val="0"/>
          <w:numId w:val="1002"/>
        </w:numPr>
        <w:pStyle w:val="Compact"/>
        <w:jc w:val="both"/>
      </w:pPr>
      <w:r>
        <w:rPr>
          <w:b/>
        </w:rPr>
        <w:t xml:space="preserve">Tribunale di Civitavecchia (2026)</w:t>
      </w:r>
      <w:r>
        <w:t xml:space="preserve"> </w:t>
      </w:r>
      <w:r>
        <w:t xml:space="preserve">— Mediazione demandata: l’invito al difensore può bastare, no a formalismi che svuotano la procedibilità</w:t>
      </w:r>
      <w:r>
        <w:t xml:space="preserve"> </w:t>
      </w:r>
      <w:hyperlink r:id="rId2020">
        <w:r>
          <w:rPr>
            <w:rStyle w:val="Hyperlink"/>
          </w:rPr>
          <w:t xml:space="preserve">fonte</w:t>
        </w:r>
      </w:hyperlink>
    </w:p>
    <w:p>
      <w:pPr>
        <w:numPr>
          <w:ilvl w:val="0"/>
          <w:numId w:val="1002"/>
        </w:numPr>
        <w:pStyle w:val="Compact"/>
        <w:jc w:val="both"/>
      </w:pPr>
      <w:r>
        <w:rPr>
          <w:b/>
        </w:rPr>
        <w:t xml:space="preserve">Trib. Treviso (2026)</w:t>
      </w:r>
      <w:r>
        <w:t xml:space="preserve"> </w:t>
      </w:r>
      <w:r>
        <w:t xml:space="preserve">— Sanzione ex art. 12-bis per mancata partecipazione: la condanna aggiuntiva (comma 3) è discrezionale, non automatica</w:t>
      </w:r>
      <w:r>
        <w:t xml:space="preserve"> </w:t>
      </w:r>
      <w:hyperlink r:id="rId2021">
        <w:r>
          <w:rPr>
            <w:rStyle w:val="Hyperlink"/>
          </w:rPr>
          <w:t xml:space="preserve">fonte</w:t>
        </w:r>
      </w:hyperlink>
    </w:p>
    <w:p>
      <w:pPr>
        <w:numPr>
          <w:ilvl w:val="0"/>
          <w:numId w:val="1002"/>
        </w:numPr>
        <w:pStyle w:val="Compact"/>
        <w:jc w:val="both"/>
      </w:pPr>
      <w:r>
        <w:rPr>
          <w:b/>
        </w:rPr>
        <w:t xml:space="preserve">Cass. civ., Sez. III (2026)</w:t>
      </w:r>
      <w:r>
        <w:t xml:space="preserve"> </w:t>
      </w:r>
      <w:r>
        <w:t xml:space="preserve">— Energia e gas: nell’opposizione a decreto ingiuntivo l’onere della conciliazione obbligatoria grava sul cliente finale</w:t>
      </w:r>
      <w:r>
        <w:t xml:space="preserve"> </w:t>
      </w:r>
      <w:hyperlink r:id="rId2022">
        <w:r>
          <w:rPr>
            <w:rStyle w:val="Hyperlink"/>
          </w:rPr>
          <w:t xml:space="preserve">fonte</w:t>
        </w:r>
      </w:hyperlink>
    </w:p>
    <w:p>
      <w:pPr>
        <w:numPr>
          <w:ilvl w:val="0"/>
          <w:numId w:val="1002"/>
        </w:numPr>
        <w:pStyle w:val="Compact"/>
        <w:jc w:val="both"/>
      </w:pPr>
      <w:r>
        <w:rPr>
          <w:b/>
        </w:rPr>
        <w:t xml:space="preserve">Cass. civ., Sez. II (2026)</w:t>
      </w:r>
      <w:r>
        <w:t xml:space="preserve"> </w:t>
      </w:r>
      <w:r>
        <w:t xml:space="preserve">— Persona giuridica in mediazione: serve un delegato con reali poteri, non basta comparire</w:t>
      </w:r>
      <w:r>
        <w:t xml:space="preserve"> </w:t>
      </w:r>
      <w:hyperlink r:id="rId2023">
        <w:r>
          <w:rPr>
            <w:rStyle w:val="Hyperlink"/>
          </w:rPr>
          <w:t xml:space="preserve">fonte</w:t>
        </w:r>
      </w:hyperlink>
    </w:p>
    <w:p>
      <w:pPr>
        <w:numPr>
          <w:ilvl w:val="0"/>
          <w:numId w:val="1002"/>
        </w:numPr>
        <w:pStyle w:val="Compact"/>
        <w:jc w:val="both"/>
      </w:pPr>
      <w:r>
        <w:rPr>
          <w:b/>
        </w:rPr>
        <w:t xml:space="preserve">Trib. Torino (2026)</w:t>
      </w:r>
      <w:r>
        <w:t xml:space="preserve"> </w:t>
      </w:r>
      <w:r>
        <w:t xml:space="preserve">— Mediazione demandata attivabile anche in appello, fino alla precisazione delle conclusioni</w:t>
      </w:r>
      <w:r>
        <w:t xml:space="preserve"> </w:t>
      </w:r>
      <w:hyperlink r:id="rId2024">
        <w:r>
          <w:rPr>
            <w:rStyle w:val="Hyperlink"/>
          </w:rPr>
          <w:t xml:space="preserve">fonte</w:t>
        </w:r>
      </w:hyperlink>
    </w:p>
    <w:p>
      <w:pPr>
        <w:numPr>
          <w:ilvl w:val="0"/>
          <w:numId w:val="1002"/>
        </w:numPr>
        <w:pStyle w:val="Compact"/>
        <w:jc w:val="both"/>
      </w:pPr>
      <w:r>
        <w:rPr>
          <w:b/>
        </w:rPr>
        <w:t xml:space="preserve">Trib. Nola (2026)</w:t>
      </w:r>
      <w:r>
        <w:t xml:space="preserve"> </w:t>
      </w:r>
      <w:r>
        <w:t xml:space="preserve">— La mediazione esperita può sostituire la negoziazione assistita; l’eccezione spetta solo al convenuto</w:t>
      </w:r>
      <w:r>
        <w:t xml:space="preserve"> </w:t>
      </w:r>
      <w:hyperlink r:id="rId2025">
        <w:r>
          <w:rPr>
            <w:rStyle w:val="Hyperlink"/>
          </w:rPr>
          <w:t xml:space="preserve">fonte</w:t>
        </w:r>
      </w:hyperlink>
    </w:p>
    <w:p>
      <w:pPr>
        <w:numPr>
          <w:ilvl w:val="0"/>
          <w:numId w:val="1002"/>
        </w:numPr>
        <w:pStyle w:val="Compact"/>
        <w:jc w:val="both"/>
      </w:pPr>
      <w:r>
        <w:rPr>
          <w:b/>
        </w:rPr>
        <w:t xml:space="preserve">Trib. Foggia (2026)</w:t>
      </w:r>
      <w:r>
        <w:t xml:space="preserve"> </w:t>
      </w:r>
      <w:r>
        <w:t xml:space="preserve">— Domanda procedibile se il primo incontro avviene entro l’udienza di rinvio: il termine di durata massima non è perentorio</w:t>
      </w:r>
      <w:r>
        <w:t xml:space="preserve"> </w:t>
      </w:r>
      <w:hyperlink r:id="rId2026">
        <w:r>
          <w:rPr>
            <w:rStyle w:val="Hyperlink"/>
          </w:rPr>
          <w:t xml:space="preserve">fonte</w:t>
        </w:r>
      </w:hyperlink>
    </w:p>
    <w:p>
      <w:pPr>
        <w:numPr>
          <w:ilvl w:val="0"/>
          <w:numId w:val="1002"/>
        </w:numPr>
        <w:pStyle w:val="Compact"/>
        <w:jc w:val="both"/>
      </w:pPr>
      <w:r>
        <w:rPr>
          <w:b/>
        </w:rPr>
        <w:t xml:space="preserve">Trib. Nola (2026)</w:t>
      </w:r>
      <w:r>
        <w:t xml:space="preserve"> </w:t>
      </w:r>
      <w:r>
        <w:t xml:space="preserve">— Competenza territoriale dell’organismo: conta il circondario del Tribunale, non il mandamento del Giudice di Pace</w:t>
      </w:r>
      <w:r>
        <w:t xml:space="preserve"> </w:t>
      </w:r>
      <w:hyperlink r:id="rId2027">
        <w:r>
          <w:rPr>
            <w:rStyle w:val="Hyperlink"/>
          </w:rPr>
          <w:t xml:space="preserve">fonte</w:t>
        </w:r>
      </w:hyperlink>
    </w:p>
    <w:p>
      <w:pPr>
        <w:numPr>
          <w:ilvl w:val="0"/>
          <w:numId w:val="1002"/>
        </w:numPr>
        <w:pStyle w:val="Compact"/>
        <w:jc w:val="both"/>
      </w:pPr>
      <w:r>
        <w:rPr>
          <w:b/>
        </w:rPr>
        <w:t xml:space="preserve">Trib. Parma (2026)</w:t>
      </w:r>
      <w:r>
        <w:t xml:space="preserve"> </w:t>
      </w:r>
      <w:r>
        <w:t xml:space="preserve">— La mediazione volontaria precedente non sostituisce quella demandata dal giudice</w:t>
      </w:r>
      <w:r>
        <w:t xml:space="preserve"> </w:t>
      </w:r>
      <w:hyperlink r:id="rId2028">
        <w:r>
          <w:rPr>
            <w:rStyle w:val="Hyperlink"/>
          </w:rPr>
          <w:t xml:space="preserve">fonte</w:t>
        </w:r>
      </w:hyperlink>
    </w:p>
    <w:p>
      <w:pPr>
        <w:numPr>
          <w:ilvl w:val="0"/>
          <w:numId w:val="1002"/>
        </w:numPr>
        <w:pStyle w:val="Compact"/>
        <w:jc w:val="both"/>
      </w:pPr>
      <w:r>
        <w:rPr>
          <w:b/>
        </w:rPr>
        <w:t xml:space="preserve">Trib. Vallo della Lucania (2026)</w:t>
      </w:r>
      <w:r>
        <w:t xml:space="preserve"> </w:t>
      </w:r>
      <w:r>
        <w:t xml:space="preserve">— La delibera assembleare proposta in mediazione non è coperta dalla riservatezza ex art. 9</w:t>
      </w:r>
      <w:r>
        <w:t xml:space="preserve"> </w:t>
      </w:r>
      <w:hyperlink r:id="rId2029">
        <w:r>
          <w:rPr>
            <w:rStyle w:val="Hyperlink"/>
          </w:rPr>
          <w:t xml:space="preserve">fonte</w:t>
        </w:r>
      </w:hyperlink>
    </w:p>
    <w:p>
      <w:pPr>
        <w:numPr>
          <w:ilvl w:val="0"/>
          <w:numId w:val="1002"/>
        </w:numPr>
        <w:pStyle w:val="Compact"/>
        <w:jc w:val="both"/>
      </w:pPr>
      <w:r>
        <w:rPr>
          <w:b/>
        </w:rPr>
        <w:t xml:space="preserve">Trib. Belluno (2026)</w:t>
      </w:r>
      <w:r>
        <w:t xml:space="preserve"> </w:t>
      </w:r>
      <w:r>
        <w:t xml:space="preserve">— Competenza territoriale dell’organismo derogabile per comportamento concludente delle parti</w:t>
      </w:r>
      <w:r>
        <w:t xml:space="preserve"> </w:t>
      </w:r>
      <w:hyperlink r:id="rId2030">
        <w:r>
          <w:rPr>
            <w:rStyle w:val="Hyperlink"/>
          </w:rPr>
          <w:t xml:space="preserve">fonte</w:t>
        </w:r>
      </w:hyperlink>
    </w:p>
    <w:p>
      <w:pPr>
        <w:numPr>
          <w:ilvl w:val="0"/>
          <w:numId w:val="1002"/>
        </w:numPr>
        <w:pStyle w:val="Compact"/>
        <w:jc w:val="both"/>
      </w:pPr>
      <w:r>
        <w:rPr>
          <w:b/>
        </w:rPr>
        <w:t xml:space="preserve">Trib. Imperia (2026)</w:t>
      </w:r>
      <w:r>
        <w:t xml:space="preserve"> </w:t>
      </w:r>
      <w:r>
        <w:t xml:space="preserve">— Impugnazione della delibera condominiale: il solo deposito della domanda di mediazione non interrompe la decadenza</w:t>
      </w:r>
      <w:r>
        <w:t xml:space="preserve"> </w:t>
      </w:r>
      <w:hyperlink r:id="rId2031">
        <w:r>
          <w:rPr>
            <w:rStyle w:val="Hyperlink"/>
          </w:rPr>
          <w:t xml:space="preserve">fonte</w:t>
        </w:r>
      </w:hyperlink>
    </w:p>
    <w:p>
      <w:pPr>
        <w:numPr>
          <w:ilvl w:val="0"/>
          <w:numId w:val="1002"/>
        </w:numPr>
        <w:pStyle w:val="Compact"/>
        <w:jc w:val="both"/>
      </w:pPr>
      <w:r>
        <w:rPr>
          <w:b/>
        </w:rPr>
        <w:t xml:space="preserve">Trib. Gela (2026)</w:t>
      </w:r>
      <w:r>
        <w:t xml:space="preserve"> </w:t>
      </w:r>
      <w:r>
        <w:t xml:space="preserve">— Delibere condominiali: la mancata simmetria tra istanza di mediazione e citazione rende improcedibili le nuove doglianze</w:t>
      </w:r>
      <w:r>
        <w:t xml:space="preserve"> </w:t>
      </w:r>
      <w:hyperlink r:id="rId2032">
        <w:r>
          <w:rPr>
            <w:rStyle w:val="Hyperlink"/>
          </w:rPr>
          <w:t xml:space="preserve">fonte</w:t>
        </w:r>
      </w:hyperlink>
    </w:p>
    <w:p>
      <w:pPr>
        <w:numPr>
          <w:ilvl w:val="0"/>
          <w:numId w:val="1002"/>
        </w:numPr>
        <w:pStyle w:val="Compact"/>
        <w:jc w:val="both"/>
      </w:pPr>
      <w:r>
        <w:rPr>
          <w:b/>
        </w:rPr>
        <w:t xml:space="preserve">Trib. Napoli (2026)</w:t>
      </w:r>
      <w:r>
        <w:t xml:space="preserve"> </w:t>
      </w:r>
      <w:r>
        <w:t xml:space="preserve">— Luce e gas: la conciliazione obbligatoria grava solo sui clienti finali, non sui gestori</w:t>
      </w:r>
      <w:r>
        <w:t xml:space="preserve"> </w:t>
      </w:r>
      <w:hyperlink r:id="rId2033">
        <w:r>
          <w:rPr>
            <w:rStyle w:val="Hyperlink"/>
          </w:rPr>
          <w:t xml:space="preserve">fonte</w:t>
        </w:r>
      </w:hyperlink>
    </w:p>
    <w:p>
      <w:pPr>
        <w:numPr>
          <w:ilvl w:val="0"/>
          <w:numId w:val="1002"/>
        </w:numPr>
        <w:pStyle w:val="Compact"/>
        <w:jc w:val="both"/>
      </w:pPr>
      <w:r>
        <w:rPr>
          <w:b/>
        </w:rPr>
        <w:t xml:space="preserve">Trib. Bologna (2026)</w:t>
      </w:r>
      <w:r>
        <w:t xml:space="preserve"> </w:t>
      </w:r>
      <w:r>
        <w:t xml:space="preserve">— Telecomunicazioni: conta l’effettiva funzione conciliativa, non il controllo formale sull’organismo</w:t>
      </w:r>
      <w:r>
        <w:t xml:space="preserve"> </w:t>
      </w:r>
      <w:hyperlink r:id="rId2034">
        <w:r>
          <w:rPr>
            <w:rStyle w:val="Hyperlink"/>
          </w:rPr>
          <w:t xml:space="preserve">fonte</w:t>
        </w:r>
      </w:hyperlink>
    </w:p>
    <w:p>
      <w:pPr>
        <w:numPr>
          <w:ilvl w:val="0"/>
          <w:numId w:val="1002"/>
        </w:numPr>
        <w:pStyle w:val="Compact"/>
        <w:jc w:val="both"/>
      </w:pPr>
      <w:r>
        <w:rPr>
          <w:b/>
        </w:rPr>
        <w:t xml:space="preserve">Trib. Latina (2026)</w:t>
      </w:r>
      <w:r>
        <w:t xml:space="preserve"> </w:t>
      </w:r>
      <w:r>
        <w:t xml:space="preserve">— Controversie agrarie: prelazione e retratto non sono soggetti al tentativo obbligatorio di conciliazione</w:t>
      </w:r>
      <w:r>
        <w:t xml:space="preserve"> </w:t>
      </w:r>
      <w:hyperlink r:id="rId2035">
        <w:r>
          <w:rPr>
            <w:rStyle w:val="Hyperlink"/>
          </w:rPr>
          <w:t xml:space="preserve">fonte</w:t>
        </w:r>
      </w:hyperlink>
    </w:p>
    <w:p>
      <w:pPr>
        <w:numPr>
          <w:ilvl w:val="0"/>
          <w:numId w:val="1002"/>
        </w:numPr>
        <w:pStyle w:val="Compact"/>
        <w:jc w:val="both"/>
      </w:pPr>
      <w:r>
        <w:rPr>
          <w:b/>
        </w:rPr>
        <w:t xml:space="preserve">Trib. Torre Annunziata (2026)</w:t>
      </w:r>
      <w:r>
        <w:t xml:space="preserve"> </w:t>
      </w:r>
      <w:r>
        <w:t xml:space="preserve">— Danni da infiltrazioni condominiali: non è materia di mediazione obbligatoria</w:t>
      </w:r>
      <w:r>
        <w:t xml:space="preserve"> </w:t>
      </w:r>
      <w:hyperlink r:id="rId2036">
        <w:r>
          <w:rPr>
            <w:rStyle w:val="Hyperlink"/>
          </w:rPr>
          <w:t xml:space="preserve">fonte</w:t>
        </w:r>
      </w:hyperlink>
    </w:p>
    <w:p>
      <w:pPr>
        <w:numPr>
          <w:ilvl w:val="0"/>
          <w:numId w:val="1002"/>
        </w:numPr>
        <w:pStyle w:val="Compact"/>
        <w:jc w:val="both"/>
      </w:pPr>
      <w:r>
        <w:rPr>
          <w:b/>
        </w:rPr>
        <w:t xml:space="preserve">Trib. Ancona (2026)</w:t>
      </w:r>
      <w:r>
        <w:t xml:space="preserve"> </w:t>
      </w:r>
      <w:r>
        <w:t xml:space="preserve">— Negoziazione assistita al posto della mediazione demandata: domanda improcedibile</w:t>
      </w:r>
      <w:r>
        <w:t xml:space="preserve"> </w:t>
      </w:r>
      <w:hyperlink r:id="rId2037">
        <w:r>
          <w:rPr>
            <w:rStyle w:val="Hyperlink"/>
          </w:rPr>
          <w:t xml:space="preserve">fonte</w:t>
        </w:r>
      </w:hyperlink>
    </w:p>
    <w:p>
      <w:pPr>
        <w:numPr>
          <w:ilvl w:val="0"/>
          <w:numId w:val="1002"/>
        </w:numPr>
        <w:pStyle w:val="Compact"/>
        <w:jc w:val="both"/>
      </w:pPr>
      <w:r>
        <w:rPr>
          <w:b/>
        </w:rPr>
        <w:t xml:space="preserve">Trib. Nola (2026)</w:t>
      </w:r>
      <w:r>
        <w:t xml:space="preserve"> </w:t>
      </w:r>
      <w:r>
        <w:t xml:space="preserve">— Locazione: la condizione di procedibilità è integrata dal verbale negativo di mediazione</w:t>
      </w:r>
      <w:r>
        <w:t xml:space="preserve"> </w:t>
      </w:r>
      <w:hyperlink r:id="rId2038">
        <w:r>
          <w:rPr>
            <w:rStyle w:val="Hyperlink"/>
          </w:rPr>
          <w:t xml:space="preserve">fonte</w:t>
        </w:r>
      </w:hyperlink>
    </w:p>
    <w:p>
      <w:pPr>
        <w:numPr>
          <w:ilvl w:val="0"/>
          <w:numId w:val="1002"/>
        </w:numPr>
        <w:pStyle w:val="Compact"/>
        <w:jc w:val="both"/>
      </w:pPr>
      <w:r>
        <w:rPr>
          <w:b/>
        </w:rPr>
        <w:t xml:space="preserve">Trib. Patti (2026)</w:t>
      </w:r>
      <w:r>
        <w:t xml:space="preserve"> </w:t>
      </w:r>
      <w:r>
        <w:t xml:space="preserve">— Responsabilità sanitaria: il termine di 90 giorni dopo l’ATP non è una seconda condizione di procedibilità; ATP e mediazione restano alternativi</w:t>
      </w:r>
      <w:r>
        <w:t xml:space="preserve"> </w:t>
      </w:r>
      <w:hyperlink r:id="rId2039">
        <w:r>
          <w:rPr>
            <w:rStyle w:val="Hyperlink"/>
          </w:rPr>
          <w:t xml:space="preserve">fonte</w:t>
        </w:r>
      </w:hyperlink>
    </w:p>
    <w:p>
      <w:pPr>
        <w:numPr>
          <w:ilvl w:val="0"/>
          <w:numId w:val="1002"/>
        </w:numPr>
        <w:pStyle w:val="Compact"/>
        <w:jc w:val="both"/>
      </w:pPr>
      <w:r>
        <w:rPr>
          <w:b/>
        </w:rPr>
        <w:t xml:space="preserve">Cass. civ., Sez. III (2025)</w:t>
      </w:r>
      <w:r>
        <w:t xml:space="preserve"> </w:t>
      </w:r>
      <w:r>
        <w:t xml:space="preserve">— Immissioni rumorose da locali commerciali: posizione del locatore e dell’amministratore condominiale</w:t>
      </w:r>
      <w:r>
        <w:t xml:space="preserve"> </w:t>
      </w:r>
      <w:hyperlink r:id="rId2040">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Clausola compromissoria in regolamento immobiliare: nulla per vessatorietà se non negoziata individualmente</w:t>
      </w:r>
      <w:r>
        <w:t xml:space="preserve"> </w:t>
      </w:r>
      <w:hyperlink r:id="rId2040">
        <w:r>
          <w:rPr>
            <w:rStyle w:val="Hyperlink"/>
          </w:rPr>
          <w:t xml:space="preserve">fonte</w:t>
        </w:r>
      </w:hyperlink>
    </w:p>
    <w:p>
      <w:pPr>
        <w:numPr>
          <w:ilvl w:val="0"/>
          <w:numId w:val="1002"/>
        </w:numPr>
        <w:pStyle w:val="Compact"/>
        <w:jc w:val="both"/>
      </w:pPr>
      <w:r>
        <w:rPr>
          <w:b/>
        </w:rPr>
        <w:t xml:space="preserve">Cass. civ., Sez. III (2025)</w:t>
      </w:r>
      <w:r>
        <w:t xml:space="preserve"> </w:t>
      </w:r>
      <w:r>
        <w:t xml:space="preserve">— Oneri condominiali nell’esecuzione forzata: distinzione tra procedure concorsuali e individuali</w:t>
      </w:r>
      <w:r>
        <w:t xml:space="preserve"> </w:t>
      </w:r>
      <w:hyperlink r:id="rId2040">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Vendita a corpo o a misura: distinzione al vaglio della Cassazione</w:t>
      </w:r>
      <w:r>
        <w:t xml:space="preserve"> </w:t>
      </w:r>
      <w:hyperlink r:id="rId2040">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Sezioni Unite: questione controversa del diritto civile — chiarimento definitivo</w:t>
      </w:r>
      <w:r>
        <w:t xml:space="preserve"> </w:t>
      </w:r>
      <w:hyperlink r:id="rId2040">
        <w:r>
          <w:rPr>
            <w:rStyle w:val="Hyperlink"/>
          </w:rPr>
          <w:t xml:space="preserve">fonte</w:t>
        </w:r>
      </w:hyperlink>
    </w:p>
    <w:p>
      <w:pPr>
        <w:numPr>
          <w:ilvl w:val="0"/>
          <w:numId w:val="1002"/>
        </w:numPr>
        <w:pStyle w:val="Compact"/>
        <w:jc w:val="both"/>
      </w:pPr>
      <w:r>
        <w:rPr>
          <w:b/>
        </w:rPr>
        <w:t xml:space="preserve">Cass. civ., Sez. III (2025)</w:t>
      </w:r>
      <w:r>
        <w:t xml:space="preserve"> </w:t>
      </w:r>
      <w:r>
        <w:t xml:space="preserve">— Doveri e responsabilità dell’amministratore di condominio: estensione dell’obbligo di attivarsi</w:t>
      </w:r>
      <w:r>
        <w:t xml:space="preserve"> </w:t>
      </w:r>
      <w:hyperlink r:id="rId2040">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Accettazione dell’eredità e mediazione: valenza giuridica della denuncia</w:t>
      </w:r>
      <w:r>
        <w:t xml:space="preserve"> </w:t>
      </w:r>
      <w:hyperlink r:id="rId2041">
        <w:r>
          <w:rPr>
            <w:rStyle w:val="Hyperlink"/>
          </w:rPr>
          <w:t xml:space="preserve">fonte</w:t>
        </w:r>
      </w:hyperlink>
    </w:p>
    <w:p>
      <w:pPr>
        <w:numPr>
          <w:ilvl w:val="0"/>
          <w:numId w:val="1002"/>
        </w:numPr>
        <w:pStyle w:val="Compact"/>
        <w:jc w:val="both"/>
      </w:pPr>
      <w:r>
        <w:rPr>
          <w:b/>
        </w:rPr>
        <w:t xml:space="preserve">C. App. Milano (2025)</w:t>
      </w:r>
      <w:r>
        <w:t xml:space="preserve"> </w:t>
      </w:r>
      <w:r>
        <w:t xml:space="preserve">— Procura sostanziale al difensore in mediazione: non richiede autenticazione notarile se distinta dalla procura alle liti</w:t>
      </w:r>
      <w:r>
        <w:t xml:space="preserve"> </w:t>
      </w:r>
      <w:hyperlink r:id="rId2042">
        <w:r>
          <w:rPr>
            <w:rStyle w:val="Hyperlink"/>
          </w:rPr>
          <w:t xml:space="preserve">fonte</w:t>
        </w:r>
      </w:hyperlink>
    </w:p>
    <w:p>
      <w:pPr>
        <w:numPr>
          <w:ilvl w:val="0"/>
          <w:numId w:val="1002"/>
        </w:numPr>
        <w:pStyle w:val="Compact"/>
        <w:jc w:val="both"/>
      </w:pPr>
      <w:r>
        <w:rPr>
          <w:b/>
        </w:rPr>
        <w:t xml:space="preserve">C. App. Milano (2025)</w:t>
      </w:r>
      <w:r>
        <w:t xml:space="preserve"> </w:t>
      </w:r>
      <w:r>
        <w:t xml:space="preserve">— Procura sostanziale: non richiede autenticazione notarile — conferma definitiva</w:t>
      </w:r>
      <w:r>
        <w:t xml:space="preserve"> </w:t>
      </w:r>
      <w:hyperlink r:id="rId2043">
        <w:r>
          <w:rPr>
            <w:rStyle w:val="Hyperlink"/>
          </w:rPr>
          <w:t xml:space="preserve">fonte</w:t>
        </w:r>
      </w:hyperlink>
    </w:p>
    <w:p>
      <w:pPr>
        <w:numPr>
          <w:ilvl w:val="0"/>
          <w:numId w:val="1002"/>
        </w:numPr>
        <w:pStyle w:val="Compact"/>
        <w:jc w:val="both"/>
      </w:pPr>
      <w:r>
        <w:rPr>
          <w:b/>
        </w:rPr>
        <w:t xml:space="preserve">Trib. Milano (2025)</w:t>
      </w:r>
      <w:r>
        <w:t xml:space="preserve"> </w:t>
      </w:r>
      <w:r>
        <w:t xml:space="preserve">— Mediazione facoltativa e termine decadenziale: contrasto con SS.UU. 17781/2013</w:t>
      </w:r>
      <w:r>
        <w:t xml:space="preserve"> </w:t>
      </w:r>
      <w:hyperlink r:id="rId2042">
        <w:r>
          <w:rPr>
            <w:rStyle w:val="Hyperlink"/>
          </w:rPr>
          <w:t xml:space="preserve">fonte</w:t>
        </w:r>
      </w:hyperlink>
    </w:p>
    <w:p>
      <w:pPr>
        <w:numPr>
          <w:ilvl w:val="0"/>
          <w:numId w:val="1002"/>
        </w:numPr>
        <w:pStyle w:val="Compact"/>
        <w:jc w:val="both"/>
      </w:pPr>
      <w:r>
        <w:rPr>
          <w:b/>
        </w:rPr>
        <w:t xml:space="preserve">Trib. Bari (2025)</w:t>
      </w:r>
      <w:r>
        <w:t xml:space="preserve"> </w:t>
      </w:r>
      <w:r>
        <w:t xml:space="preserve">— Mediazione condominiale e impugnazione delibera: termine riprende a decorrere dopo esito negativo</w:t>
      </w:r>
      <w:r>
        <w:t xml:space="preserve"> </w:t>
      </w:r>
      <w:hyperlink r:id="rId2044">
        <w:r>
          <w:rPr>
            <w:rStyle w:val="Hyperlink"/>
          </w:rPr>
          <w:t xml:space="preserve">fonte</w:t>
        </w:r>
      </w:hyperlink>
    </w:p>
    <w:p>
      <w:pPr>
        <w:numPr>
          <w:ilvl w:val="0"/>
          <w:numId w:val="1002"/>
        </w:numPr>
        <w:pStyle w:val="Compact"/>
        <w:jc w:val="both"/>
      </w:pPr>
      <w:r>
        <w:rPr>
          <w:b/>
        </w:rPr>
        <w:t xml:space="preserve">Trib. Napoli Nord (2025)</w:t>
      </w:r>
      <w:r>
        <w:t xml:space="preserve"> </w:t>
      </w:r>
      <w:r>
        <w:t xml:space="preserve">— D.I. condominiale: mediazione tardiva del creditore opposto = improcedibilità della domanda monitoria</w:t>
      </w:r>
      <w:r>
        <w:t xml:space="preserve"> </w:t>
      </w:r>
      <w:hyperlink r:id="rId2045">
        <w:r>
          <w:rPr>
            <w:rStyle w:val="Hyperlink"/>
          </w:rPr>
          <w:t xml:space="preserve">fonte</w:t>
        </w:r>
      </w:hyperlink>
    </w:p>
    <w:p>
      <w:pPr>
        <w:numPr>
          <w:ilvl w:val="0"/>
          <w:numId w:val="1002"/>
        </w:numPr>
        <w:pStyle w:val="Compact"/>
        <w:jc w:val="both"/>
      </w:pPr>
      <w:r>
        <w:rPr>
          <w:b/>
        </w:rPr>
        <w:t xml:space="preserve">Trib. Trani (2025)</w:t>
      </w:r>
      <w:r>
        <w:t xml:space="preserve"> </w:t>
      </w:r>
      <w:r>
        <w:t xml:space="preserve">— Art. 12-bis: sanzione verso lo Stato applicata; indennità alla controparte esclusa per soccombenza parziale</w:t>
      </w:r>
      <w:r>
        <w:t xml:space="preserve"> </w:t>
      </w:r>
      <w:hyperlink r:id="rId2046">
        <w:r>
          <w:rPr>
            <w:rStyle w:val="Hyperlink"/>
          </w:rPr>
          <w:t xml:space="preserve">fonte</w:t>
        </w:r>
      </w:hyperlink>
    </w:p>
    <w:p>
      <w:pPr>
        <w:numPr>
          <w:ilvl w:val="0"/>
          <w:numId w:val="1002"/>
        </w:numPr>
        <w:pStyle w:val="Compact"/>
        <w:jc w:val="both"/>
      </w:pPr>
      <w:r>
        <w:rPr>
          <w:b/>
        </w:rPr>
        <w:t xml:space="preserve">Trib. Venezia (2025)</w:t>
      </w:r>
      <w:r>
        <w:t xml:space="preserve"> </w:t>
      </w:r>
      <w:r>
        <w:t xml:space="preserve">— Impugnazione delibera condominiale nulla: mediazione obbligatoria anche in questo caso</w:t>
      </w:r>
      <w:r>
        <w:t xml:space="preserve"> </w:t>
      </w:r>
      <w:hyperlink r:id="rId2047">
        <w:r>
          <w:rPr>
            <w:rStyle w:val="Hyperlink"/>
          </w:rPr>
          <w:t xml:space="preserve">fonte</w:t>
        </w:r>
      </w:hyperlink>
    </w:p>
    <w:p>
      <w:pPr>
        <w:numPr>
          <w:ilvl w:val="0"/>
          <w:numId w:val="1002"/>
        </w:numPr>
        <w:pStyle w:val="Compact"/>
        <w:jc w:val="both"/>
      </w:pPr>
      <w:r>
        <w:rPr>
          <w:b/>
        </w:rPr>
        <w:t xml:space="preserve">Trib. Arezzo (2025)</w:t>
      </w:r>
      <w:r>
        <w:t xml:space="preserve"> </w:t>
      </w:r>
      <w:r>
        <w:t xml:space="preserve">— Mediazione demandata: convocazione via PEC al difensore costituito in giudizio è valida</w:t>
      </w:r>
      <w:r>
        <w:t xml:space="preserve"> </w:t>
      </w:r>
      <w:hyperlink r:id="rId2048">
        <w:r>
          <w:rPr>
            <w:rStyle w:val="Hyperlink"/>
          </w:rPr>
          <w:t xml:space="preserve">fonte</w:t>
        </w:r>
      </w:hyperlink>
    </w:p>
    <w:p>
      <w:pPr>
        <w:numPr>
          <w:ilvl w:val="0"/>
          <w:numId w:val="1002"/>
        </w:numPr>
        <w:pStyle w:val="Compact"/>
        <w:jc w:val="both"/>
      </w:pPr>
      <w:r>
        <w:rPr>
          <w:b/>
        </w:rPr>
        <w:t xml:space="preserve">Trib. Catania (2025)</w:t>
      </w:r>
      <w:r>
        <w:t xml:space="preserve"> </w:t>
      </w:r>
      <w:r>
        <w:t xml:space="preserve">— Mancata partecipazione in opposizione D.I.: non causa improcedibilità dell’opposizione</w:t>
      </w:r>
      <w:r>
        <w:t xml:space="preserve"> </w:t>
      </w:r>
      <w:hyperlink r:id="rId2049">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Amministratore di condominio: nomina avvocato senza delibera per cause nelle attribuzioni ex art. 1131 c.c.</w:t>
      </w:r>
      <w:r>
        <w:t xml:space="preserve"> </w:t>
      </w:r>
      <w:hyperlink r:id="rId2050">
        <w:r>
          <w:rPr>
            <w:rStyle w:val="Hyperlink"/>
          </w:rPr>
          <w:t xml:space="preserve">fonte</w:t>
        </w:r>
      </w:hyperlink>
    </w:p>
    <w:p>
      <w:pPr>
        <w:numPr>
          <w:ilvl w:val="0"/>
          <w:numId w:val="1002"/>
        </w:numPr>
        <w:pStyle w:val="Compact"/>
        <w:jc w:val="both"/>
      </w:pPr>
      <w:r>
        <w:rPr>
          <w:b/>
        </w:rPr>
        <w:t xml:space="preserve">Trib. Roma, Sez. V (2025)</w:t>
      </w:r>
      <w:r>
        <w:t xml:space="preserve"> </w:t>
      </w:r>
      <w:r>
        <w:t xml:space="preserve">— Impugnazione delibera assembleare: termine soggetto a sospensione feriale; durata mediazione no</w:t>
      </w:r>
      <w:r>
        <w:t xml:space="preserve"> </w:t>
      </w:r>
      <w:hyperlink r:id="rId2051">
        <w:r>
          <w:rPr>
            <w:rStyle w:val="Hyperlink"/>
          </w:rPr>
          <w:t xml:space="preserve">fonte</w:t>
        </w:r>
      </w:hyperlink>
    </w:p>
    <w:p>
      <w:pPr>
        <w:numPr>
          <w:ilvl w:val="0"/>
          <w:numId w:val="1002"/>
        </w:numPr>
        <w:pStyle w:val="Compact"/>
        <w:jc w:val="both"/>
      </w:pPr>
      <w:r>
        <w:rPr>
          <w:b/>
        </w:rPr>
        <w:t xml:space="preserve">Cass. civ., Sez. III (2025)</w:t>
      </w:r>
      <w:r>
        <w:t xml:space="preserve"> </w:t>
      </w:r>
      <w:r>
        <w:t xml:space="preserve">— Procura sostanziale per mediazione: non richiede riferimento alla singola controversia né autenticazione notarile</w:t>
      </w:r>
      <w:r>
        <w:t xml:space="preserve"> </w:t>
      </w:r>
      <w:hyperlink r:id="rId2043">
        <w:r>
          <w:rPr>
            <w:rStyle w:val="Hyperlink"/>
          </w:rPr>
          <w:t xml:space="preserve">fonte</w:t>
        </w:r>
      </w:hyperlink>
    </w:p>
    <w:p>
      <w:pPr>
        <w:numPr>
          <w:ilvl w:val="0"/>
          <w:numId w:val="1002"/>
        </w:numPr>
        <w:pStyle w:val="Compact"/>
        <w:jc w:val="both"/>
      </w:pPr>
      <w:r>
        <w:rPr>
          <w:b/>
        </w:rPr>
        <w:t xml:space="preserve">Trib. Torino, Sez. civ. (2025)</w:t>
      </w:r>
      <w:r>
        <w:t xml:space="preserve"> </w:t>
      </w:r>
      <w:r>
        <w:t xml:space="preserve">— Mancata partecipazione: età avanzata e malattia non giustificano l’assenza senza documentazione medica</w:t>
      </w:r>
      <w:r>
        <w:t xml:space="preserve"> </w:t>
      </w:r>
      <w:hyperlink r:id="rId2046">
        <w:r>
          <w:rPr>
            <w:rStyle w:val="Hyperlink"/>
          </w:rPr>
          <w:t xml:space="preserve">fonte</w:t>
        </w:r>
      </w:hyperlink>
    </w:p>
    <w:p>
      <w:pPr>
        <w:numPr>
          <w:ilvl w:val="0"/>
          <w:numId w:val="1002"/>
        </w:numPr>
        <w:pStyle w:val="Compact"/>
        <w:jc w:val="both"/>
      </w:pPr>
      <w:r>
        <w:rPr>
          <w:b/>
        </w:rPr>
        <w:t xml:space="preserve">Trib. Napoli, Sez. civ. (2025)</w:t>
      </w:r>
      <w:r>
        <w:t xml:space="preserve"> </w:t>
      </w:r>
      <w:r>
        <w:t xml:space="preserve">— Opposizione D.I. condominiale: mediazione tardiva del creditore = improcedibilità e revoca del decreto</w:t>
      </w:r>
      <w:r>
        <w:t xml:space="preserve"> </w:t>
      </w:r>
      <w:hyperlink r:id="rId2045">
        <w:r>
          <w:rPr>
            <w:rStyle w:val="Hyperlink"/>
          </w:rPr>
          <w:t xml:space="preserve">fonte</w:t>
        </w:r>
      </w:hyperlink>
    </w:p>
    <w:p>
      <w:pPr>
        <w:numPr>
          <w:ilvl w:val="0"/>
          <w:numId w:val="1002"/>
        </w:numPr>
        <w:pStyle w:val="Compact"/>
        <w:jc w:val="both"/>
      </w:pPr>
      <w:r>
        <w:rPr>
          <w:b/>
        </w:rPr>
        <w:t xml:space="preserve">Cass. civ., Sez. II (2025)</w:t>
      </w:r>
      <w:r>
        <w:t xml:space="preserve"> </w:t>
      </w:r>
      <w:r>
        <w:t xml:space="preserve">— Rendiconto condominiale: sistema misto cassa/competenza obbligatorio; accordo di mediazione vincolante solo se ratificato dall’assemblea</w:t>
      </w:r>
      <w:r>
        <w:t xml:space="preserve"> </w:t>
      </w:r>
      <w:hyperlink r:id="rId2002">
        <w:r>
          <w:rPr>
            <w:rStyle w:val="Hyperlink"/>
          </w:rPr>
          <w:t xml:space="preserve">fonte</w:t>
        </w:r>
      </w:hyperlink>
    </w:p>
    <w:p>
      <w:pPr>
        <w:numPr>
          <w:ilvl w:val="0"/>
          <w:numId w:val="1002"/>
        </w:numPr>
        <w:pStyle w:val="Compact"/>
        <w:jc w:val="both"/>
      </w:pPr>
      <w:r>
        <w:rPr>
          <w:b/>
        </w:rPr>
        <w:t xml:space="preserve">Trib. Milano, Sez. VI (2025)</w:t>
      </w:r>
      <w:r>
        <w:t xml:space="preserve"> </w:t>
      </w:r>
      <w:r>
        <w:t xml:space="preserve">— Art. 12-bis: sanzioni pubblicistiche e privatistiche cumulabili; condanna autonoma dall’esito del merito</w:t>
      </w:r>
      <w:r>
        <w:t xml:space="preserve"> </w:t>
      </w:r>
      <w:hyperlink r:id="rId2052">
        <w:r>
          <w:rPr>
            <w:rStyle w:val="Hyperlink"/>
          </w:rPr>
          <w:t xml:space="preserve">fonte</w:t>
        </w:r>
      </w:hyperlink>
    </w:p>
    <w:p>
      <w:pPr>
        <w:numPr>
          <w:ilvl w:val="0"/>
          <w:numId w:val="1002"/>
        </w:numPr>
        <w:pStyle w:val="Compact"/>
        <w:jc w:val="both"/>
      </w:pPr>
      <w:r>
        <w:rPr>
          <w:b/>
        </w:rPr>
        <w:t xml:space="preserve">Corte di Cassazione (2025)</w:t>
      </w:r>
      <w:r>
        <w:t xml:space="preserve"> </w:t>
      </w:r>
      <w:r>
        <w:t xml:space="preserve">— Mediazione obbligatoria solo per l’atto introduttivo, non per le domande riconvenzionali</w:t>
      </w:r>
      <w:r>
        <w:t xml:space="preserve"> </w:t>
      </w:r>
      <w:hyperlink r:id="rId2053">
        <w:r>
          <w:rPr>
            <w:rStyle w:val="Hyperlink"/>
          </w:rPr>
          <w:t xml:space="preserve">fonte</w:t>
        </w:r>
      </w:hyperlink>
    </w:p>
    <w:p>
      <w:pPr>
        <w:numPr>
          <w:ilvl w:val="0"/>
          <w:numId w:val="1002"/>
        </w:numPr>
        <w:pStyle w:val="Compact"/>
        <w:jc w:val="both"/>
      </w:pPr>
      <w:r>
        <w:rPr>
          <w:b/>
        </w:rPr>
        <w:t xml:space="preserve">Corte di Cassazione (2025)</w:t>
      </w:r>
      <w:r>
        <w:t xml:space="preserve"> </w:t>
      </w:r>
      <w:r>
        <w:t xml:space="preserve">— L’eccezione di improcedibilità per mancata mediazione va sollevata in primo grado, non in appello</w:t>
      </w:r>
      <w:r>
        <w:t xml:space="preserve"> </w:t>
      </w:r>
      <w:hyperlink r:id="rId2054">
        <w:r>
          <w:rPr>
            <w:rStyle w:val="Hyperlink"/>
          </w:rPr>
          <w:t xml:space="preserve">fonte</w:t>
        </w:r>
      </w:hyperlink>
    </w:p>
    <w:p>
      <w:pPr>
        <w:numPr>
          <w:ilvl w:val="0"/>
          <w:numId w:val="1002"/>
        </w:numPr>
        <w:pStyle w:val="Compact"/>
        <w:jc w:val="both"/>
      </w:pPr>
      <w:r>
        <w:rPr>
          <w:b/>
        </w:rPr>
        <w:t xml:space="preserve">Corte di Cassazione (2025)</w:t>
      </w:r>
      <w:r>
        <w:t xml:space="preserve"> </w:t>
      </w:r>
      <w:r>
        <w:t xml:space="preserve">— Procedibilità soddisfatta con il primo incontro, anche se le parti dichiarano di non proseguire</w:t>
      </w:r>
      <w:r>
        <w:t xml:space="preserve"> </w:t>
      </w:r>
      <w:hyperlink r:id="rId2055">
        <w:r>
          <w:rPr>
            <w:rStyle w:val="Hyperlink"/>
          </w:rPr>
          <w:t xml:space="preserve">fonte</w:t>
        </w:r>
      </w:hyperlink>
    </w:p>
    <w:p>
      <w:pPr>
        <w:numPr>
          <w:ilvl w:val="0"/>
          <w:numId w:val="1002"/>
        </w:numPr>
        <w:pStyle w:val="Compact"/>
        <w:jc w:val="both"/>
      </w:pPr>
      <w:r>
        <w:rPr>
          <w:b/>
        </w:rPr>
        <w:t xml:space="preserve">Corte di Cassazione (2025)</w:t>
      </w:r>
      <w:r>
        <w:t xml:space="preserve"> </w:t>
      </w:r>
      <w:r>
        <w:t xml:space="preserve">— Niente mediazione obbligatoria per le controversie su garanzia fideiussoria</w:t>
      </w:r>
      <w:r>
        <w:t xml:space="preserve"> </w:t>
      </w:r>
      <w:hyperlink r:id="rId2056">
        <w:r>
          <w:rPr>
            <w:rStyle w:val="Hyperlink"/>
          </w:rPr>
          <w:t xml:space="preserve">fonte</w:t>
        </w:r>
      </w:hyperlink>
    </w:p>
    <w:p>
      <w:pPr>
        <w:numPr>
          <w:ilvl w:val="0"/>
          <w:numId w:val="1002"/>
        </w:numPr>
        <w:pStyle w:val="Compact"/>
        <w:jc w:val="both"/>
      </w:pPr>
      <w:r>
        <w:rPr>
          <w:b/>
        </w:rPr>
        <w:t xml:space="preserve">Corte d’Appello di Ancona (2025)</w:t>
      </w:r>
      <w:r>
        <w:t xml:space="preserve"> </w:t>
      </w:r>
      <w:r>
        <w:t xml:space="preserve">— La mediazione obbligatoria non si estende alle domande riconvenzionali</w:t>
      </w:r>
      <w:r>
        <w:t xml:space="preserve"> </w:t>
      </w:r>
      <w:hyperlink r:id="rId2057">
        <w:r>
          <w:rPr>
            <w:rStyle w:val="Hyperlink"/>
          </w:rPr>
          <w:t xml:space="preserve">fonte</w:t>
        </w:r>
      </w:hyperlink>
    </w:p>
    <w:p>
      <w:pPr>
        <w:numPr>
          <w:ilvl w:val="0"/>
          <w:numId w:val="1002"/>
        </w:numPr>
        <w:pStyle w:val="Compact"/>
        <w:jc w:val="both"/>
      </w:pPr>
      <w:r>
        <w:rPr>
          <w:b/>
        </w:rPr>
        <w:t xml:space="preserve">Tribunale di Cassino (2025)</w:t>
      </w:r>
      <w:r>
        <w:t xml:space="preserve"> </w:t>
      </w:r>
      <w:r>
        <w:t xml:space="preserve">— Simmetria tra istanza di mediazione e atto di citazione: i fatti essenziali devono corrispondere</w:t>
      </w:r>
      <w:r>
        <w:t xml:space="preserve"> </w:t>
      </w:r>
      <w:hyperlink r:id="rId2058">
        <w:r>
          <w:rPr>
            <w:rStyle w:val="Hyperlink"/>
          </w:rPr>
          <w:t xml:space="preserve">fonte</w:t>
        </w:r>
      </w:hyperlink>
    </w:p>
    <w:p>
      <w:pPr>
        <w:numPr>
          <w:ilvl w:val="0"/>
          <w:numId w:val="1002"/>
        </w:numPr>
        <w:pStyle w:val="Compact"/>
        <w:jc w:val="both"/>
      </w:pPr>
      <w:r>
        <w:rPr>
          <w:b/>
        </w:rPr>
        <w:t xml:space="preserve">Trib. Brindisi (2025)</w:t>
      </w:r>
      <w:r>
        <w:t xml:space="preserve"> </w:t>
      </w:r>
      <w:r>
        <w:t xml:space="preserve">— Firma elettronica semplice sulla procura alla mediazione: insufficiente, domanda improcedibile</w:t>
      </w:r>
      <w:r>
        <w:t xml:space="preserve"> </w:t>
      </w:r>
      <w:hyperlink r:id="rId2059">
        <w:r>
          <w:rPr>
            <w:rStyle w:val="Hyperlink"/>
          </w:rPr>
          <w:t xml:space="preserve">fonte</w:t>
        </w:r>
      </w:hyperlink>
    </w:p>
    <w:p>
      <w:pPr>
        <w:numPr>
          <w:ilvl w:val="0"/>
          <w:numId w:val="1002"/>
        </w:numPr>
        <w:pStyle w:val="Compact"/>
        <w:jc w:val="both"/>
      </w:pPr>
      <w:r>
        <w:rPr>
          <w:b/>
        </w:rPr>
        <w:t xml:space="preserve">Trib. Avellino (2025)</w:t>
      </w:r>
      <w:r>
        <w:t xml:space="preserve"> </w:t>
      </w:r>
      <w:r>
        <w:t xml:space="preserve">— Consenso alla telematica per facta concludentia; competenza territoriale non derogabile</w:t>
      </w:r>
      <w:r>
        <w:t xml:space="preserve"> </w:t>
      </w:r>
      <w:hyperlink r:id="rId2059">
        <w:r>
          <w:rPr>
            <w:rStyle w:val="Hyperlink"/>
          </w:rPr>
          <w:t xml:space="preserve">fonte</w:t>
        </w:r>
      </w:hyperlink>
    </w:p>
    <w:p>
      <w:pPr>
        <w:numPr>
          <w:ilvl w:val="0"/>
          <w:numId w:val="1002"/>
        </w:numPr>
        <w:pStyle w:val="Compact"/>
        <w:jc w:val="both"/>
      </w:pPr>
      <w:r>
        <w:rPr>
          <w:b/>
        </w:rPr>
        <w:t xml:space="preserve">Trib. Modena (2025)</w:t>
      </w:r>
      <w:r>
        <w:t xml:space="preserve"> </w:t>
      </w:r>
      <w:r>
        <w:t xml:space="preserve">— Impossibilità tecnica di firmare digitalmente equiparata all’impossibilità di sottoscrivere</w:t>
      </w:r>
      <w:r>
        <w:t xml:space="preserve"> </w:t>
      </w:r>
      <w:hyperlink r:id="rId2059">
        <w:r>
          <w:rPr>
            <w:rStyle w:val="Hyperlink"/>
          </w:rPr>
          <w:t xml:space="preserve">fonte</w:t>
        </w:r>
      </w:hyperlink>
    </w:p>
    <w:p>
      <w:pPr>
        <w:numPr>
          <w:ilvl w:val="0"/>
          <w:numId w:val="1002"/>
        </w:numPr>
        <w:pStyle w:val="Compact"/>
        <w:jc w:val="both"/>
      </w:pPr>
      <w:r>
        <w:rPr>
          <w:b/>
        </w:rPr>
        <w:t xml:space="preserve">Trib. Foggia (2025)</w:t>
      </w:r>
      <w:r>
        <w:t xml:space="preserve"> </w:t>
      </w:r>
      <w:r>
        <w:t xml:space="preserve">— Delega all’avvocato per la sola sottoscrizione: non è rappresentanza sostanziale</w:t>
      </w:r>
      <w:r>
        <w:t xml:space="preserve"> </w:t>
      </w:r>
      <w:hyperlink r:id="rId2059">
        <w:r>
          <w:rPr>
            <w:rStyle w:val="Hyperlink"/>
          </w:rPr>
          <w:t xml:space="preserve">fonte</w:t>
        </w:r>
      </w:hyperlink>
    </w:p>
    <w:p>
      <w:pPr>
        <w:numPr>
          <w:ilvl w:val="0"/>
          <w:numId w:val="1002"/>
        </w:numPr>
        <w:pStyle w:val="Compact"/>
        <w:jc w:val="both"/>
      </w:pPr>
      <w:r>
        <w:rPr>
          <w:b/>
        </w:rPr>
        <w:t xml:space="preserve">Trib. Salerno (2025)</w:t>
      </w:r>
      <w:r>
        <w:t xml:space="preserve"> </w:t>
      </w:r>
      <w:r>
        <w:t xml:space="preserve">— Verbale invalido se non si dà atto dell’impossibilità tecnica di firmare</w:t>
      </w:r>
      <w:r>
        <w:t xml:space="preserve"> </w:t>
      </w:r>
      <w:hyperlink r:id="rId2059">
        <w:r>
          <w:rPr>
            <w:rStyle w:val="Hyperlink"/>
          </w:rPr>
          <w:t xml:space="preserve">fonte</w:t>
        </w:r>
      </w:hyperlink>
    </w:p>
    <w:p>
      <w:pPr>
        <w:numPr>
          <w:ilvl w:val="0"/>
          <w:numId w:val="1002"/>
        </w:numPr>
        <w:pStyle w:val="Compact"/>
        <w:jc w:val="both"/>
      </w:pPr>
      <w:r>
        <w:rPr>
          <w:b/>
        </w:rPr>
        <w:t xml:space="preserve">Trib. Firenze (2025)</w:t>
      </w:r>
      <w:r>
        <w:t xml:space="preserve"> </w:t>
      </w:r>
      <w:r>
        <w:t xml:space="preserve">— Delega cumulativa indifferenziata per più parti: non idonea</w:t>
      </w:r>
      <w:r>
        <w:t xml:space="preserve"> </w:t>
      </w:r>
      <w:hyperlink r:id="rId2059">
        <w:r>
          <w:rPr>
            <w:rStyle w:val="Hyperlink"/>
          </w:rPr>
          <w:t xml:space="preserve">fonte</w:t>
        </w:r>
      </w:hyperlink>
    </w:p>
    <w:p>
      <w:pPr>
        <w:numPr>
          <w:ilvl w:val="0"/>
          <w:numId w:val="1002"/>
        </w:numPr>
        <w:pStyle w:val="Compact"/>
        <w:jc w:val="both"/>
      </w:pPr>
      <w:r>
        <w:rPr>
          <w:b/>
        </w:rPr>
        <w:t xml:space="preserve">Trib. Padova (2025)</w:t>
      </w:r>
      <w:r>
        <w:t xml:space="preserve"> </w:t>
      </w:r>
      <w:r>
        <w:t xml:space="preserve">— La consulenza tecnica in mediazione (CTM) è inutilizzabile senza accordo esplicito delle parti</w:t>
      </w:r>
      <w:r>
        <w:t xml:space="preserve"> </w:t>
      </w:r>
      <w:hyperlink r:id="rId2059">
        <w:r>
          <w:rPr>
            <w:rStyle w:val="Hyperlink"/>
          </w:rPr>
          <w:t xml:space="preserve">fonte</w:t>
        </w:r>
      </w:hyperlink>
    </w:p>
    <w:p>
      <w:pPr>
        <w:numPr>
          <w:ilvl w:val="0"/>
          <w:numId w:val="1002"/>
        </w:numPr>
        <w:pStyle w:val="Compact"/>
        <w:jc w:val="both"/>
      </w:pPr>
      <w:r>
        <w:rPr>
          <w:b/>
        </w:rPr>
        <w:t xml:space="preserve">Trib. Catania, Sez. IV (2024)</w:t>
      </w:r>
      <w:r>
        <w:t xml:space="preserve"> </w:t>
      </w:r>
      <w:r>
        <w:t xml:space="preserve">— Opposizione D.I. bancario: onere mediazione al creditore — improcedibilità per mancata attivazione</w:t>
      </w:r>
      <w:r>
        <w:t xml:space="preserve"> </w:t>
      </w:r>
      <w:hyperlink r:id="rId2042">
        <w:r>
          <w:rPr>
            <w:rStyle w:val="Hyperlink"/>
          </w:rPr>
          <w:t xml:space="preserve">fonte</w:t>
        </w:r>
      </w:hyperlink>
    </w:p>
    <w:p>
      <w:pPr>
        <w:numPr>
          <w:ilvl w:val="0"/>
          <w:numId w:val="1002"/>
        </w:numPr>
        <w:pStyle w:val="Compact"/>
        <w:jc w:val="both"/>
      </w:pPr>
      <w:r>
        <w:rPr>
          <w:b/>
        </w:rPr>
        <w:t xml:space="preserve">Trib. Napoli Nord, Sez. I (2024)</w:t>
      </w:r>
      <w:r>
        <w:t xml:space="preserve"> </w:t>
      </w:r>
      <w:r>
        <w:t xml:space="preserve">— Divisione beni ereditari: avvocato delegato deve munirsi di procura sostanziale</w:t>
      </w:r>
      <w:r>
        <w:t xml:space="preserve"> </w:t>
      </w:r>
      <w:hyperlink r:id="rId2060">
        <w:r>
          <w:rPr>
            <w:rStyle w:val="Hyperlink"/>
          </w:rPr>
          <w:t xml:space="preserve">fonte</w:t>
        </w:r>
      </w:hyperlink>
    </w:p>
    <w:p>
      <w:pPr>
        <w:numPr>
          <w:ilvl w:val="0"/>
          <w:numId w:val="1002"/>
        </w:numPr>
        <w:pStyle w:val="Compact"/>
        <w:jc w:val="both"/>
      </w:pPr>
      <w:r>
        <w:rPr>
          <w:b/>
        </w:rPr>
        <w:t xml:space="preserve">Trib. Genova (2024)</w:t>
      </w:r>
      <w:r>
        <w:t xml:space="preserve"> </w:t>
      </w:r>
      <w:r>
        <w:t xml:space="preserve">— Sanzioni mancata partecipazione: applicazione rigorosa art. 12-bis post-Cartabia</w:t>
      </w:r>
      <w:r>
        <w:t xml:space="preserve"> </w:t>
      </w:r>
      <w:hyperlink r:id="rId2042">
        <w:r>
          <w:rPr>
            <w:rStyle w:val="Hyperlink"/>
          </w:rPr>
          <w:t xml:space="preserve">fonte</w:t>
        </w:r>
      </w:hyperlink>
    </w:p>
    <w:p>
      <w:pPr>
        <w:numPr>
          <w:ilvl w:val="0"/>
          <w:numId w:val="1002"/>
        </w:numPr>
        <w:pStyle w:val="Compact"/>
        <w:jc w:val="both"/>
      </w:pPr>
      <w:r>
        <w:rPr>
          <w:b/>
        </w:rPr>
        <w:t xml:space="preserve">Cass. civ., Sez. III (2024)</w:t>
      </w:r>
      <w:r>
        <w:t xml:space="preserve"> </w:t>
      </w:r>
      <w:r>
        <w:t xml:space="preserve">— Termine 15 giorni per mediazione demandata: non è perentorio</w:t>
      </w:r>
      <w:r>
        <w:t xml:space="preserve"> </w:t>
      </w:r>
      <w:hyperlink r:id="rId2042">
        <w:r>
          <w:rPr>
            <w:rStyle w:val="Hyperlink"/>
          </w:rPr>
          <w:t xml:space="preserve">fonte</w:t>
        </w:r>
      </w:hyperlink>
    </w:p>
    <w:p>
      <w:pPr>
        <w:numPr>
          <w:ilvl w:val="0"/>
          <w:numId w:val="1002"/>
        </w:numPr>
        <w:pStyle w:val="Compact"/>
        <w:jc w:val="both"/>
      </w:pPr>
      <w:r>
        <w:rPr>
          <w:b/>
        </w:rPr>
        <w:t xml:space="preserve">Cass. civ., Sez. III (2024)</w:t>
      </w:r>
      <w:r>
        <w:t xml:space="preserve"> </w:t>
      </w:r>
      <w:r>
        <w:t xml:space="preserve">— Partecipazione sostanziale della parte alla mediazione: conferma dell’orientamento</w:t>
      </w:r>
      <w:r>
        <w:t xml:space="preserve"> </w:t>
      </w:r>
      <w:hyperlink r:id="rId2042">
        <w:r>
          <w:rPr>
            <w:rStyle w:val="Hyperlink"/>
          </w:rPr>
          <w:t xml:space="preserve">fonte</w:t>
        </w:r>
      </w:hyperlink>
    </w:p>
    <w:p>
      <w:pPr>
        <w:numPr>
          <w:ilvl w:val="0"/>
          <w:numId w:val="1002"/>
        </w:numPr>
        <w:pStyle w:val="Compact"/>
        <w:jc w:val="both"/>
      </w:pPr>
      <w:r>
        <w:rPr>
          <w:b/>
        </w:rPr>
        <w:t xml:space="preserve">Cassazione (2024)</w:t>
      </w:r>
      <w:r>
        <w:t xml:space="preserve"> </w:t>
      </w:r>
      <w:r>
        <w:t xml:space="preserve">— Condizione di procedibilità: assenza di rappresentante sostanziale rende improcedibile la domanda</w:t>
      </w:r>
      <w:r>
        <w:t xml:space="preserve"> </w:t>
      </w:r>
      <w:hyperlink r:id="rId2061">
        <w:r>
          <w:rPr>
            <w:rStyle w:val="Hyperlink"/>
          </w:rPr>
          <w:t xml:space="preserve">fonte</w:t>
        </w:r>
      </w:hyperlink>
    </w:p>
    <w:p>
      <w:pPr>
        <w:numPr>
          <w:ilvl w:val="0"/>
          <w:numId w:val="1002"/>
        </w:numPr>
        <w:pStyle w:val="Compact"/>
        <w:jc w:val="both"/>
      </w:pPr>
      <w:r>
        <w:rPr>
          <w:b/>
        </w:rPr>
        <w:t xml:space="preserve">CGT Lazio (2024)</w:t>
      </w:r>
      <w:r>
        <w:t xml:space="preserve"> </w:t>
      </w:r>
      <w:r>
        <w:t xml:space="preserve">— Accordo telematico prima del notaio: perdita dell’esenzione fiscale sugli atti da trascrivere</w:t>
      </w:r>
      <w:r>
        <w:t xml:space="preserve"> </w:t>
      </w:r>
      <w:hyperlink r:id="rId2059">
        <w:r>
          <w:rPr>
            <w:rStyle w:val="Hyperlink"/>
          </w:rPr>
          <w:t xml:space="preserve">fonte</w:t>
        </w:r>
      </w:hyperlink>
    </w:p>
    <w:p>
      <w:pPr>
        <w:numPr>
          <w:ilvl w:val="0"/>
          <w:numId w:val="1002"/>
        </w:numPr>
        <w:pStyle w:val="Compact"/>
        <w:jc w:val="both"/>
      </w:pPr>
      <w:r>
        <w:rPr>
          <w:b/>
        </w:rPr>
        <w:t xml:space="preserve">Cass. civ., Sez. Un. (2024)</w:t>
      </w:r>
      <w:r>
        <w:t xml:space="preserve"> </w:t>
      </w:r>
      <w:r>
        <w:t xml:space="preserve">— La condizione di procedibilità riguarda solo l’atto introduttivo, non le domande riconvenzionali</w:t>
      </w:r>
      <w:r>
        <w:t xml:space="preserve"> </w:t>
      </w:r>
      <w:hyperlink r:id="rId2059">
        <w:r>
          <w:rPr>
            <w:rStyle w:val="Hyperlink"/>
          </w:rPr>
          <w:t xml:space="preserve">fonte</w:t>
        </w:r>
      </w:hyperlink>
    </w:p>
    <w:p>
      <w:pPr>
        <w:numPr>
          <w:ilvl w:val="0"/>
          <w:numId w:val="1002"/>
        </w:numPr>
        <w:pStyle w:val="Compact"/>
        <w:jc w:val="both"/>
      </w:pPr>
      <w:r>
        <w:rPr>
          <w:b/>
        </w:rPr>
        <w:t xml:space="preserve">Cass. civ., Sez. III (2023)</w:t>
      </w:r>
      <w:r>
        <w:t xml:space="preserve"> </w:t>
      </w:r>
      <w:r>
        <w:t xml:space="preserve">— Procura sostanziale post-Riforma Cartabia: conferma principi Cass. 8473/2019</w:t>
      </w:r>
      <w:r>
        <w:t xml:space="preserve"> </w:t>
      </w:r>
      <w:hyperlink r:id="rId2042">
        <w:r>
          <w:rPr>
            <w:rStyle w:val="Hyperlink"/>
          </w:rPr>
          <w:t xml:space="preserve">fonte</w:t>
        </w:r>
      </w:hyperlink>
    </w:p>
    <w:p>
      <w:pPr>
        <w:numPr>
          <w:ilvl w:val="0"/>
          <w:numId w:val="1002"/>
        </w:numPr>
        <w:pStyle w:val="Compact"/>
        <w:jc w:val="both"/>
      </w:pPr>
      <w:r>
        <w:rPr>
          <w:b/>
        </w:rPr>
        <w:t xml:space="preserve">Cass. civ., Sez. III (2023)</w:t>
      </w:r>
      <w:r>
        <w:t xml:space="preserve"> </w:t>
      </w:r>
      <w:r>
        <w:t xml:space="preserve">— Comproprietà e legittimazione disgiunta: sufficiente la partecipazione di uno dei legittimati</w:t>
      </w:r>
      <w:r>
        <w:t xml:space="preserve"> </w:t>
      </w:r>
      <w:hyperlink r:id="rId2062">
        <w:r>
          <w:rPr>
            <w:rStyle w:val="Hyperlink"/>
          </w:rPr>
          <w:t xml:space="preserve">fonte</w:t>
        </w:r>
      </w:hyperlink>
    </w:p>
    <w:p>
      <w:pPr>
        <w:numPr>
          <w:ilvl w:val="0"/>
          <w:numId w:val="1002"/>
        </w:numPr>
        <w:pStyle w:val="Compact"/>
        <w:jc w:val="both"/>
      </w:pPr>
      <w:r>
        <w:rPr>
          <w:b/>
        </w:rPr>
        <w:t xml:space="preserve">Cass. civ., Sez. II (2023)</w:t>
      </w:r>
      <w:r>
        <w:t xml:space="preserve"> </w:t>
      </w:r>
      <w:r>
        <w:t xml:space="preserve">— Delibera condominiale nulla per mancata costituzione del fondo speciale: norma imperativa</w:t>
      </w:r>
      <w:r>
        <w:t xml:space="preserve"> </w:t>
      </w:r>
      <w:hyperlink r:id="rId2042">
        <w:r>
          <w:rPr>
            <w:rStyle w:val="Hyperlink"/>
          </w:rPr>
          <w:t xml:space="preserve">fonte</w:t>
        </w:r>
      </w:hyperlink>
    </w:p>
    <w:p>
      <w:pPr>
        <w:numPr>
          <w:ilvl w:val="0"/>
          <w:numId w:val="1002"/>
        </w:numPr>
        <w:pStyle w:val="Compact"/>
        <w:jc w:val="both"/>
      </w:pPr>
      <w:r>
        <w:rPr>
          <w:b/>
        </w:rPr>
        <w:t xml:space="preserve">Trib. Napoli (2023)</w:t>
      </w:r>
      <w:r>
        <w:t xml:space="preserve"> </w:t>
      </w:r>
      <w:r>
        <w:t xml:space="preserve">— Impugnazione delibera condominiale: decadenza impedita dalla comunicazione della domanda di mediazione, non dalla convocazione</w:t>
      </w:r>
      <w:r>
        <w:t xml:space="preserve"> </w:t>
      </w:r>
      <w:hyperlink r:id="rId2063">
        <w:r>
          <w:rPr>
            <w:rStyle w:val="Hyperlink"/>
          </w:rPr>
          <w:t xml:space="preserve">fonte</w:t>
        </w:r>
      </w:hyperlink>
    </w:p>
    <w:p>
      <w:pPr>
        <w:numPr>
          <w:ilvl w:val="0"/>
          <w:numId w:val="1002"/>
        </w:numPr>
        <w:pStyle w:val="Compact"/>
        <w:jc w:val="both"/>
      </w:pPr>
      <w:r>
        <w:rPr>
          <w:b/>
        </w:rPr>
        <w:t xml:space="preserve">Trib. Locri (2023)</w:t>
      </w:r>
      <w:r>
        <w:t xml:space="preserve"> </w:t>
      </w:r>
      <w:r>
        <w:t xml:space="preserve">— Mancata partecipazione: condanna alle spese legali per aver costretto l’attore ad agire in giudizio</w:t>
      </w:r>
      <w:r>
        <w:t xml:space="preserve"> </w:t>
      </w:r>
      <w:hyperlink r:id="rId2064">
        <w:r>
          <w:rPr>
            <w:rStyle w:val="Hyperlink"/>
          </w:rPr>
          <w:t xml:space="preserve">fonte</w:t>
        </w:r>
      </w:hyperlink>
    </w:p>
    <w:p>
      <w:pPr>
        <w:numPr>
          <w:ilvl w:val="0"/>
          <w:numId w:val="1002"/>
        </w:numPr>
        <w:pStyle w:val="Compact"/>
        <w:jc w:val="both"/>
      </w:pPr>
      <w:r>
        <w:rPr>
          <w:b/>
        </w:rPr>
        <w:t xml:space="preserve">Cassazione (2023)</w:t>
      </w:r>
      <w:r>
        <w:t xml:space="preserve"> </w:t>
      </w:r>
      <w:r>
        <w:t xml:space="preserve">— Mediazione demandata: mancata ottemperanza determina improcedibilità ab initio della domanda originaria</w:t>
      </w:r>
      <w:r>
        <w:t xml:space="preserve"> </w:t>
      </w:r>
      <w:hyperlink r:id="rId2065">
        <w:r>
          <w:rPr>
            <w:rStyle w:val="Hyperlink"/>
          </w:rPr>
          <w:t xml:space="preserve">fonte</w:t>
        </w:r>
      </w:hyperlink>
    </w:p>
    <w:p>
      <w:pPr>
        <w:numPr>
          <w:ilvl w:val="0"/>
          <w:numId w:val="1002"/>
        </w:numPr>
        <w:pStyle w:val="Compact"/>
        <w:jc w:val="both"/>
      </w:pPr>
      <w:r>
        <w:rPr>
          <w:b/>
        </w:rPr>
        <w:t xml:space="preserve">Cassazione (2023)</w:t>
      </w:r>
      <w:r>
        <w:t xml:space="preserve"> </w:t>
      </w:r>
      <w:r>
        <w:t xml:space="preserve">— Mediazione demandata: esercizio discrezionale del giudice insindacabile in cassazione</w:t>
      </w:r>
      <w:r>
        <w:t xml:space="preserve"> </w:t>
      </w:r>
      <w:hyperlink r:id="rId2066">
        <w:r>
          <w:rPr>
            <w:rStyle w:val="Hyperlink"/>
          </w:rPr>
          <w:t xml:space="preserve">fonte</w:t>
        </w:r>
      </w:hyperlink>
    </w:p>
    <w:p>
      <w:pPr>
        <w:numPr>
          <w:ilvl w:val="0"/>
          <w:numId w:val="1002"/>
        </w:numPr>
        <w:pStyle w:val="Compact"/>
        <w:jc w:val="both"/>
      </w:pPr>
      <w:r>
        <w:rPr>
          <w:b/>
        </w:rPr>
        <w:t xml:space="preserve">Cassazione (2023)</w:t>
      </w:r>
      <w:r>
        <w:t xml:space="preserve"> </w:t>
      </w:r>
      <w:r>
        <w:t xml:space="preserve">— Condominio in mediazione: improcedibilità se l’amministratore è privo di delibera assembleare (conferma 10846/2020)</w:t>
      </w:r>
      <w:r>
        <w:t xml:space="preserve"> </w:t>
      </w:r>
      <w:hyperlink r:id="rId2067">
        <w:r>
          <w:rPr>
            <w:rStyle w:val="Hyperlink"/>
          </w:rPr>
          <w:t xml:space="preserve">fonte</w:t>
        </w:r>
      </w:hyperlink>
    </w:p>
    <w:p>
      <w:pPr>
        <w:numPr>
          <w:ilvl w:val="0"/>
          <w:numId w:val="1002"/>
        </w:numPr>
        <w:pStyle w:val="Compact"/>
        <w:jc w:val="both"/>
      </w:pPr>
      <w:r>
        <w:rPr>
          <w:b/>
        </w:rPr>
        <w:t xml:space="preserve">Cassazione (2023)</w:t>
      </w:r>
      <w:r>
        <w:t xml:space="preserve"> </w:t>
      </w:r>
      <w:r>
        <w:t xml:space="preserve">— Mancata partecipazione in mediazione: nessuna sanzione risarcitoria per mancato accordo</w:t>
      </w:r>
      <w:r>
        <w:t xml:space="preserve"> </w:t>
      </w:r>
      <w:hyperlink r:id="rId2068">
        <w:r>
          <w:rPr>
            <w:rStyle w:val="Hyperlink"/>
          </w:rPr>
          <w:t xml:space="preserve">fonte</w:t>
        </w:r>
      </w:hyperlink>
    </w:p>
    <w:p>
      <w:pPr>
        <w:numPr>
          <w:ilvl w:val="0"/>
          <w:numId w:val="1002"/>
        </w:numPr>
        <w:pStyle w:val="Compact"/>
        <w:jc w:val="both"/>
      </w:pPr>
      <w:r>
        <w:rPr>
          <w:b/>
        </w:rPr>
        <w:t xml:space="preserve">Cassazione (2023)</w:t>
      </w:r>
      <w:r>
        <w:t xml:space="preserve"> </w:t>
      </w:r>
      <w:r>
        <w:t xml:space="preserve">— Mediazione obbligatoria: in appello va assegnato il termine per la mediazione se l’eccezione è fondata</w:t>
      </w:r>
      <w:r>
        <w:t xml:space="preserve"> </w:t>
      </w:r>
      <w:hyperlink r:id="rId2069">
        <w:r>
          <w:rPr>
            <w:rStyle w:val="Hyperlink"/>
          </w:rPr>
          <w:t xml:space="preserve">fonte</w:t>
        </w:r>
      </w:hyperlink>
    </w:p>
    <w:p>
      <w:pPr>
        <w:numPr>
          <w:ilvl w:val="0"/>
          <w:numId w:val="1002"/>
        </w:numPr>
        <w:pStyle w:val="Compact"/>
        <w:jc w:val="both"/>
      </w:pPr>
      <w:r>
        <w:rPr>
          <w:b/>
        </w:rPr>
        <w:t xml:space="preserve">Trib. Milano (2023)</w:t>
      </w:r>
      <w:r>
        <w:t xml:space="preserve"> </w:t>
      </w:r>
      <w:r>
        <w:t xml:space="preserve">— Il rifiuto preconcetto di firmare il verbale equiparato alla mancata partecipazione</w:t>
      </w:r>
      <w:r>
        <w:t xml:space="preserve"> </w:t>
      </w:r>
      <w:hyperlink r:id="rId2059">
        <w:r>
          <w:rPr>
            <w:rStyle w:val="Hyperlink"/>
          </w:rPr>
          <w:t xml:space="preserve">fonte</w:t>
        </w:r>
      </w:hyperlink>
    </w:p>
    <w:p>
      <w:pPr>
        <w:numPr>
          <w:ilvl w:val="0"/>
          <w:numId w:val="1002"/>
        </w:numPr>
        <w:pStyle w:val="Compact"/>
        <w:jc w:val="both"/>
      </w:pPr>
      <w:r>
        <w:rPr>
          <w:b/>
        </w:rPr>
        <w:t xml:space="preserve">Corte Costituzionale (2022)</w:t>
      </w:r>
      <w:r>
        <w:t xml:space="preserve"> </w:t>
      </w:r>
      <w:r>
        <w:t xml:space="preserve">— Incostituzionale l’esclusione del gratuito patrocinio dalla mediazione obbligatoria</w:t>
      </w:r>
      <w:r>
        <w:t xml:space="preserve"> </w:t>
      </w:r>
      <w:hyperlink r:id="rId2070">
        <w:r>
          <w:rPr>
            <w:rStyle w:val="Hyperlink"/>
          </w:rPr>
          <w:t xml:space="preserve">fonte</w:t>
        </w:r>
      </w:hyperlink>
    </w:p>
    <w:p>
      <w:pPr>
        <w:numPr>
          <w:ilvl w:val="0"/>
          <w:numId w:val="1002"/>
        </w:numPr>
        <w:pStyle w:val="Compact"/>
        <w:jc w:val="both"/>
      </w:pPr>
      <w:r>
        <w:rPr>
          <w:b/>
        </w:rPr>
        <w:t xml:space="preserve">C. App. Napoli (2022)</w:t>
      </w:r>
      <w:r>
        <w:t xml:space="preserve"> </w:t>
      </w:r>
      <w:r>
        <w:t xml:space="preserve">— Delega alla partecipazione in mediazione: necessaria procura speciale sostanziale</w:t>
      </w:r>
      <w:r>
        <w:t xml:space="preserve"> </w:t>
      </w:r>
      <w:hyperlink r:id="rId2064">
        <w:r>
          <w:rPr>
            <w:rStyle w:val="Hyperlink"/>
          </w:rPr>
          <w:t xml:space="preserve">fonte</w:t>
        </w:r>
      </w:hyperlink>
    </w:p>
    <w:p>
      <w:pPr>
        <w:numPr>
          <w:ilvl w:val="0"/>
          <w:numId w:val="1002"/>
        </w:numPr>
        <w:pStyle w:val="Compact"/>
        <w:jc w:val="both"/>
      </w:pPr>
      <w:r>
        <w:rPr>
          <w:b/>
        </w:rPr>
        <w:t xml:space="preserve">Cassazione (2022)</w:t>
      </w:r>
      <w:r>
        <w:t xml:space="preserve"> </w:t>
      </w:r>
      <w:r>
        <w:t xml:space="preserve">— Mediazione demandata: applicabili i principi della Cass. 8473/2019 sulla comparizione personale</w:t>
      </w:r>
      <w:r>
        <w:t xml:space="preserve"> </w:t>
      </w:r>
      <w:hyperlink r:id="rId2071">
        <w:r>
          <w:rPr>
            <w:rStyle w:val="Hyperlink"/>
          </w:rPr>
          <w:t xml:space="preserve">fonte</w:t>
        </w:r>
      </w:hyperlink>
    </w:p>
    <w:p>
      <w:pPr>
        <w:numPr>
          <w:ilvl w:val="0"/>
          <w:numId w:val="1002"/>
        </w:numPr>
        <w:pStyle w:val="Compact"/>
        <w:jc w:val="both"/>
      </w:pPr>
      <w:r>
        <w:rPr>
          <w:b/>
        </w:rPr>
        <w:t xml:space="preserve">Cassazione (2022)</w:t>
      </w:r>
      <w:r>
        <w:t xml:space="preserve"> </w:t>
      </w:r>
      <w:r>
        <w:t xml:space="preserve">— Condominio: eccezione di improcedibilità per omessa mediazione – termine di decorrenza indipendente dalla costituzione</w:t>
      </w:r>
      <w:r>
        <w:t xml:space="preserve"> </w:t>
      </w:r>
      <w:hyperlink r:id="rId2072">
        <w:r>
          <w:rPr>
            <w:rStyle w:val="Hyperlink"/>
          </w:rPr>
          <w:t xml:space="preserve">fonte</w:t>
        </w:r>
      </w:hyperlink>
    </w:p>
    <w:p>
      <w:pPr>
        <w:numPr>
          <w:ilvl w:val="0"/>
          <w:numId w:val="1002"/>
        </w:numPr>
        <w:pStyle w:val="Compact"/>
        <w:jc w:val="both"/>
      </w:pPr>
      <w:r>
        <w:rPr>
          <w:b/>
        </w:rPr>
        <w:t xml:space="preserve">Trib. Napoli, Sez. VI (2021)</w:t>
      </w:r>
      <w:r>
        <w:t xml:space="preserve"> </w:t>
      </w:r>
      <w:r>
        <w:t xml:space="preserve">— Procura sostanziale: conferma improcedibilità per assenza in mediazione senza delega valida</w:t>
      </w:r>
      <w:r>
        <w:t xml:space="preserve"> </w:t>
      </w:r>
      <w:hyperlink r:id="rId2073">
        <w:r>
          <w:rPr>
            <w:rStyle w:val="Hyperlink"/>
          </w:rPr>
          <w:t xml:space="preserve">fonte</w:t>
        </w:r>
      </w:hyperlink>
    </w:p>
    <w:p>
      <w:pPr>
        <w:numPr>
          <w:ilvl w:val="0"/>
          <w:numId w:val="1002"/>
        </w:numPr>
        <w:pStyle w:val="Compact"/>
        <w:jc w:val="both"/>
      </w:pPr>
      <w:r>
        <w:rPr>
          <w:b/>
        </w:rPr>
        <w:t xml:space="preserve">Cass. SS.UU. (2020)</w:t>
      </w:r>
      <w:r>
        <w:t xml:space="preserve"> </w:t>
      </w:r>
      <w:r>
        <w:t xml:space="preserve">— Opposizione a decreto ingiuntivo: l’onere di attivare la mediazione grava sul creditore opposto</w:t>
      </w:r>
      <w:r>
        <w:t xml:space="preserve"> </w:t>
      </w:r>
      <w:hyperlink r:id="rId2074">
        <w:r>
          <w:rPr>
            <w:rStyle w:val="Hyperlink"/>
          </w:rPr>
          <w:t xml:space="preserve">fonte</w:t>
        </w:r>
      </w:hyperlink>
    </w:p>
    <w:p>
      <w:pPr>
        <w:numPr>
          <w:ilvl w:val="0"/>
          <w:numId w:val="1002"/>
        </w:numPr>
        <w:pStyle w:val="Compact"/>
        <w:jc w:val="both"/>
      </w:pPr>
      <w:r>
        <w:rPr>
          <w:b/>
        </w:rPr>
        <w:t xml:space="preserve">Cass. civ., Sez. III (2020)</w:t>
      </w:r>
      <w:r>
        <w:t xml:space="preserve"> </w:t>
      </w:r>
      <w:r>
        <w:t xml:space="preserve">— Mediazione condominiale: delibera assembleare preventiva necessaria per l’amministratore (orientamento pre-Cartabia)</w:t>
      </w:r>
      <w:r>
        <w:t xml:space="preserve"> </w:t>
      </w:r>
      <w:hyperlink r:id="rId2063">
        <w:r>
          <w:rPr>
            <w:rStyle w:val="Hyperlink"/>
          </w:rPr>
          <w:t xml:space="preserve">fonte</w:t>
        </w:r>
      </w:hyperlink>
    </w:p>
    <w:p>
      <w:pPr>
        <w:numPr>
          <w:ilvl w:val="0"/>
          <w:numId w:val="1002"/>
        </w:numPr>
        <w:pStyle w:val="Compact"/>
        <w:jc w:val="both"/>
      </w:pPr>
      <w:r>
        <w:rPr>
          <w:b/>
        </w:rPr>
        <w:t xml:space="preserve">Trib. Roma, Sez. V (2020)</w:t>
      </w:r>
      <w:r>
        <w:t xml:space="preserve"> </w:t>
      </w:r>
      <w:r>
        <w:t xml:space="preserve">— Mancata procura sostanziale: tentativo tamquam non esset</w:t>
      </w:r>
      <w:r>
        <w:t xml:space="preserve"> </w:t>
      </w:r>
      <w:hyperlink r:id="rId2073">
        <w:r>
          <w:rPr>
            <w:rStyle w:val="Hyperlink"/>
          </w:rPr>
          <w:t xml:space="preserve">fonte</w:t>
        </w:r>
      </w:hyperlink>
    </w:p>
    <w:p>
      <w:pPr>
        <w:numPr>
          <w:ilvl w:val="0"/>
          <w:numId w:val="1002"/>
        </w:numPr>
        <w:pStyle w:val="Compact"/>
        <w:jc w:val="both"/>
      </w:pPr>
      <w:r>
        <w:rPr>
          <w:b/>
        </w:rPr>
        <w:t xml:space="preserve">Cassazione (2020)</w:t>
      </w:r>
      <w:r>
        <w:t xml:space="preserve"> </w:t>
      </w:r>
      <w:r>
        <w:t xml:space="preserve">— Condominio: partecipazione dell’amministratore alla mediazione richiede delibera assembleare</w:t>
      </w:r>
      <w:r>
        <w:t xml:space="preserve"> </w:t>
      </w:r>
      <w:hyperlink r:id="rId2075">
        <w:r>
          <w:rPr>
            <w:rStyle w:val="Hyperlink"/>
          </w:rPr>
          <w:t xml:space="preserve">fonte</w:t>
        </w:r>
      </w:hyperlink>
    </w:p>
    <w:p>
      <w:pPr>
        <w:numPr>
          <w:ilvl w:val="0"/>
          <w:numId w:val="1002"/>
        </w:numPr>
        <w:pStyle w:val="Compact"/>
        <w:jc w:val="both"/>
      </w:pPr>
      <w:r>
        <w:rPr>
          <w:b/>
        </w:rPr>
        <w:t xml:space="preserve">Cass. civ., Sez. III (2019)</w:t>
      </w:r>
      <w:r>
        <w:t xml:space="preserve"> </w:t>
      </w:r>
      <w:r>
        <w:t xml:space="preserve">— Procura sostanziale in mediazione: necessaria e distinta dalla procura alle liti; non richiede autenticazione notarile</w:t>
      </w:r>
      <w:r>
        <w:t xml:space="preserve"> </w:t>
      </w:r>
      <w:hyperlink r:id="rId2076">
        <w:r>
          <w:rPr>
            <w:rStyle w:val="Hyperlink"/>
          </w:rPr>
          <w:t xml:space="preserve">fonte</w:t>
        </w:r>
      </w:hyperlink>
    </w:p>
    <w:p>
      <w:pPr>
        <w:numPr>
          <w:ilvl w:val="0"/>
          <w:numId w:val="1002"/>
        </w:numPr>
        <w:pStyle w:val="Compact"/>
        <w:jc w:val="both"/>
      </w:pPr>
      <w:r>
        <w:rPr>
          <w:b/>
        </w:rPr>
        <w:t xml:space="preserve">Cass. civ., Sez. III (2019)</w:t>
      </w:r>
      <w:r>
        <w:t xml:space="preserve"> </w:t>
      </w:r>
      <w:r>
        <w:t xml:space="preserve">— Partecipazione senza procura sostanziale: mediazione tamquam non esset — improcedibilità</w:t>
      </w:r>
      <w:r>
        <w:t xml:space="preserve"> </w:t>
      </w:r>
      <w:hyperlink r:id="rId2042">
        <w:r>
          <w:rPr>
            <w:rStyle w:val="Hyperlink"/>
          </w:rPr>
          <w:t xml:space="preserve">fonte</w:t>
        </w:r>
      </w:hyperlink>
    </w:p>
    <w:p>
      <w:pPr>
        <w:numPr>
          <w:ilvl w:val="0"/>
          <w:numId w:val="1002"/>
        </w:numPr>
        <w:pStyle w:val="Compact"/>
        <w:jc w:val="both"/>
      </w:pPr>
      <w:r>
        <w:rPr>
          <w:b/>
        </w:rPr>
        <w:t xml:space="preserve">Trib. Torino, Sez. VIII (2019)</w:t>
      </w:r>
      <w:r>
        <w:t xml:space="preserve"> </w:t>
      </w:r>
      <w:r>
        <w:t xml:space="preserve">— Partecipazione senza procura sostanziale: improcedibilità della domanda giudiziale</w:t>
      </w:r>
      <w:r>
        <w:t xml:space="preserve"> </w:t>
      </w:r>
      <w:hyperlink r:id="rId2073">
        <w:r>
          <w:rPr>
            <w:rStyle w:val="Hyperlink"/>
          </w:rPr>
          <w:t xml:space="preserve">fonte</w:t>
        </w:r>
      </w:hyperlink>
    </w:p>
    <w:p>
      <w:pPr>
        <w:numPr>
          <w:ilvl w:val="0"/>
          <w:numId w:val="1002"/>
        </w:numPr>
        <w:pStyle w:val="Compact"/>
        <w:jc w:val="both"/>
      </w:pPr>
      <w:r>
        <w:rPr>
          <w:b/>
        </w:rPr>
        <w:t xml:space="preserve">Corte Costituzionale (2019)</w:t>
      </w:r>
      <w:r>
        <w:t xml:space="preserve"> </w:t>
      </w:r>
      <w:r>
        <w:t xml:space="preserve">— Legittimità costituzionale della mediazione obbligatoria reintrodotta nel 2013</w:t>
      </w:r>
      <w:r>
        <w:t xml:space="preserve"> </w:t>
      </w:r>
      <w:hyperlink r:id="rId2077">
        <w:r>
          <w:rPr>
            <w:rStyle w:val="Hyperlink"/>
          </w:rPr>
          <w:t xml:space="preserve">fonte</w:t>
        </w:r>
      </w:hyperlink>
    </w:p>
    <w:p>
      <w:pPr>
        <w:numPr>
          <w:ilvl w:val="0"/>
          <w:numId w:val="1002"/>
        </w:numPr>
        <w:pStyle w:val="Compact"/>
        <w:jc w:val="both"/>
      </w:pPr>
      <w:r>
        <w:rPr>
          <w:b/>
        </w:rPr>
        <w:t xml:space="preserve">Cassazione (2019)</w:t>
      </w:r>
      <w:r>
        <w:t xml:space="preserve"> </w:t>
      </w:r>
      <w:r>
        <w:t xml:space="preserve">— Decadenza e mediazione: l’effetto impeditivo decorre dalla comunicazione, non dal deposito dell’istanza</w:t>
      </w:r>
      <w:r>
        <w:t xml:space="preserve"> </w:t>
      </w:r>
      <w:hyperlink r:id="rId2078">
        <w:r>
          <w:rPr>
            <w:rStyle w:val="Hyperlink"/>
          </w:rPr>
          <w:t xml:space="preserve">fonte</w:t>
        </w:r>
      </w:hyperlink>
    </w:p>
    <w:p>
      <w:pPr>
        <w:numPr>
          <w:ilvl w:val="0"/>
          <w:numId w:val="1002"/>
        </w:numPr>
        <w:pStyle w:val="Compact"/>
        <w:jc w:val="both"/>
      </w:pPr>
      <w:r>
        <w:rPr>
          <w:b/>
        </w:rPr>
        <w:t xml:space="preserve">Cassazione (2018)</w:t>
      </w:r>
      <w:r>
        <w:t xml:space="preserve"> </w:t>
      </w:r>
      <w:r>
        <w:t xml:space="preserve">— Decadenza dopo mediazione fallita: nuovo termine decorre dal deposito del verbale negativo</w:t>
      </w:r>
      <w:r>
        <w:t xml:space="preserve"> </w:t>
      </w:r>
      <w:hyperlink r:id="rId2079">
        <w:r>
          <w:rPr>
            <w:rStyle w:val="Hyperlink"/>
          </w:rPr>
          <w:t xml:space="preserve">fonte</w:t>
        </w:r>
      </w:hyperlink>
    </w:p>
    <w:p>
      <w:pPr>
        <w:numPr>
          <w:ilvl w:val="0"/>
          <w:numId w:val="1002"/>
        </w:numPr>
        <w:pStyle w:val="Compact"/>
        <w:jc w:val="both"/>
      </w:pPr>
      <w:r>
        <w:rPr>
          <w:b/>
        </w:rPr>
        <w:t xml:space="preserve">Trib. Varese (2016)</w:t>
      </w:r>
      <w:r>
        <w:t xml:space="preserve"> </w:t>
      </w:r>
      <w:r>
        <w:t xml:space="preserve">— Elenco materie obbligatorie tassativo: no estensione analogica</w:t>
      </w:r>
      <w:r>
        <w:t xml:space="preserve"> </w:t>
      </w:r>
      <w:hyperlink r:id="rId2080">
        <w:r>
          <w:rPr>
            <w:rStyle w:val="Hyperlink"/>
          </w:rPr>
          <w:t xml:space="preserve">fonte</w:t>
        </w:r>
      </w:hyperlink>
    </w:p>
    <w:p>
      <w:pPr>
        <w:numPr>
          <w:ilvl w:val="0"/>
          <w:numId w:val="1002"/>
        </w:numPr>
        <w:pStyle w:val="Compact"/>
        <w:jc w:val="both"/>
      </w:pPr>
      <w:r>
        <w:rPr>
          <w:b/>
        </w:rPr>
        <w:t xml:space="preserve">Cass. civ., Sez. VI (2015)</w:t>
      </w:r>
      <w:r>
        <w:t xml:space="preserve"> </w:t>
      </w:r>
      <w:r>
        <w:t xml:space="preserve">— Opposizione a D.I.: onere mediazione sull’opponente (orientamento poi superato da SS.UU. 19596/2020)</w:t>
      </w:r>
      <w:r>
        <w:t xml:space="preserve"> </w:t>
      </w:r>
      <w:hyperlink r:id="rId2042">
        <w:r>
          <w:rPr>
            <w:rStyle w:val="Hyperlink"/>
          </w:rPr>
          <w:t xml:space="preserve">fonte</w:t>
        </w:r>
      </w:hyperlink>
    </w:p>
    <w:p>
      <w:pPr>
        <w:numPr>
          <w:ilvl w:val="0"/>
          <w:numId w:val="1002"/>
        </w:numPr>
        <w:pStyle w:val="Compact"/>
        <w:jc w:val="both"/>
      </w:pPr>
      <w:r>
        <w:rPr>
          <w:b/>
        </w:rPr>
        <w:t xml:space="preserve">Trib. Firenze (2015)</w:t>
      </w:r>
      <w:r>
        <w:t xml:space="preserve"> </w:t>
      </w:r>
      <w:r>
        <w:t xml:space="preserve">— Prime pronunce fiorentine sulla procura sostanziale e partecipazione effettiva in mediazione</w:t>
      </w:r>
      <w:r>
        <w:t xml:space="preserve"> </w:t>
      </w:r>
      <w:hyperlink r:id="rId2042">
        <w:r>
          <w:rPr>
            <w:rStyle w:val="Hyperlink"/>
          </w:rPr>
          <w:t xml:space="preserve">fonte</w:t>
        </w:r>
      </w:hyperlink>
    </w:p>
    <w:p>
      <w:pPr>
        <w:numPr>
          <w:ilvl w:val="0"/>
          <w:numId w:val="1002"/>
        </w:numPr>
        <w:pStyle w:val="Compact"/>
        <w:jc w:val="both"/>
      </w:pPr>
      <w:r>
        <w:rPr>
          <w:b/>
        </w:rPr>
        <w:t xml:space="preserve">Cass. SS.UU. (2013)</w:t>
      </w:r>
      <w:r>
        <w:t xml:space="preserve"> </w:t>
      </w:r>
      <w:r>
        <w:t xml:space="preserve">— Domanda di mediazione volontaria: interrompe la prescrizione e impedisce la decadenza</w:t>
      </w:r>
      <w:r>
        <w:t xml:space="preserve"> </w:t>
      </w:r>
      <w:hyperlink r:id="rId2042">
        <w:r>
          <w:rPr>
            <w:rStyle w:val="Hyperlink"/>
          </w:rPr>
          <w:t xml:space="preserve">fonte</w:t>
        </w:r>
      </w:hyperlink>
    </w:p>
    <w:p>
      <w:pPr>
        <w:numPr>
          <w:ilvl w:val="0"/>
          <w:numId w:val="1002"/>
        </w:numPr>
        <w:pStyle w:val="Compact"/>
        <w:jc w:val="both"/>
      </w:pPr>
      <w:r>
        <w:rPr>
          <w:b/>
        </w:rPr>
        <w:t xml:space="preserve">Corte Costituzionale (2012)</w:t>
      </w:r>
      <w:r>
        <w:t xml:space="preserve"> </w:t>
      </w:r>
      <w:r>
        <w:t xml:space="preserve">— Mediazione obbligatoria incostituzionale per eccesso di delega</w:t>
      </w:r>
      <w:r>
        <w:t xml:space="preserve"> </w:t>
      </w:r>
      <w:hyperlink r:id="rId2070">
        <w:r>
          <w:rPr>
            <w:rStyle w:val="Hyperlink"/>
          </w:rPr>
          <w:t xml:space="preserve">fonte</w:t>
        </w:r>
      </w:hyperlink>
    </w:p>
    <w:p>
      <w:pPr>
        <w:pStyle w:val="Heading2"/>
      </w:pPr>
      <w:bookmarkStart w:id="2081" w:name="X3cf7f45ec81eacb13116c3acfd999087fdcb514"/>
      <w:r>
        <w:rPr>
          <w:i/>
        </w:rPr>
        <w:t xml:space="preserve">Totale pronunce con fonte pubblica: 117 (su 291 del repertorio giurisprudenziale dell’archivio).</w:t>
      </w:r>
      <w:bookmarkEnd w:id="2081"/>
    </w:p>
    <w:p>
      <w:pPr>
        <w:pStyle w:val="Heading1"/>
      </w:pPr>
      <w:bookmarkStart w:id="2082" w:name="X4cfb09bbfe3dff26e72b2c69b21d7295cab76e0"/>
      <w:r>
        <w:t xml:space="preserve">Repertorio delle leggi sulla mediazione — 195 ordinamenti (con link)</w:t>
      </w:r>
      <w:bookmarkEnd w:id="2082"/>
    </w:p>
    <w:p>
      <w:pPr>
        <w:pStyle w:val="FirstParagraph"/>
        <w:jc w:val="both"/>
      </w:pPr>
      <w:r>
        <w:t xml:space="preserve">Per ciascun ordinamento: la legge o lo strumento vigente e i collegamenti alle fonti ufficiali (gazzetta, testo, scheda). Dove non esiste una legge organica dedicata è indicato lo strumento che regola la mediazione.</w:t>
      </w:r>
    </w:p>
    <w:p>
      <w:pPr>
        <w:numPr>
          <w:ilvl w:val="0"/>
          <w:numId w:val="1003"/>
        </w:numPr>
        <w:pStyle w:val="Compact"/>
        <w:jc w:val="both"/>
      </w:pPr>
      <w:r>
        <w:rPr>
          <w:b/>
        </w:rPr>
        <w:t xml:space="preserve">Afghanistan</w:t>
      </w:r>
      <w:r>
        <w:t xml:space="preserve"> </w:t>
      </w:r>
      <w:r>
        <w:t xml:space="preserve">— Law on Commercial Mediation 2007 (Gazzetta n. 913); Commercial Arbitration Law 2007.</w:t>
      </w:r>
      <w:r>
        <w:t xml:space="preserve"> </w:t>
      </w:r>
      <w:hyperlink r:id="rId2083">
        <w:r>
          <w:rPr>
            <w:rStyle w:val="Hyperlink"/>
          </w:rPr>
          <w:t xml:space="preserve">Fonte</w:t>
        </w:r>
      </w:hyperlink>
      <w:r>
        <w:t xml:space="preserve"> </w:t>
      </w:r>
      <w:r>
        <w:t xml:space="preserve">·</w:t>
      </w:r>
      <w:r>
        <w:t xml:space="preserve"> </w:t>
      </w:r>
      <w:hyperlink r:id="rId1460">
        <w:r>
          <w:rPr>
            <w:rStyle w:val="Hyperlink"/>
          </w:rPr>
          <w:t xml:space="preserve">Gazzetta ufficiale</w:t>
        </w:r>
      </w:hyperlink>
    </w:p>
    <w:p>
      <w:pPr>
        <w:numPr>
          <w:ilvl w:val="0"/>
          <w:numId w:val="1003"/>
        </w:numPr>
        <w:pStyle w:val="Compact"/>
        <w:jc w:val="both"/>
      </w:pPr>
      <w:r>
        <w:rPr>
          <w:b/>
        </w:rPr>
        <w:t xml:space="preserve">Albania</w:t>
      </w:r>
      <w:r>
        <w:t xml:space="preserve"> </w:t>
      </w:r>
      <w:r>
        <w:t xml:space="preserve">— testi in archivio.</w:t>
      </w:r>
      <w:r>
        <w:t xml:space="preserve"> </w:t>
      </w:r>
      <w:hyperlink r:id="rId1463">
        <w:r>
          <w:rPr>
            <w:rStyle w:val="Hyperlink"/>
          </w:rPr>
          <w:t xml:space="preserve">Gazzetta ufficiale</w:t>
        </w:r>
      </w:hyperlink>
    </w:p>
    <w:p>
      <w:pPr>
        <w:numPr>
          <w:ilvl w:val="0"/>
          <w:numId w:val="1003"/>
        </w:numPr>
        <w:pStyle w:val="Compact"/>
        <w:jc w:val="both"/>
      </w:pPr>
      <w:r>
        <w:rPr>
          <w:b/>
        </w:rPr>
        <w:t xml:space="preserve">Algeria</w:t>
      </w:r>
      <w:r>
        <w:t xml:space="preserve"> </w:t>
      </w:r>
      <w:r>
        <w:t xml:space="preserve">— N/D (Code de procédure civile et administrative, l. 08-09/2008, mod. 2022).</w:t>
      </w:r>
      <w:r>
        <w:t xml:space="preserve"> </w:t>
      </w:r>
      <w:hyperlink r:id="rId2084">
        <w:r>
          <w:rPr>
            <w:rStyle w:val="Hyperlink"/>
          </w:rPr>
          <w:t xml:space="preserve">Testo integrale</w:t>
        </w:r>
      </w:hyperlink>
      <w:r>
        <w:t xml:space="preserve"> </w:t>
      </w:r>
      <w:r>
        <w:t xml:space="preserve">·</w:t>
      </w:r>
      <w:r>
        <w:t xml:space="preserve"> </w:t>
      </w:r>
      <w:hyperlink r:id="rId1467">
        <w:r>
          <w:rPr>
            <w:rStyle w:val="Hyperlink"/>
          </w:rPr>
          <w:t xml:space="preserve">Fonte</w:t>
        </w:r>
      </w:hyperlink>
      <w:r>
        <w:t xml:space="preserve"> </w:t>
      </w:r>
      <w:r>
        <w:t xml:space="preserve">·</w:t>
      </w:r>
      <w:r>
        <w:t xml:space="preserve"> </w:t>
      </w:r>
      <w:hyperlink r:id="rId2085">
        <w:r>
          <w:rPr>
            <w:rStyle w:val="Hyperlink"/>
          </w:rPr>
          <w:t xml:space="preserve">mediaresenzaconfini: Adr in Algeria</w:t>
        </w:r>
      </w:hyperlink>
      <w:r>
        <w:t xml:space="preserve"> </w:t>
      </w:r>
      <w:r>
        <w:t xml:space="preserve">·</w:t>
      </w:r>
      <w:r>
        <w:t xml:space="preserve"> </w:t>
      </w:r>
      <w:hyperlink r:id="rId1466">
        <w:r>
          <w:rPr>
            <w:rStyle w:val="Hyperlink"/>
          </w:rPr>
          <w:t xml:space="preserve">Gazzetta ufficiale</w:t>
        </w:r>
      </w:hyperlink>
    </w:p>
    <w:p>
      <w:pPr>
        <w:numPr>
          <w:ilvl w:val="0"/>
          <w:numId w:val="1003"/>
        </w:numPr>
        <w:pStyle w:val="Compact"/>
        <w:jc w:val="both"/>
      </w:pPr>
      <w:r>
        <w:rPr>
          <w:b/>
        </w:rPr>
        <w:t xml:space="preserve">Andorra</w:t>
      </w:r>
      <w:r>
        <w:t xml:space="preserve"> </w:t>
      </w:r>
      <w:r>
        <w:t xml:space="preserve">— Llei 3/2018, del 22 de març, de mediació.</w:t>
      </w:r>
      <w:r>
        <w:t xml:space="preserve"> </w:t>
      </w:r>
      <w:hyperlink r:id="rId2086">
        <w:r>
          <w:rPr>
            <w:rStyle w:val="Hyperlink"/>
          </w:rPr>
          <w:t xml:space="preserve">Testo integrale</w:t>
        </w:r>
      </w:hyperlink>
      <w:r>
        <w:t xml:space="preserve"> </w:t>
      </w:r>
      <w:r>
        <w:t xml:space="preserve">·</w:t>
      </w:r>
      <w:r>
        <w:t xml:space="preserve"> </w:t>
      </w:r>
      <w:hyperlink r:id="rId1470">
        <w:r>
          <w:rPr>
            <w:rStyle w:val="Hyperlink"/>
          </w:rPr>
          <w:t xml:space="preserve">Fonte</w:t>
        </w:r>
      </w:hyperlink>
    </w:p>
    <w:p>
      <w:pPr>
        <w:numPr>
          <w:ilvl w:val="0"/>
          <w:numId w:val="1003"/>
        </w:numPr>
        <w:pStyle w:val="Compact"/>
        <w:jc w:val="both"/>
      </w:pPr>
      <w:r>
        <w:rPr>
          <w:b/>
        </w:rPr>
        <w:t xml:space="preserve">Angola</w:t>
      </w:r>
      <w:r>
        <w:t xml:space="preserve"> </w:t>
      </w:r>
      <w:r>
        <w:t xml:space="preserve">— testi in archivio.</w:t>
      </w:r>
      <w:r>
        <w:t xml:space="preserve"> </w:t>
      </w:r>
      <w:hyperlink r:id="rId1472">
        <w:r>
          <w:rPr>
            <w:rStyle w:val="Hyperlink"/>
          </w:rPr>
          <w:t xml:space="preserve">fonte</w:t>
        </w:r>
      </w:hyperlink>
      <w:r>
        <w:t xml:space="preserve"> </w:t>
      </w:r>
      <w:r>
        <w:t xml:space="preserve">·</w:t>
      </w:r>
      <w:r>
        <w:t xml:space="preserve"> </w:t>
      </w:r>
      <w:hyperlink r:id="rId1473">
        <w:r>
          <w:rPr>
            <w:rStyle w:val="Hyperlink"/>
          </w:rPr>
          <w:t xml:space="preserve">Gazzetta ufficiale</w:t>
        </w:r>
      </w:hyperlink>
    </w:p>
    <w:p>
      <w:pPr>
        <w:numPr>
          <w:ilvl w:val="0"/>
          <w:numId w:val="1003"/>
        </w:numPr>
        <w:pStyle w:val="Compact"/>
        <w:jc w:val="both"/>
      </w:pPr>
      <w:r>
        <w:rPr>
          <w:b/>
        </w:rPr>
        <w:t xml:space="preserve">Antigua e Barbuda</w:t>
      </w:r>
      <w:r>
        <w:t xml:space="preserve"> </w:t>
      </w:r>
      <w:r>
        <w:t xml:space="preserve">— N/D (ECSC Civil Procedure Rules 2023 + Mediation Practice Direction).</w:t>
      </w:r>
      <w:r>
        <w:t xml:space="preserve"> </w:t>
      </w:r>
      <w:hyperlink r:id="rId422">
        <w:r>
          <w:rPr>
            <w:rStyle w:val="Hyperlink"/>
          </w:rPr>
          <w:t xml:space="preserve">Testo integrale</w:t>
        </w:r>
      </w:hyperlink>
      <w:r>
        <w:t xml:space="preserve"> </w:t>
      </w:r>
      <w:r>
        <w:t xml:space="preserve">·</w:t>
      </w:r>
      <w:r>
        <w:t xml:space="preserve"> </w:t>
      </w:r>
      <w:hyperlink r:id="rId1477">
        <w:r>
          <w:rPr>
            <w:rStyle w:val="Hyperlink"/>
          </w:rPr>
          <w:t xml:space="preserve">Fonte</w:t>
        </w:r>
      </w:hyperlink>
      <w:r>
        <w:t xml:space="preserve"> </w:t>
      </w:r>
      <w:r>
        <w:t xml:space="preserve">·</w:t>
      </w:r>
      <w:r>
        <w:t xml:space="preserve"> </w:t>
      </w:r>
      <w:hyperlink r:id="rId1476">
        <w:r>
          <w:rPr>
            <w:rStyle w:val="Hyperlink"/>
          </w:rPr>
          <w:t xml:space="preserve">Gazzetta ufficiale</w:t>
        </w:r>
      </w:hyperlink>
    </w:p>
    <w:p>
      <w:pPr>
        <w:numPr>
          <w:ilvl w:val="0"/>
          <w:numId w:val="1003"/>
        </w:numPr>
        <w:pStyle w:val="Compact"/>
        <w:jc w:val="both"/>
      </w:pPr>
      <w:r>
        <w:rPr>
          <w:b/>
        </w:rPr>
        <w:t xml:space="preserve">Arabia Saudita</w:t>
      </w:r>
      <w:r>
        <w:t xml:space="preserve"> </w:t>
      </w:r>
      <w:r>
        <w:t xml:space="preserve">— N/D (Legge Tribunali Commerciali, RD M/93/1441H; SCCA Mediation Rules).</w:t>
      </w:r>
      <w:r>
        <w:t xml:space="preserve"> </w:t>
      </w:r>
      <w:hyperlink r:id="rId2087">
        <w:r>
          <w:rPr>
            <w:rStyle w:val="Hyperlink"/>
          </w:rPr>
          <w:t xml:space="preserve">Testo integrale</w:t>
        </w:r>
      </w:hyperlink>
      <w:r>
        <w:t xml:space="preserve"> </w:t>
      </w:r>
      <w:r>
        <w:t xml:space="preserve">·</w:t>
      </w:r>
      <w:r>
        <w:t xml:space="preserve"> </w:t>
      </w:r>
      <w:hyperlink r:id="rId1480">
        <w:r>
          <w:rPr>
            <w:rStyle w:val="Hyperlink"/>
          </w:rPr>
          <w:t xml:space="preserve">Fonte</w:t>
        </w:r>
      </w:hyperlink>
      <w:r>
        <w:t xml:space="preserve"> </w:t>
      </w:r>
      <w:r>
        <w:t xml:space="preserve">·</w:t>
      </w:r>
      <w:r>
        <w:t xml:space="preserve"> </w:t>
      </w:r>
      <w:hyperlink r:id="rId1479">
        <w:r>
          <w:rPr>
            <w:rStyle w:val="Hyperlink"/>
          </w:rPr>
          <w:t xml:space="preserve">Gazzetta ufficiale</w:t>
        </w:r>
      </w:hyperlink>
    </w:p>
    <w:p>
      <w:pPr>
        <w:numPr>
          <w:ilvl w:val="0"/>
          <w:numId w:val="1003"/>
        </w:numPr>
        <w:pStyle w:val="Compact"/>
        <w:jc w:val="both"/>
      </w:pPr>
      <w:r>
        <w:rPr>
          <w:b/>
        </w:rPr>
        <w:t xml:space="preserve">Argentina</w:t>
      </w:r>
      <w:r>
        <w:t xml:space="preserve"> </w:t>
      </w:r>
      <w:r>
        <w:t xml:space="preserve">— testi in archivio.</w:t>
      </w:r>
      <w:r>
        <w:t xml:space="preserve"> </w:t>
      </w:r>
      <w:hyperlink r:id="rId1482">
        <w:r>
          <w:rPr>
            <w:rStyle w:val="Hyperlink"/>
          </w:rPr>
          <w:t xml:space="preserve">fonte</w:t>
        </w:r>
      </w:hyperlink>
      <w:r>
        <w:t xml:space="preserve"> </w:t>
      </w:r>
      <w:r>
        <w:t xml:space="preserve">·</w:t>
      </w:r>
      <w:r>
        <w:t xml:space="preserve"> </w:t>
      </w:r>
      <w:hyperlink r:id="rId2088">
        <w:r>
          <w:rPr>
            <w:rStyle w:val="Hyperlink"/>
          </w:rPr>
          <w:t xml:space="preserve">mediaresenzaconfini: Sistemi di composizione dei conflitti in Argentina</w:t>
        </w:r>
      </w:hyperlink>
      <w:r>
        <w:t xml:space="preserve"> </w:t>
      </w:r>
      <w:r>
        <w:t xml:space="preserve">·</w:t>
      </w:r>
      <w:r>
        <w:t xml:space="preserve"> </w:t>
      </w:r>
      <w:hyperlink r:id="rId2089">
        <w:r>
          <w:rPr>
            <w:rStyle w:val="Hyperlink"/>
          </w:rPr>
          <w:t xml:space="preserve">mediaresenzaconfini: Il compenso del mediatore in Argentina</w:t>
        </w:r>
      </w:hyperlink>
    </w:p>
    <w:p>
      <w:pPr>
        <w:numPr>
          <w:ilvl w:val="0"/>
          <w:numId w:val="1003"/>
        </w:numPr>
        <w:pStyle w:val="Compact"/>
        <w:jc w:val="both"/>
      </w:pPr>
      <w:r>
        <w:rPr>
          <w:b/>
        </w:rPr>
        <w:t xml:space="preserve">Armenia</w:t>
      </w:r>
      <w:r>
        <w:t xml:space="preserve"> </w:t>
      </w:r>
      <w:r>
        <w:t xml:space="preserve">— Legge «Sulla mediazione» (Օրենք հաշտարարության մասին), 2015, riforma 2022.</w:t>
      </w:r>
      <w:r>
        <w:t xml:space="preserve"> </w:t>
      </w:r>
      <w:hyperlink r:id="rId1486">
        <w:r>
          <w:rPr>
            <w:rStyle w:val="Hyperlink"/>
          </w:rPr>
          <w:t xml:space="preserve">fonte</w:t>
        </w:r>
      </w:hyperlink>
      <w:r>
        <w:t xml:space="preserve"> </w:t>
      </w:r>
      <w:r>
        <w:t xml:space="preserve">·</w:t>
      </w:r>
      <w:r>
        <w:t xml:space="preserve"> </w:t>
      </w:r>
      <w:hyperlink r:id="rId2090">
        <w:r>
          <w:rPr>
            <w:rStyle w:val="Hyperlink"/>
          </w:rPr>
          <w:t xml:space="preserve">Fonte</w:t>
        </w:r>
      </w:hyperlink>
      <w:r>
        <w:t xml:space="preserve"> </w:t>
      </w:r>
      <w:r>
        <w:t xml:space="preserve">·</w:t>
      </w:r>
      <w:r>
        <w:t xml:space="preserve"> </w:t>
      </w:r>
      <w:hyperlink r:id="rId1486">
        <w:r>
          <w:rPr>
            <w:rStyle w:val="Hyperlink"/>
          </w:rPr>
          <w:t xml:space="preserve">Riforma familiare</w:t>
        </w:r>
      </w:hyperlink>
      <w:r>
        <w:t xml:space="preserve"> </w:t>
      </w:r>
      <w:r>
        <w:t xml:space="preserve">·</w:t>
      </w:r>
      <w:r>
        <w:t xml:space="preserve"> </w:t>
      </w:r>
      <w:hyperlink r:id="rId1487">
        <w:r>
          <w:rPr>
            <w:rStyle w:val="Hyperlink"/>
          </w:rPr>
          <w:t xml:space="preserve">Gazzetta ufficiale</w:t>
        </w:r>
      </w:hyperlink>
    </w:p>
    <w:p>
      <w:pPr>
        <w:numPr>
          <w:ilvl w:val="0"/>
          <w:numId w:val="1003"/>
        </w:numPr>
        <w:pStyle w:val="Compact"/>
        <w:jc w:val="both"/>
      </w:pPr>
      <w:r>
        <w:rPr>
          <w:b/>
        </w:rPr>
        <w:t xml:space="preserve">Australia</w:t>
      </w:r>
      <w:r>
        <w:t xml:space="preserve"> </w:t>
      </w:r>
      <w:r>
        <w:t xml:space="preserve">— Civil Dispute Resolution Act 2011 (Cth); NMAS/AMDRAS.</w:t>
      </w:r>
      <w:r>
        <w:t xml:space="preserve"> </w:t>
      </w:r>
      <w:hyperlink r:id="rId1490">
        <w:r>
          <w:rPr>
            <w:rStyle w:val="Hyperlink"/>
          </w:rPr>
          <w:t xml:space="preserve">fonte</w:t>
        </w:r>
      </w:hyperlink>
      <w:r>
        <w:t xml:space="preserve"> </w:t>
      </w:r>
      <w:r>
        <w:t xml:space="preserve">·</w:t>
      </w:r>
      <w:r>
        <w:t xml:space="preserve"> </w:t>
      </w:r>
      <w:hyperlink r:id="rId2091">
        <w:r>
          <w:rPr>
            <w:rStyle w:val="Hyperlink"/>
          </w:rPr>
          <w:t xml:space="preserve">Testo integrale</w:t>
        </w:r>
      </w:hyperlink>
      <w:r>
        <w:t xml:space="preserve"> </w:t>
      </w:r>
      <w:r>
        <w:t xml:space="preserve">·</w:t>
      </w:r>
      <w:r>
        <w:t xml:space="preserve"> </w:t>
      </w:r>
      <w:hyperlink r:id="rId1491">
        <w:r>
          <w:rPr>
            <w:rStyle w:val="Hyperlink"/>
          </w:rPr>
          <w:t xml:space="preserve">Fonte</w:t>
        </w:r>
      </w:hyperlink>
    </w:p>
    <w:p>
      <w:pPr>
        <w:numPr>
          <w:ilvl w:val="0"/>
          <w:numId w:val="1003"/>
        </w:numPr>
        <w:pStyle w:val="Compact"/>
        <w:jc w:val="both"/>
      </w:pPr>
      <w:r>
        <w:rPr>
          <w:b/>
        </w:rPr>
        <w:t xml:space="preserve">Austria</w:t>
      </w:r>
      <w:r>
        <w:t xml:space="preserve"> </w:t>
      </w:r>
      <w:r>
        <w:t xml:space="preserve">— testi in archivio.</w:t>
      </w:r>
      <w:r>
        <w:t xml:space="preserve"> </w:t>
      </w:r>
      <w:hyperlink r:id="rId2092">
        <w:r>
          <w:rPr>
            <w:rStyle w:val="Hyperlink"/>
          </w:rPr>
          <w:t xml:space="preserve">mediaresenzaconfini: La formazione del mediatore in Austria</w:t>
        </w:r>
      </w:hyperlink>
      <w:r>
        <w:t xml:space="preserve"> </w:t>
      </w:r>
      <w:r>
        <w:t xml:space="preserve">·</w:t>
      </w:r>
      <w:r>
        <w:t xml:space="preserve"> </w:t>
      </w:r>
      <w:hyperlink r:id="rId2093">
        <w:r>
          <w:rPr>
            <w:rStyle w:val="Hyperlink"/>
          </w:rPr>
          <w:t xml:space="preserve">mediaresenzaconfini: La mediazione familiare: Austria</w:t>
        </w:r>
      </w:hyperlink>
      <w:r>
        <w:t xml:space="preserve"> </w:t>
      </w:r>
      <w:r>
        <w:t xml:space="preserve">·</w:t>
      </w:r>
      <w:r>
        <w:t xml:space="preserve"> </w:t>
      </w:r>
      <w:hyperlink r:id="rId2094">
        <w:r>
          <w:rPr>
            <w:rStyle w:val="Hyperlink"/>
          </w:rPr>
          <w:t xml:space="preserve">mediaresenzaconfini: L’arbitrato in pillole: l’Austria</w:t>
        </w:r>
      </w:hyperlink>
      <w:r>
        <w:t xml:space="preserve"> </w:t>
      </w:r>
      <w:r>
        <w:t xml:space="preserve">·</w:t>
      </w:r>
      <w:r>
        <w:t xml:space="preserve"> </w:t>
      </w:r>
      <w:hyperlink r:id="rId2095">
        <w:r>
          <w:rPr>
            <w:rStyle w:val="Hyperlink"/>
          </w:rPr>
          <w:t xml:space="preserve">mediaresenzaconfini: Il mediatore austriaco e la sua formazione</w:t>
        </w:r>
      </w:hyperlink>
      <w:r>
        <w:t xml:space="preserve"> </w:t>
      </w:r>
      <w:r>
        <w:t xml:space="preserve">·</w:t>
      </w:r>
      <w:r>
        <w:t xml:space="preserve"> </w:t>
      </w:r>
      <w:hyperlink r:id="rId1361">
        <w:r>
          <w:rPr>
            <w:rStyle w:val="Hyperlink"/>
          </w:rPr>
          <w:t xml:space="preserve">Gazzetta ufficiale</w:t>
        </w:r>
      </w:hyperlink>
    </w:p>
    <w:p>
      <w:pPr>
        <w:numPr>
          <w:ilvl w:val="0"/>
          <w:numId w:val="1003"/>
        </w:numPr>
        <w:pStyle w:val="Compact"/>
        <w:jc w:val="both"/>
      </w:pPr>
      <w:r>
        <w:rPr>
          <w:b/>
        </w:rPr>
        <w:t xml:space="preserve">Azerbaigian</w:t>
      </w:r>
      <w:r>
        <w:t xml:space="preserve"> </w:t>
      </w:r>
      <w:r>
        <w:t xml:space="preserve">— Legge «Sulla mediazione» n. 1555-VQ (29.3.2019).</w:t>
      </w:r>
      <w:r>
        <w:t xml:space="preserve"> </w:t>
      </w:r>
      <w:hyperlink r:id="rId1493">
        <w:r>
          <w:rPr>
            <w:rStyle w:val="Hyperlink"/>
          </w:rPr>
          <w:t xml:space="preserve">fonte</w:t>
        </w:r>
      </w:hyperlink>
      <w:r>
        <w:t xml:space="preserve"> </w:t>
      </w:r>
      <w:r>
        <w:t xml:space="preserve">·</w:t>
      </w:r>
      <w:r>
        <w:t xml:space="preserve"> </w:t>
      </w:r>
      <w:hyperlink r:id="rId2096">
        <w:r>
          <w:rPr>
            <w:rStyle w:val="Hyperlink"/>
          </w:rPr>
          <w:t xml:space="preserve">Testo integrale</w:t>
        </w:r>
      </w:hyperlink>
      <w:r>
        <w:t xml:space="preserve"> </w:t>
      </w:r>
      <w:r>
        <w:t xml:space="preserve">·</w:t>
      </w:r>
      <w:r>
        <w:t xml:space="preserve"> </w:t>
      </w:r>
      <w:hyperlink r:id="rId1495">
        <w:r>
          <w:rPr>
            <w:rStyle w:val="Hyperlink"/>
          </w:rPr>
          <w:t xml:space="preserve">Fonte</w:t>
        </w:r>
      </w:hyperlink>
      <w:r>
        <w:t xml:space="preserve"> </w:t>
      </w:r>
      <w:r>
        <w:t xml:space="preserve">·</w:t>
      </w:r>
      <w:r>
        <w:t xml:space="preserve"> </w:t>
      </w:r>
      <w:hyperlink r:id="rId1494">
        <w:r>
          <w:rPr>
            <w:rStyle w:val="Hyperlink"/>
          </w:rPr>
          <w:t xml:space="preserve">Gazzetta ufficiale</w:t>
        </w:r>
      </w:hyperlink>
    </w:p>
    <w:p>
      <w:pPr>
        <w:numPr>
          <w:ilvl w:val="0"/>
          <w:numId w:val="1003"/>
        </w:numPr>
        <w:pStyle w:val="Compact"/>
        <w:jc w:val="both"/>
      </w:pPr>
      <w:r>
        <w:rPr>
          <w:b/>
        </w:rPr>
        <w:t xml:space="preserve">Bahamas</w:t>
      </w:r>
      <w:r>
        <w:t xml:space="preserve"> </w:t>
      </w:r>
      <w:r>
        <w:t xml:space="preserve">— N/D (Supreme Court (Civil Procedure) Rules 2022).</w:t>
      </w:r>
      <w:r>
        <w:t xml:space="preserve"> </w:t>
      </w:r>
      <w:hyperlink r:id="rId434">
        <w:r>
          <w:rPr>
            <w:rStyle w:val="Hyperlink"/>
          </w:rPr>
          <w:t xml:space="preserve">Testo integrale</w:t>
        </w:r>
      </w:hyperlink>
      <w:r>
        <w:t xml:space="preserve"> </w:t>
      </w:r>
      <w:r>
        <w:t xml:space="preserve">·</w:t>
      </w:r>
      <w:r>
        <w:t xml:space="preserve"> </w:t>
      </w:r>
      <w:hyperlink r:id="rId1498">
        <w:r>
          <w:rPr>
            <w:rStyle w:val="Hyperlink"/>
          </w:rPr>
          <w:t xml:space="preserve">Fonte</w:t>
        </w:r>
      </w:hyperlink>
      <w:r>
        <w:t xml:space="preserve"> </w:t>
      </w:r>
      <w:r>
        <w:t xml:space="preserve">·</w:t>
      </w:r>
      <w:r>
        <w:t xml:space="preserve"> </w:t>
      </w:r>
      <w:hyperlink r:id="rId1497">
        <w:r>
          <w:rPr>
            <w:rStyle w:val="Hyperlink"/>
          </w:rPr>
          <w:t xml:space="preserve">Gazzetta ufficiale</w:t>
        </w:r>
      </w:hyperlink>
    </w:p>
    <w:p>
      <w:pPr>
        <w:numPr>
          <w:ilvl w:val="0"/>
          <w:numId w:val="1003"/>
        </w:numPr>
        <w:pStyle w:val="Compact"/>
        <w:jc w:val="both"/>
      </w:pPr>
      <w:r>
        <w:rPr>
          <w:b/>
        </w:rPr>
        <w:t xml:space="preserve">Bahrain</w:t>
      </w:r>
      <w:r>
        <w:t xml:space="preserve"> </w:t>
      </w:r>
      <w:r>
        <w:t xml:space="preserve">— Legislative Decree No. 22 of 2019 (Mediation); Reg. 126/2019, 32/2020.</w:t>
      </w:r>
      <w:r>
        <w:t xml:space="preserve"> </w:t>
      </w:r>
      <w:hyperlink r:id="rId1501">
        <w:r>
          <w:rPr>
            <w:rStyle w:val="Hyperlink"/>
          </w:rPr>
          <w:t xml:space="preserve">Fonte</w:t>
        </w:r>
      </w:hyperlink>
      <w:r>
        <w:t xml:space="preserve"> </w:t>
      </w:r>
      <w:r>
        <w:t xml:space="preserve">·</w:t>
      </w:r>
      <w:r>
        <w:t xml:space="preserve"> </w:t>
      </w:r>
      <w:hyperlink r:id="rId1500">
        <w:r>
          <w:rPr>
            <w:rStyle w:val="Hyperlink"/>
          </w:rPr>
          <w:t xml:space="preserve">Gazzetta ufficiale</w:t>
        </w:r>
      </w:hyperlink>
    </w:p>
    <w:p>
      <w:pPr>
        <w:numPr>
          <w:ilvl w:val="0"/>
          <w:numId w:val="1003"/>
        </w:numPr>
        <w:pStyle w:val="Compact"/>
        <w:jc w:val="both"/>
      </w:pPr>
      <w:r>
        <w:rPr>
          <w:b/>
        </w:rPr>
        <w:t xml:space="preserve">Bangladesh</w:t>
      </w:r>
      <w:r>
        <w:t xml:space="preserve"> </w:t>
      </w:r>
      <w:r>
        <w:t xml:space="preserve">— N/D (CPC 1908, sez. 89A-89C; Arbitration Act 2001).</w:t>
      </w:r>
      <w:r>
        <w:t xml:space="preserve"> </w:t>
      </w:r>
      <w:hyperlink r:id="rId1503">
        <w:r>
          <w:rPr>
            <w:rStyle w:val="Hyperlink"/>
          </w:rPr>
          <w:t xml:space="preserve">fonte</w:t>
        </w:r>
      </w:hyperlink>
      <w:r>
        <w:t xml:space="preserve"> </w:t>
      </w:r>
      <w:r>
        <w:t xml:space="preserve">·</w:t>
      </w:r>
      <w:r>
        <w:t xml:space="preserve"> </w:t>
      </w:r>
      <w:hyperlink r:id="rId1505">
        <w:r>
          <w:rPr>
            <w:rStyle w:val="Hyperlink"/>
          </w:rPr>
          <w:t xml:space="preserve">Fonte</w:t>
        </w:r>
      </w:hyperlink>
      <w:r>
        <w:t xml:space="preserve"> </w:t>
      </w:r>
      <w:r>
        <w:t xml:space="preserve">·</w:t>
      </w:r>
      <w:r>
        <w:t xml:space="preserve"> </w:t>
      </w:r>
      <w:hyperlink r:id="rId1504">
        <w:r>
          <w:rPr>
            <w:rStyle w:val="Hyperlink"/>
          </w:rPr>
          <w:t xml:space="preserve">Gazzetta ufficiale</w:t>
        </w:r>
      </w:hyperlink>
    </w:p>
    <w:p>
      <w:pPr>
        <w:numPr>
          <w:ilvl w:val="0"/>
          <w:numId w:val="1003"/>
        </w:numPr>
        <w:pStyle w:val="Compact"/>
        <w:jc w:val="both"/>
      </w:pPr>
      <w:r>
        <w:rPr>
          <w:b/>
        </w:rPr>
        <w:t xml:space="preserve">Barbados</w:t>
      </w:r>
      <w:r>
        <w:t xml:space="preserve"> </w:t>
      </w:r>
      <w:r>
        <w:t xml:space="preserve">— Mediation Act, 2015.</w:t>
      </w:r>
      <w:r>
        <w:t xml:space="preserve"> </w:t>
      </w:r>
      <w:hyperlink r:id="rId442">
        <w:r>
          <w:rPr>
            <w:rStyle w:val="Hyperlink"/>
          </w:rPr>
          <w:t xml:space="preserve">Fonte</w:t>
        </w:r>
      </w:hyperlink>
      <w:r>
        <w:t xml:space="preserve"> </w:t>
      </w:r>
      <w:r>
        <w:t xml:space="preserve">·</w:t>
      </w:r>
      <w:r>
        <w:t xml:space="preserve"> </w:t>
      </w:r>
      <w:hyperlink r:id="rId1507">
        <w:r>
          <w:rPr>
            <w:rStyle w:val="Hyperlink"/>
          </w:rPr>
          <w:t xml:space="preserve">Gazzetta ufficiale</w:t>
        </w:r>
      </w:hyperlink>
    </w:p>
    <w:p>
      <w:pPr>
        <w:numPr>
          <w:ilvl w:val="0"/>
          <w:numId w:val="1003"/>
        </w:numPr>
        <w:pStyle w:val="Compact"/>
        <w:jc w:val="both"/>
      </w:pPr>
      <w:r>
        <w:rPr>
          <w:b/>
        </w:rPr>
        <w:t xml:space="preserve">Belgio</w:t>
      </w:r>
      <w:r>
        <w:t xml:space="preserve"> </w:t>
      </w:r>
      <w:r>
        <w:t xml:space="preserve">— Codice giudiziario, Parte VII (artt. 1723/1-1737), l. 21.2.2005 rif. l. 18.6.2018.</w:t>
      </w:r>
      <w:r>
        <w:t xml:space="preserve"> </w:t>
      </w:r>
      <w:hyperlink r:id="rId1364">
        <w:r>
          <w:rPr>
            <w:rStyle w:val="Hyperlink"/>
          </w:rPr>
          <w:t xml:space="preserve">fonte</w:t>
        </w:r>
      </w:hyperlink>
      <w:r>
        <w:t xml:space="preserve"> </w:t>
      </w:r>
      <w:r>
        <w:t xml:space="preserve">·</w:t>
      </w:r>
      <w:r>
        <w:t xml:space="preserve"> </w:t>
      </w:r>
      <w:hyperlink r:id="rId2097">
        <w:r>
          <w:rPr>
            <w:rStyle w:val="Hyperlink"/>
          </w:rPr>
          <w:t xml:space="preserve">Testo integrale</w:t>
        </w:r>
      </w:hyperlink>
      <w:r>
        <w:t xml:space="preserve"> </w:t>
      </w:r>
      <w:r>
        <w:t xml:space="preserve">·</w:t>
      </w:r>
      <w:r>
        <w:t xml:space="preserve"> </w:t>
      </w:r>
      <w:hyperlink r:id="rId1366">
        <w:r>
          <w:rPr>
            <w:rStyle w:val="Hyperlink"/>
          </w:rPr>
          <w:t xml:space="preserve">Fonte</w:t>
        </w:r>
      </w:hyperlink>
      <w:r>
        <w:t xml:space="preserve"> </w:t>
      </w:r>
      <w:r>
        <w:t xml:space="preserve">·</w:t>
      </w:r>
      <w:r>
        <w:t xml:space="preserve"> </w:t>
      </w:r>
      <w:hyperlink r:id="rId2098">
        <w:r>
          <w:rPr>
            <w:rStyle w:val="Hyperlink"/>
          </w:rPr>
          <w:t xml:space="preserve">mediaresenzaconfini: La formazione del mediatore in Belgio</w:t>
        </w:r>
      </w:hyperlink>
      <w:r>
        <w:t xml:space="preserve"> </w:t>
      </w:r>
      <w:r>
        <w:t xml:space="preserve">·</w:t>
      </w:r>
      <w:r>
        <w:t xml:space="preserve"> </w:t>
      </w:r>
      <w:hyperlink r:id="rId2099">
        <w:r>
          <w:rPr>
            <w:rStyle w:val="Hyperlink"/>
          </w:rPr>
          <w:t xml:space="preserve">mediaresenzaconfini: La mediazione familiare: Belgio</w:t>
        </w:r>
      </w:hyperlink>
      <w:r>
        <w:t xml:space="preserve"> </w:t>
      </w:r>
      <w:r>
        <w:t xml:space="preserve">·</w:t>
      </w:r>
      <w:r>
        <w:t xml:space="preserve"> </w:t>
      </w:r>
      <w:hyperlink r:id="rId2100">
        <w:r>
          <w:rPr>
            <w:rStyle w:val="Hyperlink"/>
          </w:rPr>
          <w:t xml:space="preserve">mediaresenzaconfini: Il mediatore in Belgio</w:t>
        </w:r>
      </w:hyperlink>
      <w:r>
        <w:t xml:space="preserve"> </w:t>
      </w:r>
      <w:r>
        <w:t xml:space="preserve">·</w:t>
      </w:r>
      <w:r>
        <w:t xml:space="preserve"> </w:t>
      </w:r>
      <w:hyperlink r:id="rId2101">
        <w:r>
          <w:rPr>
            <w:rStyle w:val="Hyperlink"/>
          </w:rPr>
          <w:t xml:space="preserve">mediaresenzaconfini: Sistemi di composizione dei conflitti in Belgio</w:t>
        </w:r>
      </w:hyperlink>
      <w:r>
        <w:t xml:space="preserve"> </w:t>
      </w:r>
      <w:r>
        <w:t xml:space="preserve">·</w:t>
      </w:r>
      <w:r>
        <w:t xml:space="preserve"> </w:t>
      </w:r>
      <w:hyperlink r:id="rId1365">
        <w:r>
          <w:rPr>
            <w:rStyle w:val="Hyperlink"/>
          </w:rPr>
          <w:t xml:space="preserve">Gazzetta ufficiale</w:t>
        </w:r>
      </w:hyperlink>
    </w:p>
    <w:p>
      <w:pPr>
        <w:numPr>
          <w:ilvl w:val="0"/>
          <w:numId w:val="1003"/>
        </w:numPr>
        <w:pStyle w:val="Compact"/>
        <w:jc w:val="both"/>
      </w:pPr>
      <w:r>
        <w:rPr>
          <w:b/>
        </w:rPr>
        <w:t xml:space="preserve">Belize</w:t>
      </w:r>
      <w:r>
        <w:t xml:space="preserve"> </w:t>
      </w:r>
      <w:r>
        <w:t xml:space="preserve">— N/D (Supreme Court (Civil Procedure) Rules 2005 + Mediation Rules).</w:t>
      </w:r>
      <w:r>
        <w:t xml:space="preserve"> </w:t>
      </w:r>
      <w:hyperlink r:id="rId1509">
        <w:r>
          <w:rPr>
            <w:rStyle w:val="Hyperlink"/>
          </w:rPr>
          <w:t xml:space="preserve">fonte</w:t>
        </w:r>
      </w:hyperlink>
      <w:r>
        <w:t xml:space="preserve"> </w:t>
      </w:r>
      <w:r>
        <w:t xml:space="preserve">·</w:t>
      </w:r>
      <w:r>
        <w:t xml:space="preserve"> </w:t>
      </w:r>
      <w:hyperlink r:id="rId1511">
        <w:r>
          <w:rPr>
            <w:rStyle w:val="Hyperlink"/>
          </w:rPr>
          <w:t xml:space="preserve">Fonte</w:t>
        </w:r>
      </w:hyperlink>
      <w:r>
        <w:t xml:space="preserve"> </w:t>
      </w:r>
      <w:r>
        <w:t xml:space="preserve">·</w:t>
      </w:r>
      <w:r>
        <w:t xml:space="preserve"> </w:t>
      </w:r>
      <w:hyperlink r:id="rId1510">
        <w:r>
          <w:rPr>
            <w:rStyle w:val="Hyperlink"/>
          </w:rPr>
          <w:t xml:space="preserve">Gazzetta ufficiale</w:t>
        </w:r>
      </w:hyperlink>
    </w:p>
    <w:p>
      <w:pPr>
        <w:numPr>
          <w:ilvl w:val="0"/>
          <w:numId w:val="1003"/>
        </w:numPr>
        <w:pStyle w:val="Compact"/>
        <w:jc w:val="both"/>
      </w:pPr>
      <w:r>
        <w:rPr>
          <w:b/>
        </w:rPr>
        <w:t xml:space="preserve">Benin</w:t>
      </w:r>
      <w:r>
        <w:t xml:space="preserve"> </w:t>
      </w:r>
      <w:r>
        <w:t xml:space="preserve">— Acte uniforme OHADA relatif à la médiation (2017).</w:t>
      </w:r>
      <w:r>
        <w:t xml:space="preserve"> </w:t>
      </w:r>
      <w:hyperlink r:id="rId2102">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513">
        <w:r>
          <w:rPr>
            <w:rStyle w:val="Hyperlink"/>
          </w:rPr>
          <w:t xml:space="preserve">Gazzetta ufficiale</w:t>
        </w:r>
      </w:hyperlink>
    </w:p>
    <w:p>
      <w:pPr>
        <w:numPr>
          <w:ilvl w:val="0"/>
          <w:numId w:val="1003"/>
        </w:numPr>
        <w:pStyle w:val="Compact"/>
        <w:jc w:val="both"/>
      </w:pPr>
      <w:r>
        <w:rPr>
          <w:b/>
        </w:rPr>
        <w:t xml:space="preserve">Bhutan</w:t>
      </w:r>
      <w:r>
        <w:t xml:space="preserve"> </w:t>
      </w:r>
      <w:r>
        <w:t xml:space="preserve">— Alternative Dispute Resolution Act of Bhutan 2013.</w:t>
      </w:r>
      <w:r>
        <w:t xml:space="preserve"> </w:t>
      </w:r>
      <w:hyperlink r:id="rId1518">
        <w:r>
          <w:rPr>
            <w:rStyle w:val="Hyperlink"/>
          </w:rPr>
          <w:t xml:space="preserve">Testo integrale</w:t>
        </w:r>
      </w:hyperlink>
      <w:r>
        <w:t xml:space="preserve"> </w:t>
      </w:r>
      <w:r>
        <w:t xml:space="preserve">·</w:t>
      </w:r>
      <w:r>
        <w:t xml:space="preserve"> </w:t>
      </w:r>
      <w:hyperlink r:id="rId1518">
        <w:r>
          <w:rPr>
            <w:rStyle w:val="Hyperlink"/>
          </w:rPr>
          <w:t xml:space="preserve">Fonte</w:t>
        </w:r>
      </w:hyperlink>
      <w:r>
        <w:t xml:space="preserve"> </w:t>
      </w:r>
      <w:r>
        <w:t xml:space="preserve">·</w:t>
      </w:r>
      <w:r>
        <w:t xml:space="preserve"> </w:t>
      </w:r>
      <w:hyperlink r:id="rId1517">
        <w:r>
          <w:rPr>
            <w:rStyle w:val="Hyperlink"/>
          </w:rPr>
          <w:t xml:space="preserve">Gazzetta ufficiale</w:t>
        </w:r>
      </w:hyperlink>
    </w:p>
    <w:p>
      <w:pPr>
        <w:numPr>
          <w:ilvl w:val="0"/>
          <w:numId w:val="1003"/>
        </w:numPr>
        <w:pStyle w:val="Compact"/>
        <w:jc w:val="both"/>
      </w:pPr>
      <w:r>
        <w:rPr>
          <w:b/>
        </w:rPr>
        <w:t xml:space="preserve">Bielorussia</w:t>
      </w:r>
      <w:r>
        <w:t xml:space="preserve"> </w:t>
      </w:r>
      <w:r>
        <w:t xml:space="preserve">— Legge «Sulla mediazione» n. 58-Z (12.7.2013).</w:t>
      </w:r>
      <w:r>
        <w:t xml:space="preserve"> </w:t>
      </w:r>
      <w:hyperlink r:id="rId1520">
        <w:r>
          <w:rPr>
            <w:rStyle w:val="Hyperlink"/>
          </w:rPr>
          <w:t xml:space="preserve">fonte</w:t>
        </w:r>
      </w:hyperlink>
      <w:r>
        <w:t xml:space="preserve"> </w:t>
      </w:r>
      <w:r>
        <w:t xml:space="preserve">·</w:t>
      </w:r>
      <w:r>
        <w:t xml:space="preserve"> </w:t>
      </w:r>
      <w:hyperlink r:id="rId2103">
        <w:r>
          <w:rPr>
            <w:rStyle w:val="Hyperlink"/>
          </w:rPr>
          <w:t xml:space="preserve">Testo integrale</w:t>
        </w:r>
      </w:hyperlink>
      <w:r>
        <w:t xml:space="preserve"> </w:t>
      </w:r>
      <w:r>
        <w:t xml:space="preserve">·</w:t>
      </w:r>
      <w:r>
        <w:t xml:space="preserve"> </w:t>
      </w:r>
      <w:hyperlink r:id="rId1522">
        <w:r>
          <w:rPr>
            <w:rStyle w:val="Hyperlink"/>
          </w:rPr>
          <w:t xml:space="preserve">Fonte</w:t>
        </w:r>
      </w:hyperlink>
    </w:p>
    <w:p>
      <w:pPr>
        <w:numPr>
          <w:ilvl w:val="0"/>
          <w:numId w:val="1003"/>
        </w:numPr>
        <w:pStyle w:val="Compact"/>
        <w:jc w:val="both"/>
      </w:pPr>
      <w:r>
        <w:rPr>
          <w:b/>
        </w:rPr>
        <w:t xml:space="preserve">Bolivia</w:t>
      </w:r>
      <w:r>
        <w:t xml:space="preserve"> </w:t>
      </w:r>
      <w:r>
        <w:t xml:space="preserve">— testi in archivio.</w:t>
      </w:r>
      <w:r>
        <w:t xml:space="preserve"> </w:t>
      </w:r>
      <w:hyperlink r:id="rId1524">
        <w:r>
          <w:rPr>
            <w:rStyle w:val="Hyperlink"/>
          </w:rPr>
          <w:t xml:space="preserve">Gazzetta ufficiale</w:t>
        </w:r>
      </w:hyperlink>
    </w:p>
    <w:p>
      <w:pPr>
        <w:numPr>
          <w:ilvl w:val="0"/>
          <w:numId w:val="1003"/>
        </w:numPr>
        <w:pStyle w:val="Compact"/>
        <w:jc w:val="both"/>
      </w:pPr>
      <w:r>
        <w:rPr>
          <w:b/>
        </w:rPr>
        <w:t xml:space="preserve">Bosnia ed Erzegovina</w:t>
      </w:r>
      <w:r>
        <w:t xml:space="preserve"> </w:t>
      </w:r>
      <w:r>
        <w:t xml:space="preserve">— Zakon o postupku medijacije (Sl. glasnik BiH 37/2004).</w:t>
      </w:r>
      <w:r>
        <w:t xml:space="preserve"> </w:t>
      </w:r>
      <w:hyperlink r:id="rId1528">
        <w:r>
          <w:rPr>
            <w:rStyle w:val="Hyperlink"/>
          </w:rPr>
          <w:t xml:space="preserve">Fonte</w:t>
        </w:r>
      </w:hyperlink>
      <w:r>
        <w:t xml:space="preserve"> </w:t>
      </w:r>
      <w:r>
        <w:t xml:space="preserve">·</w:t>
      </w:r>
      <w:r>
        <w:t xml:space="preserve"> </w:t>
      </w:r>
      <w:hyperlink r:id="rId1527">
        <w:r>
          <w:rPr>
            <w:rStyle w:val="Hyperlink"/>
          </w:rPr>
          <w:t xml:space="preserve">Gazzetta ufficiale</w:t>
        </w:r>
      </w:hyperlink>
    </w:p>
    <w:p>
      <w:pPr>
        <w:numPr>
          <w:ilvl w:val="0"/>
          <w:numId w:val="1003"/>
        </w:numPr>
        <w:pStyle w:val="Compact"/>
        <w:jc w:val="both"/>
      </w:pPr>
      <w:r>
        <w:rPr>
          <w:b/>
        </w:rPr>
        <w:t xml:space="preserve">Botswana</w:t>
      </w:r>
      <w:r>
        <w:t xml:space="preserve"> </w:t>
      </w:r>
      <w:r>
        <w:t xml:space="preserve">— N/D (Order 42A Rules of the High Court).</w:t>
      </w:r>
      <w:r>
        <w:t xml:space="preserve"> </w:t>
      </w:r>
      <w:hyperlink r:id="rId1531">
        <w:r>
          <w:rPr>
            <w:rStyle w:val="Hyperlink"/>
          </w:rPr>
          <w:t xml:space="preserve">Testo integrale</w:t>
        </w:r>
      </w:hyperlink>
      <w:r>
        <w:t xml:space="preserve"> </w:t>
      </w:r>
      <w:r>
        <w:t xml:space="preserve">·</w:t>
      </w:r>
      <w:r>
        <w:t xml:space="preserve"> </w:t>
      </w:r>
      <w:hyperlink r:id="rId1531">
        <w:r>
          <w:rPr>
            <w:rStyle w:val="Hyperlink"/>
          </w:rPr>
          <w:t xml:space="preserve">Fonte</w:t>
        </w:r>
      </w:hyperlink>
      <w:r>
        <w:t xml:space="preserve"> </w:t>
      </w:r>
      <w:r>
        <w:t xml:space="preserve">·</w:t>
      </w:r>
      <w:r>
        <w:t xml:space="preserve"> </w:t>
      </w:r>
      <w:hyperlink r:id="rId1530">
        <w:r>
          <w:rPr>
            <w:rStyle w:val="Hyperlink"/>
          </w:rPr>
          <w:t xml:space="preserve">Gazzetta ufficiale</w:t>
        </w:r>
      </w:hyperlink>
    </w:p>
    <w:p>
      <w:pPr>
        <w:numPr>
          <w:ilvl w:val="0"/>
          <w:numId w:val="1003"/>
        </w:numPr>
        <w:pStyle w:val="Compact"/>
        <w:jc w:val="both"/>
      </w:pPr>
      <w:r>
        <w:rPr>
          <w:b/>
        </w:rPr>
        <w:t xml:space="preserve">Brasile</w:t>
      </w:r>
      <w:r>
        <w:t xml:space="preserve"> </w:t>
      </w:r>
      <w:r>
        <w:t xml:space="preserve">— testi in archivio.</w:t>
      </w:r>
      <w:r>
        <w:t xml:space="preserve"> </w:t>
      </w:r>
      <w:hyperlink r:id="rId2104">
        <w:r>
          <w:rPr>
            <w:rStyle w:val="Hyperlink"/>
          </w:rPr>
          <w:t xml:space="preserve">mediaresenzaconfini: Il Brasile vara la nuova legge sulla mediazione</w:t>
        </w:r>
      </w:hyperlink>
      <w:r>
        <w:t xml:space="preserve"> </w:t>
      </w:r>
      <w:r>
        <w:t xml:space="preserve">·</w:t>
      </w:r>
      <w:r>
        <w:t xml:space="preserve"> </w:t>
      </w:r>
      <w:hyperlink r:id="rId2105">
        <w:r>
          <w:rPr>
            <w:rStyle w:val="Hyperlink"/>
          </w:rPr>
          <w:t xml:space="preserve">mediaresenzaconfini: Il Brasile punta decisamente su mediazione, conciliazione ed arbitrato</w:t>
        </w:r>
      </w:hyperlink>
      <w:r>
        <w:t xml:space="preserve"> </w:t>
      </w:r>
      <w:r>
        <w:t xml:space="preserve">·</w:t>
      </w:r>
      <w:r>
        <w:t xml:space="preserve"> </w:t>
      </w:r>
      <w:hyperlink r:id="rId2106">
        <w:r>
          <w:rPr>
            <w:rStyle w:val="Hyperlink"/>
          </w:rPr>
          <w:t xml:space="preserve">mediaresenzaconfini: Il governo portoghese spiega la mediazione, quello brasiliano la prevede come materia di studio al liceo</w:t>
        </w:r>
      </w:hyperlink>
      <w:r>
        <w:t xml:space="preserve"> </w:t>
      </w:r>
      <w:r>
        <w:t xml:space="preserve">·</w:t>
      </w:r>
      <w:r>
        <w:t xml:space="preserve"> </w:t>
      </w:r>
      <w:hyperlink r:id="rId1533">
        <w:r>
          <w:rPr>
            <w:rStyle w:val="Hyperlink"/>
          </w:rPr>
          <w:t xml:space="preserve">Gazzetta ufficiale</w:t>
        </w:r>
      </w:hyperlink>
    </w:p>
    <w:p>
      <w:pPr>
        <w:numPr>
          <w:ilvl w:val="0"/>
          <w:numId w:val="1003"/>
        </w:numPr>
        <w:pStyle w:val="Compact"/>
        <w:jc w:val="both"/>
      </w:pPr>
      <w:r>
        <w:rPr>
          <w:b/>
        </w:rPr>
        <w:t xml:space="preserve">Brunei</w:t>
      </w:r>
      <w:r>
        <w:t xml:space="preserve"> </w:t>
      </w:r>
      <w:r>
        <w:t xml:space="preserve">— N/D (common law; Arbitration Act Cap. 184, 2001).</w:t>
      </w:r>
      <w:r>
        <w:t xml:space="preserve"> </w:t>
      </w:r>
      <w:hyperlink r:id="rId1537">
        <w:r>
          <w:rPr>
            <w:rStyle w:val="Hyperlink"/>
          </w:rPr>
          <w:t xml:space="preserve">Fonte</w:t>
        </w:r>
      </w:hyperlink>
      <w:r>
        <w:t xml:space="preserve"> </w:t>
      </w:r>
      <w:r>
        <w:t xml:space="preserve">·</w:t>
      </w:r>
      <w:r>
        <w:t xml:space="preserve"> </w:t>
      </w:r>
      <w:hyperlink r:id="rId1536">
        <w:r>
          <w:rPr>
            <w:rStyle w:val="Hyperlink"/>
          </w:rPr>
          <w:t xml:space="preserve">Gazzetta ufficiale</w:t>
        </w:r>
      </w:hyperlink>
    </w:p>
    <w:p>
      <w:pPr>
        <w:numPr>
          <w:ilvl w:val="0"/>
          <w:numId w:val="1003"/>
        </w:numPr>
        <w:pStyle w:val="Compact"/>
        <w:jc w:val="both"/>
      </w:pPr>
      <w:r>
        <w:rPr>
          <w:b/>
        </w:rPr>
        <w:t xml:space="preserve">Bulgaria</w:t>
      </w:r>
      <w:r>
        <w:t xml:space="preserve"> </w:t>
      </w:r>
      <w:r>
        <w:t xml:space="preserve">— testi in archivio.</w:t>
      </w:r>
      <w:r>
        <w:t xml:space="preserve"> </w:t>
      </w:r>
      <w:hyperlink r:id="rId1368">
        <w:r>
          <w:rPr>
            <w:rStyle w:val="Hyperlink"/>
          </w:rPr>
          <w:t xml:space="preserve">fonte</w:t>
        </w:r>
      </w:hyperlink>
      <w:r>
        <w:t xml:space="preserve"> </w:t>
      </w:r>
      <w:r>
        <w:t xml:space="preserve">·</w:t>
      </w:r>
      <w:r>
        <w:t xml:space="preserve"> </w:t>
      </w:r>
      <w:hyperlink r:id="rId2107">
        <w:r>
          <w:rPr>
            <w:rStyle w:val="Hyperlink"/>
          </w:rPr>
          <w:t xml:space="preserve">mediaresenzaconfini: Le proposte del CSM bulgaro in tema di mediazione alla nuova legge</w:t>
        </w:r>
      </w:hyperlink>
      <w:r>
        <w:t xml:space="preserve"> </w:t>
      </w:r>
      <w:r>
        <w:t xml:space="preserve">·</w:t>
      </w:r>
      <w:r>
        <w:t xml:space="preserve"> </w:t>
      </w:r>
      <w:hyperlink r:id="rId2108">
        <w:r>
          <w:rPr>
            <w:rStyle w:val="Hyperlink"/>
          </w:rPr>
          <w:t xml:space="preserve">mediaresenzaconfini: La mediazione familiare: Bulgaria</w:t>
        </w:r>
      </w:hyperlink>
      <w:r>
        <w:t xml:space="preserve"> </w:t>
      </w:r>
      <w:r>
        <w:t xml:space="preserve">·</w:t>
      </w:r>
      <w:r>
        <w:t xml:space="preserve"> </w:t>
      </w:r>
      <w:hyperlink r:id="rId2109">
        <w:r>
          <w:rPr>
            <w:rStyle w:val="Hyperlink"/>
          </w:rPr>
          <w:t xml:space="preserve">mediaresenzaconfini: L’arbitrato in pillole: la Bulgaria</w:t>
        </w:r>
      </w:hyperlink>
      <w:r>
        <w:t xml:space="preserve"> </w:t>
      </w:r>
      <w:r>
        <w:t xml:space="preserve">·</w:t>
      </w:r>
      <w:r>
        <w:t xml:space="preserve"> </w:t>
      </w:r>
      <w:hyperlink r:id="rId2110">
        <w:r>
          <w:rPr>
            <w:rStyle w:val="Hyperlink"/>
          </w:rPr>
          <w:t xml:space="preserve">mediaresenzaconfini: La mediazione in pillole: Bulgaria</w:t>
        </w:r>
      </w:hyperlink>
    </w:p>
    <w:p>
      <w:pPr>
        <w:numPr>
          <w:ilvl w:val="0"/>
          <w:numId w:val="1003"/>
        </w:numPr>
        <w:pStyle w:val="Compact"/>
        <w:jc w:val="both"/>
      </w:pPr>
      <w:r>
        <w:rPr>
          <w:b/>
        </w:rPr>
        <w:t xml:space="preserve">Burkina Faso</w:t>
      </w:r>
      <w:r>
        <w:t xml:space="preserve"> </w:t>
      </w:r>
      <w:r>
        <w:t xml:space="preserve">— Acte uniforme OHADA relatif à la médiation (2017).</w:t>
      </w:r>
      <w:r>
        <w:t xml:space="preserve"> </w:t>
      </w:r>
      <w:hyperlink r:id="rId1539">
        <w:r>
          <w:rPr>
            <w:rStyle w:val="Hyperlink"/>
          </w:rPr>
          <w:t xml:space="preserve">fonte</w:t>
        </w:r>
      </w:hyperlink>
      <w:r>
        <w:t xml:space="preserve"> </w:t>
      </w:r>
      <w:r>
        <w:t xml:space="preserve">·</w:t>
      </w:r>
      <w:r>
        <w:t xml:space="preserve"> </w:t>
      </w:r>
      <w:hyperlink r:id="rId2102">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540">
        <w:r>
          <w:rPr>
            <w:rStyle w:val="Hyperlink"/>
          </w:rPr>
          <w:t xml:space="preserve">Gazzetta ufficiale</w:t>
        </w:r>
      </w:hyperlink>
    </w:p>
    <w:p>
      <w:pPr>
        <w:numPr>
          <w:ilvl w:val="0"/>
          <w:numId w:val="1003"/>
        </w:numPr>
        <w:pStyle w:val="Compact"/>
        <w:jc w:val="both"/>
      </w:pPr>
      <w:r>
        <w:rPr>
          <w:b/>
        </w:rPr>
        <w:t xml:space="preserve">Burundi</w:t>
      </w:r>
      <w:r>
        <w:t xml:space="preserve"> </w:t>
      </w:r>
      <w:r>
        <w:t xml:space="preserve">— N/D (non OHADA; Code de procédure civile, l. 1/10 del 2004).</w:t>
      </w:r>
      <w:r>
        <w:t xml:space="preserve"> </w:t>
      </w:r>
      <w:hyperlink r:id="rId2111">
        <w:r>
          <w:rPr>
            <w:rStyle w:val="Hyperlink"/>
          </w:rPr>
          <w:t xml:space="preserve">Testo integrale</w:t>
        </w:r>
      </w:hyperlink>
      <w:r>
        <w:t xml:space="preserve"> </w:t>
      </w:r>
      <w:r>
        <w:t xml:space="preserve">·</w:t>
      </w:r>
      <w:r>
        <w:t xml:space="preserve"> </w:t>
      </w:r>
      <w:hyperlink r:id="rId1543">
        <w:r>
          <w:rPr>
            <w:rStyle w:val="Hyperlink"/>
          </w:rPr>
          <w:t xml:space="preserve">Fonte</w:t>
        </w:r>
      </w:hyperlink>
    </w:p>
    <w:p>
      <w:pPr>
        <w:numPr>
          <w:ilvl w:val="0"/>
          <w:numId w:val="1003"/>
        </w:numPr>
        <w:pStyle w:val="Compact"/>
        <w:jc w:val="both"/>
      </w:pPr>
      <w:r>
        <w:rPr>
          <w:b/>
        </w:rPr>
        <w:t xml:space="preserve">Cambogia</w:t>
      </w:r>
      <w:r>
        <w:t xml:space="preserve"> </w:t>
      </w:r>
      <w:r>
        <w:t xml:space="preserve">— N/D (CPC 2006 art. 97; Law on Commercial Arbitration 2006); Royal Decree 2023 (ADR Authority).</w:t>
      </w:r>
      <w:r>
        <w:t xml:space="preserve"> </w:t>
      </w:r>
      <w:hyperlink r:id="rId1545">
        <w:r>
          <w:rPr>
            <w:rStyle w:val="Hyperlink"/>
          </w:rPr>
          <w:t xml:space="preserve">fonte</w:t>
        </w:r>
      </w:hyperlink>
      <w:r>
        <w:t xml:space="preserve"> </w:t>
      </w:r>
      <w:r>
        <w:t xml:space="preserve">·</w:t>
      </w:r>
      <w:r>
        <w:t xml:space="preserve"> </w:t>
      </w:r>
      <w:hyperlink r:id="rId2112">
        <w:r>
          <w:rPr>
            <w:rStyle w:val="Hyperlink"/>
          </w:rPr>
          <w:t xml:space="preserve">Fonte</w:t>
        </w:r>
      </w:hyperlink>
    </w:p>
    <w:p>
      <w:pPr>
        <w:numPr>
          <w:ilvl w:val="0"/>
          <w:numId w:val="1003"/>
        </w:numPr>
        <w:pStyle w:val="Compact"/>
        <w:jc w:val="both"/>
      </w:pPr>
      <w:r>
        <w:rPr>
          <w:b/>
        </w:rPr>
        <w:t xml:space="preserve">Camerun</w:t>
      </w:r>
      <w:r>
        <w:t xml:space="preserve"> </w:t>
      </w:r>
      <w:r>
        <w:t xml:space="preserve">— Acte uniforme OHADA relatif à la médiation (2017).</w:t>
      </w:r>
      <w:r>
        <w:t xml:space="preserve"> </w:t>
      </w:r>
      <w:hyperlink r:id="rId2102">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547">
        <w:r>
          <w:rPr>
            <w:rStyle w:val="Hyperlink"/>
          </w:rPr>
          <w:t xml:space="preserve">Gazzetta ufficiale</w:t>
        </w:r>
      </w:hyperlink>
    </w:p>
    <w:p>
      <w:pPr>
        <w:numPr>
          <w:ilvl w:val="0"/>
          <w:numId w:val="1003"/>
        </w:numPr>
        <w:pStyle w:val="Compact"/>
        <w:jc w:val="both"/>
      </w:pPr>
      <w:r>
        <w:rPr>
          <w:b/>
        </w:rPr>
        <w:t xml:space="preserve">Canada</w:t>
      </w:r>
      <w:r>
        <w:t xml:space="preserve"> </w:t>
      </w:r>
      <w:r>
        <w:t xml:space="preserve">— testi in archivio.</w:t>
      </w:r>
      <w:r>
        <w:t xml:space="preserve"> </w:t>
      </w:r>
      <w:hyperlink r:id="rId1549">
        <w:r>
          <w:rPr>
            <w:rStyle w:val="Hyperlink"/>
          </w:rPr>
          <w:t xml:space="preserve">fonte</w:t>
        </w:r>
      </w:hyperlink>
      <w:r>
        <w:t xml:space="preserve"> </w:t>
      </w:r>
      <w:r>
        <w:t xml:space="preserve">·</w:t>
      </w:r>
      <w:r>
        <w:t xml:space="preserve"> </w:t>
      </w:r>
      <w:hyperlink r:id="rId2113">
        <w:r>
          <w:rPr>
            <w:rStyle w:val="Hyperlink"/>
          </w:rPr>
          <w:t xml:space="preserve">mediaresenzaconfini: La mediazione obbligatoria in Canada</w:t>
        </w:r>
      </w:hyperlink>
      <w:r>
        <w:t xml:space="preserve"> </w:t>
      </w:r>
      <w:r>
        <w:t xml:space="preserve">·</w:t>
      </w:r>
      <w:r>
        <w:t xml:space="preserve"> </w:t>
      </w:r>
      <w:hyperlink r:id="rId1550">
        <w:r>
          <w:rPr>
            <w:rStyle w:val="Hyperlink"/>
          </w:rPr>
          <w:t xml:space="preserve">Gazzetta ufficiale</w:t>
        </w:r>
      </w:hyperlink>
    </w:p>
    <w:p>
      <w:pPr>
        <w:numPr>
          <w:ilvl w:val="0"/>
          <w:numId w:val="1003"/>
        </w:numPr>
        <w:pStyle w:val="Compact"/>
        <w:jc w:val="both"/>
      </w:pPr>
      <w:r>
        <w:rPr>
          <w:b/>
        </w:rPr>
        <w:t xml:space="preserve">Capo Verde</w:t>
      </w:r>
      <w:r>
        <w:t xml:space="preserve"> </w:t>
      </w:r>
      <w:r>
        <w:t xml:space="preserve">— Regime jurídico dos centros de mediação e arbitragem (2026); DL 37/2025 (CNMA-CV).</w:t>
      </w:r>
      <w:r>
        <w:t xml:space="preserve"> </w:t>
      </w:r>
      <w:hyperlink r:id="rId1553">
        <w:r>
          <w:rPr>
            <w:rStyle w:val="Hyperlink"/>
          </w:rPr>
          <w:t xml:space="preserve">fonte</w:t>
        </w:r>
      </w:hyperlink>
      <w:r>
        <w:t xml:space="preserve"> </w:t>
      </w:r>
      <w:r>
        <w:t xml:space="preserve">·</w:t>
      </w:r>
      <w:r>
        <w:t xml:space="preserve"> </w:t>
      </w:r>
      <w:hyperlink r:id="rId1554">
        <w:r>
          <w:rPr>
            <w:rStyle w:val="Hyperlink"/>
          </w:rPr>
          <w:t xml:space="preserve">Testo integrale</w:t>
        </w:r>
      </w:hyperlink>
      <w:r>
        <w:t xml:space="preserve"> </w:t>
      </w:r>
      <w:r>
        <w:t xml:space="preserve">·</w:t>
      </w:r>
      <w:r>
        <w:t xml:space="preserve"> </w:t>
      </w:r>
      <w:hyperlink r:id="rId1553">
        <w:r>
          <w:rPr>
            <w:rStyle w:val="Hyperlink"/>
          </w:rPr>
          <w:t xml:space="preserve">Fonte</w:t>
        </w:r>
      </w:hyperlink>
    </w:p>
    <w:p>
      <w:pPr>
        <w:numPr>
          <w:ilvl w:val="0"/>
          <w:numId w:val="1003"/>
        </w:numPr>
        <w:pStyle w:val="Compact"/>
        <w:jc w:val="both"/>
      </w:pPr>
      <w:r>
        <w:rPr>
          <w:b/>
        </w:rPr>
        <w:t xml:space="preserve">Ciad</w:t>
      </w:r>
      <w:r>
        <w:t xml:space="preserve"> </w:t>
      </w:r>
      <w:r>
        <w:t xml:space="preserve">— Acte uniforme OHADA relatif à la médiation (2017).</w:t>
      </w:r>
      <w:r>
        <w:t xml:space="preserve"> </w:t>
      </w:r>
      <w:hyperlink r:id="rId2114">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556">
        <w:r>
          <w:rPr>
            <w:rStyle w:val="Hyperlink"/>
          </w:rPr>
          <w:t xml:space="preserve">Gazzetta ufficiale</w:t>
        </w:r>
      </w:hyperlink>
    </w:p>
    <w:p>
      <w:pPr>
        <w:numPr>
          <w:ilvl w:val="0"/>
          <w:numId w:val="1003"/>
        </w:numPr>
        <w:pStyle w:val="Compact"/>
        <w:jc w:val="both"/>
      </w:pPr>
      <w:r>
        <w:rPr>
          <w:b/>
        </w:rPr>
        <w:t xml:space="preserve">Cile</w:t>
      </w:r>
      <w:r>
        <w:t xml:space="preserve"> </w:t>
      </w:r>
      <w:r>
        <w:t xml:space="preserve">— N/D (settoriale: Ley 19.968 famiglia; Ley 19.966 sanità); ddl Boletín 14.817-07 (2022).</w:t>
      </w:r>
      <w:r>
        <w:t xml:space="preserve"> </w:t>
      </w:r>
      <w:hyperlink r:id="rId2115">
        <w:r>
          <w:rPr>
            <w:rStyle w:val="Hyperlink"/>
          </w:rPr>
          <w:t xml:space="preserve">ddl (testo)</w:t>
        </w:r>
      </w:hyperlink>
      <w:r>
        <w:t xml:space="preserve"> </w:t>
      </w:r>
      <w:r>
        <w:t xml:space="preserve">·</w:t>
      </w:r>
      <w:r>
        <w:t xml:space="preserve"> </w:t>
      </w:r>
      <w:hyperlink r:id="rId2116">
        <w:r>
          <w:rPr>
            <w:rStyle w:val="Hyperlink"/>
          </w:rPr>
          <w:t xml:space="preserve">Fonte</w:t>
        </w:r>
      </w:hyperlink>
      <w:r>
        <w:t xml:space="preserve"> </w:t>
      </w:r>
      <w:r>
        <w:t xml:space="preserve">·</w:t>
      </w:r>
      <w:r>
        <w:t xml:space="preserve"> </w:t>
      </w:r>
      <w:hyperlink r:id="rId1558">
        <w:r>
          <w:rPr>
            <w:rStyle w:val="Hyperlink"/>
          </w:rPr>
          <w:t xml:space="preserve">Gazzetta ufficiale</w:t>
        </w:r>
      </w:hyperlink>
    </w:p>
    <w:p>
      <w:pPr>
        <w:numPr>
          <w:ilvl w:val="0"/>
          <w:numId w:val="1003"/>
        </w:numPr>
        <w:pStyle w:val="Compact"/>
        <w:jc w:val="both"/>
      </w:pPr>
      <w:r>
        <w:rPr>
          <w:b/>
        </w:rPr>
        <w:t xml:space="preserve">Cina</w:t>
      </w:r>
      <w:r>
        <w:t xml:space="preserve"> </w:t>
      </w:r>
      <w:r>
        <w:t xml:space="preserve">— testi in archivio.</w:t>
      </w:r>
      <w:r>
        <w:t xml:space="preserve"> </w:t>
      </w:r>
      <w:hyperlink r:id="rId1561">
        <w:r>
          <w:rPr>
            <w:rStyle w:val="Hyperlink"/>
          </w:rPr>
          <w:t xml:space="preserve">fonte</w:t>
        </w:r>
      </w:hyperlink>
      <w:r>
        <w:t xml:space="preserve"> </w:t>
      </w:r>
      <w:r>
        <w:t xml:space="preserve">·</w:t>
      </w:r>
      <w:r>
        <w:t xml:space="preserve"> </w:t>
      </w:r>
      <w:hyperlink r:id="rId2117">
        <w:r>
          <w:rPr>
            <w:rStyle w:val="Hyperlink"/>
          </w:rPr>
          <w:t xml:space="preserve">mediaresenzaconfini: La valutazione del giudice in Cina</w:t>
        </w:r>
      </w:hyperlink>
      <w:r>
        <w:t xml:space="preserve"> </w:t>
      </w:r>
      <w:r>
        <w:t xml:space="preserve">·</w:t>
      </w:r>
      <w:r>
        <w:t xml:space="preserve"> </w:t>
      </w:r>
      <w:hyperlink r:id="rId2118">
        <w:r>
          <w:rPr>
            <w:rStyle w:val="Hyperlink"/>
          </w:rPr>
          <w:t xml:space="preserve">mediaresenzaconfini: Quanto si spende per mediare in Cina in un Organismo di mediazione?</w:t>
        </w:r>
      </w:hyperlink>
      <w:r>
        <w:t xml:space="preserve"> </w:t>
      </w:r>
      <w:r>
        <w:t xml:space="preserve">·</w:t>
      </w:r>
      <w:r>
        <w:t xml:space="preserve"> </w:t>
      </w:r>
      <w:hyperlink r:id="rId2119">
        <w:r>
          <w:rPr>
            <w:rStyle w:val="Hyperlink"/>
          </w:rPr>
          <w:t xml:space="preserve">mediaresenzaconfini: Patrocinatore legale e assistenza in mediazione</w:t>
        </w:r>
      </w:hyperlink>
      <w:r>
        <w:t xml:space="preserve"> </w:t>
      </w:r>
      <w:r>
        <w:t xml:space="preserve">·</w:t>
      </w:r>
      <w:r>
        <w:t xml:space="preserve"> </w:t>
      </w:r>
      <w:hyperlink r:id="rId2120">
        <w:r>
          <w:rPr>
            <w:rStyle w:val="Hyperlink"/>
          </w:rPr>
          <w:t xml:space="preserve">mediaresenzaconfini: Cenni in merito alla legge sull’arbitrato cinese</w:t>
        </w:r>
      </w:hyperlink>
      <w:r>
        <w:t xml:space="preserve"> </w:t>
      </w:r>
      <w:r>
        <w:t xml:space="preserve">·</w:t>
      </w:r>
      <w:r>
        <w:t xml:space="preserve"> </w:t>
      </w:r>
      <w:hyperlink r:id="rId1562">
        <w:r>
          <w:rPr>
            <w:rStyle w:val="Hyperlink"/>
          </w:rPr>
          <w:t xml:space="preserve">Gazzetta ufficiale</w:t>
        </w:r>
      </w:hyperlink>
    </w:p>
    <w:p>
      <w:pPr>
        <w:numPr>
          <w:ilvl w:val="0"/>
          <w:numId w:val="1003"/>
        </w:numPr>
        <w:pStyle w:val="Compact"/>
        <w:jc w:val="both"/>
      </w:pPr>
      <w:r>
        <w:rPr>
          <w:b/>
        </w:rPr>
        <w:t xml:space="preserve">Cipro</w:t>
      </w:r>
      <w:r>
        <w:t xml:space="preserve"> </w:t>
      </w:r>
      <w:r>
        <w:t xml:space="preserve">— testi in archivio.</w:t>
      </w:r>
      <w:r>
        <w:t xml:space="preserve"> </w:t>
      </w:r>
      <w:hyperlink r:id="rId1372">
        <w:r>
          <w:rPr>
            <w:rStyle w:val="Hyperlink"/>
          </w:rPr>
          <w:t xml:space="preserve">fonte</w:t>
        </w:r>
      </w:hyperlink>
      <w:r>
        <w:t xml:space="preserve"> </w:t>
      </w:r>
      <w:r>
        <w:t xml:space="preserve">·</w:t>
      </w:r>
      <w:r>
        <w:t xml:space="preserve"> </w:t>
      </w:r>
      <w:hyperlink r:id="rId1373">
        <w:r>
          <w:rPr>
            <w:rStyle w:val="Hyperlink"/>
          </w:rPr>
          <w:t xml:space="preserve">Gazzetta ufficiale</w:t>
        </w:r>
      </w:hyperlink>
    </w:p>
    <w:p>
      <w:pPr>
        <w:numPr>
          <w:ilvl w:val="0"/>
          <w:numId w:val="1003"/>
        </w:numPr>
        <w:pStyle w:val="Compact"/>
        <w:jc w:val="both"/>
      </w:pPr>
      <w:r>
        <w:rPr>
          <w:b/>
        </w:rPr>
        <w:t xml:space="preserve">Colombia</w:t>
      </w:r>
      <w:r>
        <w:t xml:space="preserve"> </w:t>
      </w:r>
      <w:r>
        <w:t xml:space="preserve">— Ley 2220 de 2022 (Estatuto de Conciliación), abroga Ley 640 de 2001.</w:t>
      </w:r>
      <w:r>
        <w:t xml:space="preserve"> </w:t>
      </w:r>
      <w:hyperlink r:id="rId1565">
        <w:r>
          <w:rPr>
            <w:rStyle w:val="Hyperlink"/>
          </w:rPr>
          <w:t xml:space="preserve">fonte</w:t>
        </w:r>
      </w:hyperlink>
      <w:r>
        <w:t xml:space="preserve"> </w:t>
      </w:r>
      <w:r>
        <w:t xml:space="preserve">·</w:t>
      </w:r>
      <w:r>
        <w:t xml:space="preserve"> </w:t>
      </w:r>
      <w:hyperlink r:id="rId2121">
        <w:r>
          <w:rPr>
            <w:rStyle w:val="Hyperlink"/>
          </w:rPr>
          <w:t xml:space="preserve">Testo integrale</w:t>
        </w:r>
      </w:hyperlink>
      <w:r>
        <w:t xml:space="preserve"> </w:t>
      </w:r>
      <w:r>
        <w:t xml:space="preserve">·</w:t>
      </w:r>
      <w:r>
        <w:t xml:space="preserve"> </w:t>
      </w:r>
      <w:hyperlink r:id="rId1565">
        <w:r>
          <w:rPr>
            <w:rStyle w:val="Hyperlink"/>
          </w:rPr>
          <w:t xml:space="preserve">Fonte</w:t>
        </w:r>
      </w:hyperlink>
      <w:r>
        <w:t xml:space="preserve"> </w:t>
      </w:r>
      <w:r>
        <w:t xml:space="preserve">·</w:t>
      </w:r>
      <w:r>
        <w:t xml:space="preserve"> </w:t>
      </w:r>
      <w:hyperlink r:id="rId1566">
        <w:r>
          <w:rPr>
            <w:rStyle w:val="Hyperlink"/>
          </w:rPr>
          <w:t xml:space="preserve">Gazzetta ufficiale</w:t>
        </w:r>
      </w:hyperlink>
    </w:p>
    <w:p>
      <w:pPr>
        <w:numPr>
          <w:ilvl w:val="0"/>
          <w:numId w:val="1003"/>
        </w:numPr>
        <w:pStyle w:val="Compact"/>
        <w:jc w:val="both"/>
      </w:pPr>
      <w:r>
        <w:rPr>
          <w:b/>
        </w:rPr>
        <w:t xml:space="preserve">Comore</w:t>
      </w:r>
      <w:r>
        <w:t xml:space="preserve"> </w:t>
      </w:r>
      <w:r>
        <w:t xml:space="preserve">— Acte uniforme OHADA relatif à la médiation (2017).</w:t>
      </w:r>
      <w:r>
        <w:t xml:space="preserve"> </w:t>
      </w:r>
      <w:hyperlink r:id="rId2122">
        <w:r>
          <w:rPr>
            <w:rStyle w:val="Hyperlink"/>
          </w:rPr>
          <w:t xml:space="preserve">Testo integrale</w:t>
        </w:r>
      </w:hyperlink>
      <w:r>
        <w:t xml:space="preserve"> </w:t>
      </w:r>
      <w:r>
        <w:t xml:space="preserve">·</w:t>
      </w:r>
      <w:r>
        <w:t xml:space="preserve"> </w:t>
      </w:r>
      <w:hyperlink r:id="rId1569">
        <w:r>
          <w:rPr>
            <w:rStyle w:val="Hyperlink"/>
          </w:rPr>
          <w:t xml:space="preserve">Fonte</w:t>
        </w:r>
      </w:hyperlink>
      <w:r>
        <w:t xml:space="preserve"> </w:t>
      </w:r>
      <w:r>
        <w:t xml:space="preserve">·</w:t>
      </w:r>
      <w:r>
        <w:t xml:space="preserve"> </w:t>
      </w:r>
      <w:hyperlink r:id="rId1568">
        <w:r>
          <w:rPr>
            <w:rStyle w:val="Hyperlink"/>
          </w:rPr>
          <w:t xml:space="preserve">Gazzetta ufficiale</w:t>
        </w:r>
      </w:hyperlink>
    </w:p>
    <w:p>
      <w:pPr>
        <w:numPr>
          <w:ilvl w:val="0"/>
          <w:numId w:val="1003"/>
        </w:numPr>
        <w:pStyle w:val="Compact"/>
        <w:jc w:val="both"/>
      </w:pPr>
      <w:r>
        <w:rPr>
          <w:b/>
        </w:rPr>
        <w:t xml:space="preserve">Congo</w:t>
      </w:r>
      <w:r>
        <w:t xml:space="preserve"> </w:t>
      </w:r>
      <w:r>
        <w:t xml:space="preserve">— Acte uniforme OHADA relatif à la médiation (2017).</w:t>
      </w:r>
      <w:r>
        <w:t xml:space="preserve"> </w:t>
      </w:r>
      <w:hyperlink r:id="rId2114">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571">
        <w:r>
          <w:rPr>
            <w:rStyle w:val="Hyperlink"/>
          </w:rPr>
          <w:t xml:space="preserve">Gazzetta ufficiale</w:t>
        </w:r>
      </w:hyperlink>
    </w:p>
    <w:p>
      <w:pPr>
        <w:numPr>
          <w:ilvl w:val="0"/>
          <w:numId w:val="1003"/>
        </w:numPr>
        <w:pStyle w:val="Compact"/>
        <w:jc w:val="both"/>
      </w:pPr>
      <w:r>
        <w:rPr>
          <w:b/>
        </w:rPr>
        <w:t xml:space="preserve">Corea del Nord</w:t>
      </w:r>
      <w:r>
        <w:t xml:space="preserve"> </w:t>
      </w:r>
      <w:r>
        <w:t xml:space="preserve">— N/D interna; Law on External Economic Arbitration (Decreto 875/1999).</w:t>
      </w:r>
      <w:r>
        <w:t xml:space="preserve"> </w:t>
      </w:r>
      <w:hyperlink r:id="rId1574">
        <w:r>
          <w:rPr>
            <w:rStyle w:val="Hyperlink"/>
          </w:rPr>
          <w:t xml:space="preserve">Testo integrale</w:t>
        </w:r>
      </w:hyperlink>
      <w:r>
        <w:t xml:space="preserve"> </w:t>
      </w:r>
      <w:r>
        <w:t xml:space="preserve">·</w:t>
      </w:r>
      <w:r>
        <w:t xml:space="preserve"> </w:t>
      </w:r>
      <w:hyperlink r:id="rId1574">
        <w:r>
          <w:rPr>
            <w:rStyle w:val="Hyperlink"/>
          </w:rPr>
          <w:t xml:space="preserve">Fonte</w:t>
        </w:r>
      </w:hyperlink>
      <w:r>
        <w:t xml:space="preserve"> </w:t>
      </w:r>
      <w:r>
        <w:t xml:space="preserve">·</w:t>
      </w:r>
      <w:r>
        <w:t xml:space="preserve"> </w:t>
      </w:r>
      <w:hyperlink r:id="rId1573">
        <w:r>
          <w:rPr>
            <w:rStyle w:val="Hyperlink"/>
          </w:rPr>
          <w:t xml:space="preserve">Gazzetta ufficiale</w:t>
        </w:r>
      </w:hyperlink>
    </w:p>
    <w:p>
      <w:pPr>
        <w:numPr>
          <w:ilvl w:val="0"/>
          <w:numId w:val="1003"/>
        </w:numPr>
        <w:pStyle w:val="Compact"/>
        <w:jc w:val="both"/>
      </w:pPr>
      <w:r>
        <w:rPr>
          <w:b/>
        </w:rPr>
        <w:t xml:space="preserve">Corea del Sud</w:t>
      </w:r>
      <w:r>
        <w:t xml:space="preserve"> </w:t>
      </w:r>
      <w:r>
        <w:t xml:space="preserve">— Judicial Conciliation of Civil Disputes Act (1990).</w:t>
      </w:r>
      <w:r>
        <w:t xml:space="preserve"> </w:t>
      </w:r>
      <w:hyperlink r:id="rId1577">
        <w:r>
          <w:rPr>
            <w:rStyle w:val="Hyperlink"/>
          </w:rPr>
          <w:t xml:space="preserve">Testo integrale</w:t>
        </w:r>
      </w:hyperlink>
      <w:r>
        <w:t xml:space="preserve"> </w:t>
      </w:r>
      <w:r>
        <w:t xml:space="preserve">·</w:t>
      </w:r>
      <w:r>
        <w:t xml:space="preserve"> </w:t>
      </w:r>
      <w:hyperlink r:id="rId1577">
        <w:r>
          <w:rPr>
            <w:rStyle w:val="Hyperlink"/>
          </w:rPr>
          <w:t xml:space="preserve">Fonte</w:t>
        </w:r>
      </w:hyperlink>
      <w:r>
        <w:t xml:space="preserve"> </w:t>
      </w:r>
      <w:r>
        <w:t xml:space="preserve">·</w:t>
      </w:r>
      <w:r>
        <w:t xml:space="preserve"> </w:t>
      </w:r>
      <w:hyperlink r:id="rId1576">
        <w:r>
          <w:rPr>
            <w:rStyle w:val="Hyperlink"/>
          </w:rPr>
          <w:t xml:space="preserve">Gazzetta ufficiale</w:t>
        </w:r>
      </w:hyperlink>
    </w:p>
    <w:p>
      <w:pPr>
        <w:numPr>
          <w:ilvl w:val="0"/>
          <w:numId w:val="1003"/>
        </w:numPr>
        <w:pStyle w:val="Compact"/>
        <w:jc w:val="both"/>
      </w:pPr>
      <w:r>
        <w:rPr>
          <w:b/>
        </w:rPr>
        <w:t xml:space="preserve">Costa Rica</w:t>
      </w:r>
      <w:r>
        <w:t xml:space="preserve"> </w:t>
      </w:r>
      <w:r>
        <w:t xml:space="preserve">— Ley N° 7727 (Resolución Alterna de Conflictos, 1997).</w:t>
      </w:r>
      <w:r>
        <w:t xml:space="preserve"> </w:t>
      </w:r>
      <w:hyperlink r:id="rId1579">
        <w:r>
          <w:rPr>
            <w:rStyle w:val="Hyperlink"/>
          </w:rPr>
          <w:t xml:space="preserve">fonte</w:t>
        </w:r>
      </w:hyperlink>
      <w:r>
        <w:t xml:space="preserve"> </w:t>
      </w:r>
      <w:r>
        <w:t xml:space="preserve">·</w:t>
      </w:r>
      <w:r>
        <w:t xml:space="preserve"> </w:t>
      </w:r>
      <w:hyperlink r:id="rId2123">
        <w:r>
          <w:rPr>
            <w:rStyle w:val="Hyperlink"/>
          </w:rPr>
          <w:t xml:space="preserve">Testo integrale</w:t>
        </w:r>
      </w:hyperlink>
      <w:r>
        <w:t xml:space="preserve"> </w:t>
      </w:r>
      <w:r>
        <w:t xml:space="preserve">·</w:t>
      </w:r>
      <w:r>
        <w:t xml:space="preserve"> </w:t>
      </w:r>
      <w:hyperlink r:id="rId474">
        <w:r>
          <w:rPr>
            <w:rStyle w:val="Hyperlink"/>
          </w:rPr>
          <w:t xml:space="preserve">Fonte</w:t>
        </w:r>
      </w:hyperlink>
      <w:r>
        <w:t xml:space="preserve"> </w:t>
      </w:r>
      <w:r>
        <w:t xml:space="preserve">·</w:t>
      </w:r>
      <w:r>
        <w:t xml:space="preserve"> </w:t>
      </w:r>
      <w:hyperlink r:id="rId1580">
        <w:r>
          <w:rPr>
            <w:rStyle w:val="Hyperlink"/>
          </w:rPr>
          <w:t xml:space="preserve">Gazzetta ufficiale</w:t>
        </w:r>
      </w:hyperlink>
    </w:p>
    <w:p>
      <w:pPr>
        <w:numPr>
          <w:ilvl w:val="0"/>
          <w:numId w:val="1003"/>
        </w:numPr>
        <w:pStyle w:val="Compact"/>
        <w:jc w:val="both"/>
      </w:pPr>
      <w:r>
        <w:rPr>
          <w:b/>
        </w:rPr>
        <w:t xml:space="preserve">Costa d’Avorio</w:t>
      </w:r>
      <w:r>
        <w:t xml:space="preserve"> </w:t>
      </w:r>
      <w:r>
        <w:t xml:space="preserve">— Loi n° 2014-389 (médiation judiciaire et conventionnelle); Atto uniforme OHADA 2017.</w:t>
      </w:r>
      <w:r>
        <w:t xml:space="preserve"> </w:t>
      </w:r>
      <w:hyperlink r:id="rId1582">
        <w:r>
          <w:rPr>
            <w:rStyle w:val="Hyperlink"/>
          </w:rPr>
          <w:t xml:space="preserve">fonte</w:t>
        </w:r>
      </w:hyperlink>
      <w:r>
        <w:t xml:space="preserve"> </w:t>
      </w:r>
      <w:r>
        <w:t xml:space="preserve">·</w:t>
      </w:r>
      <w:r>
        <w:t xml:space="preserve"> </w:t>
      </w:r>
      <w:hyperlink r:id="rId2124">
        <w:r>
          <w:rPr>
            <w:rStyle w:val="Hyperlink"/>
          </w:rPr>
          <w:t xml:space="preserve">Testo integrale</w:t>
        </w:r>
      </w:hyperlink>
      <w:r>
        <w:t xml:space="preserve"> </w:t>
      </w:r>
      <w:r>
        <w:t xml:space="preserve">·</w:t>
      </w:r>
      <w:r>
        <w:t xml:space="preserve"> </w:t>
      </w:r>
      <w:hyperlink r:id="rId1584">
        <w:r>
          <w:rPr>
            <w:rStyle w:val="Hyperlink"/>
          </w:rPr>
          <w:t xml:space="preserve">Fonte</w:t>
        </w:r>
      </w:hyperlink>
      <w:r>
        <w:t xml:space="preserve"> </w:t>
      </w:r>
      <w:r>
        <w:t xml:space="preserve">·</w:t>
      </w:r>
      <w:r>
        <w:t xml:space="preserve"> </w:t>
      </w:r>
      <w:hyperlink r:id="rId1583">
        <w:r>
          <w:rPr>
            <w:rStyle w:val="Hyperlink"/>
          </w:rPr>
          <w:t xml:space="preserve">Gazzetta ufficiale</w:t>
        </w:r>
      </w:hyperlink>
    </w:p>
    <w:p>
      <w:pPr>
        <w:numPr>
          <w:ilvl w:val="0"/>
          <w:numId w:val="1003"/>
        </w:numPr>
        <w:pStyle w:val="Compact"/>
        <w:jc w:val="both"/>
      </w:pPr>
      <w:r>
        <w:rPr>
          <w:b/>
        </w:rPr>
        <w:t xml:space="preserve">Croazia</w:t>
      </w:r>
      <w:r>
        <w:t xml:space="preserve"> </w:t>
      </w:r>
      <w:r>
        <w:t xml:space="preserve">— testi in archivio.</w:t>
      </w:r>
      <w:r>
        <w:t xml:space="preserve"> </w:t>
      </w:r>
      <w:hyperlink r:id="rId1375">
        <w:r>
          <w:rPr>
            <w:rStyle w:val="Hyperlink"/>
          </w:rPr>
          <w:t xml:space="preserve">fonte</w:t>
        </w:r>
      </w:hyperlink>
    </w:p>
    <w:p>
      <w:pPr>
        <w:numPr>
          <w:ilvl w:val="0"/>
          <w:numId w:val="1003"/>
        </w:numPr>
        <w:pStyle w:val="Compact"/>
        <w:jc w:val="both"/>
      </w:pPr>
      <w:r>
        <w:rPr>
          <w:b/>
        </w:rPr>
        <w:t xml:space="preserve">Cuba</w:t>
      </w:r>
      <w:r>
        <w:t xml:space="preserve"> </w:t>
      </w:r>
      <w:r>
        <w:t xml:space="preserve">— Decreto-Ley 69/2023 «Sobre la Mediación de Conflictos» (mod. D.L. 87/2024).</w:t>
      </w:r>
      <w:r>
        <w:t xml:space="preserve"> </w:t>
      </w:r>
      <w:hyperlink r:id="rId1586">
        <w:r>
          <w:rPr>
            <w:rStyle w:val="Hyperlink"/>
          </w:rPr>
          <w:t xml:space="preserve">fonte</w:t>
        </w:r>
      </w:hyperlink>
      <w:r>
        <w:t xml:space="preserve"> </w:t>
      </w:r>
      <w:r>
        <w:t xml:space="preserve">·</w:t>
      </w:r>
      <w:r>
        <w:t xml:space="preserve"> </w:t>
      </w:r>
      <w:hyperlink r:id="rId2125">
        <w:r>
          <w:rPr>
            <w:rStyle w:val="Hyperlink"/>
          </w:rPr>
          <w:t xml:space="preserve">Testo integrale</w:t>
        </w:r>
      </w:hyperlink>
      <w:r>
        <w:t xml:space="preserve"> </w:t>
      </w:r>
      <w:r>
        <w:t xml:space="preserve">·</w:t>
      </w:r>
      <w:r>
        <w:t xml:space="preserve"> </w:t>
      </w:r>
      <w:hyperlink r:id="rId2126">
        <w:r>
          <w:rPr>
            <w:rStyle w:val="Hyperlink"/>
          </w:rPr>
          <w:t xml:space="preserve">Fonte</w:t>
        </w:r>
      </w:hyperlink>
    </w:p>
    <w:p>
      <w:pPr>
        <w:numPr>
          <w:ilvl w:val="0"/>
          <w:numId w:val="1003"/>
        </w:numPr>
        <w:pStyle w:val="Compact"/>
        <w:jc w:val="both"/>
      </w:pPr>
      <w:r>
        <w:rPr>
          <w:b/>
        </w:rPr>
        <w:t xml:space="preserve">Danimarca</w:t>
      </w:r>
      <w:r>
        <w:t xml:space="preserve"> </w:t>
      </w:r>
      <w:r>
        <w:t xml:space="preserve">— Administration of Justice Act / Retsplejeloven, Cap. 27 (2008).</w:t>
      </w:r>
      <w:r>
        <w:t xml:space="preserve"> </w:t>
      </w:r>
      <w:hyperlink r:id="rId1378">
        <w:r>
          <w:rPr>
            <w:rStyle w:val="Hyperlink"/>
          </w:rPr>
          <w:t xml:space="preserve">fonte</w:t>
        </w:r>
      </w:hyperlink>
      <w:r>
        <w:t xml:space="preserve"> </w:t>
      </w:r>
      <w:r>
        <w:t xml:space="preserve">·</w:t>
      </w:r>
      <w:r>
        <w:t xml:space="preserve"> </w:t>
      </w:r>
      <w:hyperlink r:id="rId2127">
        <w:r>
          <w:rPr>
            <w:rStyle w:val="Hyperlink"/>
          </w:rPr>
          <w:t xml:space="preserve">Testo integrale</w:t>
        </w:r>
      </w:hyperlink>
      <w:r>
        <w:t xml:space="preserve"> </w:t>
      </w:r>
      <w:r>
        <w:t xml:space="preserve">·</w:t>
      </w:r>
      <w:r>
        <w:t xml:space="preserve"> </w:t>
      </w:r>
      <w:hyperlink r:id="rId1380">
        <w:r>
          <w:rPr>
            <w:rStyle w:val="Hyperlink"/>
          </w:rPr>
          <w:t xml:space="preserve">Fonte</w:t>
        </w:r>
      </w:hyperlink>
      <w:r>
        <w:t xml:space="preserve"> </w:t>
      </w:r>
      <w:r>
        <w:t xml:space="preserve">·</w:t>
      </w:r>
      <w:r>
        <w:t xml:space="preserve"> </w:t>
      </w:r>
      <w:hyperlink r:id="rId2128">
        <w:r>
          <w:rPr>
            <w:rStyle w:val="Hyperlink"/>
          </w:rPr>
          <w:t xml:space="preserve">mediaresenzaconfini: La mediazione in Danimarca</w:t>
        </w:r>
      </w:hyperlink>
      <w:r>
        <w:t xml:space="preserve"> </w:t>
      </w:r>
      <w:r>
        <w:t xml:space="preserve">·</w:t>
      </w:r>
      <w:r>
        <w:t xml:space="preserve"> </w:t>
      </w:r>
      <w:hyperlink r:id="rId2129">
        <w:r>
          <w:rPr>
            <w:rStyle w:val="Hyperlink"/>
          </w:rPr>
          <w:t xml:space="preserve">mediaresenzaconfini: La mediazione in pillole: Danimarca</w:t>
        </w:r>
      </w:hyperlink>
    </w:p>
    <w:p>
      <w:pPr>
        <w:numPr>
          <w:ilvl w:val="0"/>
          <w:numId w:val="1003"/>
        </w:numPr>
        <w:pStyle w:val="Compact"/>
        <w:jc w:val="both"/>
      </w:pPr>
      <w:r>
        <w:rPr>
          <w:b/>
        </w:rPr>
        <w:t xml:space="preserve">Dominica</w:t>
      </w:r>
      <w:r>
        <w:t xml:space="preserve"> </w:t>
      </w:r>
      <w:r>
        <w:t xml:space="preserve">— N/D (ECSC Civil Procedure Rules 2023).</w:t>
      </w:r>
      <w:r>
        <w:t xml:space="preserve"> </w:t>
      </w:r>
      <w:hyperlink r:id="rId422">
        <w:r>
          <w:rPr>
            <w:rStyle w:val="Hyperlink"/>
          </w:rPr>
          <w:t xml:space="preserve">Testo integrale</w:t>
        </w:r>
      </w:hyperlink>
      <w:r>
        <w:t xml:space="preserve"> </w:t>
      </w:r>
      <w:r>
        <w:t xml:space="preserve">·</w:t>
      </w:r>
      <w:r>
        <w:t xml:space="preserve"> </w:t>
      </w:r>
      <w:hyperlink r:id="rId422">
        <w:r>
          <w:rPr>
            <w:rStyle w:val="Hyperlink"/>
          </w:rPr>
          <w:t xml:space="preserve">Fonte</w:t>
        </w:r>
      </w:hyperlink>
      <w:r>
        <w:t xml:space="preserve"> </w:t>
      </w:r>
      <w:r>
        <w:t xml:space="preserve">·</w:t>
      </w:r>
      <w:r>
        <w:t xml:space="preserve"> </w:t>
      </w:r>
      <w:hyperlink r:id="rId1590">
        <w:r>
          <w:rPr>
            <w:rStyle w:val="Hyperlink"/>
          </w:rPr>
          <w:t xml:space="preserve">Gazzetta ufficiale</w:t>
        </w:r>
      </w:hyperlink>
    </w:p>
    <w:p>
      <w:pPr>
        <w:numPr>
          <w:ilvl w:val="0"/>
          <w:numId w:val="1003"/>
        </w:numPr>
        <w:pStyle w:val="Compact"/>
        <w:jc w:val="both"/>
      </w:pPr>
      <w:r>
        <w:rPr>
          <w:b/>
        </w:rPr>
        <w:t xml:space="preserve">Ecuador</w:t>
      </w:r>
      <w:r>
        <w:t xml:space="preserve"> </w:t>
      </w:r>
      <w:r>
        <w:t xml:space="preserve">— Ley de Arbitraje y Mediación (Codificación 2006-014).</w:t>
      </w:r>
      <w:r>
        <w:t xml:space="preserve"> </w:t>
      </w:r>
      <w:hyperlink r:id="rId1592">
        <w:r>
          <w:rPr>
            <w:rStyle w:val="Hyperlink"/>
          </w:rPr>
          <w:t xml:space="preserve">fonte</w:t>
        </w:r>
      </w:hyperlink>
      <w:r>
        <w:t xml:space="preserve"> </w:t>
      </w:r>
      <w:r>
        <w:t xml:space="preserve">·</w:t>
      </w:r>
      <w:r>
        <w:t xml:space="preserve"> </w:t>
      </w:r>
      <w:hyperlink r:id="rId2130">
        <w:r>
          <w:rPr>
            <w:rStyle w:val="Hyperlink"/>
          </w:rPr>
          <w:t xml:space="preserve">Testo integrale</w:t>
        </w:r>
      </w:hyperlink>
      <w:r>
        <w:t xml:space="preserve"> </w:t>
      </w:r>
      <w:r>
        <w:t xml:space="preserve">·</w:t>
      </w:r>
      <w:r>
        <w:t xml:space="preserve"> </w:t>
      </w:r>
      <w:hyperlink r:id="rId1592">
        <w:r>
          <w:rPr>
            <w:rStyle w:val="Hyperlink"/>
          </w:rPr>
          <w:t xml:space="preserve">Fonte</w:t>
        </w:r>
      </w:hyperlink>
      <w:r>
        <w:t xml:space="preserve"> </w:t>
      </w:r>
      <w:r>
        <w:t xml:space="preserve">·</w:t>
      </w:r>
      <w:r>
        <w:t xml:space="preserve"> </w:t>
      </w:r>
      <w:hyperlink r:id="rId1593">
        <w:r>
          <w:rPr>
            <w:rStyle w:val="Hyperlink"/>
          </w:rPr>
          <w:t xml:space="preserve">Gazzetta ufficiale</w:t>
        </w:r>
      </w:hyperlink>
    </w:p>
    <w:p>
      <w:pPr>
        <w:numPr>
          <w:ilvl w:val="0"/>
          <w:numId w:val="1003"/>
        </w:numPr>
        <w:pStyle w:val="Compact"/>
        <w:jc w:val="both"/>
      </w:pPr>
      <w:r>
        <w:rPr>
          <w:b/>
        </w:rPr>
        <w:t xml:space="preserve">Egitto</w:t>
      </w:r>
      <w:r>
        <w:t xml:space="preserve"> </w:t>
      </w:r>
      <w:r>
        <w:t xml:space="preserve">— N/D (CPC art. 64; Legge 7/2000; Legge 120/2008; CRCICA Rules).</w:t>
      </w:r>
      <w:r>
        <w:t xml:space="preserve"> </w:t>
      </w:r>
      <w:hyperlink r:id="rId2131">
        <w:r>
          <w:rPr>
            <w:rStyle w:val="Hyperlink"/>
          </w:rPr>
          <w:t xml:space="preserve">Testo integrale</w:t>
        </w:r>
      </w:hyperlink>
      <w:r>
        <w:t xml:space="preserve"> </w:t>
      </w:r>
      <w:r>
        <w:t xml:space="preserve">·</w:t>
      </w:r>
      <w:r>
        <w:t xml:space="preserve"> </w:t>
      </w:r>
      <w:hyperlink r:id="rId1596">
        <w:r>
          <w:rPr>
            <w:rStyle w:val="Hyperlink"/>
          </w:rPr>
          <w:t xml:space="preserve">Fonte</w:t>
        </w:r>
      </w:hyperlink>
      <w:r>
        <w:t xml:space="preserve"> </w:t>
      </w:r>
      <w:r>
        <w:t xml:space="preserve">·</w:t>
      </w:r>
      <w:r>
        <w:t xml:space="preserve"> </w:t>
      </w:r>
      <w:hyperlink r:id="rId1595">
        <w:r>
          <w:rPr>
            <w:rStyle w:val="Hyperlink"/>
          </w:rPr>
          <w:t xml:space="preserve">Gazzetta ufficiale</w:t>
        </w:r>
      </w:hyperlink>
    </w:p>
    <w:p>
      <w:pPr>
        <w:numPr>
          <w:ilvl w:val="0"/>
          <w:numId w:val="1003"/>
        </w:numPr>
        <w:pStyle w:val="Compact"/>
        <w:jc w:val="both"/>
      </w:pPr>
      <w:r>
        <w:rPr>
          <w:b/>
        </w:rPr>
        <w:t xml:space="preserve">El Salvador</w:t>
      </w:r>
      <w:r>
        <w:t xml:space="preserve"> </w:t>
      </w:r>
      <w:r>
        <w:t xml:space="preserve">— Ley de Mediación, Conciliación y Arbitraje (D.L. N° 914/2002).</w:t>
      </w:r>
      <w:r>
        <w:t xml:space="preserve"> </w:t>
      </w:r>
      <w:hyperlink r:id="rId500">
        <w:r>
          <w:rPr>
            <w:rStyle w:val="Hyperlink"/>
          </w:rPr>
          <w:t xml:space="preserve">Testo integrale</w:t>
        </w:r>
      </w:hyperlink>
      <w:r>
        <w:t xml:space="preserve"> </w:t>
      </w:r>
      <w:r>
        <w:t xml:space="preserve">·</w:t>
      </w:r>
      <w:r>
        <w:t xml:space="preserve"> </w:t>
      </w:r>
      <w:hyperlink r:id="rId1599">
        <w:r>
          <w:rPr>
            <w:rStyle w:val="Hyperlink"/>
          </w:rPr>
          <w:t xml:space="preserve">Fonte</w:t>
        </w:r>
      </w:hyperlink>
      <w:r>
        <w:t xml:space="preserve"> </w:t>
      </w:r>
      <w:r>
        <w:t xml:space="preserve">·</w:t>
      </w:r>
      <w:r>
        <w:t xml:space="preserve"> </w:t>
      </w:r>
      <w:hyperlink r:id="rId1598">
        <w:r>
          <w:rPr>
            <w:rStyle w:val="Hyperlink"/>
          </w:rPr>
          <w:t xml:space="preserve">Gazzetta ufficiale</w:t>
        </w:r>
      </w:hyperlink>
    </w:p>
    <w:p>
      <w:pPr>
        <w:numPr>
          <w:ilvl w:val="0"/>
          <w:numId w:val="1003"/>
        </w:numPr>
        <w:pStyle w:val="Compact"/>
        <w:jc w:val="both"/>
      </w:pPr>
      <w:r>
        <w:rPr>
          <w:b/>
        </w:rPr>
        <w:t xml:space="preserve">Emirati Arabi Uniti</w:t>
      </w:r>
      <w:r>
        <w:t xml:space="preserve"> </w:t>
      </w:r>
      <w:r>
        <w:t xml:space="preserve">— Federal Decree-Law No. 40 of 2023 on Mediation and Conciliation.</w:t>
      </w:r>
      <w:r>
        <w:t xml:space="preserve"> </w:t>
      </w:r>
      <w:hyperlink r:id="rId1601">
        <w:r>
          <w:rPr>
            <w:rStyle w:val="Hyperlink"/>
          </w:rPr>
          <w:t xml:space="preserve">fonte</w:t>
        </w:r>
      </w:hyperlink>
      <w:r>
        <w:t xml:space="preserve"> </w:t>
      </w:r>
      <w:r>
        <w:t xml:space="preserve">·</w:t>
      </w:r>
      <w:r>
        <w:t xml:space="preserve"> </w:t>
      </w:r>
      <w:hyperlink r:id="rId2132">
        <w:r>
          <w:rPr>
            <w:rStyle w:val="Hyperlink"/>
          </w:rPr>
          <w:t xml:space="preserve">Testo integrale</w:t>
        </w:r>
      </w:hyperlink>
      <w:r>
        <w:t xml:space="preserve"> </w:t>
      </w:r>
      <w:r>
        <w:t xml:space="preserve">·</w:t>
      </w:r>
      <w:r>
        <w:t xml:space="preserve"> </w:t>
      </w:r>
      <w:hyperlink r:id="rId1601">
        <w:r>
          <w:rPr>
            <w:rStyle w:val="Hyperlink"/>
          </w:rPr>
          <w:t xml:space="preserve">Fonte</w:t>
        </w:r>
      </w:hyperlink>
    </w:p>
    <w:p>
      <w:pPr>
        <w:numPr>
          <w:ilvl w:val="0"/>
          <w:numId w:val="1003"/>
        </w:numPr>
        <w:pStyle w:val="Compact"/>
        <w:jc w:val="both"/>
      </w:pPr>
      <w:r>
        <w:rPr>
          <w:b/>
        </w:rPr>
        <w:t xml:space="preserve">Eritrea</w:t>
      </w:r>
      <w:r>
        <w:t xml:space="preserve"> </w:t>
      </w:r>
      <w:r>
        <w:t xml:space="preserve">— N/D (Civil Procedure Code of the State of Eritrea, 2015).</w:t>
      </w:r>
      <w:r>
        <w:t xml:space="preserve"> </w:t>
      </w:r>
      <w:hyperlink r:id="rId2133">
        <w:r>
          <w:rPr>
            <w:rStyle w:val="Hyperlink"/>
          </w:rPr>
          <w:t xml:space="preserve">Testo integrale</w:t>
        </w:r>
      </w:hyperlink>
      <w:r>
        <w:t xml:space="preserve"> </w:t>
      </w:r>
      <w:r>
        <w:t xml:space="preserve">·</w:t>
      </w:r>
      <w:r>
        <w:t xml:space="preserve"> </w:t>
      </w:r>
      <w:hyperlink r:id="rId1604">
        <w:r>
          <w:rPr>
            <w:rStyle w:val="Hyperlink"/>
          </w:rPr>
          <w:t xml:space="preserve">Fonte</w:t>
        </w:r>
      </w:hyperlink>
    </w:p>
    <w:p>
      <w:pPr>
        <w:numPr>
          <w:ilvl w:val="0"/>
          <w:numId w:val="1003"/>
        </w:numPr>
        <w:pStyle w:val="Compact"/>
        <w:jc w:val="both"/>
      </w:pPr>
      <w:r>
        <w:rPr>
          <w:b/>
        </w:rPr>
        <w:t xml:space="preserve">Estonia</w:t>
      </w:r>
      <w:r>
        <w:t xml:space="preserve"> </w:t>
      </w:r>
      <w:r>
        <w:t xml:space="preserve">— Conciliation Act / Lepitusseadus (2009).</w:t>
      </w:r>
      <w:r>
        <w:t xml:space="preserve"> </w:t>
      </w:r>
      <w:hyperlink r:id="rId2134">
        <w:r>
          <w:rPr>
            <w:rStyle w:val="Hyperlink"/>
          </w:rPr>
          <w:t xml:space="preserve">Testo integrale</w:t>
        </w:r>
      </w:hyperlink>
      <w:r>
        <w:t xml:space="preserve"> </w:t>
      </w:r>
      <w:r>
        <w:t xml:space="preserve">·</w:t>
      </w:r>
      <w:r>
        <w:t xml:space="preserve"> </w:t>
      </w:r>
      <w:hyperlink r:id="rId1383">
        <w:r>
          <w:rPr>
            <w:rStyle w:val="Hyperlink"/>
          </w:rPr>
          <w:t xml:space="preserve">Fonte</w:t>
        </w:r>
      </w:hyperlink>
    </w:p>
    <w:p>
      <w:pPr>
        <w:numPr>
          <w:ilvl w:val="0"/>
          <w:numId w:val="1003"/>
        </w:numPr>
        <w:pStyle w:val="Compact"/>
        <w:jc w:val="both"/>
      </w:pPr>
      <w:r>
        <w:rPr>
          <w:b/>
        </w:rPr>
        <w:t xml:space="preserve">Eswatini</w:t>
      </w:r>
      <w:r>
        <w:t xml:space="preserve"> </w:t>
      </w:r>
      <w:r>
        <w:t xml:space="preserve">— N/D per il civile; CMAC ex Industrial Relations Act No. 1 of 2000 (lavoro).</w:t>
      </w:r>
      <w:r>
        <w:t xml:space="preserve"> </w:t>
      </w:r>
      <w:hyperlink r:id="rId2135">
        <w:r>
          <w:rPr>
            <w:rStyle w:val="Hyperlink"/>
          </w:rPr>
          <w:t xml:space="preserve">Testo integrale</w:t>
        </w:r>
      </w:hyperlink>
      <w:r>
        <w:t xml:space="preserve"> </w:t>
      </w:r>
      <w:r>
        <w:t xml:space="preserve">·</w:t>
      </w:r>
      <w:r>
        <w:t xml:space="preserve"> </w:t>
      </w:r>
      <w:hyperlink r:id="rId1607">
        <w:r>
          <w:rPr>
            <w:rStyle w:val="Hyperlink"/>
          </w:rPr>
          <w:t xml:space="preserve">Fonte</w:t>
        </w:r>
      </w:hyperlink>
    </w:p>
    <w:p>
      <w:pPr>
        <w:numPr>
          <w:ilvl w:val="0"/>
          <w:numId w:val="1003"/>
        </w:numPr>
        <w:pStyle w:val="Compact"/>
        <w:jc w:val="both"/>
      </w:pPr>
      <w:r>
        <w:rPr>
          <w:b/>
        </w:rPr>
        <w:t xml:space="preserve">Etiopia</w:t>
      </w:r>
      <w:r>
        <w:t xml:space="preserve"> </w:t>
      </w:r>
      <w:r>
        <w:t xml:space="preserve">— Arbitration and Conciliation Working Procedure Proclamation No. 1237/2021.</w:t>
      </w:r>
      <w:r>
        <w:t xml:space="preserve"> </w:t>
      </w:r>
      <w:hyperlink r:id="rId2136">
        <w:r>
          <w:rPr>
            <w:rStyle w:val="Hyperlink"/>
          </w:rPr>
          <w:t xml:space="preserve">Testo integrale</w:t>
        </w:r>
      </w:hyperlink>
      <w:r>
        <w:t xml:space="preserve"> </w:t>
      </w:r>
      <w:r>
        <w:t xml:space="preserve">·</w:t>
      </w:r>
      <w:r>
        <w:t xml:space="preserve"> </w:t>
      </w:r>
      <w:hyperlink r:id="rId1610">
        <w:r>
          <w:rPr>
            <w:rStyle w:val="Hyperlink"/>
          </w:rPr>
          <w:t xml:space="preserve">Fonte</w:t>
        </w:r>
      </w:hyperlink>
      <w:r>
        <w:t xml:space="preserve"> </w:t>
      </w:r>
      <w:r>
        <w:t xml:space="preserve">·</w:t>
      </w:r>
      <w:r>
        <w:t xml:space="preserve"> </w:t>
      </w:r>
      <w:hyperlink r:id="rId1609">
        <w:r>
          <w:rPr>
            <w:rStyle w:val="Hyperlink"/>
          </w:rPr>
          <w:t xml:space="preserve">Gazzetta ufficiale</w:t>
        </w:r>
      </w:hyperlink>
    </w:p>
    <w:p>
      <w:pPr>
        <w:numPr>
          <w:ilvl w:val="0"/>
          <w:numId w:val="1003"/>
        </w:numPr>
        <w:pStyle w:val="Compact"/>
        <w:jc w:val="both"/>
      </w:pPr>
      <w:r>
        <w:rPr>
          <w:b/>
        </w:rPr>
        <w:t xml:space="preserve">Figi</w:t>
      </w:r>
      <w:r>
        <w:t xml:space="preserve"> </w:t>
      </w:r>
      <w:r>
        <w:t xml:space="preserve">— N/D (Family Law Act 2003; Criminal Procedure Act 2009; Fiji Mediation Centre).</w:t>
      </w:r>
      <w:r>
        <w:t xml:space="preserve"> </w:t>
      </w:r>
      <w:hyperlink r:id="rId1613">
        <w:r>
          <w:rPr>
            <w:rStyle w:val="Hyperlink"/>
          </w:rPr>
          <w:t xml:space="preserve">Testo integrale</w:t>
        </w:r>
      </w:hyperlink>
      <w:r>
        <w:t xml:space="preserve"> </w:t>
      </w:r>
      <w:r>
        <w:t xml:space="preserve">·</w:t>
      </w:r>
      <w:r>
        <w:t xml:space="preserve"> </w:t>
      </w:r>
      <w:hyperlink r:id="rId1613">
        <w:r>
          <w:rPr>
            <w:rStyle w:val="Hyperlink"/>
          </w:rPr>
          <w:t xml:space="preserve">Fonte</w:t>
        </w:r>
      </w:hyperlink>
      <w:r>
        <w:t xml:space="preserve"> </w:t>
      </w:r>
      <w:r>
        <w:t xml:space="preserve">·</w:t>
      </w:r>
      <w:r>
        <w:t xml:space="preserve"> </w:t>
      </w:r>
      <w:hyperlink r:id="rId1612">
        <w:r>
          <w:rPr>
            <w:rStyle w:val="Hyperlink"/>
          </w:rPr>
          <w:t xml:space="preserve">Gazzetta ufficiale</w:t>
        </w:r>
      </w:hyperlink>
    </w:p>
    <w:p>
      <w:pPr>
        <w:numPr>
          <w:ilvl w:val="0"/>
          <w:numId w:val="1003"/>
        </w:numPr>
        <w:pStyle w:val="Compact"/>
        <w:jc w:val="both"/>
      </w:pPr>
      <w:r>
        <w:rPr>
          <w:b/>
        </w:rPr>
        <w:t xml:space="preserve">Filippine</w:t>
      </w:r>
      <w:r>
        <w:t xml:space="preserve"> </w:t>
      </w:r>
      <w:r>
        <w:t xml:space="preserve">— Alternative Dispute Resolution Act of 2004 (RA No. 9285).</w:t>
      </w:r>
      <w:r>
        <w:t xml:space="preserve"> </w:t>
      </w:r>
      <w:hyperlink r:id="rId1615">
        <w:r>
          <w:rPr>
            <w:rStyle w:val="Hyperlink"/>
          </w:rPr>
          <w:t xml:space="preserve">fonte</w:t>
        </w:r>
      </w:hyperlink>
      <w:r>
        <w:t xml:space="preserve"> </w:t>
      </w:r>
      <w:r>
        <w:t xml:space="preserve">·</w:t>
      </w:r>
      <w:r>
        <w:t xml:space="preserve"> </w:t>
      </w:r>
      <w:hyperlink r:id="rId2137">
        <w:r>
          <w:rPr>
            <w:rStyle w:val="Hyperlink"/>
          </w:rPr>
          <w:t xml:space="preserve">Testo integrale</w:t>
        </w:r>
      </w:hyperlink>
      <w:r>
        <w:t xml:space="preserve"> </w:t>
      </w:r>
      <w:r>
        <w:t xml:space="preserve">·</w:t>
      </w:r>
      <w:r>
        <w:t xml:space="preserve"> </w:t>
      </w:r>
      <w:hyperlink r:id="rId1617">
        <w:r>
          <w:rPr>
            <w:rStyle w:val="Hyperlink"/>
          </w:rPr>
          <w:t xml:space="preserve">Fonte</w:t>
        </w:r>
      </w:hyperlink>
      <w:r>
        <w:t xml:space="preserve"> </w:t>
      </w:r>
      <w:r>
        <w:t xml:space="preserve">·</w:t>
      </w:r>
      <w:r>
        <w:t xml:space="preserve"> </w:t>
      </w:r>
      <w:hyperlink r:id="rId1616">
        <w:r>
          <w:rPr>
            <w:rStyle w:val="Hyperlink"/>
          </w:rPr>
          <w:t xml:space="preserve">Gazzetta ufficiale</w:t>
        </w:r>
      </w:hyperlink>
    </w:p>
    <w:p>
      <w:pPr>
        <w:numPr>
          <w:ilvl w:val="0"/>
          <w:numId w:val="1003"/>
        </w:numPr>
        <w:pStyle w:val="Compact"/>
        <w:jc w:val="both"/>
      </w:pPr>
      <w:r>
        <w:rPr>
          <w:b/>
        </w:rPr>
        <w:t xml:space="preserve">Finlandia</w:t>
      </w:r>
      <w:r>
        <w:t xml:space="preserve"> </w:t>
      </w:r>
      <w:r>
        <w:t xml:space="preserve">— testi in archivio.</w:t>
      </w:r>
      <w:r>
        <w:t xml:space="preserve"> </w:t>
      </w:r>
      <w:hyperlink r:id="rId1385">
        <w:r>
          <w:rPr>
            <w:rStyle w:val="Hyperlink"/>
          </w:rPr>
          <w:t xml:space="preserve">fonte</w:t>
        </w:r>
      </w:hyperlink>
      <w:r>
        <w:t xml:space="preserve"> </w:t>
      </w:r>
      <w:r>
        <w:t xml:space="preserve">·</w:t>
      </w:r>
      <w:r>
        <w:t xml:space="preserve"> </w:t>
      </w:r>
      <w:hyperlink r:id="rId2138">
        <w:r>
          <w:rPr>
            <w:rStyle w:val="Hyperlink"/>
          </w:rPr>
          <w:t xml:space="preserve">mediaresenzaconfini: La mediazione parla Finlandese</w:t>
        </w:r>
      </w:hyperlink>
      <w:r>
        <w:t xml:space="preserve"> </w:t>
      </w:r>
      <w:r>
        <w:t xml:space="preserve">·</w:t>
      </w:r>
      <w:r>
        <w:t xml:space="preserve"> </w:t>
      </w:r>
      <w:hyperlink r:id="rId2139">
        <w:r>
          <w:rPr>
            <w:rStyle w:val="Hyperlink"/>
          </w:rPr>
          <w:t xml:space="preserve">mediaresenzaconfini: Sistemi di composizione dei conflitti in Finlandia</w:t>
        </w:r>
      </w:hyperlink>
      <w:r>
        <w:t xml:space="preserve"> </w:t>
      </w:r>
      <w:r>
        <w:t xml:space="preserve">·</w:t>
      </w:r>
      <w:r>
        <w:t xml:space="preserve"> </w:t>
      </w:r>
      <w:hyperlink r:id="rId2140">
        <w:r>
          <w:rPr>
            <w:rStyle w:val="Hyperlink"/>
          </w:rPr>
          <w:t xml:space="preserve">mediaresenzaconfini: La mediazione in pillole: Finlandia</w:t>
        </w:r>
      </w:hyperlink>
      <w:r>
        <w:t xml:space="preserve"> </w:t>
      </w:r>
      <w:r>
        <w:t xml:space="preserve">·</w:t>
      </w:r>
      <w:r>
        <w:t xml:space="preserve"> </w:t>
      </w:r>
      <w:hyperlink r:id="rId1386">
        <w:r>
          <w:rPr>
            <w:rStyle w:val="Hyperlink"/>
          </w:rPr>
          <w:t xml:space="preserve">Gazzetta ufficiale</w:t>
        </w:r>
      </w:hyperlink>
    </w:p>
    <w:p>
      <w:pPr>
        <w:numPr>
          <w:ilvl w:val="0"/>
          <w:numId w:val="1003"/>
        </w:numPr>
        <w:pStyle w:val="Compact"/>
        <w:jc w:val="both"/>
      </w:pPr>
      <w:r>
        <w:rPr>
          <w:b/>
        </w:rPr>
        <w:t xml:space="preserve">Francia</w:t>
      </w:r>
      <w:r>
        <w:t xml:space="preserve"> </w:t>
      </w:r>
      <w:r>
        <w:t xml:space="preserve">— testi in archivio.</w:t>
      </w:r>
      <w:r>
        <w:t xml:space="preserve"> </w:t>
      </w:r>
      <w:hyperlink r:id="rId1389">
        <w:r>
          <w:rPr>
            <w:rStyle w:val="Hyperlink"/>
          </w:rPr>
          <w:t xml:space="preserve">fonte</w:t>
        </w:r>
      </w:hyperlink>
      <w:r>
        <w:t xml:space="preserve"> </w:t>
      </w:r>
      <w:r>
        <w:t xml:space="preserve">·</w:t>
      </w:r>
      <w:r>
        <w:t xml:space="preserve"> </w:t>
      </w:r>
      <w:hyperlink r:id="rId2141">
        <w:r>
          <w:rPr>
            <w:rStyle w:val="Hyperlink"/>
          </w:rPr>
          <w:t xml:space="preserve">mediaresenzaconfini: Statistica della mediazione in Francia nel 2021</w:t>
        </w:r>
      </w:hyperlink>
      <w:r>
        <w:t xml:space="preserve"> </w:t>
      </w:r>
      <w:r>
        <w:t xml:space="preserve">·</w:t>
      </w:r>
      <w:r>
        <w:t xml:space="preserve"> </w:t>
      </w:r>
      <w:hyperlink r:id="rId2142">
        <w:r>
          <w:rPr>
            <w:rStyle w:val="Hyperlink"/>
          </w:rPr>
          <w:t xml:space="preserve">mediaresenzaconfini: Discorso del Ministro della Giustizia francese sulla giustizia complementare al Congresso di Gemme</w:t>
        </w:r>
      </w:hyperlink>
      <w:r>
        <w:t xml:space="preserve"> </w:t>
      </w:r>
      <w:r>
        <w:t xml:space="preserve">·</w:t>
      </w:r>
      <w:r>
        <w:t xml:space="preserve"> </w:t>
      </w:r>
      <w:hyperlink r:id="rId2143">
        <w:r>
          <w:rPr>
            <w:rStyle w:val="Hyperlink"/>
          </w:rPr>
          <w:t xml:space="preserve">mediaresenzaconfini: La nuova normativa della negoziazione assistita in Francia: un confronto con quella italiana</w:t>
        </w:r>
      </w:hyperlink>
      <w:r>
        <w:t xml:space="preserve"> </w:t>
      </w:r>
      <w:r>
        <w:t xml:space="preserve">·</w:t>
      </w:r>
      <w:r>
        <w:t xml:space="preserve"> </w:t>
      </w:r>
      <w:hyperlink r:id="rId2144">
        <w:r>
          <w:rPr>
            <w:rStyle w:val="Hyperlink"/>
          </w:rPr>
          <w:t xml:space="preserve">mediaresenzaconfini: Il Consiglio Nazionale di Mediazione in Francia</w:t>
        </w:r>
      </w:hyperlink>
    </w:p>
    <w:p>
      <w:pPr>
        <w:numPr>
          <w:ilvl w:val="0"/>
          <w:numId w:val="1003"/>
        </w:numPr>
        <w:pStyle w:val="Compact"/>
        <w:jc w:val="both"/>
      </w:pPr>
      <w:r>
        <w:rPr>
          <w:b/>
        </w:rPr>
        <w:t xml:space="preserve">Gabon</w:t>
      </w:r>
      <w:r>
        <w:t xml:space="preserve"> </w:t>
      </w:r>
      <w:r>
        <w:t xml:space="preserve">— Acte uniforme OHADA relatif à la médiation (2017).</w:t>
      </w:r>
      <w:r>
        <w:t xml:space="preserve"> </w:t>
      </w:r>
      <w:hyperlink r:id="rId2114">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619">
        <w:r>
          <w:rPr>
            <w:rStyle w:val="Hyperlink"/>
          </w:rPr>
          <w:t xml:space="preserve">Gazzetta ufficiale</w:t>
        </w:r>
      </w:hyperlink>
    </w:p>
    <w:p>
      <w:pPr>
        <w:numPr>
          <w:ilvl w:val="0"/>
          <w:numId w:val="1003"/>
        </w:numPr>
        <w:pStyle w:val="Compact"/>
        <w:jc w:val="both"/>
      </w:pPr>
      <w:r>
        <w:rPr>
          <w:b/>
        </w:rPr>
        <w:t xml:space="preserve">Gambia</w:t>
      </w:r>
      <w:r>
        <w:t xml:space="preserve"> </w:t>
      </w:r>
      <w:r>
        <w:t xml:space="preserve">— The Alternative Dispute Resolution Act, 2005.</w:t>
      </w:r>
      <w:r>
        <w:t xml:space="preserve"> </w:t>
      </w:r>
      <w:hyperlink r:id="rId2145">
        <w:r>
          <w:rPr>
            <w:rStyle w:val="Hyperlink"/>
          </w:rPr>
          <w:t xml:space="preserve">Testo integrale</w:t>
        </w:r>
      </w:hyperlink>
      <w:r>
        <w:t xml:space="preserve"> </w:t>
      </w:r>
      <w:r>
        <w:t xml:space="preserve">·</w:t>
      </w:r>
      <w:r>
        <w:t xml:space="preserve"> </w:t>
      </w:r>
      <w:hyperlink r:id="rId1622">
        <w:r>
          <w:rPr>
            <w:rStyle w:val="Hyperlink"/>
          </w:rPr>
          <w:t xml:space="preserve">Fonte</w:t>
        </w:r>
      </w:hyperlink>
      <w:r>
        <w:t xml:space="preserve"> </w:t>
      </w:r>
      <w:r>
        <w:t xml:space="preserve">·</w:t>
      </w:r>
      <w:r>
        <w:t xml:space="preserve"> </w:t>
      </w:r>
      <w:hyperlink r:id="rId1621">
        <w:r>
          <w:rPr>
            <w:rStyle w:val="Hyperlink"/>
          </w:rPr>
          <w:t xml:space="preserve">Gazzetta ufficiale</w:t>
        </w:r>
      </w:hyperlink>
    </w:p>
    <w:p>
      <w:pPr>
        <w:numPr>
          <w:ilvl w:val="0"/>
          <w:numId w:val="1003"/>
        </w:numPr>
        <w:pStyle w:val="Compact"/>
        <w:jc w:val="both"/>
      </w:pPr>
      <w:r>
        <w:rPr>
          <w:b/>
        </w:rPr>
        <w:t xml:space="preserve">Georgia</w:t>
      </w:r>
      <w:r>
        <w:t xml:space="preserve"> </w:t>
      </w:r>
      <w:r>
        <w:t xml:space="preserve">— Law of Georgia on Mediation, n. 4954-Iს (2019).</w:t>
      </w:r>
      <w:r>
        <w:t xml:space="preserve"> </w:t>
      </w:r>
      <w:hyperlink r:id="rId1624">
        <w:r>
          <w:rPr>
            <w:rStyle w:val="Hyperlink"/>
          </w:rPr>
          <w:t xml:space="preserve">fonte</w:t>
        </w:r>
      </w:hyperlink>
      <w:r>
        <w:t xml:space="preserve"> </w:t>
      </w:r>
      <w:r>
        <w:t xml:space="preserve">·</w:t>
      </w:r>
      <w:r>
        <w:t xml:space="preserve"> </w:t>
      </w:r>
      <w:hyperlink r:id="rId2146">
        <w:r>
          <w:rPr>
            <w:rStyle w:val="Hyperlink"/>
          </w:rPr>
          <w:t xml:space="preserve">Testo integrale</w:t>
        </w:r>
      </w:hyperlink>
      <w:r>
        <w:t xml:space="preserve"> </w:t>
      </w:r>
      <w:r>
        <w:t xml:space="preserve">·</w:t>
      </w:r>
      <w:r>
        <w:t xml:space="preserve"> </w:t>
      </w:r>
      <w:hyperlink r:id="rId1626">
        <w:r>
          <w:rPr>
            <w:rStyle w:val="Hyperlink"/>
          </w:rPr>
          <w:t xml:space="preserve">Fonte</w:t>
        </w:r>
      </w:hyperlink>
    </w:p>
    <w:p>
      <w:pPr>
        <w:numPr>
          <w:ilvl w:val="0"/>
          <w:numId w:val="1003"/>
        </w:numPr>
        <w:pStyle w:val="Compact"/>
        <w:jc w:val="both"/>
      </w:pPr>
      <w:r>
        <w:rPr>
          <w:b/>
        </w:rPr>
        <w:t xml:space="preserve">Germania</w:t>
      </w:r>
      <w:r>
        <w:t xml:space="preserve"> </w:t>
      </w:r>
      <w:r>
        <w:t xml:space="preserve">— testi in archivio.</w:t>
      </w:r>
      <w:r>
        <w:t xml:space="preserve"> </w:t>
      </w:r>
      <w:hyperlink r:id="rId1393">
        <w:r>
          <w:rPr>
            <w:rStyle w:val="Hyperlink"/>
          </w:rPr>
          <w:t xml:space="preserve">fonte</w:t>
        </w:r>
      </w:hyperlink>
      <w:r>
        <w:t xml:space="preserve"> </w:t>
      </w:r>
      <w:r>
        <w:t xml:space="preserve">·</w:t>
      </w:r>
      <w:r>
        <w:t xml:space="preserve"> </w:t>
      </w:r>
      <w:hyperlink r:id="rId2147">
        <w:r>
          <w:rPr>
            <w:rStyle w:val="Hyperlink"/>
          </w:rPr>
          <w:t xml:space="preserve">mediaresenzaconfini: Rapporto Roland 2019 sulla giustizia ed i metodi alternativi in Germania</w:t>
        </w:r>
      </w:hyperlink>
      <w:r>
        <w:t xml:space="preserve"> </w:t>
      </w:r>
      <w:r>
        <w:t xml:space="preserve">·</w:t>
      </w:r>
      <w:r>
        <w:t xml:space="preserve"> </w:t>
      </w:r>
      <w:hyperlink r:id="rId2148">
        <w:r>
          <w:rPr>
            <w:rStyle w:val="Hyperlink"/>
          </w:rPr>
          <w:t xml:space="preserve">mediaresenzaconfini: La mediazione familiare: Germania</w:t>
        </w:r>
      </w:hyperlink>
      <w:r>
        <w:t xml:space="preserve"> </w:t>
      </w:r>
      <w:r>
        <w:t xml:space="preserve">·</w:t>
      </w:r>
      <w:r>
        <w:t xml:space="preserve"> </w:t>
      </w:r>
      <w:hyperlink r:id="rId2149">
        <w:r>
          <w:rPr>
            <w:rStyle w:val="Hyperlink"/>
          </w:rPr>
          <w:t xml:space="preserve">mediaresenzaconfini: La Germania ha varato la proposta di regolamento sui mediatori certificati</w:t>
        </w:r>
      </w:hyperlink>
      <w:r>
        <w:t xml:space="preserve"> </w:t>
      </w:r>
      <w:r>
        <w:t xml:space="preserve">·</w:t>
      </w:r>
      <w:r>
        <w:t xml:space="preserve"> </w:t>
      </w:r>
      <w:hyperlink r:id="rId2150">
        <w:r>
          <w:rPr>
            <w:rStyle w:val="Hyperlink"/>
          </w:rPr>
          <w:t xml:space="preserve">mediaresenzaconfini: La legge tedesca sulla promozione della mediazione e di altre procedure di risoluzione extragiudiziale delle controversie</w:t>
        </w:r>
      </w:hyperlink>
      <w:r>
        <w:t xml:space="preserve"> </w:t>
      </w:r>
      <w:r>
        <w:t xml:space="preserve">·</w:t>
      </w:r>
      <w:r>
        <w:t xml:space="preserve"> </w:t>
      </w:r>
      <w:hyperlink r:id="rId1394">
        <w:r>
          <w:rPr>
            <w:rStyle w:val="Hyperlink"/>
          </w:rPr>
          <w:t xml:space="preserve">Gazzetta ufficiale</w:t>
        </w:r>
      </w:hyperlink>
    </w:p>
    <w:p>
      <w:pPr>
        <w:numPr>
          <w:ilvl w:val="0"/>
          <w:numId w:val="1003"/>
        </w:numPr>
        <w:pStyle w:val="Compact"/>
        <w:jc w:val="both"/>
      </w:pPr>
      <w:r>
        <w:rPr>
          <w:b/>
        </w:rPr>
        <w:t xml:space="preserve">Ghana</w:t>
      </w:r>
      <w:r>
        <w:t xml:space="preserve"> </w:t>
      </w:r>
      <w:r>
        <w:t xml:space="preserve">— Alternative Dispute Resolution Act, 2010 (Act 798).</w:t>
      </w:r>
      <w:r>
        <w:t xml:space="preserve"> </w:t>
      </w:r>
      <w:hyperlink r:id="rId2151">
        <w:r>
          <w:rPr>
            <w:rStyle w:val="Hyperlink"/>
          </w:rPr>
          <w:t xml:space="preserve">Testo integrale</w:t>
        </w:r>
      </w:hyperlink>
      <w:r>
        <w:t xml:space="preserve"> </w:t>
      </w:r>
      <w:r>
        <w:t xml:space="preserve">·</w:t>
      </w:r>
      <w:r>
        <w:t xml:space="preserve"> </w:t>
      </w:r>
      <w:hyperlink r:id="rId1629">
        <w:r>
          <w:rPr>
            <w:rStyle w:val="Hyperlink"/>
          </w:rPr>
          <w:t xml:space="preserve">Fonte</w:t>
        </w:r>
      </w:hyperlink>
    </w:p>
    <w:p>
      <w:pPr>
        <w:numPr>
          <w:ilvl w:val="0"/>
          <w:numId w:val="1003"/>
        </w:numPr>
        <w:pStyle w:val="Compact"/>
        <w:jc w:val="both"/>
      </w:pPr>
      <w:r>
        <w:rPr>
          <w:b/>
        </w:rPr>
        <w:t xml:space="preserve">Giamaica</w:t>
      </w:r>
      <w:r>
        <w:t xml:space="preserve"> </w:t>
      </w:r>
      <w:r>
        <w:t xml:space="preserve">— N/D (Civil Procedure Rules 2002, Part 74 - Court-Annexed Mediation).</w:t>
      </w:r>
      <w:r>
        <w:t xml:space="preserve"> </w:t>
      </w:r>
      <w:hyperlink r:id="rId2152">
        <w:r>
          <w:rPr>
            <w:rStyle w:val="Hyperlink"/>
          </w:rPr>
          <w:t xml:space="preserve">Testo integrale</w:t>
        </w:r>
      </w:hyperlink>
      <w:r>
        <w:t xml:space="preserve"> </w:t>
      </w:r>
      <w:r>
        <w:t xml:space="preserve">·</w:t>
      </w:r>
      <w:r>
        <w:t xml:space="preserve"> </w:t>
      </w:r>
      <w:hyperlink r:id="rId1632">
        <w:r>
          <w:rPr>
            <w:rStyle w:val="Hyperlink"/>
          </w:rPr>
          <w:t xml:space="preserve">Fonte</w:t>
        </w:r>
      </w:hyperlink>
      <w:r>
        <w:t xml:space="preserve"> </w:t>
      </w:r>
      <w:r>
        <w:t xml:space="preserve">·</w:t>
      </w:r>
      <w:r>
        <w:t xml:space="preserve"> </w:t>
      </w:r>
      <w:hyperlink r:id="rId1631">
        <w:r>
          <w:rPr>
            <w:rStyle w:val="Hyperlink"/>
          </w:rPr>
          <w:t xml:space="preserve">Gazzetta ufficiale</w:t>
        </w:r>
      </w:hyperlink>
    </w:p>
    <w:p>
      <w:pPr>
        <w:numPr>
          <w:ilvl w:val="0"/>
          <w:numId w:val="1003"/>
        </w:numPr>
        <w:pStyle w:val="Compact"/>
        <w:jc w:val="both"/>
      </w:pPr>
      <w:r>
        <w:rPr>
          <w:b/>
        </w:rPr>
        <w:t xml:space="preserve">Giappone</w:t>
      </w:r>
      <w:r>
        <w:t xml:space="preserve"> </w:t>
      </w:r>
      <w:r>
        <w:t xml:space="preserve">— testi in archivio.</w:t>
      </w:r>
      <w:r>
        <w:t xml:space="preserve"> </w:t>
      </w:r>
      <w:hyperlink r:id="rId1634">
        <w:r>
          <w:rPr>
            <w:rStyle w:val="Hyperlink"/>
          </w:rPr>
          <w:t xml:space="preserve">fonte</w:t>
        </w:r>
      </w:hyperlink>
      <w:r>
        <w:t xml:space="preserve"> </w:t>
      </w:r>
      <w:r>
        <w:t xml:space="preserve">·</w:t>
      </w:r>
      <w:r>
        <w:t xml:space="preserve"> </w:t>
      </w:r>
      <w:hyperlink r:id="rId2153">
        <w:r>
          <w:rPr>
            <w:rStyle w:val="Hyperlink"/>
          </w:rPr>
          <w:t xml:space="preserve">mediaresenzaconfini: La legge sulla mediazione civile e commerciale in Giappone</w:t>
        </w:r>
      </w:hyperlink>
      <w:r>
        <w:t xml:space="preserve"> </w:t>
      </w:r>
      <w:r>
        <w:t xml:space="preserve">·</w:t>
      </w:r>
      <w:r>
        <w:t xml:space="preserve"> </w:t>
      </w:r>
      <w:hyperlink r:id="rId2154">
        <w:r>
          <w:rPr>
            <w:rStyle w:val="Hyperlink"/>
          </w:rPr>
          <w:t xml:space="preserve">mediaresenzaconfini: Cenni sulla mediazione in Giappone nel 2014</w:t>
        </w:r>
      </w:hyperlink>
      <w:r>
        <w:t xml:space="preserve"> </w:t>
      </w:r>
      <w:r>
        <w:t xml:space="preserve">·</w:t>
      </w:r>
      <w:r>
        <w:t xml:space="preserve"> </w:t>
      </w:r>
      <w:hyperlink r:id="rId1635">
        <w:r>
          <w:rPr>
            <w:rStyle w:val="Hyperlink"/>
          </w:rPr>
          <w:t xml:space="preserve">Gazzetta ufficiale</w:t>
        </w:r>
      </w:hyperlink>
    </w:p>
    <w:p>
      <w:pPr>
        <w:numPr>
          <w:ilvl w:val="0"/>
          <w:numId w:val="1003"/>
        </w:numPr>
        <w:pStyle w:val="Compact"/>
        <w:jc w:val="both"/>
      </w:pPr>
      <w:r>
        <w:rPr>
          <w:b/>
        </w:rPr>
        <w:t xml:space="preserve">Gibuti</w:t>
      </w:r>
      <w:r>
        <w:t xml:space="preserve"> </w:t>
      </w:r>
      <w:r>
        <w:t xml:space="preserve">— N/D (Code de Procédure Civile, Loi n°004/AN/18 del 2018).</w:t>
      </w:r>
      <w:r>
        <w:t xml:space="preserve"> </w:t>
      </w:r>
      <w:hyperlink r:id="rId2155">
        <w:r>
          <w:rPr>
            <w:rStyle w:val="Hyperlink"/>
          </w:rPr>
          <w:t xml:space="preserve">Testo integrale</w:t>
        </w:r>
      </w:hyperlink>
      <w:r>
        <w:t xml:space="preserve"> </w:t>
      </w:r>
      <w:r>
        <w:t xml:space="preserve">·</w:t>
      </w:r>
      <w:r>
        <w:t xml:space="preserve"> </w:t>
      </w:r>
      <w:hyperlink r:id="rId1639">
        <w:r>
          <w:rPr>
            <w:rStyle w:val="Hyperlink"/>
          </w:rPr>
          <w:t xml:space="preserve">Fonte</w:t>
        </w:r>
      </w:hyperlink>
      <w:r>
        <w:t xml:space="preserve"> </w:t>
      </w:r>
      <w:r>
        <w:t xml:space="preserve">·</w:t>
      </w:r>
      <w:r>
        <w:t xml:space="preserve"> </w:t>
      </w:r>
      <w:hyperlink r:id="rId1638">
        <w:r>
          <w:rPr>
            <w:rStyle w:val="Hyperlink"/>
          </w:rPr>
          <w:t xml:space="preserve">Gazzetta ufficiale</w:t>
        </w:r>
      </w:hyperlink>
    </w:p>
    <w:p>
      <w:pPr>
        <w:numPr>
          <w:ilvl w:val="0"/>
          <w:numId w:val="1003"/>
        </w:numPr>
        <w:pStyle w:val="Compact"/>
        <w:jc w:val="both"/>
      </w:pPr>
      <w:r>
        <w:rPr>
          <w:b/>
        </w:rPr>
        <w:t xml:space="preserve">Giordania</w:t>
      </w:r>
      <w:r>
        <w:t xml:space="preserve"> </w:t>
      </w:r>
      <w:r>
        <w:t xml:space="preserve">— Law No. 12 of 2006 on Mediation (sost. Law 37/2003; mod. Law 25/2017).</w:t>
      </w:r>
      <w:r>
        <w:t xml:space="preserve"> </w:t>
      </w:r>
      <w:hyperlink r:id="rId1642">
        <w:r>
          <w:rPr>
            <w:rStyle w:val="Hyperlink"/>
          </w:rPr>
          <w:t xml:space="preserve">Testo integrale</w:t>
        </w:r>
      </w:hyperlink>
      <w:r>
        <w:t xml:space="preserve"> </w:t>
      </w:r>
      <w:r>
        <w:t xml:space="preserve">·</w:t>
      </w:r>
      <w:r>
        <w:t xml:space="preserve"> </w:t>
      </w:r>
      <w:hyperlink r:id="rId1642">
        <w:r>
          <w:rPr>
            <w:rStyle w:val="Hyperlink"/>
          </w:rPr>
          <w:t xml:space="preserve">Fonte</w:t>
        </w:r>
      </w:hyperlink>
      <w:r>
        <w:t xml:space="preserve"> </w:t>
      </w:r>
      <w:r>
        <w:t xml:space="preserve">·</w:t>
      </w:r>
      <w:r>
        <w:t xml:space="preserve"> </w:t>
      </w:r>
      <w:hyperlink r:id="rId1641">
        <w:r>
          <w:rPr>
            <w:rStyle w:val="Hyperlink"/>
          </w:rPr>
          <w:t xml:space="preserve">Gazzetta ufficiale</w:t>
        </w:r>
      </w:hyperlink>
    </w:p>
    <w:p>
      <w:pPr>
        <w:numPr>
          <w:ilvl w:val="0"/>
          <w:numId w:val="1003"/>
        </w:numPr>
        <w:pStyle w:val="Compact"/>
        <w:jc w:val="both"/>
      </w:pPr>
      <w:r>
        <w:rPr>
          <w:b/>
        </w:rPr>
        <w:t xml:space="preserve">Grecia</w:t>
      </w:r>
      <w:r>
        <w:t xml:space="preserve"> </w:t>
      </w:r>
      <w:r>
        <w:t xml:space="preserve">— testi in archivio.</w:t>
      </w:r>
      <w:r>
        <w:t xml:space="preserve"> </w:t>
      </w:r>
      <w:hyperlink r:id="rId1397">
        <w:r>
          <w:rPr>
            <w:rStyle w:val="Hyperlink"/>
          </w:rPr>
          <w:t xml:space="preserve">fonte</w:t>
        </w:r>
      </w:hyperlink>
      <w:r>
        <w:t xml:space="preserve"> </w:t>
      </w:r>
      <w:r>
        <w:t xml:space="preserve">·</w:t>
      </w:r>
      <w:r>
        <w:t xml:space="preserve"> </w:t>
      </w:r>
      <w:hyperlink r:id="rId2156">
        <w:r>
          <w:rPr>
            <w:rStyle w:val="Hyperlink"/>
          </w:rPr>
          <w:t xml:space="preserve">mediaresenzaconfini: Mediazione e gratuito patrocinio in Grecia</w:t>
        </w:r>
      </w:hyperlink>
      <w:r>
        <w:t xml:space="preserve"> </w:t>
      </w:r>
      <w:r>
        <w:t xml:space="preserve">·</w:t>
      </w:r>
      <w:r>
        <w:t xml:space="preserve"> </w:t>
      </w:r>
      <w:hyperlink r:id="rId2157">
        <w:r>
          <w:rPr>
            <w:rStyle w:val="Hyperlink"/>
          </w:rPr>
          <w:t xml:space="preserve">mediaresenzaconfini: Gli avvocati mediatori in Grecia (NEWS)</w:t>
        </w:r>
      </w:hyperlink>
      <w:r>
        <w:t xml:space="preserve"> </w:t>
      </w:r>
      <w:r>
        <w:t xml:space="preserve">·</w:t>
      </w:r>
      <w:r>
        <w:t xml:space="preserve"> </w:t>
      </w:r>
      <w:hyperlink r:id="rId2158">
        <w:r>
          <w:rPr>
            <w:rStyle w:val="Hyperlink"/>
          </w:rPr>
          <w:t xml:space="preserve">mediaresenzaconfini: L’arbitrato in pillole: la Grecia</w:t>
        </w:r>
      </w:hyperlink>
      <w:r>
        <w:t xml:space="preserve"> </w:t>
      </w:r>
      <w:r>
        <w:t xml:space="preserve">·</w:t>
      </w:r>
      <w:r>
        <w:t xml:space="preserve"> </w:t>
      </w:r>
      <w:hyperlink r:id="rId2159">
        <w:r>
          <w:rPr>
            <w:rStyle w:val="Hyperlink"/>
          </w:rPr>
          <w:t xml:space="preserve">mediaresenzaconfini: La mediazione in pillole: Grecia</w:t>
        </w:r>
      </w:hyperlink>
      <w:r>
        <w:t xml:space="preserve"> </w:t>
      </w:r>
      <w:r>
        <w:t xml:space="preserve">·</w:t>
      </w:r>
      <w:r>
        <w:t xml:space="preserve"> </w:t>
      </w:r>
      <w:hyperlink r:id="rId1398">
        <w:r>
          <w:rPr>
            <w:rStyle w:val="Hyperlink"/>
          </w:rPr>
          <w:t xml:space="preserve">Gazzetta ufficiale</w:t>
        </w:r>
      </w:hyperlink>
    </w:p>
    <w:p>
      <w:pPr>
        <w:numPr>
          <w:ilvl w:val="0"/>
          <w:numId w:val="1003"/>
        </w:numPr>
        <w:pStyle w:val="Compact"/>
        <w:jc w:val="both"/>
      </w:pPr>
      <w:r>
        <w:rPr>
          <w:b/>
        </w:rPr>
        <w:t xml:space="preserve">Grenada</w:t>
      </w:r>
      <w:r>
        <w:t xml:space="preserve"> </w:t>
      </w:r>
      <w:r>
        <w:t xml:space="preserve">— N/D (ECSC court-connected mediation; CPR 2023, Part 38A).</w:t>
      </w:r>
      <w:r>
        <w:t xml:space="preserve"> </w:t>
      </w:r>
      <w:hyperlink r:id="rId422">
        <w:r>
          <w:rPr>
            <w:rStyle w:val="Hyperlink"/>
          </w:rPr>
          <w:t xml:space="preserve">Testo integrale</w:t>
        </w:r>
      </w:hyperlink>
      <w:r>
        <w:t xml:space="preserve"> </w:t>
      </w:r>
      <w:r>
        <w:t xml:space="preserve">·</w:t>
      </w:r>
      <w:r>
        <w:t xml:space="preserve"> </w:t>
      </w:r>
      <w:hyperlink r:id="rId1645">
        <w:r>
          <w:rPr>
            <w:rStyle w:val="Hyperlink"/>
          </w:rPr>
          <w:t xml:space="preserve">Fonte</w:t>
        </w:r>
      </w:hyperlink>
      <w:r>
        <w:t xml:space="preserve"> </w:t>
      </w:r>
      <w:r>
        <w:t xml:space="preserve">·</w:t>
      </w:r>
      <w:r>
        <w:t xml:space="preserve"> </w:t>
      </w:r>
      <w:hyperlink r:id="rId1644">
        <w:r>
          <w:rPr>
            <w:rStyle w:val="Hyperlink"/>
          </w:rPr>
          <w:t xml:space="preserve">Gazzetta ufficiale</w:t>
        </w:r>
      </w:hyperlink>
    </w:p>
    <w:p>
      <w:pPr>
        <w:numPr>
          <w:ilvl w:val="0"/>
          <w:numId w:val="1003"/>
        </w:numPr>
        <w:pStyle w:val="Compact"/>
        <w:jc w:val="both"/>
      </w:pPr>
      <w:r>
        <w:rPr>
          <w:b/>
        </w:rPr>
        <w:t xml:space="preserve">Guatemala</w:t>
      </w:r>
      <w:r>
        <w:t xml:space="preserve"> </w:t>
      </w:r>
      <w:r>
        <w:t xml:space="preserve">— testi in archivio.</w:t>
      </w:r>
      <w:r>
        <w:t xml:space="preserve"> </w:t>
      </w:r>
      <w:hyperlink r:id="rId1647">
        <w:r>
          <w:rPr>
            <w:rStyle w:val="Hyperlink"/>
          </w:rPr>
          <w:t xml:space="preserve">Gazzetta ufficiale</w:t>
        </w:r>
      </w:hyperlink>
    </w:p>
    <w:p>
      <w:pPr>
        <w:numPr>
          <w:ilvl w:val="0"/>
          <w:numId w:val="1003"/>
        </w:numPr>
        <w:pStyle w:val="Compact"/>
        <w:jc w:val="both"/>
      </w:pPr>
      <w:r>
        <w:rPr>
          <w:b/>
        </w:rPr>
        <w:t xml:space="preserve">Guinea</w:t>
      </w:r>
      <w:r>
        <w:t xml:space="preserve"> </w:t>
      </w:r>
      <w:r>
        <w:t xml:space="preserve">— Acte uniforme OHADA relatif à la médiation (2017).</w:t>
      </w:r>
      <w:r>
        <w:t xml:space="preserve"> </w:t>
      </w:r>
      <w:hyperlink r:id="rId2160">
        <w:r>
          <w:rPr>
            <w:rStyle w:val="Hyperlink"/>
          </w:rPr>
          <w:t xml:space="preserve">Testo integrale</w:t>
        </w:r>
      </w:hyperlink>
      <w:r>
        <w:t xml:space="preserve"> </w:t>
      </w:r>
      <w:r>
        <w:t xml:space="preserve">·</w:t>
      </w:r>
      <w:r>
        <w:t xml:space="preserve"> </w:t>
      </w:r>
      <w:hyperlink r:id="rId1651">
        <w:r>
          <w:rPr>
            <w:rStyle w:val="Hyperlink"/>
          </w:rPr>
          <w:t xml:space="preserve">Fonte</w:t>
        </w:r>
      </w:hyperlink>
      <w:r>
        <w:t xml:space="preserve"> </w:t>
      </w:r>
      <w:r>
        <w:t xml:space="preserve">·</w:t>
      </w:r>
      <w:r>
        <w:t xml:space="preserve"> </w:t>
      </w:r>
      <w:hyperlink r:id="rId1650">
        <w:r>
          <w:rPr>
            <w:rStyle w:val="Hyperlink"/>
          </w:rPr>
          <w:t xml:space="preserve">Gazzetta ufficiale</w:t>
        </w:r>
      </w:hyperlink>
    </w:p>
    <w:p>
      <w:pPr>
        <w:numPr>
          <w:ilvl w:val="0"/>
          <w:numId w:val="1003"/>
        </w:numPr>
        <w:pStyle w:val="Compact"/>
        <w:jc w:val="both"/>
      </w:pPr>
      <w:r>
        <w:rPr>
          <w:b/>
        </w:rPr>
        <w:t xml:space="preserve">Guinea Equatoriale</w:t>
      </w:r>
      <w:r>
        <w:t xml:space="preserve"> </w:t>
      </w:r>
      <w:r>
        <w:t xml:space="preserve">— Acte uniforme OHADA relatif à la médiation (2017).</w:t>
      </w:r>
      <w:r>
        <w:t xml:space="preserve"> </w:t>
      </w:r>
      <w:hyperlink r:id="rId2114">
        <w:r>
          <w:rPr>
            <w:rStyle w:val="Hyperlink"/>
          </w:rPr>
          <w:t xml:space="preserve">Testo integrale</w:t>
        </w:r>
      </w:hyperlink>
      <w:r>
        <w:t xml:space="preserve"> </w:t>
      </w:r>
      <w:r>
        <w:t xml:space="preserve">·</w:t>
      </w:r>
      <w:r>
        <w:t xml:space="preserve"> </w:t>
      </w:r>
      <w:hyperlink r:id="rId1654">
        <w:r>
          <w:rPr>
            <w:rStyle w:val="Hyperlink"/>
          </w:rPr>
          <w:t xml:space="preserve">Fonte</w:t>
        </w:r>
      </w:hyperlink>
      <w:r>
        <w:t xml:space="preserve"> </w:t>
      </w:r>
      <w:r>
        <w:t xml:space="preserve">·</w:t>
      </w:r>
      <w:r>
        <w:t xml:space="preserve"> </w:t>
      </w:r>
      <w:hyperlink r:id="rId1653">
        <w:r>
          <w:rPr>
            <w:rStyle w:val="Hyperlink"/>
          </w:rPr>
          <w:t xml:space="preserve">Gazzetta ufficiale</w:t>
        </w:r>
      </w:hyperlink>
    </w:p>
    <w:p>
      <w:pPr>
        <w:numPr>
          <w:ilvl w:val="0"/>
          <w:numId w:val="1003"/>
        </w:numPr>
        <w:pStyle w:val="Compact"/>
        <w:jc w:val="both"/>
      </w:pPr>
      <w:r>
        <w:rPr>
          <w:b/>
        </w:rPr>
        <w:t xml:space="preserve">Guinea-Bissau</w:t>
      </w:r>
      <w:r>
        <w:t xml:space="preserve"> </w:t>
      </w:r>
      <w:r>
        <w:t xml:space="preserve">— Lei n.º 11/99 (arbitragem, conciliação e mediação); Atto uniforme OHADA 2017.</w:t>
      </w:r>
      <w:r>
        <w:t xml:space="preserve"> </w:t>
      </w:r>
      <w:hyperlink r:id="rId2160">
        <w:r>
          <w:rPr>
            <w:rStyle w:val="Hyperlink"/>
          </w:rPr>
          <w:t xml:space="preserve">Testo integrale</w:t>
        </w:r>
      </w:hyperlink>
      <w:r>
        <w:t xml:space="preserve"> </w:t>
      </w:r>
      <w:r>
        <w:t xml:space="preserve">·</w:t>
      </w:r>
      <w:r>
        <w:t xml:space="preserve"> </w:t>
      </w:r>
      <w:hyperlink r:id="rId1656">
        <w:r>
          <w:rPr>
            <w:rStyle w:val="Hyperlink"/>
          </w:rPr>
          <w:t xml:space="preserve">Fonte</w:t>
        </w:r>
      </w:hyperlink>
    </w:p>
    <w:p>
      <w:pPr>
        <w:numPr>
          <w:ilvl w:val="0"/>
          <w:numId w:val="1003"/>
        </w:numPr>
        <w:pStyle w:val="Compact"/>
        <w:jc w:val="both"/>
      </w:pPr>
      <w:r>
        <w:rPr>
          <w:b/>
        </w:rPr>
        <w:t xml:space="preserve">Guyana</w:t>
      </w:r>
      <w:r>
        <w:t xml:space="preserve"> </w:t>
      </w:r>
      <w:r>
        <w:t xml:space="preserve">— Alternative Dispute Resolution Act 2010 (Cap. 7:05, Act 24/2010).</w:t>
      </w:r>
      <w:r>
        <w:t xml:space="preserve"> </w:t>
      </w:r>
      <w:hyperlink r:id="rId1658">
        <w:r>
          <w:rPr>
            <w:rStyle w:val="Hyperlink"/>
          </w:rPr>
          <w:t xml:space="preserve">fonte</w:t>
        </w:r>
      </w:hyperlink>
      <w:r>
        <w:t xml:space="preserve"> </w:t>
      </w:r>
      <w:r>
        <w:t xml:space="preserve">·</w:t>
      </w:r>
      <w:r>
        <w:t xml:space="preserve"> </w:t>
      </w:r>
      <w:hyperlink r:id="rId2161">
        <w:r>
          <w:rPr>
            <w:rStyle w:val="Hyperlink"/>
          </w:rPr>
          <w:t xml:space="preserve">Testo integrale</w:t>
        </w:r>
      </w:hyperlink>
      <w:r>
        <w:t xml:space="preserve"> </w:t>
      </w:r>
      <w:r>
        <w:t xml:space="preserve">·</w:t>
      </w:r>
      <w:r>
        <w:t xml:space="preserve"> </w:t>
      </w:r>
      <w:hyperlink r:id="rId2162">
        <w:r>
          <w:rPr>
            <w:rStyle w:val="Hyperlink"/>
          </w:rPr>
          <w:t xml:space="preserve">Fonte</w:t>
        </w:r>
      </w:hyperlink>
    </w:p>
    <w:p>
      <w:pPr>
        <w:numPr>
          <w:ilvl w:val="0"/>
          <w:numId w:val="1003"/>
        </w:numPr>
        <w:pStyle w:val="Compact"/>
        <w:jc w:val="both"/>
      </w:pPr>
      <w:r>
        <w:rPr>
          <w:b/>
        </w:rPr>
        <w:t xml:space="preserve">Haiti</w:t>
      </w:r>
      <w:r>
        <w:t xml:space="preserve"> </w:t>
      </w:r>
      <w:r>
        <w:t xml:space="preserve">— N/D (conciliazione preliminare in divorzio/lavoro; arbitrato CPC rif. 2005).</w:t>
      </w:r>
      <w:r>
        <w:t xml:space="preserve"> </w:t>
      </w:r>
      <w:hyperlink r:id="rId2163">
        <w:r>
          <w:rPr>
            <w:rStyle w:val="Hyperlink"/>
          </w:rPr>
          <w:t xml:space="preserve">Testo integrale</w:t>
        </w:r>
      </w:hyperlink>
      <w:r>
        <w:t xml:space="preserve"> </w:t>
      </w:r>
      <w:r>
        <w:t xml:space="preserve">·</w:t>
      </w:r>
      <w:r>
        <w:t xml:space="preserve"> </w:t>
      </w:r>
      <w:hyperlink r:id="rId1662">
        <w:r>
          <w:rPr>
            <w:rStyle w:val="Hyperlink"/>
          </w:rPr>
          <w:t xml:space="preserve">Fonte</w:t>
        </w:r>
      </w:hyperlink>
      <w:r>
        <w:t xml:space="preserve"> </w:t>
      </w:r>
      <w:r>
        <w:t xml:space="preserve">·</w:t>
      </w:r>
      <w:r>
        <w:t xml:space="preserve"> </w:t>
      </w:r>
      <w:hyperlink r:id="rId1661">
        <w:r>
          <w:rPr>
            <w:rStyle w:val="Hyperlink"/>
          </w:rPr>
          <w:t xml:space="preserve">Gazzetta ufficiale</w:t>
        </w:r>
      </w:hyperlink>
    </w:p>
    <w:p>
      <w:pPr>
        <w:numPr>
          <w:ilvl w:val="0"/>
          <w:numId w:val="1003"/>
        </w:numPr>
        <w:pStyle w:val="Compact"/>
        <w:jc w:val="both"/>
      </w:pPr>
      <w:r>
        <w:rPr>
          <w:b/>
        </w:rPr>
        <w:t xml:space="preserve">Honduras</w:t>
      </w:r>
      <w:r>
        <w:t xml:space="preserve"> </w:t>
      </w:r>
      <w:r>
        <w:t xml:space="preserve">— Ley de Conciliación y Arbitraje (Decreto 161-2000).</w:t>
      </w:r>
      <w:r>
        <w:t xml:space="preserve"> </w:t>
      </w:r>
      <w:hyperlink r:id="rId1665">
        <w:r>
          <w:rPr>
            <w:rStyle w:val="Hyperlink"/>
          </w:rPr>
          <w:t xml:space="preserve">Testo integrale</w:t>
        </w:r>
      </w:hyperlink>
      <w:r>
        <w:t xml:space="preserve"> </w:t>
      </w:r>
      <w:r>
        <w:t xml:space="preserve">·</w:t>
      </w:r>
      <w:r>
        <w:t xml:space="preserve"> </w:t>
      </w:r>
      <w:hyperlink r:id="rId1665">
        <w:r>
          <w:rPr>
            <w:rStyle w:val="Hyperlink"/>
          </w:rPr>
          <w:t xml:space="preserve">Fonte</w:t>
        </w:r>
      </w:hyperlink>
      <w:r>
        <w:t xml:space="preserve"> </w:t>
      </w:r>
      <w:r>
        <w:t xml:space="preserve">·</w:t>
      </w:r>
      <w:r>
        <w:t xml:space="preserve"> </w:t>
      </w:r>
      <w:hyperlink r:id="rId1664">
        <w:r>
          <w:rPr>
            <w:rStyle w:val="Hyperlink"/>
          </w:rPr>
          <w:t xml:space="preserve">Gazzetta ufficiale</w:t>
        </w:r>
      </w:hyperlink>
    </w:p>
    <w:p>
      <w:pPr>
        <w:numPr>
          <w:ilvl w:val="0"/>
          <w:numId w:val="1003"/>
        </w:numPr>
        <w:pStyle w:val="Compact"/>
        <w:jc w:val="both"/>
      </w:pPr>
      <w:r>
        <w:rPr>
          <w:b/>
        </w:rPr>
        <w:t xml:space="preserve">Hong Kong</w:t>
      </w:r>
      <w:r>
        <w:t xml:space="preserve"> </w:t>
      </w:r>
      <w:r>
        <w:t xml:space="preserve">— Mediation Ordinance (Cap. 620).</w:t>
      </w:r>
      <w:r>
        <w:t xml:space="preserve"> </w:t>
      </w:r>
      <w:hyperlink r:id="rId2164">
        <w:r>
          <w:rPr>
            <w:rStyle w:val="Hyperlink"/>
          </w:rPr>
          <w:t xml:space="preserve">Testo integrale</w:t>
        </w:r>
      </w:hyperlink>
      <w:r>
        <w:t xml:space="preserve"> </w:t>
      </w:r>
      <w:r>
        <w:t xml:space="preserve">·</w:t>
      </w:r>
      <w:r>
        <w:t xml:space="preserve"> </w:t>
      </w:r>
      <w:hyperlink r:id="rId1668">
        <w:r>
          <w:rPr>
            <w:rStyle w:val="Hyperlink"/>
          </w:rPr>
          <w:t xml:space="preserve">Fonte</w:t>
        </w:r>
      </w:hyperlink>
      <w:r>
        <w:t xml:space="preserve"> </w:t>
      </w:r>
      <w:r>
        <w:t xml:space="preserve">·</w:t>
      </w:r>
      <w:r>
        <w:t xml:space="preserve"> </w:t>
      </w:r>
      <w:hyperlink r:id="rId1667">
        <w:r>
          <w:rPr>
            <w:rStyle w:val="Hyperlink"/>
          </w:rPr>
          <w:t xml:space="preserve">Gazzetta ufficiale</w:t>
        </w:r>
      </w:hyperlink>
    </w:p>
    <w:p>
      <w:pPr>
        <w:numPr>
          <w:ilvl w:val="0"/>
          <w:numId w:val="1003"/>
        </w:numPr>
        <w:pStyle w:val="Compact"/>
        <w:jc w:val="both"/>
      </w:pPr>
      <w:r>
        <w:rPr>
          <w:b/>
        </w:rPr>
        <w:t xml:space="preserve">India</w:t>
      </w:r>
      <w:r>
        <w:t xml:space="preserve"> </w:t>
      </w:r>
      <w:r>
        <w:t xml:space="preserve">— testi in archivio.</w:t>
      </w:r>
      <w:r>
        <w:t xml:space="preserve"> </w:t>
      </w:r>
      <w:hyperlink r:id="rId1670">
        <w:r>
          <w:rPr>
            <w:rStyle w:val="Hyperlink"/>
          </w:rPr>
          <w:t xml:space="preserve">fonte</w:t>
        </w:r>
      </w:hyperlink>
      <w:r>
        <w:t xml:space="preserve"> </w:t>
      </w:r>
      <w:r>
        <w:t xml:space="preserve">·</w:t>
      </w:r>
      <w:r>
        <w:t xml:space="preserve"> </w:t>
      </w:r>
      <w:hyperlink r:id="rId1671">
        <w:r>
          <w:rPr>
            <w:rStyle w:val="Hyperlink"/>
          </w:rPr>
          <w:t xml:space="preserve">Gazzetta ufficiale</w:t>
        </w:r>
      </w:hyperlink>
    </w:p>
    <w:p>
      <w:pPr>
        <w:numPr>
          <w:ilvl w:val="0"/>
          <w:numId w:val="1003"/>
        </w:numPr>
        <w:pStyle w:val="Compact"/>
        <w:jc w:val="both"/>
      </w:pPr>
      <w:r>
        <w:rPr>
          <w:b/>
        </w:rPr>
        <w:t xml:space="preserve">Indonesia</w:t>
      </w:r>
      <w:r>
        <w:t xml:space="preserve"> </w:t>
      </w:r>
      <w:r>
        <w:t xml:space="preserve">— Law No. 30/1999 (arbitrato e ADR); PERMA No. 1/2016 (mediazione giudiziale).</w:t>
      </w:r>
      <w:r>
        <w:t xml:space="preserve"> </w:t>
      </w:r>
      <w:hyperlink r:id="rId2165">
        <w:r>
          <w:rPr>
            <w:rStyle w:val="Hyperlink"/>
          </w:rPr>
          <w:t xml:space="preserve">Testo integrale</w:t>
        </w:r>
      </w:hyperlink>
      <w:r>
        <w:t xml:space="preserve"> </w:t>
      </w:r>
      <w:r>
        <w:t xml:space="preserve">·</w:t>
      </w:r>
      <w:r>
        <w:t xml:space="preserve"> </w:t>
      </w:r>
      <w:hyperlink r:id="rId1675">
        <w:r>
          <w:rPr>
            <w:rStyle w:val="Hyperlink"/>
          </w:rPr>
          <w:t xml:space="preserve">Fonte</w:t>
        </w:r>
      </w:hyperlink>
      <w:r>
        <w:t xml:space="preserve"> </w:t>
      </w:r>
      <w:r>
        <w:t xml:space="preserve">·</w:t>
      </w:r>
      <w:r>
        <w:t xml:space="preserve"> </w:t>
      </w:r>
      <w:hyperlink r:id="rId1674">
        <w:r>
          <w:rPr>
            <w:rStyle w:val="Hyperlink"/>
          </w:rPr>
          <w:t xml:space="preserve">Gazzetta ufficiale</w:t>
        </w:r>
      </w:hyperlink>
    </w:p>
    <w:p>
      <w:pPr>
        <w:numPr>
          <w:ilvl w:val="0"/>
          <w:numId w:val="1003"/>
        </w:numPr>
        <w:pStyle w:val="Compact"/>
        <w:jc w:val="both"/>
      </w:pPr>
      <w:r>
        <w:rPr>
          <w:b/>
        </w:rPr>
        <w:t xml:space="preserve">Iran</w:t>
      </w:r>
      <w:r>
        <w:t xml:space="preserve"> </w:t>
      </w:r>
      <w:r>
        <w:t xml:space="preserve">— Legge sui Consigli di risoluzione delle controversie (قانون شوراهای حل اختلاف), 1402/2023.</w:t>
      </w:r>
      <w:r>
        <w:t xml:space="preserve"> </w:t>
      </w:r>
      <w:hyperlink r:id="rId1677">
        <w:r>
          <w:rPr>
            <w:rStyle w:val="Hyperlink"/>
          </w:rPr>
          <w:t xml:space="preserve">fonte</w:t>
        </w:r>
      </w:hyperlink>
      <w:r>
        <w:t xml:space="preserve"> </w:t>
      </w:r>
      <w:r>
        <w:t xml:space="preserve">·</w:t>
      </w:r>
      <w:r>
        <w:t xml:space="preserve"> </w:t>
      </w:r>
      <w:hyperlink r:id="rId2166">
        <w:r>
          <w:rPr>
            <w:rStyle w:val="Hyperlink"/>
          </w:rPr>
          <w:t xml:space="preserve">Testo integrale</w:t>
        </w:r>
      </w:hyperlink>
      <w:r>
        <w:t xml:space="preserve"> </w:t>
      </w:r>
      <w:r>
        <w:t xml:space="preserve">·</w:t>
      </w:r>
      <w:r>
        <w:t xml:space="preserve"> </w:t>
      </w:r>
      <w:hyperlink r:id="rId2167">
        <w:r>
          <w:rPr>
            <w:rStyle w:val="Hyperlink"/>
          </w:rPr>
          <w:t xml:space="preserve">Fonte</w:t>
        </w:r>
      </w:hyperlink>
      <w:r>
        <w:t xml:space="preserve"> </w:t>
      </w:r>
      <w:r>
        <w:t xml:space="preserve">·</w:t>
      </w:r>
      <w:r>
        <w:t xml:space="preserve"> </w:t>
      </w:r>
      <w:hyperlink r:id="rId1678">
        <w:r>
          <w:rPr>
            <w:rStyle w:val="Hyperlink"/>
          </w:rPr>
          <w:t xml:space="preserve">Gazzetta ufficiale</w:t>
        </w:r>
      </w:hyperlink>
    </w:p>
    <w:p>
      <w:pPr>
        <w:numPr>
          <w:ilvl w:val="0"/>
          <w:numId w:val="1003"/>
        </w:numPr>
        <w:pStyle w:val="Compact"/>
        <w:jc w:val="both"/>
      </w:pPr>
      <w:r>
        <w:rPr>
          <w:b/>
        </w:rPr>
        <w:t xml:space="preserve">Iraq</w:t>
      </w:r>
      <w:r>
        <w:t xml:space="preserve"> </w:t>
      </w:r>
      <w:r>
        <w:t xml:space="preserve">— N/D (CPC n. 83/1969, artt. 251-276; Codice civile 40/1951).</w:t>
      </w:r>
      <w:r>
        <w:t xml:space="preserve"> </w:t>
      </w:r>
      <w:hyperlink r:id="rId1681">
        <w:r>
          <w:rPr>
            <w:rStyle w:val="Hyperlink"/>
          </w:rPr>
          <w:t xml:space="preserve">fonte</w:t>
        </w:r>
      </w:hyperlink>
      <w:r>
        <w:t xml:space="preserve"> </w:t>
      </w:r>
      <w:r>
        <w:t xml:space="preserve">·</w:t>
      </w:r>
      <w:r>
        <w:t xml:space="preserve"> </w:t>
      </w:r>
      <w:hyperlink r:id="rId2168">
        <w:r>
          <w:rPr>
            <w:rStyle w:val="Hyperlink"/>
          </w:rPr>
          <w:t xml:space="preserve">Testo integrale</w:t>
        </w:r>
      </w:hyperlink>
      <w:r>
        <w:t xml:space="preserve"> </w:t>
      </w:r>
      <w:r>
        <w:t xml:space="preserve">·</w:t>
      </w:r>
      <w:r>
        <w:t xml:space="preserve"> </w:t>
      </w:r>
      <w:hyperlink r:id="rId1683">
        <w:r>
          <w:rPr>
            <w:rStyle w:val="Hyperlink"/>
          </w:rPr>
          <w:t xml:space="preserve">Fonte</w:t>
        </w:r>
      </w:hyperlink>
      <w:r>
        <w:t xml:space="preserve"> </w:t>
      </w:r>
      <w:r>
        <w:t xml:space="preserve">·</w:t>
      </w:r>
      <w:r>
        <w:t xml:space="preserve"> </w:t>
      </w:r>
      <w:hyperlink r:id="rId1682">
        <w:r>
          <w:rPr>
            <w:rStyle w:val="Hyperlink"/>
          </w:rPr>
          <w:t xml:space="preserve">Gazzetta ufficiale</w:t>
        </w:r>
      </w:hyperlink>
    </w:p>
    <w:p>
      <w:pPr>
        <w:numPr>
          <w:ilvl w:val="0"/>
          <w:numId w:val="1003"/>
        </w:numPr>
        <w:pStyle w:val="Compact"/>
        <w:jc w:val="both"/>
      </w:pPr>
      <w:r>
        <w:rPr>
          <w:b/>
        </w:rPr>
        <w:t xml:space="preserve">Irlanda</w:t>
      </w:r>
      <w:r>
        <w:t xml:space="preserve"> </w:t>
      </w:r>
      <w:r>
        <w:t xml:space="preserve">— testi in archivio.</w:t>
      </w:r>
      <w:r>
        <w:t xml:space="preserve"> </w:t>
      </w:r>
      <w:hyperlink r:id="rId1401">
        <w:r>
          <w:rPr>
            <w:rStyle w:val="Hyperlink"/>
          </w:rPr>
          <w:t xml:space="preserve">fonte</w:t>
        </w:r>
      </w:hyperlink>
      <w:r>
        <w:t xml:space="preserve"> </w:t>
      </w:r>
      <w:r>
        <w:t xml:space="preserve">·</w:t>
      </w:r>
      <w:r>
        <w:t xml:space="preserve"> </w:t>
      </w:r>
      <w:hyperlink r:id="rId2169">
        <w:r>
          <w:rPr>
            <w:rStyle w:val="Hyperlink"/>
          </w:rPr>
          <w:t xml:space="preserve">mediaresenzaconfini: Family Mediation Panel in Irlanda</w:t>
        </w:r>
      </w:hyperlink>
      <w:r>
        <w:t xml:space="preserve"> </w:t>
      </w:r>
      <w:r>
        <w:t xml:space="preserve">·</w:t>
      </w:r>
      <w:r>
        <w:t xml:space="preserve"> </w:t>
      </w:r>
      <w:hyperlink r:id="rId2170">
        <w:r>
          <w:rPr>
            <w:rStyle w:val="Hyperlink"/>
          </w:rPr>
          <w:t xml:space="preserve">mediaresenzaconfini: L’Irlanda vara la nuova legge sulla mediazione</w:t>
        </w:r>
      </w:hyperlink>
      <w:r>
        <w:t xml:space="preserve"> </w:t>
      </w:r>
      <w:r>
        <w:t xml:space="preserve">·</w:t>
      </w:r>
      <w:r>
        <w:t xml:space="preserve"> </w:t>
      </w:r>
      <w:hyperlink r:id="rId2171">
        <w:r>
          <w:rPr>
            <w:rStyle w:val="Hyperlink"/>
          </w:rPr>
          <w:t xml:space="preserve">mediaresenzaconfini: Per il 2016 l’Irlanda annuncia la riforma della mediazione</w:t>
        </w:r>
      </w:hyperlink>
      <w:r>
        <w:t xml:space="preserve"> </w:t>
      </w:r>
      <w:r>
        <w:t xml:space="preserve">·</w:t>
      </w:r>
      <w:r>
        <w:t xml:space="preserve"> </w:t>
      </w:r>
      <w:hyperlink r:id="rId2172">
        <w:r>
          <w:rPr>
            <w:rStyle w:val="Hyperlink"/>
          </w:rPr>
          <w:t xml:space="preserve">mediaresenzaconfini: Sistemi di composizione dei Conflitti nel Regno Unito (parte II): Scozia ed Irlanda del Nord</w:t>
        </w:r>
      </w:hyperlink>
      <w:r>
        <w:t xml:space="preserve"> </w:t>
      </w:r>
      <w:r>
        <w:t xml:space="preserve">·</w:t>
      </w:r>
      <w:r>
        <w:t xml:space="preserve"> </w:t>
      </w:r>
      <w:hyperlink r:id="rId1402">
        <w:r>
          <w:rPr>
            <w:rStyle w:val="Hyperlink"/>
          </w:rPr>
          <w:t xml:space="preserve">Gazzetta ufficiale</w:t>
        </w:r>
      </w:hyperlink>
    </w:p>
    <w:p>
      <w:pPr>
        <w:numPr>
          <w:ilvl w:val="0"/>
          <w:numId w:val="1003"/>
        </w:numPr>
        <w:pStyle w:val="Compact"/>
        <w:jc w:val="both"/>
      </w:pPr>
      <w:r>
        <w:rPr>
          <w:b/>
        </w:rPr>
        <w:t xml:space="preserve">Islanda</w:t>
      </w:r>
      <w:r>
        <w:t xml:space="preserve"> </w:t>
      </w:r>
      <w:r>
        <w:t xml:space="preserve">— N/D (CPC nr. 91/1991; Children’s Act 76/2003 per la famiglia).</w:t>
      </w:r>
      <w:r>
        <w:t xml:space="preserve"> </w:t>
      </w:r>
      <w:hyperlink r:id="rId1686">
        <w:r>
          <w:rPr>
            <w:rStyle w:val="Hyperlink"/>
          </w:rPr>
          <w:t xml:space="preserve">Fonte</w:t>
        </w:r>
      </w:hyperlink>
      <w:r>
        <w:t xml:space="preserve"> </w:t>
      </w:r>
      <w:r>
        <w:t xml:space="preserve">·</w:t>
      </w:r>
      <w:r>
        <w:t xml:space="preserve"> </w:t>
      </w:r>
      <w:hyperlink r:id="rId1685">
        <w:r>
          <w:rPr>
            <w:rStyle w:val="Hyperlink"/>
          </w:rPr>
          <w:t xml:space="preserve">Gazzetta ufficiale</w:t>
        </w:r>
      </w:hyperlink>
    </w:p>
    <w:p>
      <w:pPr>
        <w:numPr>
          <w:ilvl w:val="0"/>
          <w:numId w:val="1003"/>
        </w:numPr>
        <w:pStyle w:val="Compact"/>
        <w:jc w:val="both"/>
      </w:pPr>
      <w:r>
        <w:rPr>
          <w:b/>
        </w:rPr>
        <w:t xml:space="preserve">Isole Marshall</w:t>
      </w:r>
      <w:r>
        <w:t xml:space="preserve"> </w:t>
      </w:r>
      <w:r>
        <w:t xml:space="preserve">— N/D (Rules of Civil Procedure 2005; Community Courts).</w:t>
      </w:r>
      <w:r>
        <w:t xml:space="preserve"> </w:t>
      </w:r>
      <w:hyperlink r:id="rId1688">
        <w:r>
          <w:rPr>
            <w:rStyle w:val="Hyperlink"/>
          </w:rPr>
          <w:t xml:space="preserve">fonte</w:t>
        </w:r>
      </w:hyperlink>
      <w:r>
        <w:t xml:space="preserve"> </w:t>
      </w:r>
      <w:r>
        <w:t xml:space="preserve">·</w:t>
      </w:r>
      <w:r>
        <w:t xml:space="preserve"> </w:t>
      </w:r>
      <w:hyperlink r:id="rId1690">
        <w:r>
          <w:rPr>
            <w:rStyle w:val="Hyperlink"/>
          </w:rPr>
          <w:t xml:space="preserve">Testo integrale</w:t>
        </w:r>
      </w:hyperlink>
      <w:r>
        <w:t xml:space="preserve"> </w:t>
      </w:r>
      <w:r>
        <w:t xml:space="preserve">·</w:t>
      </w:r>
      <w:r>
        <w:t xml:space="preserve"> </w:t>
      </w:r>
      <w:hyperlink r:id="rId1690">
        <w:r>
          <w:rPr>
            <w:rStyle w:val="Hyperlink"/>
          </w:rPr>
          <w:t xml:space="preserve">Fonte</w:t>
        </w:r>
      </w:hyperlink>
      <w:r>
        <w:t xml:space="preserve"> </w:t>
      </w:r>
      <w:r>
        <w:t xml:space="preserve">·</w:t>
      </w:r>
      <w:r>
        <w:t xml:space="preserve"> </w:t>
      </w:r>
      <w:hyperlink r:id="rId1689">
        <w:r>
          <w:rPr>
            <w:rStyle w:val="Hyperlink"/>
          </w:rPr>
          <w:t xml:space="preserve">Gazzetta ufficiale</w:t>
        </w:r>
      </w:hyperlink>
    </w:p>
    <w:p>
      <w:pPr>
        <w:numPr>
          <w:ilvl w:val="0"/>
          <w:numId w:val="1003"/>
        </w:numPr>
        <w:pStyle w:val="Compact"/>
        <w:jc w:val="both"/>
      </w:pPr>
      <w:r>
        <w:rPr>
          <w:b/>
        </w:rPr>
        <w:t xml:space="preserve">Isole Salomone</w:t>
      </w:r>
      <w:r>
        <w:t xml:space="preserve"> </w:t>
      </w:r>
      <w:r>
        <w:t xml:space="preserve">— N/D (Courts (Civil Procedure) Rules 2007).</w:t>
      </w:r>
      <w:r>
        <w:t xml:space="preserve"> </w:t>
      </w:r>
      <w:hyperlink r:id="rId2173">
        <w:r>
          <w:rPr>
            <w:rStyle w:val="Hyperlink"/>
          </w:rPr>
          <w:t xml:space="preserve">Testo integrale</w:t>
        </w:r>
      </w:hyperlink>
      <w:r>
        <w:t xml:space="preserve"> </w:t>
      </w:r>
      <w:r>
        <w:t xml:space="preserve">·</w:t>
      </w:r>
      <w:r>
        <w:t xml:space="preserve"> </w:t>
      </w:r>
      <w:hyperlink r:id="rId1693">
        <w:r>
          <w:rPr>
            <w:rStyle w:val="Hyperlink"/>
          </w:rPr>
          <w:t xml:space="preserve">Fonte</w:t>
        </w:r>
      </w:hyperlink>
      <w:r>
        <w:t xml:space="preserve"> </w:t>
      </w:r>
      <w:r>
        <w:t xml:space="preserve">·</w:t>
      </w:r>
      <w:r>
        <w:t xml:space="preserve"> </w:t>
      </w:r>
      <w:hyperlink r:id="rId1692">
        <w:r>
          <w:rPr>
            <w:rStyle w:val="Hyperlink"/>
          </w:rPr>
          <w:t xml:space="preserve">Gazzetta ufficiale</w:t>
        </w:r>
      </w:hyperlink>
    </w:p>
    <w:p>
      <w:pPr>
        <w:numPr>
          <w:ilvl w:val="0"/>
          <w:numId w:val="1003"/>
        </w:numPr>
        <w:pStyle w:val="Compact"/>
        <w:jc w:val="both"/>
      </w:pPr>
      <w:r>
        <w:rPr>
          <w:b/>
        </w:rPr>
        <w:t xml:space="preserve">Israele</w:t>
      </w:r>
      <w:r>
        <w:t xml:space="preserve"> </w:t>
      </w:r>
      <w:r>
        <w:t xml:space="preserve">— Courts Law 1984, art. 79C + Courts (Mediation) Regulations 1993; em. 103/2024 (Conv. Singapore).</w:t>
      </w:r>
      <w:r>
        <w:t xml:space="preserve"> </w:t>
      </w:r>
      <w:hyperlink r:id="rId1695">
        <w:r>
          <w:rPr>
            <w:rStyle w:val="Hyperlink"/>
          </w:rPr>
          <w:t xml:space="preserve">fonte</w:t>
        </w:r>
      </w:hyperlink>
      <w:r>
        <w:t xml:space="preserve"> </w:t>
      </w:r>
      <w:r>
        <w:t xml:space="preserve">·</w:t>
      </w:r>
      <w:r>
        <w:t xml:space="preserve"> </w:t>
      </w:r>
      <w:hyperlink r:id="rId1695">
        <w:r>
          <w:rPr>
            <w:rStyle w:val="Hyperlink"/>
          </w:rPr>
          <w:t xml:space="preserve">Fonte</w:t>
        </w:r>
      </w:hyperlink>
      <w:r>
        <w:t xml:space="preserve"> </w:t>
      </w:r>
      <w:r>
        <w:t xml:space="preserve">·</w:t>
      </w:r>
      <w:r>
        <w:t xml:space="preserve"> </w:t>
      </w:r>
      <w:hyperlink r:id="rId1696">
        <w:r>
          <w:rPr>
            <w:rStyle w:val="Hyperlink"/>
          </w:rPr>
          <w:t xml:space="preserve">Gazzetta ufficiale</w:t>
        </w:r>
      </w:hyperlink>
    </w:p>
    <w:p>
      <w:pPr>
        <w:numPr>
          <w:ilvl w:val="0"/>
          <w:numId w:val="1003"/>
        </w:numPr>
        <w:pStyle w:val="Compact"/>
        <w:jc w:val="both"/>
      </w:pPr>
      <w:r>
        <w:rPr>
          <w:b/>
        </w:rPr>
        <w:t xml:space="preserve">Italia</w:t>
      </w:r>
      <w:r>
        <w:t xml:space="preserve"> </w:t>
      </w:r>
      <w:r>
        <w:t xml:space="preserve">— D.Lgs. 28/2010 e regolamenti (Cartabia).</w:t>
      </w:r>
      <w:r>
        <w:t xml:space="preserve"> </w:t>
      </w:r>
      <w:hyperlink r:id="rId1405">
        <w:r>
          <w:rPr>
            <w:rStyle w:val="Hyperlink"/>
          </w:rPr>
          <w:t xml:space="preserve">fonte</w:t>
        </w:r>
      </w:hyperlink>
    </w:p>
    <w:p>
      <w:pPr>
        <w:numPr>
          <w:ilvl w:val="0"/>
          <w:numId w:val="1003"/>
        </w:numPr>
        <w:pStyle w:val="Compact"/>
        <w:jc w:val="both"/>
      </w:pPr>
      <w:r>
        <w:rPr>
          <w:b/>
        </w:rPr>
        <w:t xml:space="preserve">Kazakistan</w:t>
      </w:r>
      <w:r>
        <w:t xml:space="preserve"> </w:t>
      </w:r>
      <w:r>
        <w:t xml:space="preserve">— Law No. 401-IV of 28 January 2011</w:t>
      </w:r>
      <w:r>
        <w:t xml:space="preserve"> </w:t>
      </w:r>
      <w:r>
        <w:t xml:space="preserve">‘</w:t>
      </w:r>
      <w:r>
        <w:t xml:space="preserve">On Mediation</w:t>
      </w:r>
      <w:r>
        <w:t xml:space="preserve">’</w:t>
      </w:r>
      <w:r>
        <w:t xml:space="preserve">.</w:t>
      </w:r>
      <w:r>
        <w:t xml:space="preserve"> </w:t>
      </w:r>
      <w:hyperlink r:id="rId1699">
        <w:r>
          <w:rPr>
            <w:rStyle w:val="Hyperlink"/>
          </w:rPr>
          <w:t xml:space="preserve">fonte</w:t>
        </w:r>
      </w:hyperlink>
      <w:r>
        <w:t xml:space="preserve"> </w:t>
      </w:r>
      <w:r>
        <w:t xml:space="preserve">·</w:t>
      </w:r>
      <w:r>
        <w:t xml:space="preserve"> </w:t>
      </w:r>
      <w:hyperlink r:id="rId1699">
        <w:r>
          <w:rPr>
            <w:rStyle w:val="Hyperlink"/>
          </w:rPr>
          <w:t xml:space="preserve">Testo integrale</w:t>
        </w:r>
      </w:hyperlink>
      <w:r>
        <w:t xml:space="preserve"> </w:t>
      </w:r>
      <w:r>
        <w:t xml:space="preserve">·</w:t>
      </w:r>
      <w:r>
        <w:t xml:space="preserve"> </w:t>
      </w:r>
      <w:hyperlink r:id="rId1699">
        <w:r>
          <w:rPr>
            <w:rStyle w:val="Hyperlink"/>
          </w:rPr>
          <w:t xml:space="preserve">Fonte</w:t>
        </w:r>
      </w:hyperlink>
    </w:p>
    <w:p>
      <w:pPr>
        <w:numPr>
          <w:ilvl w:val="0"/>
          <w:numId w:val="1003"/>
        </w:numPr>
        <w:pStyle w:val="Compact"/>
        <w:jc w:val="both"/>
      </w:pPr>
      <w:r>
        <w:rPr>
          <w:b/>
        </w:rPr>
        <w:t xml:space="preserve">Kenya</w:t>
      </w:r>
      <w:r>
        <w:t xml:space="preserve"> </w:t>
      </w:r>
      <w:r>
        <w:t xml:space="preserve">— Civil Procedure Act, artt. 59B-59C; Court-Annexed Mediation Rules 2022.</w:t>
      </w:r>
      <w:r>
        <w:t xml:space="preserve"> </w:t>
      </w:r>
      <w:hyperlink r:id="rId1702">
        <w:r>
          <w:rPr>
            <w:rStyle w:val="Hyperlink"/>
          </w:rPr>
          <w:t xml:space="preserve">fonte</w:t>
        </w:r>
      </w:hyperlink>
      <w:r>
        <w:t xml:space="preserve"> </w:t>
      </w:r>
      <w:r>
        <w:t xml:space="preserve">·</w:t>
      </w:r>
      <w:r>
        <w:t xml:space="preserve"> </w:t>
      </w:r>
      <w:hyperlink r:id="rId2174">
        <w:r>
          <w:rPr>
            <w:rStyle w:val="Hyperlink"/>
          </w:rPr>
          <w:t xml:space="preserve">Testo integrale</w:t>
        </w:r>
      </w:hyperlink>
      <w:r>
        <w:t xml:space="preserve"> </w:t>
      </w:r>
      <w:r>
        <w:t xml:space="preserve">·</w:t>
      </w:r>
      <w:r>
        <w:t xml:space="preserve"> </w:t>
      </w:r>
      <w:hyperlink r:id="rId1704">
        <w:r>
          <w:rPr>
            <w:rStyle w:val="Hyperlink"/>
          </w:rPr>
          <w:t xml:space="preserve">Fonte</w:t>
        </w:r>
      </w:hyperlink>
    </w:p>
    <w:p>
      <w:pPr>
        <w:numPr>
          <w:ilvl w:val="0"/>
          <w:numId w:val="1003"/>
        </w:numPr>
        <w:pStyle w:val="Compact"/>
        <w:jc w:val="both"/>
      </w:pPr>
      <w:r>
        <w:rPr>
          <w:b/>
        </w:rPr>
        <w:t xml:space="preserve">Kirghizistan</w:t>
      </w:r>
      <w:r>
        <w:t xml:space="preserve"> </w:t>
      </w:r>
      <w:r>
        <w:t xml:space="preserve">— Legge «Sulla mediazione» (28.7.2017, in vigore 11.2.2018).</w:t>
      </w:r>
      <w:r>
        <w:t xml:space="preserve"> </w:t>
      </w:r>
      <w:hyperlink r:id="rId1706">
        <w:r>
          <w:rPr>
            <w:rStyle w:val="Hyperlink"/>
          </w:rPr>
          <w:t xml:space="preserve">fonte</w:t>
        </w:r>
      </w:hyperlink>
      <w:r>
        <w:t xml:space="preserve"> </w:t>
      </w:r>
      <w:r>
        <w:t xml:space="preserve">·</w:t>
      </w:r>
      <w:r>
        <w:t xml:space="preserve"> </w:t>
      </w:r>
      <w:hyperlink r:id="rId1708">
        <w:r>
          <w:rPr>
            <w:rStyle w:val="Hyperlink"/>
          </w:rPr>
          <w:t xml:space="preserve">Fonte</w:t>
        </w:r>
      </w:hyperlink>
    </w:p>
    <w:p>
      <w:pPr>
        <w:numPr>
          <w:ilvl w:val="0"/>
          <w:numId w:val="1003"/>
        </w:numPr>
        <w:pStyle w:val="Compact"/>
        <w:jc w:val="both"/>
      </w:pPr>
      <w:r>
        <w:rPr>
          <w:b/>
        </w:rPr>
        <w:t xml:space="preserve">Kiribati</w:t>
      </w:r>
      <w:r>
        <w:t xml:space="preserve"> </w:t>
      </w:r>
      <w:r>
        <w:t xml:space="preserve">— N/D (diritto consuetudinario; Island Courts).</w:t>
      </w:r>
      <w:r>
        <w:t xml:space="preserve"> </w:t>
      </w:r>
      <w:hyperlink r:id="rId1711">
        <w:r>
          <w:rPr>
            <w:rStyle w:val="Hyperlink"/>
          </w:rPr>
          <w:t xml:space="preserve">Fonte</w:t>
        </w:r>
      </w:hyperlink>
      <w:r>
        <w:t xml:space="preserve"> </w:t>
      </w:r>
      <w:r>
        <w:t xml:space="preserve">·</w:t>
      </w:r>
      <w:r>
        <w:t xml:space="preserve"> </w:t>
      </w:r>
      <w:hyperlink r:id="rId1710">
        <w:r>
          <w:rPr>
            <w:rStyle w:val="Hyperlink"/>
          </w:rPr>
          <w:t xml:space="preserve">Gazzetta ufficiale</w:t>
        </w:r>
      </w:hyperlink>
    </w:p>
    <w:p>
      <w:pPr>
        <w:numPr>
          <w:ilvl w:val="0"/>
          <w:numId w:val="1003"/>
        </w:numPr>
        <w:pStyle w:val="Compact"/>
        <w:jc w:val="both"/>
      </w:pPr>
      <w:r>
        <w:rPr>
          <w:b/>
        </w:rPr>
        <w:t xml:space="preserve">Kosovo</w:t>
      </w:r>
      <w:r>
        <w:t xml:space="preserve"> </w:t>
      </w:r>
      <w:r>
        <w:t xml:space="preserve">— testi in archivio.</w:t>
      </w:r>
      <w:r>
        <w:t xml:space="preserve"> </w:t>
      </w:r>
      <w:hyperlink r:id="rId2175">
        <w:r>
          <w:rPr>
            <w:rStyle w:val="Hyperlink"/>
          </w:rPr>
          <w:t xml:space="preserve">mediaresenzaconfini: Il Kosovo e i sistemi di risoluzione delle dispute</w:t>
        </w:r>
      </w:hyperlink>
      <w:r>
        <w:t xml:space="preserve"> </w:t>
      </w:r>
      <w:r>
        <w:t xml:space="preserve">·</w:t>
      </w:r>
      <w:r>
        <w:t xml:space="preserve"> </w:t>
      </w:r>
      <w:hyperlink r:id="rId1713">
        <w:r>
          <w:rPr>
            <w:rStyle w:val="Hyperlink"/>
          </w:rPr>
          <w:t xml:space="preserve">Gazzetta ufficiale</w:t>
        </w:r>
      </w:hyperlink>
    </w:p>
    <w:p>
      <w:pPr>
        <w:numPr>
          <w:ilvl w:val="0"/>
          <w:numId w:val="1003"/>
        </w:numPr>
        <w:pStyle w:val="Compact"/>
        <w:jc w:val="both"/>
      </w:pPr>
      <w:r>
        <w:rPr>
          <w:b/>
        </w:rPr>
        <w:t xml:space="preserve">Kuwait</w:t>
      </w:r>
      <w:r>
        <w:t xml:space="preserve"> </w:t>
      </w:r>
      <w:r>
        <w:t xml:space="preserve">— N/D (CPC cap. 12, artt. 173-188; Legge n. 11/1995 arbitrato giudiziario).</w:t>
      </w:r>
      <w:r>
        <w:t xml:space="preserve"> </w:t>
      </w:r>
      <w:hyperlink r:id="rId2176">
        <w:r>
          <w:rPr>
            <w:rStyle w:val="Hyperlink"/>
          </w:rPr>
          <w:t xml:space="preserve">Testo integrale</w:t>
        </w:r>
      </w:hyperlink>
      <w:r>
        <w:t xml:space="preserve"> </w:t>
      </w:r>
      <w:r>
        <w:t xml:space="preserve">·</w:t>
      </w:r>
      <w:r>
        <w:t xml:space="preserve"> </w:t>
      </w:r>
      <w:hyperlink r:id="rId1717">
        <w:r>
          <w:rPr>
            <w:rStyle w:val="Hyperlink"/>
          </w:rPr>
          <w:t xml:space="preserve">Fonte</w:t>
        </w:r>
      </w:hyperlink>
      <w:r>
        <w:t xml:space="preserve"> </w:t>
      </w:r>
      <w:r>
        <w:t xml:space="preserve">·</w:t>
      </w:r>
      <w:r>
        <w:t xml:space="preserve"> </w:t>
      </w:r>
      <w:hyperlink r:id="rId1716">
        <w:r>
          <w:rPr>
            <w:rStyle w:val="Hyperlink"/>
          </w:rPr>
          <w:t xml:space="preserve">Gazzetta ufficiale</w:t>
        </w:r>
      </w:hyperlink>
    </w:p>
    <w:p>
      <w:pPr>
        <w:numPr>
          <w:ilvl w:val="0"/>
          <w:numId w:val="1003"/>
        </w:numPr>
        <w:pStyle w:val="Compact"/>
        <w:jc w:val="both"/>
      </w:pPr>
      <w:r>
        <w:rPr>
          <w:b/>
        </w:rPr>
        <w:t xml:space="preserve">Laos</w:t>
      </w:r>
      <w:r>
        <w:t xml:space="preserve"> </w:t>
      </w:r>
      <w:r>
        <w:t xml:space="preserve">— Law on the Resolution of Economic Disputes n. 51/NA (2018).</w:t>
      </w:r>
      <w:r>
        <w:t xml:space="preserve"> </w:t>
      </w:r>
      <w:hyperlink r:id="rId2177">
        <w:r>
          <w:rPr>
            <w:rStyle w:val="Hyperlink"/>
          </w:rPr>
          <w:t xml:space="preserve">Testo integrale</w:t>
        </w:r>
      </w:hyperlink>
      <w:r>
        <w:t xml:space="preserve"> </w:t>
      </w:r>
      <w:r>
        <w:t xml:space="preserve">·</w:t>
      </w:r>
      <w:r>
        <w:t xml:space="preserve"> </w:t>
      </w:r>
      <w:hyperlink r:id="rId1720">
        <w:r>
          <w:rPr>
            <w:rStyle w:val="Hyperlink"/>
          </w:rPr>
          <w:t xml:space="preserve">Fonte</w:t>
        </w:r>
      </w:hyperlink>
      <w:r>
        <w:t xml:space="preserve"> </w:t>
      </w:r>
      <w:r>
        <w:t xml:space="preserve">·</w:t>
      </w:r>
      <w:r>
        <w:t xml:space="preserve"> </w:t>
      </w:r>
      <w:hyperlink r:id="rId1719">
        <w:r>
          <w:rPr>
            <w:rStyle w:val="Hyperlink"/>
          </w:rPr>
          <w:t xml:space="preserve">Gazzetta ufficiale</w:t>
        </w:r>
      </w:hyperlink>
    </w:p>
    <w:p>
      <w:pPr>
        <w:numPr>
          <w:ilvl w:val="0"/>
          <w:numId w:val="1003"/>
        </w:numPr>
        <w:pStyle w:val="Compact"/>
        <w:jc w:val="both"/>
      </w:pPr>
      <w:r>
        <w:rPr>
          <w:b/>
        </w:rPr>
        <w:t xml:space="preserve">Lesotho</w:t>
      </w:r>
      <w:r>
        <w:t xml:space="preserve"> </w:t>
      </w:r>
      <w:r>
        <w:t xml:space="preserve">— High Court (Mediation) Rules 2011.</w:t>
      </w:r>
      <w:r>
        <w:t xml:space="preserve"> </w:t>
      </w:r>
      <w:hyperlink r:id="rId1722">
        <w:r>
          <w:rPr>
            <w:rStyle w:val="Hyperlink"/>
          </w:rPr>
          <w:t xml:space="preserve">fonte</w:t>
        </w:r>
      </w:hyperlink>
      <w:r>
        <w:t xml:space="preserve"> </w:t>
      </w:r>
      <w:r>
        <w:t xml:space="preserve">·</w:t>
      </w:r>
      <w:r>
        <w:t xml:space="preserve"> </w:t>
      </w:r>
      <w:hyperlink r:id="rId1724">
        <w:r>
          <w:rPr>
            <w:rStyle w:val="Hyperlink"/>
          </w:rPr>
          <w:t xml:space="preserve">Testo integrale</w:t>
        </w:r>
      </w:hyperlink>
      <w:r>
        <w:t xml:space="preserve"> </w:t>
      </w:r>
      <w:r>
        <w:t xml:space="preserve">·</w:t>
      </w:r>
      <w:r>
        <w:t xml:space="preserve"> </w:t>
      </w:r>
      <w:hyperlink r:id="rId1724">
        <w:r>
          <w:rPr>
            <w:rStyle w:val="Hyperlink"/>
          </w:rPr>
          <w:t xml:space="preserve">Fonte</w:t>
        </w:r>
      </w:hyperlink>
      <w:r>
        <w:t xml:space="preserve"> </w:t>
      </w:r>
      <w:r>
        <w:t xml:space="preserve">·</w:t>
      </w:r>
      <w:r>
        <w:t xml:space="preserve"> </w:t>
      </w:r>
      <w:hyperlink r:id="rId1723">
        <w:r>
          <w:rPr>
            <w:rStyle w:val="Hyperlink"/>
          </w:rPr>
          <w:t xml:space="preserve">Gazzetta ufficiale</w:t>
        </w:r>
      </w:hyperlink>
    </w:p>
    <w:p>
      <w:pPr>
        <w:numPr>
          <w:ilvl w:val="0"/>
          <w:numId w:val="1003"/>
        </w:numPr>
        <w:pStyle w:val="Compact"/>
        <w:jc w:val="both"/>
      </w:pPr>
      <w:r>
        <w:rPr>
          <w:b/>
        </w:rPr>
        <w:t xml:space="preserve">Lettonia</w:t>
      </w:r>
      <w:r>
        <w:t xml:space="preserve"> </w:t>
      </w:r>
      <w:r>
        <w:t xml:space="preserve">— Mediation Law / Mediācijas likums (2014).</w:t>
      </w:r>
      <w:r>
        <w:t xml:space="preserve"> </w:t>
      </w:r>
      <w:hyperlink r:id="rId2178">
        <w:r>
          <w:rPr>
            <w:rStyle w:val="Hyperlink"/>
          </w:rPr>
          <w:t xml:space="preserve">Testo integrale</w:t>
        </w:r>
      </w:hyperlink>
      <w:r>
        <w:t xml:space="preserve"> </w:t>
      </w:r>
      <w:r>
        <w:t xml:space="preserve">·</w:t>
      </w:r>
      <w:r>
        <w:t xml:space="preserve"> </w:t>
      </w:r>
      <w:hyperlink r:id="rId1409">
        <w:r>
          <w:rPr>
            <w:rStyle w:val="Hyperlink"/>
          </w:rPr>
          <w:t xml:space="preserve">Fonte</w:t>
        </w:r>
      </w:hyperlink>
      <w:r>
        <w:t xml:space="preserve"> </w:t>
      </w:r>
      <w:r>
        <w:t xml:space="preserve">·</w:t>
      </w:r>
      <w:r>
        <w:t xml:space="preserve"> </w:t>
      </w:r>
      <w:hyperlink r:id="rId1408">
        <w:r>
          <w:rPr>
            <w:rStyle w:val="Hyperlink"/>
          </w:rPr>
          <w:t xml:space="preserve">Gazzetta ufficiale</w:t>
        </w:r>
      </w:hyperlink>
    </w:p>
    <w:p>
      <w:pPr>
        <w:numPr>
          <w:ilvl w:val="0"/>
          <w:numId w:val="1003"/>
        </w:numPr>
        <w:pStyle w:val="Compact"/>
        <w:jc w:val="both"/>
      </w:pPr>
      <w:r>
        <w:rPr>
          <w:b/>
        </w:rPr>
        <w:t xml:space="preserve">Libano</w:t>
      </w:r>
      <w:r>
        <w:t xml:space="preserve"> </w:t>
      </w:r>
      <w:r>
        <w:t xml:space="preserve">— Legge n. 82/2018 (mediazione giudiziaria); Legge n. 286/2022 (convenzionale).</w:t>
      </w:r>
      <w:r>
        <w:t xml:space="preserve"> </w:t>
      </w:r>
      <w:hyperlink r:id="rId1727">
        <w:r>
          <w:rPr>
            <w:rStyle w:val="Hyperlink"/>
          </w:rPr>
          <w:t xml:space="preserve">Fonte</w:t>
        </w:r>
      </w:hyperlink>
      <w:r>
        <w:t xml:space="preserve"> </w:t>
      </w:r>
      <w:r>
        <w:t xml:space="preserve">·</w:t>
      </w:r>
      <w:r>
        <w:t xml:space="preserve"> </w:t>
      </w:r>
      <w:hyperlink r:id="rId1726">
        <w:r>
          <w:rPr>
            <w:rStyle w:val="Hyperlink"/>
          </w:rPr>
          <w:t xml:space="preserve">Gazzetta ufficiale</w:t>
        </w:r>
      </w:hyperlink>
    </w:p>
    <w:p>
      <w:pPr>
        <w:numPr>
          <w:ilvl w:val="0"/>
          <w:numId w:val="1003"/>
        </w:numPr>
        <w:pStyle w:val="Compact"/>
        <w:jc w:val="both"/>
      </w:pPr>
      <w:r>
        <w:rPr>
          <w:b/>
        </w:rPr>
        <w:t xml:space="preserve">Liberia</w:t>
      </w:r>
      <w:r>
        <w:t xml:space="preserve"> </w:t>
      </w:r>
      <w:r>
        <w:t xml:space="preserve">— N/D (Civil Procedure Law; arbitrato riconosciuto).</w:t>
      </w:r>
      <w:r>
        <w:t xml:space="preserve"> </w:t>
      </w:r>
      <w:hyperlink r:id="rId1729">
        <w:r>
          <w:rPr>
            <w:rStyle w:val="Hyperlink"/>
          </w:rPr>
          <w:t xml:space="preserve">Fonte</w:t>
        </w:r>
      </w:hyperlink>
    </w:p>
    <w:p>
      <w:pPr>
        <w:numPr>
          <w:ilvl w:val="0"/>
          <w:numId w:val="1003"/>
        </w:numPr>
        <w:pStyle w:val="Compact"/>
        <w:jc w:val="both"/>
      </w:pPr>
      <w:r>
        <w:rPr>
          <w:b/>
        </w:rPr>
        <w:t xml:space="preserve">Liechtenstein</w:t>
      </w:r>
      <w:r>
        <w:t xml:space="preserve"> </w:t>
      </w:r>
      <w:r>
        <w:t xml:space="preserve">— Zivilrechts-Mediations-Gesetz (ZMG), LGBl. 2005 Nr. 31.</w:t>
      </w:r>
      <w:r>
        <w:t xml:space="preserve"> </w:t>
      </w:r>
      <w:hyperlink r:id="rId2179">
        <w:r>
          <w:rPr>
            <w:rStyle w:val="Hyperlink"/>
          </w:rPr>
          <w:t xml:space="preserve">Testo integrale</w:t>
        </w:r>
      </w:hyperlink>
      <w:r>
        <w:t xml:space="preserve"> </w:t>
      </w:r>
      <w:r>
        <w:t xml:space="preserve">·</w:t>
      </w:r>
      <w:r>
        <w:t xml:space="preserve"> </w:t>
      </w:r>
      <w:hyperlink r:id="rId1732">
        <w:r>
          <w:rPr>
            <w:rStyle w:val="Hyperlink"/>
          </w:rPr>
          <w:t xml:space="preserve">Fonte</w:t>
        </w:r>
      </w:hyperlink>
    </w:p>
    <w:p>
      <w:pPr>
        <w:numPr>
          <w:ilvl w:val="0"/>
          <w:numId w:val="1003"/>
        </w:numPr>
        <w:pStyle w:val="Compact"/>
        <w:jc w:val="both"/>
      </w:pPr>
      <w:r>
        <w:rPr>
          <w:b/>
        </w:rPr>
        <w:t xml:space="preserve">Lituania</w:t>
      </w:r>
      <w:r>
        <w:t xml:space="preserve"> </w:t>
      </w:r>
      <w:r>
        <w:t xml:space="preserve">— Legge sulla mediazione No. X-1702 (2008), rif. No. XIII-534 (2017).</w:t>
      </w:r>
      <w:r>
        <w:t xml:space="preserve"> </w:t>
      </w:r>
      <w:hyperlink r:id="rId1411">
        <w:r>
          <w:rPr>
            <w:rStyle w:val="Hyperlink"/>
          </w:rPr>
          <w:t xml:space="preserve">fonte</w:t>
        </w:r>
      </w:hyperlink>
      <w:r>
        <w:t xml:space="preserve"> </w:t>
      </w:r>
      <w:r>
        <w:t xml:space="preserve">·</w:t>
      </w:r>
      <w:r>
        <w:t xml:space="preserve"> </w:t>
      </w:r>
      <w:hyperlink r:id="rId1413">
        <w:r>
          <w:rPr>
            <w:rStyle w:val="Hyperlink"/>
          </w:rPr>
          <w:t xml:space="preserve">Testo integrale</w:t>
        </w:r>
      </w:hyperlink>
      <w:r>
        <w:t xml:space="preserve"> </w:t>
      </w:r>
      <w:r>
        <w:t xml:space="preserve">·</w:t>
      </w:r>
      <w:r>
        <w:t xml:space="preserve"> </w:t>
      </w:r>
      <w:hyperlink r:id="rId1413">
        <w:r>
          <w:rPr>
            <w:rStyle w:val="Hyperlink"/>
          </w:rPr>
          <w:t xml:space="preserve">Fonte</w:t>
        </w:r>
      </w:hyperlink>
      <w:r>
        <w:t xml:space="preserve"> </w:t>
      </w:r>
      <w:r>
        <w:t xml:space="preserve">·</w:t>
      </w:r>
      <w:r>
        <w:t xml:space="preserve"> </w:t>
      </w:r>
      <w:hyperlink r:id="rId1412">
        <w:r>
          <w:rPr>
            <w:rStyle w:val="Hyperlink"/>
          </w:rPr>
          <w:t xml:space="preserve">Gazzetta ufficiale</w:t>
        </w:r>
      </w:hyperlink>
    </w:p>
    <w:p>
      <w:pPr>
        <w:numPr>
          <w:ilvl w:val="0"/>
          <w:numId w:val="1003"/>
        </w:numPr>
        <w:pStyle w:val="Compact"/>
        <w:jc w:val="both"/>
      </w:pPr>
      <w:r>
        <w:rPr>
          <w:b/>
        </w:rPr>
        <w:t xml:space="preserve">Lussemburgo</w:t>
      </w:r>
      <w:r>
        <w:t xml:space="preserve"> </w:t>
      </w:r>
      <w:r>
        <w:t xml:space="preserve">— Loi du 24 février 2012 (médiation civile et commerciale), NCPC artt. 1251-1 ss..</w:t>
      </w:r>
      <w:r>
        <w:t xml:space="preserve"> </w:t>
      </w:r>
      <w:hyperlink r:id="rId2180">
        <w:r>
          <w:rPr>
            <w:rStyle w:val="Hyperlink"/>
          </w:rPr>
          <w:t xml:space="preserve">Testo integrale</w:t>
        </w:r>
      </w:hyperlink>
      <w:r>
        <w:t xml:space="preserve"> </w:t>
      </w:r>
      <w:r>
        <w:t xml:space="preserve">·</w:t>
      </w:r>
      <w:r>
        <w:t xml:space="preserve"> </w:t>
      </w:r>
      <w:hyperlink r:id="rId1416">
        <w:r>
          <w:rPr>
            <w:rStyle w:val="Hyperlink"/>
          </w:rPr>
          <w:t xml:space="preserve">Fonte</w:t>
        </w:r>
      </w:hyperlink>
      <w:r>
        <w:t xml:space="preserve"> </w:t>
      </w:r>
      <w:r>
        <w:t xml:space="preserve">·</w:t>
      </w:r>
      <w:r>
        <w:t xml:space="preserve"> </w:t>
      </w:r>
      <w:hyperlink r:id="rId1415">
        <w:r>
          <w:rPr>
            <w:rStyle w:val="Hyperlink"/>
          </w:rPr>
          <w:t xml:space="preserve">Gazzetta ufficiale</w:t>
        </w:r>
      </w:hyperlink>
    </w:p>
    <w:p>
      <w:pPr>
        <w:numPr>
          <w:ilvl w:val="0"/>
          <w:numId w:val="1003"/>
        </w:numPr>
        <w:pStyle w:val="Compact"/>
        <w:jc w:val="both"/>
      </w:pPr>
      <w:r>
        <w:rPr>
          <w:b/>
        </w:rPr>
        <w:t xml:space="preserve">Macedonia</w:t>
      </w:r>
      <w:r>
        <w:t xml:space="preserve"> </w:t>
      </w:r>
      <w:r>
        <w:t xml:space="preserve">— testi in archivio.</w:t>
      </w:r>
      <w:r>
        <w:t xml:space="preserve"> </w:t>
      </w:r>
      <w:hyperlink r:id="rId1734">
        <w:r>
          <w:rPr>
            <w:rStyle w:val="Hyperlink"/>
          </w:rPr>
          <w:t xml:space="preserve">Gazzetta ufficiale</w:t>
        </w:r>
      </w:hyperlink>
    </w:p>
    <w:p>
      <w:pPr>
        <w:numPr>
          <w:ilvl w:val="0"/>
          <w:numId w:val="1003"/>
        </w:numPr>
        <w:pStyle w:val="Compact"/>
        <w:jc w:val="both"/>
      </w:pPr>
      <w:r>
        <w:rPr>
          <w:b/>
        </w:rPr>
        <w:t xml:space="preserve">Madagascar</w:t>
      </w:r>
      <w:r>
        <w:t xml:space="preserve"> </w:t>
      </w:r>
      <w:r>
        <w:t xml:space="preserve">— N/D (Loi 98-019/1998, arbitrato nel CPC; CAMM dal 2001).</w:t>
      </w:r>
      <w:r>
        <w:t xml:space="preserve"> </w:t>
      </w:r>
      <w:hyperlink r:id="rId1738">
        <w:r>
          <w:rPr>
            <w:rStyle w:val="Hyperlink"/>
          </w:rPr>
          <w:t xml:space="preserve">Fonte</w:t>
        </w:r>
      </w:hyperlink>
      <w:r>
        <w:t xml:space="preserve"> </w:t>
      </w:r>
      <w:r>
        <w:t xml:space="preserve">·</w:t>
      </w:r>
      <w:r>
        <w:t xml:space="preserve"> </w:t>
      </w:r>
      <w:hyperlink r:id="rId1737">
        <w:r>
          <w:rPr>
            <w:rStyle w:val="Hyperlink"/>
          </w:rPr>
          <w:t xml:space="preserve">Gazzetta ufficiale</w:t>
        </w:r>
      </w:hyperlink>
    </w:p>
    <w:p>
      <w:pPr>
        <w:numPr>
          <w:ilvl w:val="0"/>
          <w:numId w:val="1003"/>
        </w:numPr>
        <w:pStyle w:val="Compact"/>
        <w:jc w:val="both"/>
      </w:pPr>
      <w:r>
        <w:rPr>
          <w:b/>
        </w:rPr>
        <w:t xml:space="preserve">Malawi</w:t>
      </w:r>
      <w:r>
        <w:t xml:space="preserve"> </w:t>
      </w:r>
      <w:r>
        <w:t xml:space="preserve">— N/D (Courts (High Court) (Mandatory Mediation) Rules 2017, Order 13).</w:t>
      </w:r>
      <w:r>
        <w:t xml:space="preserve"> </w:t>
      </w:r>
      <w:hyperlink r:id="rId1740">
        <w:r>
          <w:rPr>
            <w:rStyle w:val="Hyperlink"/>
          </w:rPr>
          <w:t xml:space="preserve">fonte</w:t>
        </w:r>
      </w:hyperlink>
      <w:r>
        <w:t xml:space="preserve"> </w:t>
      </w:r>
      <w:r>
        <w:t xml:space="preserve">·</w:t>
      </w:r>
      <w:r>
        <w:t xml:space="preserve"> </w:t>
      </w:r>
      <w:hyperlink r:id="rId2181">
        <w:r>
          <w:rPr>
            <w:rStyle w:val="Hyperlink"/>
          </w:rPr>
          <w:t xml:space="preserve">Testo integrale</w:t>
        </w:r>
      </w:hyperlink>
      <w:r>
        <w:t xml:space="preserve"> </w:t>
      </w:r>
      <w:r>
        <w:t xml:space="preserve">·</w:t>
      </w:r>
      <w:r>
        <w:t xml:space="preserve"> </w:t>
      </w:r>
      <w:hyperlink r:id="rId1742">
        <w:r>
          <w:rPr>
            <w:rStyle w:val="Hyperlink"/>
          </w:rPr>
          <w:t xml:space="preserve">Fonte</w:t>
        </w:r>
      </w:hyperlink>
    </w:p>
    <w:p>
      <w:pPr>
        <w:numPr>
          <w:ilvl w:val="0"/>
          <w:numId w:val="1003"/>
        </w:numPr>
        <w:pStyle w:val="Compact"/>
        <w:jc w:val="both"/>
      </w:pPr>
      <w:r>
        <w:rPr>
          <w:b/>
        </w:rPr>
        <w:t xml:space="preserve">Maldive</w:t>
      </w:r>
      <w:r>
        <w:t xml:space="preserve"> </w:t>
      </w:r>
      <w:r>
        <w:t xml:space="preserve">— N/D (Arbitration Act 10/2013; Judicature Act 22/2010; Family Act per la famiglia).</w:t>
      </w:r>
      <w:r>
        <w:t xml:space="preserve"> </w:t>
      </w:r>
      <w:hyperlink r:id="rId2182">
        <w:r>
          <w:rPr>
            <w:rStyle w:val="Hyperlink"/>
          </w:rPr>
          <w:t xml:space="preserve">Testo integrale</w:t>
        </w:r>
      </w:hyperlink>
      <w:r>
        <w:t xml:space="preserve"> </w:t>
      </w:r>
      <w:r>
        <w:t xml:space="preserve">·</w:t>
      </w:r>
      <w:r>
        <w:t xml:space="preserve"> </w:t>
      </w:r>
      <w:hyperlink r:id="rId1745">
        <w:r>
          <w:rPr>
            <w:rStyle w:val="Hyperlink"/>
          </w:rPr>
          <w:t xml:space="preserve">Fonte</w:t>
        </w:r>
      </w:hyperlink>
      <w:r>
        <w:t xml:space="preserve"> </w:t>
      </w:r>
      <w:r>
        <w:t xml:space="preserve">·</w:t>
      </w:r>
      <w:r>
        <w:t xml:space="preserve"> </w:t>
      </w:r>
      <w:hyperlink r:id="rId1744">
        <w:r>
          <w:rPr>
            <w:rStyle w:val="Hyperlink"/>
          </w:rPr>
          <w:t xml:space="preserve">Gazzetta ufficiale</w:t>
        </w:r>
      </w:hyperlink>
    </w:p>
    <w:p>
      <w:pPr>
        <w:numPr>
          <w:ilvl w:val="0"/>
          <w:numId w:val="1003"/>
        </w:numPr>
        <w:pStyle w:val="Compact"/>
        <w:jc w:val="both"/>
      </w:pPr>
      <w:r>
        <w:rPr>
          <w:b/>
        </w:rPr>
        <w:t xml:space="preserve">Malesia</w:t>
      </w:r>
      <w:r>
        <w:t xml:space="preserve"> </w:t>
      </w:r>
      <w:r>
        <w:t xml:space="preserve">— testi in archivio.</w:t>
      </w:r>
      <w:r>
        <w:t xml:space="preserve"> </w:t>
      </w:r>
      <w:hyperlink r:id="rId1747">
        <w:r>
          <w:rPr>
            <w:rStyle w:val="Hyperlink"/>
          </w:rPr>
          <w:t xml:space="preserve">fonte</w:t>
        </w:r>
      </w:hyperlink>
      <w:r>
        <w:t xml:space="preserve"> </w:t>
      </w:r>
      <w:r>
        <w:t xml:space="preserve">·</w:t>
      </w:r>
      <w:r>
        <w:t xml:space="preserve"> </w:t>
      </w:r>
      <w:hyperlink r:id="rId1748">
        <w:r>
          <w:rPr>
            <w:rStyle w:val="Hyperlink"/>
          </w:rPr>
          <w:t xml:space="preserve">Gazzetta ufficiale</w:t>
        </w:r>
      </w:hyperlink>
    </w:p>
    <w:p>
      <w:pPr>
        <w:numPr>
          <w:ilvl w:val="0"/>
          <w:numId w:val="1003"/>
        </w:numPr>
        <w:pStyle w:val="Compact"/>
        <w:jc w:val="both"/>
      </w:pPr>
      <w:r>
        <w:rPr>
          <w:b/>
        </w:rPr>
        <w:t xml:space="preserve">Mali</w:t>
      </w:r>
      <w:r>
        <w:t xml:space="preserve"> </w:t>
      </w:r>
      <w:r>
        <w:t xml:space="preserve">— Acte uniforme OHADA relatif à la médiation (2017).</w:t>
      </w:r>
      <w:r>
        <w:t xml:space="preserve"> </w:t>
      </w:r>
      <w:hyperlink r:id="rId2102">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751">
        <w:r>
          <w:rPr>
            <w:rStyle w:val="Hyperlink"/>
          </w:rPr>
          <w:t xml:space="preserve">Gazzetta ufficiale</w:t>
        </w:r>
      </w:hyperlink>
    </w:p>
    <w:p>
      <w:pPr>
        <w:numPr>
          <w:ilvl w:val="0"/>
          <w:numId w:val="1003"/>
        </w:numPr>
        <w:pStyle w:val="Compact"/>
        <w:jc w:val="both"/>
      </w:pPr>
      <w:r>
        <w:rPr>
          <w:b/>
        </w:rPr>
        <w:t xml:space="preserve">Malta</w:t>
      </w:r>
      <w:r>
        <w:t xml:space="preserve"> </w:t>
      </w:r>
      <w:r>
        <w:t xml:space="preserve">— testi in archivio.</w:t>
      </w:r>
      <w:r>
        <w:t xml:space="preserve"> </w:t>
      </w:r>
      <w:hyperlink r:id="rId2183">
        <w:r>
          <w:rPr>
            <w:rStyle w:val="Hyperlink"/>
          </w:rPr>
          <w:t xml:space="preserve">mediaresenzaconfini: La mediazione familiare a Malta</w:t>
        </w:r>
      </w:hyperlink>
      <w:r>
        <w:t xml:space="preserve"> </w:t>
      </w:r>
      <w:r>
        <w:t xml:space="preserve">·</w:t>
      </w:r>
      <w:r>
        <w:t xml:space="preserve"> </w:t>
      </w:r>
      <w:hyperlink r:id="rId2184">
        <w:r>
          <w:rPr>
            <w:rStyle w:val="Hyperlink"/>
          </w:rPr>
          <w:t xml:space="preserve">mediaresenzaconfini: Interessanti notizie a Malta in materia di ADR</w:t>
        </w:r>
      </w:hyperlink>
      <w:r>
        <w:t xml:space="preserve"> </w:t>
      </w:r>
      <w:r>
        <w:t xml:space="preserve">·</w:t>
      </w:r>
      <w:r>
        <w:t xml:space="preserve"> </w:t>
      </w:r>
      <w:hyperlink r:id="rId2185">
        <w:r>
          <w:rPr>
            <w:rStyle w:val="Hyperlink"/>
          </w:rPr>
          <w:t xml:space="preserve">mediaresenzaconfini: Sistemi di composizione dei conflitti: Cipro, Norvegia e Malta</w:t>
        </w:r>
      </w:hyperlink>
      <w:r>
        <w:t xml:space="preserve"> </w:t>
      </w:r>
      <w:r>
        <w:t xml:space="preserve">·</w:t>
      </w:r>
      <w:r>
        <w:t xml:space="preserve"> </w:t>
      </w:r>
      <w:hyperlink r:id="rId2186">
        <w:r>
          <w:rPr>
            <w:rStyle w:val="Hyperlink"/>
          </w:rPr>
          <w:t xml:space="preserve">mediaresenzaconfini: La mediazione in pillole: Malta</w:t>
        </w:r>
      </w:hyperlink>
      <w:r>
        <w:t xml:space="preserve"> </w:t>
      </w:r>
      <w:r>
        <w:t xml:space="preserve">·</w:t>
      </w:r>
      <w:r>
        <w:t xml:space="preserve"> </w:t>
      </w:r>
      <w:hyperlink r:id="rId1418">
        <w:r>
          <w:rPr>
            <w:rStyle w:val="Hyperlink"/>
          </w:rPr>
          <w:t xml:space="preserve">Gazzetta ufficiale</w:t>
        </w:r>
      </w:hyperlink>
    </w:p>
    <w:p>
      <w:pPr>
        <w:numPr>
          <w:ilvl w:val="0"/>
          <w:numId w:val="1003"/>
        </w:numPr>
        <w:pStyle w:val="Compact"/>
        <w:jc w:val="both"/>
      </w:pPr>
      <w:r>
        <w:rPr>
          <w:b/>
        </w:rPr>
        <w:t xml:space="preserve">Marocco</w:t>
      </w:r>
      <w:r>
        <w:t xml:space="preserve"> </w:t>
      </w:r>
      <w:r>
        <w:t xml:space="preserve">— Loi n° 95-17 (arbitrage et médiation conventionnelle), 2022.</w:t>
      </w:r>
      <w:r>
        <w:t xml:space="preserve"> </w:t>
      </w:r>
      <w:hyperlink r:id="rId2187">
        <w:r>
          <w:rPr>
            <w:rStyle w:val="Hyperlink"/>
          </w:rPr>
          <w:t xml:space="preserve">Testo integrale</w:t>
        </w:r>
      </w:hyperlink>
      <w:r>
        <w:t xml:space="preserve"> </w:t>
      </w:r>
      <w:r>
        <w:t xml:space="preserve">·</w:t>
      </w:r>
      <w:r>
        <w:t xml:space="preserve"> </w:t>
      </w:r>
      <w:hyperlink r:id="rId1754">
        <w:r>
          <w:rPr>
            <w:rStyle w:val="Hyperlink"/>
          </w:rPr>
          <w:t xml:space="preserve">Fonte</w:t>
        </w:r>
      </w:hyperlink>
      <w:r>
        <w:t xml:space="preserve"> </w:t>
      </w:r>
      <w:r>
        <w:t xml:space="preserve">·</w:t>
      </w:r>
      <w:r>
        <w:t xml:space="preserve"> </w:t>
      </w:r>
      <w:hyperlink r:id="rId1753">
        <w:r>
          <w:rPr>
            <w:rStyle w:val="Hyperlink"/>
          </w:rPr>
          <w:t xml:space="preserve">Gazzetta ufficiale</w:t>
        </w:r>
      </w:hyperlink>
    </w:p>
    <w:p>
      <w:pPr>
        <w:numPr>
          <w:ilvl w:val="0"/>
          <w:numId w:val="1003"/>
        </w:numPr>
        <w:pStyle w:val="Compact"/>
        <w:jc w:val="both"/>
      </w:pPr>
      <w:r>
        <w:rPr>
          <w:b/>
        </w:rPr>
        <w:t xml:space="preserve">Mauritania</w:t>
      </w:r>
      <w:r>
        <w:t xml:space="preserve"> </w:t>
      </w:r>
      <w:r>
        <w:t xml:space="preserve">— N/D (CPCCA mod. Loi 2019-020; Code de l’arbitrage Loi 2019-019).</w:t>
      </w:r>
      <w:r>
        <w:t xml:space="preserve"> </w:t>
      </w:r>
      <w:hyperlink r:id="rId2188">
        <w:r>
          <w:rPr>
            <w:rStyle w:val="Hyperlink"/>
          </w:rPr>
          <w:t xml:space="preserve">Testo integrale</w:t>
        </w:r>
      </w:hyperlink>
      <w:r>
        <w:t xml:space="preserve"> </w:t>
      </w:r>
      <w:r>
        <w:t xml:space="preserve">·</w:t>
      </w:r>
      <w:r>
        <w:t xml:space="preserve"> </w:t>
      </w:r>
      <w:hyperlink r:id="rId1757">
        <w:r>
          <w:rPr>
            <w:rStyle w:val="Hyperlink"/>
          </w:rPr>
          <w:t xml:space="preserve">Fonte</w:t>
        </w:r>
      </w:hyperlink>
      <w:r>
        <w:t xml:space="preserve"> </w:t>
      </w:r>
      <w:r>
        <w:t xml:space="preserve">·</w:t>
      </w:r>
      <w:r>
        <w:t xml:space="preserve"> </w:t>
      </w:r>
      <w:hyperlink r:id="rId1756">
        <w:r>
          <w:rPr>
            <w:rStyle w:val="Hyperlink"/>
          </w:rPr>
          <w:t xml:space="preserve">Gazzetta ufficiale</w:t>
        </w:r>
      </w:hyperlink>
    </w:p>
    <w:p>
      <w:pPr>
        <w:numPr>
          <w:ilvl w:val="0"/>
          <w:numId w:val="1003"/>
        </w:numPr>
        <w:pStyle w:val="Compact"/>
        <w:jc w:val="both"/>
      </w:pPr>
      <w:r>
        <w:rPr>
          <w:b/>
        </w:rPr>
        <w:t xml:space="preserve">Mauritius</w:t>
      </w:r>
      <w:r>
        <w:t xml:space="preserve"> </w:t>
      </w:r>
      <w:r>
        <w:t xml:space="preserve">— Supreme Court (Mediation) Rules 2010; Intermediate Court (Mediation) Rules 2019.</w:t>
      </w:r>
      <w:r>
        <w:t xml:space="preserve"> </w:t>
      </w:r>
      <w:hyperlink r:id="rId1760">
        <w:r>
          <w:rPr>
            <w:rStyle w:val="Hyperlink"/>
          </w:rPr>
          <w:t xml:space="preserve">Testo integrale</w:t>
        </w:r>
      </w:hyperlink>
      <w:r>
        <w:t xml:space="preserve"> </w:t>
      </w:r>
      <w:r>
        <w:t xml:space="preserve">·</w:t>
      </w:r>
      <w:r>
        <w:t xml:space="preserve"> </w:t>
      </w:r>
      <w:hyperlink r:id="rId1760">
        <w:r>
          <w:rPr>
            <w:rStyle w:val="Hyperlink"/>
          </w:rPr>
          <w:t xml:space="preserve">Fonte</w:t>
        </w:r>
      </w:hyperlink>
      <w:r>
        <w:t xml:space="preserve"> </w:t>
      </w:r>
      <w:r>
        <w:t xml:space="preserve">·</w:t>
      </w:r>
      <w:r>
        <w:t xml:space="preserve"> </w:t>
      </w:r>
      <w:hyperlink r:id="rId1759">
        <w:r>
          <w:rPr>
            <w:rStyle w:val="Hyperlink"/>
          </w:rPr>
          <w:t xml:space="preserve">Gazzetta ufficiale</w:t>
        </w:r>
      </w:hyperlink>
    </w:p>
    <w:p>
      <w:pPr>
        <w:numPr>
          <w:ilvl w:val="0"/>
          <w:numId w:val="1003"/>
        </w:numPr>
        <w:pStyle w:val="Compact"/>
        <w:jc w:val="both"/>
      </w:pPr>
      <w:r>
        <w:rPr>
          <w:b/>
        </w:rPr>
        <w:t xml:space="preserve">Messico</w:t>
      </w:r>
      <w:r>
        <w:t xml:space="preserve"> </w:t>
      </w:r>
      <w:r>
        <w:t xml:space="preserve">— Ley General de Mecanismos Alternativos de Solución de Controversias (2024).</w:t>
      </w:r>
      <w:r>
        <w:t xml:space="preserve"> </w:t>
      </w:r>
      <w:hyperlink r:id="rId2189">
        <w:r>
          <w:rPr>
            <w:rStyle w:val="Hyperlink"/>
          </w:rPr>
          <w:t xml:space="preserve">Testo integrale</w:t>
        </w:r>
      </w:hyperlink>
      <w:r>
        <w:t xml:space="preserve"> </w:t>
      </w:r>
      <w:r>
        <w:t xml:space="preserve">·</w:t>
      </w:r>
      <w:r>
        <w:t xml:space="preserve"> </w:t>
      </w:r>
      <w:hyperlink r:id="rId1764">
        <w:r>
          <w:rPr>
            <w:rStyle w:val="Hyperlink"/>
          </w:rPr>
          <w:t xml:space="preserve">Fonte</w:t>
        </w:r>
      </w:hyperlink>
      <w:r>
        <w:t xml:space="preserve"> </w:t>
      </w:r>
      <w:r>
        <w:t xml:space="preserve">·</w:t>
      </w:r>
      <w:r>
        <w:t xml:space="preserve"> </w:t>
      </w:r>
      <w:hyperlink r:id="rId1763">
        <w:r>
          <w:rPr>
            <w:rStyle w:val="Hyperlink"/>
          </w:rPr>
          <w:t xml:space="preserve">Gazzetta ufficiale</w:t>
        </w:r>
      </w:hyperlink>
    </w:p>
    <w:p>
      <w:pPr>
        <w:numPr>
          <w:ilvl w:val="0"/>
          <w:numId w:val="1003"/>
        </w:numPr>
        <w:pStyle w:val="Compact"/>
        <w:jc w:val="both"/>
      </w:pPr>
      <w:r>
        <w:rPr>
          <w:b/>
        </w:rPr>
        <w:t xml:space="preserve">Moldova</w:t>
      </w:r>
      <w:r>
        <w:t xml:space="preserve"> </w:t>
      </w:r>
      <w:r>
        <w:t xml:space="preserve">— Legge n. 137 del 3 luglio 2015 sulla mediazione.</w:t>
      </w:r>
      <w:r>
        <w:t xml:space="preserve"> </w:t>
      </w:r>
      <w:hyperlink r:id="rId1766">
        <w:r>
          <w:rPr>
            <w:rStyle w:val="Hyperlink"/>
          </w:rPr>
          <w:t xml:space="preserve">fonte</w:t>
        </w:r>
      </w:hyperlink>
      <w:r>
        <w:t xml:space="preserve"> </w:t>
      </w:r>
      <w:r>
        <w:t xml:space="preserve">·</w:t>
      </w:r>
      <w:r>
        <w:t xml:space="preserve"> </w:t>
      </w:r>
      <w:hyperlink r:id="rId2190">
        <w:r>
          <w:rPr>
            <w:rStyle w:val="Hyperlink"/>
          </w:rPr>
          <w:t xml:space="preserve">Testo integrale</w:t>
        </w:r>
      </w:hyperlink>
      <w:r>
        <w:t xml:space="preserve"> </w:t>
      </w:r>
      <w:r>
        <w:t xml:space="preserve">·</w:t>
      </w:r>
      <w:r>
        <w:t xml:space="preserve"> </w:t>
      </w:r>
      <w:hyperlink r:id="rId1768">
        <w:r>
          <w:rPr>
            <w:rStyle w:val="Hyperlink"/>
          </w:rPr>
          <w:t xml:space="preserve">Fonte</w:t>
        </w:r>
      </w:hyperlink>
      <w:r>
        <w:t xml:space="preserve"> </w:t>
      </w:r>
      <w:r>
        <w:t xml:space="preserve">·</w:t>
      </w:r>
      <w:r>
        <w:t xml:space="preserve"> </w:t>
      </w:r>
      <w:hyperlink r:id="rId1767">
        <w:r>
          <w:rPr>
            <w:rStyle w:val="Hyperlink"/>
          </w:rPr>
          <w:t xml:space="preserve">Gazzetta ufficiale</w:t>
        </w:r>
      </w:hyperlink>
    </w:p>
    <w:p>
      <w:pPr>
        <w:numPr>
          <w:ilvl w:val="0"/>
          <w:numId w:val="1003"/>
        </w:numPr>
        <w:pStyle w:val="Compact"/>
        <w:jc w:val="both"/>
      </w:pPr>
      <w:r>
        <w:rPr>
          <w:b/>
        </w:rPr>
        <w:t xml:space="preserve">Monaco</w:t>
      </w:r>
      <w:r>
        <w:t xml:space="preserve"> </w:t>
      </w:r>
      <w:r>
        <w:t xml:space="preserve">— N/D (Code de procédure civile; Loi n° 1.511 del 2021).</w:t>
      </w:r>
      <w:r>
        <w:t xml:space="preserve"> </w:t>
      </w:r>
      <w:hyperlink r:id="rId1770">
        <w:r>
          <w:rPr>
            <w:rStyle w:val="Hyperlink"/>
          </w:rPr>
          <w:t xml:space="preserve">fonte</w:t>
        </w:r>
      </w:hyperlink>
      <w:r>
        <w:t xml:space="preserve"> </w:t>
      </w:r>
      <w:r>
        <w:t xml:space="preserve">·</w:t>
      </w:r>
      <w:r>
        <w:t xml:space="preserve"> </w:t>
      </w:r>
      <w:hyperlink r:id="rId2191">
        <w:r>
          <w:rPr>
            <w:rStyle w:val="Hyperlink"/>
          </w:rPr>
          <w:t xml:space="preserve">Testo integrale</w:t>
        </w:r>
      </w:hyperlink>
      <w:r>
        <w:t xml:space="preserve"> </w:t>
      </w:r>
      <w:r>
        <w:t xml:space="preserve">·</w:t>
      </w:r>
      <w:r>
        <w:t xml:space="preserve"> </w:t>
      </w:r>
      <w:hyperlink r:id="rId1772">
        <w:r>
          <w:rPr>
            <w:rStyle w:val="Hyperlink"/>
          </w:rPr>
          <w:t xml:space="preserve">Fonte</w:t>
        </w:r>
      </w:hyperlink>
    </w:p>
    <w:p>
      <w:pPr>
        <w:numPr>
          <w:ilvl w:val="0"/>
          <w:numId w:val="1003"/>
        </w:numPr>
        <w:pStyle w:val="Compact"/>
        <w:jc w:val="both"/>
      </w:pPr>
      <w:r>
        <w:rPr>
          <w:b/>
        </w:rPr>
        <w:t xml:space="preserve">Mongolia</w:t>
      </w:r>
      <w:r>
        <w:t xml:space="preserve"> </w:t>
      </w:r>
      <w:r>
        <w:t xml:space="preserve">— Law of Mongolia on Mediation (2012, in vigore 2013).</w:t>
      </w:r>
      <w:r>
        <w:t xml:space="preserve"> </w:t>
      </w:r>
      <w:hyperlink r:id="rId2192">
        <w:r>
          <w:rPr>
            <w:rStyle w:val="Hyperlink"/>
          </w:rPr>
          <w:t xml:space="preserve">Testo integrale</w:t>
        </w:r>
      </w:hyperlink>
      <w:r>
        <w:t xml:space="preserve"> </w:t>
      </w:r>
      <w:r>
        <w:t xml:space="preserve">·</w:t>
      </w:r>
      <w:r>
        <w:t xml:space="preserve"> </w:t>
      </w:r>
      <w:hyperlink r:id="rId1775">
        <w:r>
          <w:rPr>
            <w:rStyle w:val="Hyperlink"/>
          </w:rPr>
          <w:t xml:space="preserve">Fonte</w:t>
        </w:r>
      </w:hyperlink>
      <w:r>
        <w:t xml:space="preserve"> </w:t>
      </w:r>
      <w:r>
        <w:t xml:space="preserve">·</w:t>
      </w:r>
      <w:r>
        <w:t xml:space="preserve"> </w:t>
      </w:r>
      <w:hyperlink r:id="rId1774">
        <w:r>
          <w:rPr>
            <w:rStyle w:val="Hyperlink"/>
          </w:rPr>
          <w:t xml:space="preserve">Gazzetta ufficiale</w:t>
        </w:r>
      </w:hyperlink>
    </w:p>
    <w:p>
      <w:pPr>
        <w:numPr>
          <w:ilvl w:val="0"/>
          <w:numId w:val="1003"/>
        </w:numPr>
        <w:pStyle w:val="Compact"/>
        <w:jc w:val="both"/>
      </w:pPr>
      <w:r>
        <w:rPr>
          <w:b/>
        </w:rPr>
        <w:t xml:space="preserve">Montenegro</w:t>
      </w:r>
      <w:r>
        <w:t xml:space="preserve"> </w:t>
      </w:r>
      <w:r>
        <w:t xml:space="preserve">— Zakon o alternativnom rješavanju sporova (Sl. list CG 77/2020).</w:t>
      </w:r>
      <w:r>
        <w:t xml:space="preserve"> </w:t>
      </w:r>
      <w:hyperlink r:id="rId1777">
        <w:r>
          <w:rPr>
            <w:rStyle w:val="Hyperlink"/>
          </w:rPr>
          <w:t xml:space="preserve">fonte</w:t>
        </w:r>
      </w:hyperlink>
      <w:r>
        <w:t xml:space="preserve"> </w:t>
      </w:r>
      <w:r>
        <w:t xml:space="preserve">·</w:t>
      </w:r>
      <w:r>
        <w:t xml:space="preserve"> </w:t>
      </w:r>
      <w:hyperlink r:id="rId2193">
        <w:r>
          <w:rPr>
            <w:rStyle w:val="Hyperlink"/>
          </w:rPr>
          <w:t xml:space="preserve">Testo integrale</w:t>
        </w:r>
      </w:hyperlink>
      <w:r>
        <w:t xml:space="preserve"> </w:t>
      </w:r>
      <w:r>
        <w:t xml:space="preserve">·</w:t>
      </w:r>
      <w:r>
        <w:t xml:space="preserve"> </w:t>
      </w:r>
      <w:hyperlink r:id="rId1777">
        <w:r>
          <w:rPr>
            <w:rStyle w:val="Hyperlink"/>
          </w:rPr>
          <w:t xml:space="preserve">Fonte</w:t>
        </w:r>
      </w:hyperlink>
    </w:p>
    <w:p>
      <w:pPr>
        <w:numPr>
          <w:ilvl w:val="0"/>
          <w:numId w:val="1003"/>
        </w:numPr>
        <w:pStyle w:val="Compact"/>
        <w:jc w:val="both"/>
      </w:pPr>
      <w:r>
        <w:rPr>
          <w:b/>
        </w:rPr>
        <w:t xml:space="preserve">Mozambico</w:t>
      </w:r>
      <w:r>
        <w:t xml:space="preserve"> </w:t>
      </w:r>
      <w:r>
        <w:t xml:space="preserve">— Lei n.º 11/99 (Arbitragem, Conciliação e Mediação).</w:t>
      </w:r>
      <w:r>
        <w:t xml:space="preserve"> </w:t>
      </w:r>
      <w:hyperlink r:id="rId1780">
        <w:r>
          <w:rPr>
            <w:rStyle w:val="Hyperlink"/>
          </w:rPr>
          <w:t xml:space="preserve">fonte</w:t>
        </w:r>
      </w:hyperlink>
      <w:r>
        <w:t xml:space="preserve"> </w:t>
      </w:r>
      <w:r>
        <w:t xml:space="preserve">·</w:t>
      </w:r>
      <w:r>
        <w:t xml:space="preserve"> </w:t>
      </w:r>
      <w:hyperlink r:id="rId2194">
        <w:r>
          <w:rPr>
            <w:rStyle w:val="Hyperlink"/>
          </w:rPr>
          <w:t xml:space="preserve">Testo integrale</w:t>
        </w:r>
      </w:hyperlink>
      <w:r>
        <w:t xml:space="preserve"> </w:t>
      </w:r>
      <w:r>
        <w:t xml:space="preserve">·</w:t>
      </w:r>
      <w:r>
        <w:t xml:space="preserve"> </w:t>
      </w:r>
      <w:hyperlink r:id="rId1782">
        <w:r>
          <w:rPr>
            <w:rStyle w:val="Hyperlink"/>
          </w:rPr>
          <w:t xml:space="preserve">Fonte</w:t>
        </w:r>
      </w:hyperlink>
      <w:r>
        <w:t xml:space="preserve"> </w:t>
      </w:r>
      <w:r>
        <w:t xml:space="preserve">·</w:t>
      </w:r>
      <w:r>
        <w:t xml:space="preserve"> </w:t>
      </w:r>
      <w:hyperlink r:id="rId1781">
        <w:r>
          <w:rPr>
            <w:rStyle w:val="Hyperlink"/>
          </w:rPr>
          <w:t xml:space="preserve">Gazzetta ufficiale</w:t>
        </w:r>
      </w:hyperlink>
    </w:p>
    <w:p>
      <w:pPr>
        <w:numPr>
          <w:ilvl w:val="0"/>
          <w:numId w:val="1003"/>
        </w:numPr>
        <w:pStyle w:val="Compact"/>
        <w:jc w:val="both"/>
      </w:pPr>
      <w:r>
        <w:rPr>
          <w:b/>
        </w:rPr>
        <w:t xml:space="preserve">Myanmar</w:t>
      </w:r>
      <w:r>
        <w:t xml:space="preserve"> </w:t>
      </w:r>
      <w:r>
        <w:t xml:space="preserve">— N/D (Arbitration Law 5/2016; CPC sez. 89A per mediazione giudiziaria).</w:t>
      </w:r>
      <w:r>
        <w:t xml:space="preserve"> </w:t>
      </w:r>
      <w:hyperlink r:id="rId2195">
        <w:r>
          <w:rPr>
            <w:rStyle w:val="Hyperlink"/>
          </w:rPr>
          <w:t xml:space="preserve">Testo integrale</w:t>
        </w:r>
      </w:hyperlink>
      <w:r>
        <w:t xml:space="preserve"> </w:t>
      </w:r>
      <w:r>
        <w:t xml:space="preserve">·</w:t>
      </w:r>
      <w:r>
        <w:t xml:space="preserve"> </w:t>
      </w:r>
      <w:hyperlink r:id="rId1785">
        <w:r>
          <w:rPr>
            <w:rStyle w:val="Hyperlink"/>
          </w:rPr>
          <w:t xml:space="preserve">Fonte</w:t>
        </w:r>
      </w:hyperlink>
      <w:r>
        <w:t xml:space="preserve"> </w:t>
      </w:r>
      <w:r>
        <w:t xml:space="preserve">·</w:t>
      </w:r>
      <w:r>
        <w:t xml:space="preserve"> </w:t>
      </w:r>
      <w:hyperlink r:id="rId1784">
        <w:r>
          <w:rPr>
            <w:rStyle w:val="Hyperlink"/>
          </w:rPr>
          <w:t xml:space="preserve">Gazzetta ufficiale</w:t>
        </w:r>
      </w:hyperlink>
    </w:p>
    <w:p>
      <w:pPr>
        <w:numPr>
          <w:ilvl w:val="0"/>
          <w:numId w:val="1003"/>
        </w:numPr>
        <w:pStyle w:val="Compact"/>
        <w:jc w:val="both"/>
      </w:pPr>
      <w:r>
        <w:rPr>
          <w:b/>
        </w:rPr>
        <w:t xml:space="preserve">Namibia</w:t>
      </w:r>
      <w:r>
        <w:t xml:space="preserve"> </w:t>
      </w:r>
      <w:r>
        <w:t xml:space="preserve">— N/D (Rules of the High Court 2014, reg. 37-41; Labour Act).</w:t>
      </w:r>
      <w:r>
        <w:t xml:space="preserve"> </w:t>
      </w:r>
      <w:hyperlink r:id="rId2196">
        <w:r>
          <w:rPr>
            <w:rStyle w:val="Hyperlink"/>
          </w:rPr>
          <w:t xml:space="preserve">Testo integrale</w:t>
        </w:r>
      </w:hyperlink>
      <w:r>
        <w:t xml:space="preserve"> </w:t>
      </w:r>
      <w:r>
        <w:t xml:space="preserve">·</w:t>
      </w:r>
      <w:r>
        <w:t xml:space="preserve"> </w:t>
      </w:r>
      <w:hyperlink r:id="rId1788">
        <w:r>
          <w:rPr>
            <w:rStyle w:val="Hyperlink"/>
          </w:rPr>
          <w:t xml:space="preserve">Fonte</w:t>
        </w:r>
      </w:hyperlink>
      <w:r>
        <w:t xml:space="preserve"> </w:t>
      </w:r>
      <w:r>
        <w:t xml:space="preserve">·</w:t>
      </w:r>
      <w:r>
        <w:t xml:space="preserve"> </w:t>
      </w:r>
      <w:hyperlink r:id="rId1787">
        <w:r>
          <w:rPr>
            <w:rStyle w:val="Hyperlink"/>
          </w:rPr>
          <w:t xml:space="preserve">Gazzetta ufficiale</w:t>
        </w:r>
      </w:hyperlink>
    </w:p>
    <w:p>
      <w:pPr>
        <w:numPr>
          <w:ilvl w:val="0"/>
          <w:numId w:val="1003"/>
        </w:numPr>
        <w:pStyle w:val="Compact"/>
        <w:jc w:val="both"/>
      </w:pPr>
      <w:r>
        <w:rPr>
          <w:b/>
        </w:rPr>
        <w:t xml:space="preserve">Nauru</w:t>
      </w:r>
      <w:r>
        <w:t xml:space="preserve"> </w:t>
      </w:r>
      <w:r>
        <w:t xml:space="preserve">— N/D (Customs and Adopted Laws Act 1971; composizione consuetudinaria).</w:t>
      </w:r>
      <w:r>
        <w:t xml:space="preserve"> </w:t>
      </w:r>
      <w:hyperlink r:id="rId1711">
        <w:r>
          <w:rPr>
            <w:rStyle w:val="Hyperlink"/>
          </w:rPr>
          <w:t xml:space="preserve">Fonte</w:t>
        </w:r>
      </w:hyperlink>
      <w:r>
        <w:t xml:space="preserve"> </w:t>
      </w:r>
      <w:r>
        <w:t xml:space="preserve">·</w:t>
      </w:r>
      <w:r>
        <w:t xml:space="preserve"> </w:t>
      </w:r>
      <w:hyperlink r:id="rId1790">
        <w:r>
          <w:rPr>
            <w:rStyle w:val="Hyperlink"/>
          </w:rPr>
          <w:t xml:space="preserve">Gazzetta ufficiale</w:t>
        </w:r>
      </w:hyperlink>
    </w:p>
    <w:p>
      <w:pPr>
        <w:numPr>
          <w:ilvl w:val="0"/>
          <w:numId w:val="1003"/>
        </w:numPr>
        <w:pStyle w:val="Compact"/>
        <w:jc w:val="both"/>
      </w:pPr>
      <w:r>
        <w:rPr>
          <w:b/>
        </w:rPr>
        <w:t xml:space="preserve">Nepal</w:t>
      </w:r>
      <w:r>
        <w:t xml:space="preserve"> </w:t>
      </w:r>
      <w:r>
        <w:t xml:space="preserve">— Mediation Act, 2068 (2011).</w:t>
      </w:r>
      <w:r>
        <w:t xml:space="preserve"> </w:t>
      </w:r>
      <w:hyperlink r:id="rId1793">
        <w:r>
          <w:rPr>
            <w:rStyle w:val="Hyperlink"/>
          </w:rPr>
          <w:t xml:space="preserve">Testo integrale</w:t>
        </w:r>
      </w:hyperlink>
      <w:r>
        <w:t xml:space="preserve"> </w:t>
      </w:r>
      <w:r>
        <w:t xml:space="preserve">·</w:t>
      </w:r>
      <w:r>
        <w:t xml:space="preserve"> </w:t>
      </w:r>
      <w:hyperlink r:id="rId1793">
        <w:r>
          <w:rPr>
            <w:rStyle w:val="Hyperlink"/>
          </w:rPr>
          <w:t xml:space="preserve">Fonte</w:t>
        </w:r>
      </w:hyperlink>
      <w:r>
        <w:t xml:space="preserve"> </w:t>
      </w:r>
      <w:r>
        <w:t xml:space="preserve">·</w:t>
      </w:r>
      <w:r>
        <w:t xml:space="preserve"> </w:t>
      </w:r>
      <w:hyperlink r:id="rId1792">
        <w:r>
          <w:rPr>
            <w:rStyle w:val="Hyperlink"/>
          </w:rPr>
          <w:t xml:space="preserve">Gazzetta ufficiale</w:t>
        </w:r>
      </w:hyperlink>
    </w:p>
    <w:p>
      <w:pPr>
        <w:numPr>
          <w:ilvl w:val="0"/>
          <w:numId w:val="1003"/>
        </w:numPr>
        <w:pStyle w:val="Compact"/>
        <w:jc w:val="both"/>
      </w:pPr>
      <w:r>
        <w:rPr>
          <w:b/>
        </w:rPr>
        <w:t xml:space="preserve">Nicaragua</w:t>
      </w:r>
      <w:r>
        <w:t xml:space="preserve"> </w:t>
      </w:r>
      <w:r>
        <w:t xml:space="preserve">— testi in archivio.</w:t>
      </w:r>
      <w:r>
        <w:t xml:space="preserve"> </w:t>
      </w:r>
      <w:hyperlink r:id="rId1795">
        <w:r>
          <w:rPr>
            <w:rStyle w:val="Hyperlink"/>
          </w:rPr>
          <w:t xml:space="preserve">fonte</w:t>
        </w:r>
      </w:hyperlink>
      <w:r>
        <w:t xml:space="preserve"> </w:t>
      </w:r>
      <w:r>
        <w:t xml:space="preserve">·</w:t>
      </w:r>
      <w:r>
        <w:t xml:space="preserve"> </w:t>
      </w:r>
      <w:hyperlink r:id="rId1796">
        <w:r>
          <w:rPr>
            <w:rStyle w:val="Hyperlink"/>
          </w:rPr>
          <w:t xml:space="preserve">Gazzetta ufficiale</w:t>
        </w:r>
      </w:hyperlink>
    </w:p>
    <w:p>
      <w:pPr>
        <w:numPr>
          <w:ilvl w:val="0"/>
          <w:numId w:val="1003"/>
        </w:numPr>
        <w:pStyle w:val="Compact"/>
        <w:jc w:val="both"/>
      </w:pPr>
      <w:r>
        <w:rPr>
          <w:b/>
        </w:rPr>
        <w:t xml:space="preserve">Niger</w:t>
      </w:r>
      <w:r>
        <w:t xml:space="preserve"> </w:t>
      </w:r>
      <w:r>
        <w:t xml:space="preserve">— Acte uniforme OHADA relatif à la médiation (2017).</w:t>
      </w:r>
      <w:r>
        <w:t xml:space="preserve"> </w:t>
      </w:r>
      <w:hyperlink r:id="rId2197">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799">
        <w:r>
          <w:rPr>
            <w:rStyle w:val="Hyperlink"/>
          </w:rPr>
          <w:t xml:space="preserve">Gazzetta ufficiale</w:t>
        </w:r>
      </w:hyperlink>
    </w:p>
    <w:p>
      <w:pPr>
        <w:numPr>
          <w:ilvl w:val="0"/>
          <w:numId w:val="1003"/>
        </w:numPr>
        <w:pStyle w:val="Compact"/>
        <w:jc w:val="both"/>
      </w:pPr>
      <w:r>
        <w:rPr>
          <w:b/>
        </w:rPr>
        <w:t xml:space="preserve">Nigeria</w:t>
      </w:r>
      <w:r>
        <w:t xml:space="preserve"> </w:t>
      </w:r>
      <w:r>
        <w:t xml:space="preserve">— Arbitration and Mediation Act, 2023 (Parte II - Mediation).</w:t>
      </w:r>
      <w:r>
        <w:t xml:space="preserve"> </w:t>
      </w:r>
      <w:hyperlink r:id="rId2198">
        <w:r>
          <w:rPr>
            <w:rStyle w:val="Hyperlink"/>
          </w:rPr>
          <w:t xml:space="preserve">Testo integrale</w:t>
        </w:r>
      </w:hyperlink>
      <w:r>
        <w:t xml:space="preserve"> </w:t>
      </w:r>
      <w:r>
        <w:t xml:space="preserve">·</w:t>
      </w:r>
      <w:r>
        <w:t xml:space="preserve"> </w:t>
      </w:r>
      <w:hyperlink r:id="rId1801">
        <w:r>
          <w:rPr>
            <w:rStyle w:val="Hyperlink"/>
          </w:rPr>
          <w:t xml:space="preserve">Fonte</w:t>
        </w:r>
      </w:hyperlink>
      <w:r>
        <w:t xml:space="preserve"> </w:t>
      </w:r>
      <w:r>
        <w:t xml:space="preserve">·</w:t>
      </w:r>
      <w:r>
        <w:t xml:space="preserve"> </w:t>
      </w:r>
      <w:hyperlink r:id="rId1802">
        <w:r>
          <w:rPr>
            <w:rStyle w:val="Hyperlink"/>
          </w:rPr>
          <w:t xml:space="preserve">Gazzetta ufficiale</w:t>
        </w:r>
      </w:hyperlink>
    </w:p>
    <w:p>
      <w:pPr>
        <w:numPr>
          <w:ilvl w:val="0"/>
          <w:numId w:val="1003"/>
        </w:numPr>
        <w:pStyle w:val="Compact"/>
        <w:jc w:val="both"/>
      </w:pPr>
      <w:r>
        <w:rPr>
          <w:b/>
        </w:rPr>
        <w:t xml:space="preserve">Norvegia</w:t>
      </w:r>
      <w:r>
        <w:t xml:space="preserve"> </w:t>
      </w:r>
      <w:r>
        <w:t xml:space="preserve">— Dispute Act / Tvisteloven (Act No. 90/2005).</w:t>
      </w:r>
      <w:r>
        <w:t xml:space="preserve"> </w:t>
      </w:r>
      <w:hyperlink r:id="rId1804">
        <w:r>
          <w:rPr>
            <w:rStyle w:val="Hyperlink"/>
          </w:rPr>
          <w:t xml:space="preserve">fonte</w:t>
        </w:r>
      </w:hyperlink>
      <w:r>
        <w:t xml:space="preserve"> </w:t>
      </w:r>
      <w:r>
        <w:t xml:space="preserve">·</w:t>
      </w:r>
      <w:r>
        <w:t xml:space="preserve"> </w:t>
      </w:r>
      <w:hyperlink r:id="rId1806">
        <w:r>
          <w:rPr>
            <w:rStyle w:val="Hyperlink"/>
          </w:rPr>
          <w:t xml:space="preserve">Testo integrale</w:t>
        </w:r>
      </w:hyperlink>
      <w:r>
        <w:t xml:space="preserve"> </w:t>
      </w:r>
      <w:r>
        <w:t xml:space="preserve">·</w:t>
      </w:r>
      <w:r>
        <w:t xml:space="preserve"> </w:t>
      </w:r>
      <w:hyperlink r:id="rId1806">
        <w:r>
          <w:rPr>
            <w:rStyle w:val="Hyperlink"/>
          </w:rPr>
          <w:t xml:space="preserve">Fonte</w:t>
        </w:r>
      </w:hyperlink>
      <w:r>
        <w:t xml:space="preserve"> </w:t>
      </w:r>
      <w:r>
        <w:t xml:space="preserve">·</w:t>
      </w:r>
      <w:r>
        <w:t xml:space="preserve"> </w:t>
      </w:r>
      <w:hyperlink r:id="rId2185">
        <w:r>
          <w:rPr>
            <w:rStyle w:val="Hyperlink"/>
          </w:rPr>
          <w:t xml:space="preserve">mediaresenzaconfini: Sistemi di composizione dei conflitti: Cipro, Norvegia e Malta</w:t>
        </w:r>
      </w:hyperlink>
    </w:p>
    <w:p>
      <w:pPr>
        <w:numPr>
          <w:ilvl w:val="0"/>
          <w:numId w:val="1003"/>
        </w:numPr>
        <w:pStyle w:val="Compact"/>
        <w:jc w:val="both"/>
      </w:pPr>
      <w:r>
        <w:rPr>
          <w:b/>
        </w:rPr>
        <w:t xml:space="preserve">Nuova Zelanda</w:t>
      </w:r>
      <w:r>
        <w:t xml:space="preserve"> </w:t>
      </w:r>
      <w:r>
        <w:t xml:space="preserve">— N/D (Employment Relations Act 2000; Family Dispute Resolution Act 2013).</w:t>
      </w:r>
      <w:r>
        <w:t xml:space="preserve"> </w:t>
      </w:r>
      <w:hyperlink r:id="rId1808">
        <w:r>
          <w:rPr>
            <w:rStyle w:val="Hyperlink"/>
          </w:rPr>
          <w:t xml:space="preserve">fonte</w:t>
        </w:r>
      </w:hyperlink>
      <w:r>
        <w:t xml:space="preserve"> </w:t>
      </w:r>
      <w:r>
        <w:t xml:space="preserve">·</w:t>
      </w:r>
      <w:r>
        <w:t xml:space="preserve"> </w:t>
      </w:r>
      <w:hyperlink r:id="rId1810">
        <w:r>
          <w:rPr>
            <w:rStyle w:val="Hyperlink"/>
          </w:rPr>
          <w:t xml:space="preserve">Fonte</w:t>
        </w:r>
      </w:hyperlink>
    </w:p>
    <w:p>
      <w:pPr>
        <w:numPr>
          <w:ilvl w:val="0"/>
          <w:numId w:val="1003"/>
        </w:numPr>
        <w:pStyle w:val="Compact"/>
        <w:jc w:val="both"/>
      </w:pPr>
      <w:r>
        <w:rPr>
          <w:b/>
        </w:rPr>
        <w:t xml:space="preserve">Oman</w:t>
      </w:r>
      <w:r>
        <w:t xml:space="preserve"> </w:t>
      </w:r>
      <w:r>
        <w:t xml:space="preserve">— N/D (CPC; Oman Commercial Arbitration Centre, RD 26/2018, Mediation Rules 2020).</w:t>
      </w:r>
      <w:r>
        <w:t xml:space="preserve"> </w:t>
      </w:r>
      <w:hyperlink r:id="rId1812">
        <w:r>
          <w:rPr>
            <w:rStyle w:val="Hyperlink"/>
          </w:rPr>
          <w:t xml:space="preserve">fonte</w:t>
        </w:r>
      </w:hyperlink>
      <w:r>
        <w:t xml:space="preserve"> </w:t>
      </w:r>
      <w:r>
        <w:t xml:space="preserve">·</w:t>
      </w:r>
      <w:r>
        <w:t xml:space="preserve"> </w:t>
      </w:r>
      <w:hyperlink r:id="rId2199">
        <w:r>
          <w:rPr>
            <w:rStyle w:val="Hyperlink"/>
          </w:rPr>
          <w:t xml:space="preserve">Testo integrale</w:t>
        </w:r>
      </w:hyperlink>
      <w:r>
        <w:t xml:space="preserve"> </w:t>
      </w:r>
      <w:r>
        <w:t xml:space="preserve">·</w:t>
      </w:r>
      <w:r>
        <w:t xml:space="preserve"> </w:t>
      </w:r>
      <w:hyperlink r:id="rId1814">
        <w:r>
          <w:rPr>
            <w:rStyle w:val="Hyperlink"/>
          </w:rPr>
          <w:t xml:space="preserve">Fonte</w:t>
        </w:r>
      </w:hyperlink>
      <w:r>
        <w:t xml:space="preserve"> </w:t>
      </w:r>
      <w:r>
        <w:t xml:space="preserve">·</w:t>
      </w:r>
      <w:r>
        <w:t xml:space="preserve"> </w:t>
      </w:r>
      <w:hyperlink r:id="rId1813">
        <w:r>
          <w:rPr>
            <w:rStyle w:val="Hyperlink"/>
          </w:rPr>
          <w:t xml:space="preserve">Gazzetta ufficiale</w:t>
        </w:r>
      </w:hyperlink>
    </w:p>
    <w:p>
      <w:pPr>
        <w:numPr>
          <w:ilvl w:val="0"/>
          <w:numId w:val="1003"/>
        </w:numPr>
        <w:pStyle w:val="Compact"/>
        <w:jc w:val="both"/>
      </w:pPr>
      <w:r>
        <w:rPr>
          <w:b/>
        </w:rPr>
        <w:t xml:space="preserve">Paesi Bassi</w:t>
      </w:r>
      <w:r>
        <w:t xml:space="preserve"> </w:t>
      </w:r>
      <w:r>
        <w:t xml:space="preserve">— testi in archivio.</w:t>
      </w:r>
      <w:r>
        <w:t xml:space="preserve"> </w:t>
      </w:r>
      <w:hyperlink r:id="rId1421">
        <w:r>
          <w:rPr>
            <w:rStyle w:val="Hyperlink"/>
          </w:rPr>
          <w:t xml:space="preserve">fonte</w:t>
        </w:r>
      </w:hyperlink>
      <w:r>
        <w:t xml:space="preserve"> </w:t>
      </w:r>
      <w:r>
        <w:t xml:space="preserve">·</w:t>
      </w:r>
      <w:r>
        <w:t xml:space="preserve"> </w:t>
      </w:r>
      <w:hyperlink r:id="rId2200">
        <w:r>
          <w:rPr>
            <w:rStyle w:val="Hyperlink"/>
          </w:rPr>
          <w:t xml:space="preserve">mediaresenzaconfini: La mediazione nei Paesi Bassi</w:t>
        </w:r>
      </w:hyperlink>
      <w:r>
        <w:t xml:space="preserve"> </w:t>
      </w:r>
      <w:r>
        <w:t xml:space="preserve">·</w:t>
      </w:r>
      <w:r>
        <w:t xml:space="preserve"> </w:t>
      </w:r>
      <w:hyperlink r:id="rId2201">
        <w:r>
          <w:rPr>
            <w:rStyle w:val="Hyperlink"/>
          </w:rPr>
          <w:t xml:space="preserve">mediaresenzaconfini: La mediazione in pillole: Paesi Bassi</w:t>
        </w:r>
      </w:hyperlink>
      <w:r>
        <w:t xml:space="preserve"> </w:t>
      </w:r>
      <w:r>
        <w:t xml:space="preserve">·</w:t>
      </w:r>
      <w:r>
        <w:t xml:space="preserve"> </w:t>
      </w:r>
      <w:hyperlink r:id="rId1422">
        <w:r>
          <w:rPr>
            <w:rStyle w:val="Hyperlink"/>
          </w:rPr>
          <w:t xml:space="preserve">Gazzetta ufficiale</w:t>
        </w:r>
      </w:hyperlink>
    </w:p>
    <w:p>
      <w:pPr>
        <w:numPr>
          <w:ilvl w:val="0"/>
          <w:numId w:val="1003"/>
        </w:numPr>
        <w:pStyle w:val="Compact"/>
        <w:jc w:val="both"/>
      </w:pPr>
      <w:r>
        <w:rPr>
          <w:b/>
        </w:rPr>
        <w:t xml:space="preserve">Pakistan</w:t>
      </w:r>
      <w:r>
        <w:t xml:space="preserve"> </w:t>
      </w:r>
      <w:r>
        <w:t xml:space="preserve">— Alternative Dispute Resolution Act, 2017 (Act No. XX of 2017).</w:t>
      </w:r>
      <w:r>
        <w:t xml:space="preserve"> </w:t>
      </w:r>
      <w:hyperlink r:id="rId1816">
        <w:r>
          <w:rPr>
            <w:rStyle w:val="Hyperlink"/>
          </w:rPr>
          <w:t xml:space="preserve">fonte</w:t>
        </w:r>
      </w:hyperlink>
      <w:r>
        <w:t xml:space="preserve"> </w:t>
      </w:r>
      <w:r>
        <w:t xml:space="preserve">·</w:t>
      </w:r>
      <w:r>
        <w:t xml:space="preserve"> </w:t>
      </w:r>
      <w:hyperlink r:id="rId2202">
        <w:r>
          <w:rPr>
            <w:rStyle w:val="Hyperlink"/>
          </w:rPr>
          <w:t xml:space="preserve">Testo integrale</w:t>
        </w:r>
      </w:hyperlink>
      <w:r>
        <w:t xml:space="preserve"> </w:t>
      </w:r>
      <w:r>
        <w:t xml:space="preserve">·</w:t>
      </w:r>
      <w:r>
        <w:t xml:space="preserve"> </w:t>
      </w:r>
      <w:hyperlink r:id="rId1818">
        <w:r>
          <w:rPr>
            <w:rStyle w:val="Hyperlink"/>
          </w:rPr>
          <w:t xml:space="preserve">Fonte</w:t>
        </w:r>
      </w:hyperlink>
    </w:p>
    <w:p>
      <w:pPr>
        <w:numPr>
          <w:ilvl w:val="0"/>
          <w:numId w:val="1003"/>
        </w:numPr>
        <w:pStyle w:val="Compact"/>
        <w:jc w:val="both"/>
      </w:pPr>
      <w:r>
        <w:rPr>
          <w:b/>
        </w:rPr>
        <w:t xml:space="preserve">Palau</w:t>
      </w:r>
      <w:r>
        <w:t xml:space="preserve"> </w:t>
      </w:r>
      <w:r>
        <w:t xml:space="preserve">— N/D (regole processuali della Trial Division; ADR incoraggiato).</w:t>
      </w:r>
      <w:r>
        <w:t xml:space="preserve"> </w:t>
      </w:r>
      <w:hyperlink r:id="rId1821">
        <w:r>
          <w:rPr>
            <w:rStyle w:val="Hyperlink"/>
          </w:rPr>
          <w:t xml:space="preserve">Fonte</w:t>
        </w:r>
      </w:hyperlink>
      <w:r>
        <w:t xml:space="preserve"> </w:t>
      </w:r>
      <w:r>
        <w:t xml:space="preserve">·</w:t>
      </w:r>
      <w:r>
        <w:t xml:space="preserve"> </w:t>
      </w:r>
      <w:hyperlink r:id="rId1820">
        <w:r>
          <w:rPr>
            <w:rStyle w:val="Hyperlink"/>
          </w:rPr>
          <w:t xml:space="preserve">Gazzetta ufficiale</w:t>
        </w:r>
      </w:hyperlink>
    </w:p>
    <w:p>
      <w:pPr>
        <w:numPr>
          <w:ilvl w:val="0"/>
          <w:numId w:val="1003"/>
        </w:numPr>
        <w:pStyle w:val="Compact"/>
        <w:jc w:val="both"/>
      </w:pPr>
      <w:r>
        <w:rPr>
          <w:b/>
        </w:rPr>
        <w:t xml:space="preserve">Palestina</w:t>
      </w:r>
      <w:r>
        <w:t xml:space="preserve"> </w:t>
      </w:r>
      <w:r>
        <w:t xml:space="preserve">— N/D (sulha; Court of Conciliation; Legge sull’arbitrato n. 3/2000).</w:t>
      </w:r>
      <w:r>
        <w:t xml:space="preserve"> </w:t>
      </w:r>
      <w:hyperlink r:id="rId1823">
        <w:r>
          <w:rPr>
            <w:rStyle w:val="Hyperlink"/>
          </w:rPr>
          <w:t xml:space="preserve">fonte</w:t>
        </w:r>
      </w:hyperlink>
      <w:r>
        <w:t xml:space="preserve"> </w:t>
      </w:r>
      <w:r>
        <w:t xml:space="preserve">·</w:t>
      </w:r>
      <w:r>
        <w:t xml:space="preserve"> </w:t>
      </w:r>
      <w:hyperlink r:id="rId1825">
        <w:r>
          <w:rPr>
            <w:rStyle w:val="Hyperlink"/>
          </w:rPr>
          <w:t xml:space="preserve">Fonte</w:t>
        </w:r>
      </w:hyperlink>
      <w:r>
        <w:t xml:space="preserve"> </w:t>
      </w:r>
      <w:r>
        <w:t xml:space="preserve">·</w:t>
      </w:r>
      <w:r>
        <w:t xml:space="preserve"> </w:t>
      </w:r>
      <w:hyperlink r:id="rId1824">
        <w:r>
          <w:rPr>
            <w:rStyle w:val="Hyperlink"/>
          </w:rPr>
          <w:t xml:space="preserve">Gazzetta ufficiale</w:t>
        </w:r>
      </w:hyperlink>
    </w:p>
    <w:p>
      <w:pPr>
        <w:numPr>
          <w:ilvl w:val="0"/>
          <w:numId w:val="1003"/>
        </w:numPr>
        <w:pStyle w:val="Compact"/>
        <w:jc w:val="both"/>
      </w:pPr>
      <w:r>
        <w:rPr>
          <w:b/>
        </w:rPr>
        <w:t xml:space="preserve">Panama</w:t>
      </w:r>
      <w:r>
        <w:t xml:space="preserve"> </w:t>
      </w:r>
      <w:r>
        <w:t xml:space="preserve">— Decreto Ley n. 5 dell’8 luglio 1999 (arbitrato, conciliazione e mediazione).</w:t>
      </w:r>
      <w:r>
        <w:t xml:space="preserve"> </w:t>
      </w:r>
      <w:hyperlink r:id="rId1827">
        <w:r>
          <w:rPr>
            <w:rStyle w:val="Hyperlink"/>
          </w:rPr>
          <w:t xml:space="preserve">fonte</w:t>
        </w:r>
      </w:hyperlink>
      <w:r>
        <w:t xml:space="preserve"> </w:t>
      </w:r>
      <w:r>
        <w:t xml:space="preserve">·</w:t>
      </w:r>
      <w:r>
        <w:t xml:space="preserve"> </w:t>
      </w:r>
      <w:hyperlink r:id="rId2203">
        <w:r>
          <w:rPr>
            <w:rStyle w:val="Hyperlink"/>
          </w:rPr>
          <w:t xml:space="preserve">Testo integrale</w:t>
        </w:r>
      </w:hyperlink>
      <w:r>
        <w:t xml:space="preserve"> </w:t>
      </w:r>
      <w:r>
        <w:t xml:space="preserve">·</w:t>
      </w:r>
      <w:r>
        <w:t xml:space="preserve"> </w:t>
      </w:r>
      <w:hyperlink r:id="rId1829">
        <w:r>
          <w:rPr>
            <w:rStyle w:val="Hyperlink"/>
          </w:rPr>
          <w:t xml:space="preserve">Fonte</w:t>
        </w:r>
      </w:hyperlink>
    </w:p>
    <w:p>
      <w:pPr>
        <w:numPr>
          <w:ilvl w:val="0"/>
          <w:numId w:val="1003"/>
        </w:numPr>
        <w:pStyle w:val="Compact"/>
        <w:jc w:val="both"/>
      </w:pPr>
      <w:r>
        <w:rPr>
          <w:b/>
        </w:rPr>
        <w:t xml:space="preserve">Papua Nuova Guinea</w:t>
      </w:r>
      <w:r>
        <w:t xml:space="preserve"> </w:t>
      </w:r>
      <w:r>
        <w:t xml:space="preserve">— ADR Rules 2010 (National Court Act), riviste ADR Rules 2022.</w:t>
      </w:r>
      <w:r>
        <w:t xml:space="preserve"> </w:t>
      </w:r>
      <w:hyperlink r:id="rId2204">
        <w:r>
          <w:rPr>
            <w:rStyle w:val="Hyperlink"/>
          </w:rPr>
          <w:t xml:space="preserve">Testo integrale</w:t>
        </w:r>
      </w:hyperlink>
      <w:r>
        <w:t xml:space="preserve"> </w:t>
      </w:r>
      <w:r>
        <w:t xml:space="preserve">·</w:t>
      </w:r>
      <w:r>
        <w:t xml:space="preserve"> </w:t>
      </w:r>
      <w:hyperlink r:id="rId1832">
        <w:r>
          <w:rPr>
            <w:rStyle w:val="Hyperlink"/>
          </w:rPr>
          <w:t xml:space="preserve">Fonte</w:t>
        </w:r>
      </w:hyperlink>
      <w:r>
        <w:t xml:space="preserve"> </w:t>
      </w:r>
      <w:r>
        <w:t xml:space="preserve">·</w:t>
      </w:r>
      <w:r>
        <w:t xml:space="preserve"> </w:t>
      </w:r>
      <w:hyperlink r:id="rId1831">
        <w:r>
          <w:rPr>
            <w:rStyle w:val="Hyperlink"/>
          </w:rPr>
          <w:t xml:space="preserve">Gazzetta ufficiale</w:t>
        </w:r>
      </w:hyperlink>
    </w:p>
    <w:p>
      <w:pPr>
        <w:numPr>
          <w:ilvl w:val="0"/>
          <w:numId w:val="1003"/>
        </w:numPr>
        <w:pStyle w:val="Compact"/>
        <w:jc w:val="both"/>
      </w:pPr>
      <w:r>
        <w:rPr>
          <w:b/>
        </w:rPr>
        <w:t xml:space="preserve">Paraguay</w:t>
      </w:r>
      <w:r>
        <w:t xml:space="preserve"> </w:t>
      </w:r>
      <w:r>
        <w:t xml:space="preserve">— Ley Nº 1.879/02 «De Arbitraje y Mediación».</w:t>
      </w:r>
      <w:r>
        <w:t xml:space="preserve"> </w:t>
      </w:r>
      <w:hyperlink r:id="rId1835">
        <w:r>
          <w:rPr>
            <w:rStyle w:val="Hyperlink"/>
          </w:rPr>
          <w:t xml:space="preserve">Testo integrale</w:t>
        </w:r>
      </w:hyperlink>
      <w:r>
        <w:t xml:space="preserve"> </w:t>
      </w:r>
      <w:r>
        <w:t xml:space="preserve">·</w:t>
      </w:r>
      <w:r>
        <w:t xml:space="preserve"> </w:t>
      </w:r>
      <w:hyperlink r:id="rId1835">
        <w:r>
          <w:rPr>
            <w:rStyle w:val="Hyperlink"/>
          </w:rPr>
          <w:t xml:space="preserve">Fonte</w:t>
        </w:r>
      </w:hyperlink>
      <w:r>
        <w:t xml:space="preserve"> </w:t>
      </w:r>
      <w:r>
        <w:t xml:space="preserve">·</w:t>
      </w:r>
      <w:r>
        <w:t xml:space="preserve"> </w:t>
      </w:r>
      <w:hyperlink r:id="rId1834">
        <w:r>
          <w:rPr>
            <w:rStyle w:val="Hyperlink"/>
          </w:rPr>
          <w:t xml:space="preserve">Gazzetta ufficiale</w:t>
        </w:r>
      </w:hyperlink>
    </w:p>
    <w:p>
      <w:pPr>
        <w:numPr>
          <w:ilvl w:val="0"/>
          <w:numId w:val="1003"/>
        </w:numPr>
        <w:pStyle w:val="Compact"/>
        <w:jc w:val="both"/>
      </w:pPr>
      <w:r>
        <w:rPr>
          <w:b/>
        </w:rPr>
        <w:t xml:space="preserve">Perù</w:t>
      </w:r>
      <w:r>
        <w:t xml:space="preserve"> </w:t>
      </w:r>
      <w:r>
        <w:t xml:space="preserve">— testi in archivio.</w:t>
      </w:r>
      <w:r>
        <w:t xml:space="preserve"> </w:t>
      </w:r>
      <w:hyperlink r:id="rId1837">
        <w:r>
          <w:rPr>
            <w:rStyle w:val="Hyperlink"/>
          </w:rPr>
          <w:t xml:space="preserve">Gazzetta ufficiale</w:t>
        </w:r>
      </w:hyperlink>
    </w:p>
    <w:p>
      <w:pPr>
        <w:numPr>
          <w:ilvl w:val="0"/>
          <w:numId w:val="1003"/>
        </w:numPr>
        <w:pStyle w:val="Compact"/>
        <w:jc w:val="both"/>
      </w:pPr>
      <w:r>
        <w:rPr>
          <w:b/>
        </w:rPr>
        <w:t xml:space="preserve">Polonia</w:t>
      </w:r>
      <w:r>
        <w:t xml:space="preserve"> </w:t>
      </w:r>
      <w:r>
        <w:t xml:space="preserve">— testi in archivio.</w:t>
      </w:r>
      <w:r>
        <w:t xml:space="preserve"> </w:t>
      </w:r>
      <w:hyperlink r:id="rId1425">
        <w:r>
          <w:rPr>
            <w:rStyle w:val="Hyperlink"/>
          </w:rPr>
          <w:t xml:space="preserve">fonte</w:t>
        </w:r>
      </w:hyperlink>
      <w:r>
        <w:t xml:space="preserve"> </w:t>
      </w:r>
      <w:r>
        <w:t xml:space="preserve">·</w:t>
      </w:r>
      <w:r>
        <w:t xml:space="preserve"> </w:t>
      </w:r>
      <w:hyperlink r:id="rId2205">
        <w:r>
          <w:rPr>
            <w:rStyle w:val="Hyperlink"/>
          </w:rPr>
          <w:t xml:space="preserve">mediaresenzaconfini: Nuova legge sulla composizione amichevole in Polonia</w:t>
        </w:r>
      </w:hyperlink>
      <w:r>
        <w:t xml:space="preserve"> </w:t>
      </w:r>
      <w:r>
        <w:t xml:space="preserve">·</w:t>
      </w:r>
      <w:r>
        <w:t xml:space="preserve"> </w:t>
      </w:r>
      <w:hyperlink r:id="rId2206">
        <w:r>
          <w:rPr>
            <w:rStyle w:val="Hyperlink"/>
          </w:rPr>
          <w:t xml:space="preserve">mediaresenzaconfini: Come il Ministero della giustizia polacco spiega la mediazione ai suoi cittadini</w:t>
        </w:r>
      </w:hyperlink>
      <w:r>
        <w:t xml:space="preserve"> </w:t>
      </w:r>
      <w:r>
        <w:t xml:space="preserve">·</w:t>
      </w:r>
      <w:r>
        <w:t xml:space="preserve"> </w:t>
      </w:r>
      <w:hyperlink r:id="rId2207">
        <w:r>
          <w:rPr>
            <w:rStyle w:val="Hyperlink"/>
          </w:rPr>
          <w:t xml:space="preserve">mediaresenzaconfini: La mediazione in pillole: Polonia</w:t>
        </w:r>
      </w:hyperlink>
      <w:r>
        <w:t xml:space="preserve"> </w:t>
      </w:r>
      <w:r>
        <w:t xml:space="preserve">·</w:t>
      </w:r>
      <w:r>
        <w:t xml:space="preserve"> </w:t>
      </w:r>
      <w:hyperlink r:id="rId1426">
        <w:r>
          <w:rPr>
            <w:rStyle w:val="Hyperlink"/>
          </w:rPr>
          <w:t xml:space="preserve">Gazzetta ufficiale</w:t>
        </w:r>
      </w:hyperlink>
    </w:p>
    <w:p>
      <w:pPr>
        <w:numPr>
          <w:ilvl w:val="0"/>
          <w:numId w:val="1003"/>
        </w:numPr>
        <w:pStyle w:val="Compact"/>
        <w:jc w:val="both"/>
      </w:pPr>
      <w:r>
        <w:rPr>
          <w:b/>
        </w:rPr>
        <w:t xml:space="preserve">Portogallo</w:t>
      </w:r>
      <w:r>
        <w:t xml:space="preserve"> </w:t>
      </w:r>
      <w:r>
        <w:t xml:space="preserve">— testi in archivio.</w:t>
      </w:r>
      <w:r>
        <w:t xml:space="preserve"> </w:t>
      </w:r>
      <w:hyperlink r:id="rId1429">
        <w:r>
          <w:rPr>
            <w:rStyle w:val="Hyperlink"/>
          </w:rPr>
          <w:t xml:space="preserve">fonte</w:t>
        </w:r>
      </w:hyperlink>
      <w:r>
        <w:t xml:space="preserve"> </w:t>
      </w:r>
      <w:r>
        <w:t xml:space="preserve">·</w:t>
      </w:r>
      <w:r>
        <w:t xml:space="preserve"> </w:t>
      </w:r>
      <w:hyperlink r:id="rId2106">
        <w:r>
          <w:rPr>
            <w:rStyle w:val="Hyperlink"/>
          </w:rPr>
          <w:t xml:space="preserve">mediaresenzaconfini: Il governo portoghese spiega la mediazione, quello brasiliano la prevede come materia di studio al liceo</w:t>
        </w:r>
      </w:hyperlink>
      <w:r>
        <w:t xml:space="preserve"> </w:t>
      </w:r>
      <w:r>
        <w:t xml:space="preserve">·</w:t>
      </w:r>
      <w:r>
        <w:t xml:space="preserve"> </w:t>
      </w:r>
      <w:hyperlink r:id="rId2208">
        <w:r>
          <w:rPr>
            <w:rStyle w:val="Hyperlink"/>
          </w:rPr>
          <w:t xml:space="preserve">mediaresenzaconfini: La nuova legge portoghese in materia di mediazione</w:t>
        </w:r>
      </w:hyperlink>
      <w:r>
        <w:t xml:space="preserve"> </w:t>
      </w:r>
      <w:r>
        <w:t xml:space="preserve">·</w:t>
      </w:r>
      <w:r>
        <w:t xml:space="preserve"> </w:t>
      </w:r>
      <w:hyperlink r:id="rId2209">
        <w:r>
          <w:rPr>
            <w:rStyle w:val="Hyperlink"/>
          </w:rPr>
          <w:t xml:space="preserve">mediaresenzaconfini: Novità per la mediazione in Portogallo</w:t>
        </w:r>
      </w:hyperlink>
      <w:r>
        <w:t xml:space="preserve"> </w:t>
      </w:r>
      <w:r>
        <w:t xml:space="preserve">·</w:t>
      </w:r>
      <w:r>
        <w:t xml:space="preserve"> </w:t>
      </w:r>
      <w:hyperlink r:id="rId2210">
        <w:r>
          <w:rPr>
            <w:rStyle w:val="Hyperlink"/>
          </w:rPr>
          <w:t xml:space="preserve">mediaresenzaconfini: La conciliazione obbligatoria in Portogallo nel XIX secolo</w:t>
        </w:r>
      </w:hyperlink>
      <w:r>
        <w:t xml:space="preserve"> </w:t>
      </w:r>
      <w:r>
        <w:t xml:space="preserve">·</w:t>
      </w:r>
      <w:r>
        <w:t xml:space="preserve"> </w:t>
      </w:r>
      <w:hyperlink r:id="rId1430">
        <w:r>
          <w:rPr>
            <w:rStyle w:val="Hyperlink"/>
          </w:rPr>
          <w:t xml:space="preserve">Gazzetta ufficiale</w:t>
        </w:r>
      </w:hyperlink>
    </w:p>
    <w:p>
      <w:pPr>
        <w:numPr>
          <w:ilvl w:val="0"/>
          <w:numId w:val="1003"/>
        </w:numPr>
        <w:pStyle w:val="Compact"/>
        <w:jc w:val="both"/>
      </w:pPr>
      <w:r>
        <w:rPr>
          <w:b/>
        </w:rPr>
        <w:t xml:space="preserve">Qatar</w:t>
      </w:r>
      <w:r>
        <w:t xml:space="preserve"> </w:t>
      </w:r>
      <w:r>
        <w:t xml:space="preserve">— Legge n. 20 del 2021 sulla mediazione civile e commerciale.</w:t>
      </w:r>
      <w:r>
        <w:t xml:space="preserve"> </w:t>
      </w:r>
      <w:hyperlink r:id="rId1841">
        <w:r>
          <w:rPr>
            <w:rStyle w:val="Hyperlink"/>
          </w:rPr>
          <w:t xml:space="preserve">Fonte</w:t>
        </w:r>
      </w:hyperlink>
      <w:r>
        <w:t xml:space="preserve"> </w:t>
      </w:r>
      <w:r>
        <w:t xml:space="preserve">·</w:t>
      </w:r>
      <w:r>
        <w:t xml:space="preserve"> </w:t>
      </w:r>
      <w:hyperlink r:id="rId1840">
        <w:r>
          <w:rPr>
            <w:rStyle w:val="Hyperlink"/>
          </w:rPr>
          <w:t xml:space="preserve">Gazzetta ufficiale</w:t>
        </w:r>
      </w:hyperlink>
    </w:p>
    <w:p>
      <w:pPr>
        <w:numPr>
          <w:ilvl w:val="0"/>
          <w:numId w:val="1003"/>
        </w:numPr>
        <w:pStyle w:val="Compact"/>
        <w:jc w:val="both"/>
      </w:pPr>
      <w:r>
        <w:rPr>
          <w:b/>
        </w:rPr>
        <w:t xml:space="preserve">R.U. (Inghilterra/Galles)</w:t>
      </w:r>
      <w:r>
        <w:t xml:space="preserve"> </w:t>
      </w:r>
      <w:r>
        <w:t xml:space="preserve">— testi in archivio.</w:t>
      </w:r>
      <w:r>
        <w:t xml:space="preserve"> </w:t>
      </w:r>
      <w:hyperlink r:id="rId2211">
        <w:r>
          <w:rPr>
            <w:rStyle w:val="Hyperlink"/>
          </w:rPr>
          <w:t xml:space="preserve">mediaresenzaconfini: Mediazione obbligatoria in Inghilterra e Galles</w:t>
        </w:r>
      </w:hyperlink>
      <w:r>
        <w:t xml:space="preserve"> </w:t>
      </w:r>
      <w:r>
        <w:t xml:space="preserve">·</w:t>
      </w:r>
      <w:r>
        <w:t xml:space="preserve"> </w:t>
      </w:r>
      <w:hyperlink r:id="rId2212">
        <w:r>
          <w:rPr>
            <w:rStyle w:val="Hyperlink"/>
          </w:rPr>
          <w:t xml:space="preserve">mediaresenzaconfini: Sistemi di composizione dei Conflitti nel Regno Unito: Inghilterra e Galles (parte I)</w:t>
        </w:r>
      </w:hyperlink>
      <w:r>
        <w:t xml:space="preserve"> </w:t>
      </w:r>
      <w:r>
        <w:t xml:space="preserve">·</w:t>
      </w:r>
      <w:r>
        <w:t xml:space="preserve"> </w:t>
      </w:r>
      <w:hyperlink r:id="rId2213">
        <w:r>
          <w:rPr>
            <w:rStyle w:val="Hyperlink"/>
          </w:rPr>
          <w:t xml:space="preserve">mediaresenzaconfini: La mediazione in pillole: Inghilterra e Galles</w:t>
        </w:r>
      </w:hyperlink>
    </w:p>
    <w:p>
      <w:pPr>
        <w:numPr>
          <w:ilvl w:val="0"/>
          <w:numId w:val="1003"/>
        </w:numPr>
        <w:pStyle w:val="Compact"/>
        <w:jc w:val="both"/>
      </w:pPr>
      <w:r>
        <w:rPr>
          <w:b/>
        </w:rPr>
        <w:t xml:space="preserve">R.U. (Irlanda del Nord)</w:t>
      </w:r>
      <w:r>
        <w:t xml:space="preserve"> </w:t>
      </w:r>
      <w:r>
        <w:t xml:space="preserve">— N/D (Cross-Border Mediation Regulations (NI) 2011; pre-action protocols).</w:t>
      </w:r>
      <w:r>
        <w:t xml:space="preserve"> </w:t>
      </w:r>
      <w:hyperlink r:id="rId1991">
        <w:r>
          <w:rPr>
            <w:rStyle w:val="Hyperlink"/>
          </w:rPr>
          <w:t xml:space="preserve">Fonte</w:t>
        </w:r>
      </w:hyperlink>
    </w:p>
    <w:p>
      <w:pPr>
        <w:numPr>
          <w:ilvl w:val="0"/>
          <w:numId w:val="1003"/>
        </w:numPr>
        <w:pStyle w:val="Compact"/>
        <w:jc w:val="both"/>
      </w:pPr>
      <w:r>
        <w:rPr>
          <w:b/>
        </w:rPr>
        <w:t xml:space="preserve">R.U. (Scozia)</w:t>
      </w:r>
      <w:r>
        <w:t xml:space="preserve"> </w:t>
      </w:r>
      <w:r>
        <w:t xml:space="preserve">— N/D (Cross-Border Mediation (Scotland) Regulations 2011).</w:t>
      </w:r>
      <w:r>
        <w:t xml:space="preserve"> </w:t>
      </w:r>
      <w:hyperlink r:id="rId1994">
        <w:r>
          <w:rPr>
            <w:rStyle w:val="Hyperlink"/>
          </w:rPr>
          <w:t xml:space="preserve">Testo integrale</w:t>
        </w:r>
      </w:hyperlink>
      <w:r>
        <w:t xml:space="preserve"> </w:t>
      </w:r>
      <w:r>
        <w:t xml:space="preserve">·</w:t>
      </w:r>
      <w:r>
        <w:t xml:space="preserve"> </w:t>
      </w:r>
      <w:hyperlink r:id="rId1994">
        <w:r>
          <w:rPr>
            <w:rStyle w:val="Hyperlink"/>
          </w:rPr>
          <w:t xml:space="preserve">Fonte</w:t>
        </w:r>
      </w:hyperlink>
    </w:p>
    <w:p>
      <w:pPr>
        <w:numPr>
          <w:ilvl w:val="0"/>
          <w:numId w:val="1003"/>
        </w:numPr>
        <w:pStyle w:val="Compact"/>
        <w:jc w:val="both"/>
      </w:pPr>
      <w:r>
        <w:rPr>
          <w:b/>
        </w:rPr>
        <w:t xml:space="preserve">Rep. Centrafricana</w:t>
      </w:r>
      <w:r>
        <w:t xml:space="preserve"> </w:t>
      </w:r>
      <w:r>
        <w:t xml:space="preserve">— Acte uniforme OHADA relatif à la médiation (2017).</w:t>
      </w:r>
      <w:r>
        <w:t xml:space="preserve"> </w:t>
      </w:r>
      <w:hyperlink r:id="rId2197">
        <w:r>
          <w:rPr>
            <w:rStyle w:val="Hyperlink"/>
          </w:rPr>
          <w:t xml:space="preserve">Testo integrale</w:t>
        </w:r>
      </w:hyperlink>
      <w:r>
        <w:t xml:space="preserve"> </w:t>
      </w:r>
      <w:r>
        <w:t xml:space="preserve">·</w:t>
      </w:r>
      <w:r>
        <w:t xml:space="preserve"> </w:t>
      </w:r>
      <w:hyperlink r:id="rId1514">
        <w:r>
          <w:rPr>
            <w:rStyle w:val="Hyperlink"/>
          </w:rPr>
          <w:t xml:space="preserve">Fonte</w:t>
        </w:r>
      </w:hyperlink>
    </w:p>
    <w:p>
      <w:pPr>
        <w:numPr>
          <w:ilvl w:val="0"/>
          <w:numId w:val="1003"/>
        </w:numPr>
        <w:pStyle w:val="Compact"/>
        <w:jc w:val="both"/>
      </w:pPr>
      <w:r>
        <w:rPr>
          <w:b/>
        </w:rPr>
        <w:t xml:space="preserve">Rep. Dem. del Congo</w:t>
      </w:r>
      <w:r>
        <w:t xml:space="preserve"> </w:t>
      </w:r>
      <w:r>
        <w:t xml:space="preserve">— Acte uniforme OHADA relatif à la médiation (2017).</w:t>
      </w:r>
      <w:r>
        <w:t xml:space="preserve"> </w:t>
      </w:r>
      <w:hyperlink r:id="rId2102">
        <w:r>
          <w:rPr>
            <w:rStyle w:val="Hyperlink"/>
          </w:rPr>
          <w:t xml:space="preserve">Testo integrale</w:t>
        </w:r>
      </w:hyperlink>
      <w:r>
        <w:t xml:space="preserve"> </w:t>
      </w:r>
      <w:r>
        <w:t xml:space="preserve">·</w:t>
      </w:r>
      <w:r>
        <w:t xml:space="preserve"> </w:t>
      </w:r>
      <w:hyperlink r:id="rId1514">
        <w:r>
          <w:rPr>
            <w:rStyle w:val="Hyperlink"/>
          </w:rPr>
          <w:t xml:space="preserve">Fonte</w:t>
        </w:r>
      </w:hyperlink>
      <w:r>
        <w:t xml:space="preserve"> </w:t>
      </w:r>
      <w:r>
        <w:t xml:space="preserve">·</w:t>
      </w:r>
      <w:r>
        <w:t xml:space="preserve"> </w:t>
      </w:r>
      <w:hyperlink r:id="rId1844">
        <w:r>
          <w:rPr>
            <w:rStyle w:val="Hyperlink"/>
          </w:rPr>
          <w:t xml:space="preserve">Gazzetta ufficiale</w:t>
        </w:r>
      </w:hyperlink>
    </w:p>
    <w:p>
      <w:pPr>
        <w:numPr>
          <w:ilvl w:val="0"/>
          <w:numId w:val="1003"/>
        </w:numPr>
        <w:pStyle w:val="Compact"/>
        <w:jc w:val="both"/>
      </w:pPr>
      <w:r>
        <w:rPr>
          <w:b/>
        </w:rPr>
        <w:t xml:space="preserve">Repubblica Ceca</w:t>
      </w:r>
      <w:r>
        <w:t xml:space="preserve"> </w:t>
      </w:r>
      <w:r>
        <w:t xml:space="preserve">— testi in archivio.</w:t>
      </w:r>
      <w:r>
        <w:t xml:space="preserve"> </w:t>
      </w:r>
      <w:hyperlink r:id="rId1433">
        <w:r>
          <w:rPr>
            <w:rStyle w:val="Hyperlink"/>
          </w:rPr>
          <w:t xml:space="preserve">Gazzetta ufficiale</w:t>
        </w:r>
      </w:hyperlink>
    </w:p>
    <w:p>
      <w:pPr>
        <w:numPr>
          <w:ilvl w:val="0"/>
          <w:numId w:val="1003"/>
        </w:numPr>
        <w:pStyle w:val="Compact"/>
        <w:jc w:val="both"/>
      </w:pPr>
      <w:r>
        <w:rPr>
          <w:b/>
        </w:rPr>
        <w:t xml:space="preserve">Repubblica Dominicana</w:t>
      </w:r>
      <w:r>
        <w:t xml:space="preserve"> </w:t>
      </w:r>
      <w:r>
        <w:t xml:space="preserve">— N/D (Ley 489-08 arbitrato; Ley 181-09 centri ADR).</w:t>
      </w:r>
      <w:r>
        <w:t xml:space="preserve"> </w:t>
      </w:r>
      <w:hyperlink r:id="rId1846">
        <w:r>
          <w:rPr>
            <w:rStyle w:val="Hyperlink"/>
          </w:rPr>
          <w:t xml:space="preserve">fonte</w:t>
        </w:r>
      </w:hyperlink>
      <w:r>
        <w:t xml:space="preserve"> </w:t>
      </w:r>
      <w:r>
        <w:t xml:space="preserve">·</w:t>
      </w:r>
      <w:r>
        <w:t xml:space="preserve"> </w:t>
      </w:r>
      <w:hyperlink r:id="rId1848">
        <w:r>
          <w:rPr>
            <w:rStyle w:val="Hyperlink"/>
          </w:rPr>
          <w:t xml:space="preserve">Fonte</w:t>
        </w:r>
      </w:hyperlink>
      <w:r>
        <w:t xml:space="preserve"> </w:t>
      </w:r>
      <w:r>
        <w:t xml:space="preserve">·</w:t>
      </w:r>
      <w:r>
        <w:t xml:space="preserve"> </w:t>
      </w:r>
      <w:hyperlink r:id="rId1847">
        <w:r>
          <w:rPr>
            <w:rStyle w:val="Hyperlink"/>
          </w:rPr>
          <w:t xml:space="preserve">Gazzetta ufficiale</w:t>
        </w:r>
      </w:hyperlink>
    </w:p>
    <w:p>
      <w:pPr>
        <w:numPr>
          <w:ilvl w:val="0"/>
          <w:numId w:val="1003"/>
        </w:numPr>
        <w:pStyle w:val="Compact"/>
        <w:jc w:val="both"/>
      </w:pPr>
      <w:r>
        <w:rPr>
          <w:b/>
        </w:rPr>
        <w:t xml:space="preserve">Romania</w:t>
      </w:r>
      <w:r>
        <w:t xml:space="preserve"> </w:t>
      </w:r>
      <w:r>
        <w:t xml:space="preserve">— testi in archivio.</w:t>
      </w:r>
      <w:r>
        <w:t xml:space="preserve"> </w:t>
      </w:r>
      <w:hyperlink r:id="rId2214">
        <w:r>
          <w:rPr>
            <w:rStyle w:val="Hyperlink"/>
          </w:rPr>
          <w:t xml:space="preserve">mediaresenzaconfini: Olismo Integrato: il nuovo portale di mediazione con strumenti AI</w:t>
        </w:r>
      </w:hyperlink>
      <w:r>
        <w:t xml:space="preserve"> </w:t>
      </w:r>
      <w:r>
        <w:t xml:space="preserve">·</w:t>
      </w:r>
      <w:r>
        <w:t xml:space="preserve"> </w:t>
      </w:r>
      <w:hyperlink r:id="rId2215">
        <w:r>
          <w:rPr>
            <w:rStyle w:val="Hyperlink"/>
          </w:rPr>
          <w:t xml:space="preserve">mediaresenzaconfini: Quando i numeri diventano strategia: MAAN, ZOPA e bias cognitivi nella mediazione — e uno strumento per calcolarli</w:t>
        </w:r>
      </w:hyperlink>
      <w:r>
        <w:t xml:space="preserve"> </w:t>
      </w:r>
      <w:r>
        <w:t xml:space="preserve">·</w:t>
      </w:r>
      <w:r>
        <w:t xml:space="preserve"> </w:t>
      </w:r>
      <w:hyperlink r:id="rId2216">
        <w:r>
          <w:rPr>
            <w:rStyle w:val="Hyperlink"/>
          </w:rPr>
          <w:t xml:space="preserve">mediaresenzaconfini: Mediazione e causa ordinaria: trasparenza sui costi come strumento di orientamento professionale</w:t>
        </w:r>
      </w:hyperlink>
      <w:r>
        <w:t xml:space="preserve"> </w:t>
      </w:r>
      <w:r>
        <w:t xml:space="preserve">·</w:t>
      </w:r>
      <w:r>
        <w:t xml:space="preserve"> </w:t>
      </w:r>
      <w:hyperlink r:id="rId2217">
        <w:r>
          <w:rPr>
            <w:rStyle w:val="Hyperlink"/>
          </w:rPr>
          <w:t xml:space="preserve">mediaresenzaconfini: Il legame tra strumenti di gestione del conflitto e letteratura: una storia intrecciata</w:t>
        </w:r>
      </w:hyperlink>
      <w:r>
        <w:t xml:space="preserve"> </w:t>
      </w:r>
      <w:r>
        <w:t xml:space="preserve">·</w:t>
      </w:r>
      <w:r>
        <w:t xml:space="preserve"> </w:t>
      </w:r>
      <w:hyperlink r:id="rId1436">
        <w:r>
          <w:rPr>
            <w:rStyle w:val="Hyperlink"/>
          </w:rPr>
          <w:t xml:space="preserve">Gazzetta ufficiale</w:t>
        </w:r>
      </w:hyperlink>
    </w:p>
    <w:p>
      <w:pPr>
        <w:numPr>
          <w:ilvl w:val="0"/>
          <w:numId w:val="1003"/>
        </w:numPr>
        <w:pStyle w:val="Compact"/>
        <w:jc w:val="both"/>
      </w:pPr>
      <w:r>
        <w:rPr>
          <w:b/>
        </w:rPr>
        <w:t xml:space="preserve">Ruanda</w:t>
      </w:r>
      <w:r>
        <w:t xml:space="preserve"> </w:t>
      </w:r>
      <w:r>
        <w:t xml:space="preserve">— N/D (Abunzi - legge organica; Law 005/2008 arbitrato/conciliazione commerciale).</w:t>
      </w:r>
      <w:r>
        <w:t xml:space="preserve"> </w:t>
      </w:r>
      <w:hyperlink r:id="rId2218">
        <w:r>
          <w:rPr>
            <w:rStyle w:val="Hyperlink"/>
          </w:rPr>
          <w:t xml:space="preserve">Testo integrale</w:t>
        </w:r>
      </w:hyperlink>
      <w:r>
        <w:t xml:space="preserve"> </w:t>
      </w:r>
      <w:r>
        <w:t xml:space="preserve">·</w:t>
      </w:r>
      <w:r>
        <w:t xml:space="preserve"> </w:t>
      </w:r>
      <w:hyperlink r:id="rId1851">
        <w:r>
          <w:rPr>
            <w:rStyle w:val="Hyperlink"/>
          </w:rPr>
          <w:t xml:space="preserve">Fonte</w:t>
        </w:r>
      </w:hyperlink>
      <w:r>
        <w:t xml:space="preserve"> </w:t>
      </w:r>
      <w:r>
        <w:t xml:space="preserve">·</w:t>
      </w:r>
      <w:r>
        <w:t xml:space="preserve"> </w:t>
      </w:r>
      <w:hyperlink r:id="rId1850">
        <w:r>
          <w:rPr>
            <w:rStyle w:val="Hyperlink"/>
          </w:rPr>
          <w:t xml:space="preserve">Gazzetta ufficiale</w:t>
        </w:r>
      </w:hyperlink>
    </w:p>
    <w:p>
      <w:pPr>
        <w:numPr>
          <w:ilvl w:val="0"/>
          <w:numId w:val="1003"/>
        </w:numPr>
        <w:pStyle w:val="Compact"/>
        <w:jc w:val="both"/>
      </w:pPr>
      <w:r>
        <w:rPr>
          <w:b/>
        </w:rPr>
        <w:t xml:space="preserve">Russia</w:t>
      </w:r>
      <w:r>
        <w:t xml:space="preserve"> </w:t>
      </w:r>
      <w:r>
        <w:t xml:space="preserve">— Legge federale n. 193-FZ del 27 luglio 2010.</w:t>
      </w:r>
      <w:r>
        <w:t xml:space="preserve"> </w:t>
      </w:r>
      <w:hyperlink r:id="rId1853">
        <w:r>
          <w:rPr>
            <w:rStyle w:val="Hyperlink"/>
          </w:rPr>
          <w:t xml:space="preserve">fonte</w:t>
        </w:r>
      </w:hyperlink>
      <w:r>
        <w:t xml:space="preserve"> </w:t>
      </w:r>
      <w:r>
        <w:t xml:space="preserve">·</w:t>
      </w:r>
      <w:r>
        <w:t xml:space="preserve"> </w:t>
      </w:r>
      <w:hyperlink r:id="rId2219">
        <w:r>
          <w:rPr>
            <w:rStyle w:val="Hyperlink"/>
          </w:rPr>
          <w:t xml:space="preserve">Testo integrale</w:t>
        </w:r>
      </w:hyperlink>
      <w:r>
        <w:t xml:space="preserve"> </w:t>
      </w:r>
      <w:r>
        <w:t xml:space="preserve">·</w:t>
      </w:r>
      <w:r>
        <w:t xml:space="preserve"> </w:t>
      </w:r>
      <w:hyperlink r:id="rId1854">
        <w:r>
          <w:rPr>
            <w:rStyle w:val="Hyperlink"/>
          </w:rPr>
          <w:t xml:space="preserve">Fonte</w:t>
        </w:r>
      </w:hyperlink>
      <w:r>
        <w:t xml:space="preserve"> </w:t>
      </w:r>
      <w:r>
        <w:t xml:space="preserve">·</w:t>
      </w:r>
      <w:r>
        <w:t xml:space="preserve"> </w:t>
      </w:r>
      <w:hyperlink r:id="rId2220">
        <w:r>
          <w:rPr>
            <w:rStyle w:val="Hyperlink"/>
          </w:rPr>
          <w:t xml:space="preserve">mediaresenzaconfini: Sistemi di composizione dei conflitti nella Federazione Russa e nei paesi della CSI</w:t>
        </w:r>
      </w:hyperlink>
    </w:p>
    <w:p>
      <w:pPr>
        <w:numPr>
          <w:ilvl w:val="0"/>
          <w:numId w:val="1003"/>
        </w:numPr>
        <w:pStyle w:val="Compact"/>
        <w:jc w:val="both"/>
      </w:pPr>
      <w:r>
        <w:rPr>
          <w:b/>
        </w:rPr>
        <w:t xml:space="preserve">Saint Kitts e Nevis</w:t>
      </w:r>
      <w:r>
        <w:t xml:space="preserve"> </w:t>
      </w:r>
      <w:r>
        <w:t xml:space="preserve">— N/D (ECSC Civil Procedure Rules 2000 + Mediation Practice Direction; Arbitration Act 2001).</w:t>
      </w:r>
      <w:r>
        <w:t xml:space="preserve"> </w:t>
      </w:r>
      <w:hyperlink r:id="rId422">
        <w:r>
          <w:rPr>
            <w:rStyle w:val="Hyperlink"/>
          </w:rPr>
          <w:t xml:space="preserve">fonte</w:t>
        </w:r>
      </w:hyperlink>
      <w:r>
        <w:t xml:space="preserve"> </w:t>
      </w:r>
      <w:r>
        <w:t xml:space="preserve">·</w:t>
      </w:r>
      <w:r>
        <w:t xml:space="preserve"> </w:t>
      </w:r>
      <w:hyperlink r:id="rId421">
        <w:r>
          <w:rPr>
            <w:rStyle w:val="Hyperlink"/>
          </w:rPr>
          <w:t xml:space="preserve">Fonte</w:t>
        </w:r>
      </w:hyperlink>
      <w:r>
        <w:t xml:space="preserve"> </w:t>
      </w:r>
      <w:r>
        <w:t xml:space="preserve">·</w:t>
      </w:r>
      <w:r>
        <w:t xml:space="preserve"> </w:t>
      </w:r>
      <w:hyperlink r:id="rId1856">
        <w:r>
          <w:rPr>
            <w:rStyle w:val="Hyperlink"/>
          </w:rPr>
          <w:t xml:space="preserve">Gazzetta ufficiale</w:t>
        </w:r>
      </w:hyperlink>
    </w:p>
    <w:p>
      <w:pPr>
        <w:numPr>
          <w:ilvl w:val="0"/>
          <w:numId w:val="1003"/>
        </w:numPr>
        <w:pStyle w:val="Compact"/>
        <w:jc w:val="both"/>
      </w:pPr>
      <w:r>
        <w:rPr>
          <w:b/>
        </w:rPr>
        <w:t xml:space="preserve">Saint Vincent/Grenadine</w:t>
      </w:r>
      <w:r>
        <w:t xml:space="preserve"> </w:t>
      </w:r>
      <w:r>
        <w:t xml:space="preserve">— N/D (ECSC Civil Procedure Rules + Mediation Practice Direction; Arbitration Act).</w:t>
      </w:r>
      <w:r>
        <w:t xml:space="preserve"> </w:t>
      </w:r>
      <w:hyperlink r:id="rId422">
        <w:r>
          <w:rPr>
            <w:rStyle w:val="Hyperlink"/>
          </w:rPr>
          <w:t xml:space="preserve">fonte</w:t>
        </w:r>
      </w:hyperlink>
      <w:r>
        <w:t xml:space="preserve"> </w:t>
      </w:r>
      <w:r>
        <w:t xml:space="preserve">·</w:t>
      </w:r>
      <w:r>
        <w:t xml:space="preserve"> </w:t>
      </w:r>
      <w:hyperlink r:id="rId421">
        <w:r>
          <w:rPr>
            <w:rStyle w:val="Hyperlink"/>
          </w:rPr>
          <w:t xml:space="preserve">Testo integrale</w:t>
        </w:r>
      </w:hyperlink>
      <w:r>
        <w:t xml:space="preserve"> </w:t>
      </w:r>
      <w:r>
        <w:t xml:space="preserve">·</w:t>
      </w:r>
      <w:r>
        <w:t xml:space="preserve"> </w:t>
      </w:r>
      <w:hyperlink r:id="rId1859">
        <w:r>
          <w:rPr>
            <w:rStyle w:val="Hyperlink"/>
          </w:rPr>
          <w:t xml:space="preserve">Fonte</w:t>
        </w:r>
      </w:hyperlink>
      <w:r>
        <w:t xml:space="preserve"> </w:t>
      </w:r>
      <w:r>
        <w:t xml:space="preserve">·</w:t>
      </w:r>
      <w:r>
        <w:t xml:space="preserve"> </w:t>
      </w:r>
      <w:hyperlink r:id="rId1858">
        <w:r>
          <w:rPr>
            <w:rStyle w:val="Hyperlink"/>
          </w:rPr>
          <w:t xml:space="preserve">Gazzetta ufficiale</w:t>
        </w:r>
      </w:hyperlink>
    </w:p>
    <w:p>
      <w:pPr>
        <w:numPr>
          <w:ilvl w:val="0"/>
          <w:numId w:val="1003"/>
        </w:numPr>
        <w:pStyle w:val="Compact"/>
        <w:jc w:val="both"/>
      </w:pPr>
      <w:r>
        <w:rPr>
          <w:b/>
        </w:rPr>
        <w:t xml:space="preserve">Samoa</w:t>
      </w:r>
      <w:r>
        <w:t xml:space="preserve"> </w:t>
      </w:r>
      <w:r>
        <w:t xml:space="preserve">— Alternative Dispute Resolution Act 2007 (mod. 2013; Mediation Rules 2013).</w:t>
      </w:r>
      <w:r>
        <w:t xml:space="preserve"> </w:t>
      </w:r>
      <w:hyperlink r:id="rId2221">
        <w:r>
          <w:rPr>
            <w:rStyle w:val="Hyperlink"/>
          </w:rPr>
          <w:t xml:space="preserve">Testo integrale</w:t>
        </w:r>
      </w:hyperlink>
      <w:r>
        <w:t xml:space="preserve"> </w:t>
      </w:r>
      <w:r>
        <w:t xml:space="preserve">·</w:t>
      </w:r>
      <w:r>
        <w:t xml:space="preserve"> </w:t>
      </w:r>
      <w:hyperlink r:id="rId1862">
        <w:r>
          <w:rPr>
            <w:rStyle w:val="Hyperlink"/>
          </w:rPr>
          <w:t xml:space="preserve">Fonte</w:t>
        </w:r>
      </w:hyperlink>
      <w:r>
        <w:t xml:space="preserve"> </w:t>
      </w:r>
      <w:r>
        <w:t xml:space="preserve">·</w:t>
      </w:r>
      <w:r>
        <w:t xml:space="preserve"> </w:t>
      </w:r>
      <w:hyperlink r:id="rId1861">
        <w:r>
          <w:rPr>
            <w:rStyle w:val="Hyperlink"/>
          </w:rPr>
          <w:t xml:space="preserve">Gazzetta ufficiale</w:t>
        </w:r>
      </w:hyperlink>
    </w:p>
    <w:p>
      <w:pPr>
        <w:numPr>
          <w:ilvl w:val="0"/>
          <w:numId w:val="1003"/>
        </w:numPr>
        <w:pStyle w:val="Compact"/>
        <w:jc w:val="both"/>
      </w:pPr>
      <w:r>
        <w:rPr>
          <w:b/>
        </w:rPr>
        <w:t xml:space="preserve">San Marino</w:t>
      </w:r>
      <w:r>
        <w:t xml:space="preserve"> </w:t>
      </w:r>
      <w:r>
        <w:t xml:space="preserve">— Decreto Delegato 120/2013 (ratif. D.D. 157/2013) «Norme in materia di mediazione familiare» (Legge 57/2013); Legge 34/1999 arbitrato.</w:t>
      </w:r>
      <w:r>
        <w:t xml:space="preserve"> </w:t>
      </w:r>
      <w:hyperlink r:id="rId2222">
        <w:r>
          <w:rPr>
            <w:rStyle w:val="Hyperlink"/>
          </w:rPr>
          <w:t xml:space="preserve">Testo integrale</w:t>
        </w:r>
      </w:hyperlink>
      <w:r>
        <w:t xml:space="preserve"> </w:t>
      </w:r>
      <w:r>
        <w:t xml:space="preserve">·</w:t>
      </w:r>
      <w:r>
        <w:t xml:space="preserve"> </w:t>
      </w:r>
      <w:hyperlink r:id="rId2223">
        <w:r>
          <w:rPr>
            <w:rStyle w:val="Hyperlink"/>
          </w:rPr>
          <w:t xml:space="preserve">Fonte</w:t>
        </w:r>
      </w:hyperlink>
      <w:r>
        <w:t xml:space="preserve"> </w:t>
      </w:r>
      <w:r>
        <w:t xml:space="preserve">·</w:t>
      </w:r>
      <w:r>
        <w:t xml:space="preserve"> </w:t>
      </w:r>
      <w:hyperlink r:id="rId1864">
        <w:r>
          <w:rPr>
            <w:rStyle w:val="Hyperlink"/>
          </w:rPr>
          <w:t xml:space="preserve">Gazzetta ufficiale</w:t>
        </w:r>
      </w:hyperlink>
    </w:p>
    <w:p>
      <w:pPr>
        <w:numPr>
          <w:ilvl w:val="0"/>
          <w:numId w:val="1003"/>
        </w:numPr>
        <w:pStyle w:val="Compact"/>
        <w:jc w:val="both"/>
      </w:pPr>
      <w:r>
        <w:rPr>
          <w:b/>
        </w:rPr>
        <w:t xml:space="preserve">Santa Lucia</w:t>
      </w:r>
      <w:r>
        <w:t xml:space="preserve"> </w:t>
      </w:r>
      <w:r>
        <w:t xml:space="preserve">— N/D (Mediation Practice Direction No. 1 of 2003; ECSC CPR 2023).</w:t>
      </w:r>
      <w:r>
        <w:t xml:space="preserve"> </w:t>
      </w:r>
      <w:hyperlink r:id="rId422">
        <w:r>
          <w:rPr>
            <w:rStyle w:val="Hyperlink"/>
          </w:rPr>
          <w:t xml:space="preserve">fonte</w:t>
        </w:r>
      </w:hyperlink>
      <w:r>
        <w:t xml:space="preserve"> </w:t>
      </w:r>
      <w:r>
        <w:t xml:space="preserve">·</w:t>
      </w:r>
      <w:r>
        <w:t xml:space="preserve"> </w:t>
      </w:r>
      <w:hyperlink r:id="rId422">
        <w:r>
          <w:rPr>
            <w:rStyle w:val="Hyperlink"/>
          </w:rPr>
          <w:t xml:space="preserve">Testo integrale</w:t>
        </w:r>
      </w:hyperlink>
      <w:r>
        <w:t xml:space="preserve"> </w:t>
      </w:r>
      <w:r>
        <w:t xml:space="preserve">·</w:t>
      </w:r>
      <w:r>
        <w:t xml:space="preserve"> </w:t>
      </w:r>
      <w:hyperlink r:id="rId1868">
        <w:r>
          <w:rPr>
            <w:rStyle w:val="Hyperlink"/>
          </w:rPr>
          <w:t xml:space="preserve">Fonte</w:t>
        </w:r>
      </w:hyperlink>
      <w:r>
        <w:t xml:space="preserve"> </w:t>
      </w:r>
      <w:r>
        <w:t xml:space="preserve">·</w:t>
      </w:r>
      <w:r>
        <w:t xml:space="preserve"> </w:t>
      </w:r>
      <w:hyperlink r:id="rId1867">
        <w:r>
          <w:rPr>
            <w:rStyle w:val="Hyperlink"/>
          </w:rPr>
          <w:t xml:space="preserve">Gazzetta ufficiale</w:t>
        </w:r>
      </w:hyperlink>
    </w:p>
    <w:p>
      <w:pPr>
        <w:numPr>
          <w:ilvl w:val="0"/>
          <w:numId w:val="1003"/>
        </w:numPr>
        <w:pStyle w:val="Compact"/>
        <w:jc w:val="both"/>
      </w:pPr>
      <w:r>
        <w:rPr>
          <w:b/>
        </w:rPr>
        <w:t xml:space="preserve">Senegal</w:t>
      </w:r>
      <w:r>
        <w:t xml:space="preserve"> </w:t>
      </w:r>
      <w:r>
        <w:t xml:space="preserve">— Acte uniforme OHADA 2017; Décret n° 2014-1653 (médiation et conciliation).</w:t>
      </w:r>
      <w:r>
        <w:t xml:space="preserve"> </w:t>
      </w:r>
      <w:hyperlink r:id="rId1870">
        <w:r>
          <w:rPr>
            <w:rStyle w:val="Hyperlink"/>
          </w:rPr>
          <w:t xml:space="preserve">fonte</w:t>
        </w:r>
      </w:hyperlink>
      <w:r>
        <w:t xml:space="preserve"> </w:t>
      </w:r>
      <w:r>
        <w:t xml:space="preserve">·</w:t>
      </w:r>
      <w:r>
        <w:t xml:space="preserve"> </w:t>
      </w:r>
      <w:hyperlink r:id="rId779">
        <w:r>
          <w:rPr>
            <w:rStyle w:val="Hyperlink"/>
          </w:rPr>
          <w:t xml:space="preserve">Testo integrale</w:t>
        </w:r>
      </w:hyperlink>
      <w:r>
        <w:t xml:space="preserve"> </w:t>
      </w:r>
      <w:r>
        <w:t xml:space="preserve">·</w:t>
      </w:r>
      <w:r>
        <w:t xml:space="preserve"> </w:t>
      </w:r>
      <w:hyperlink r:id="rId1872">
        <w:r>
          <w:rPr>
            <w:rStyle w:val="Hyperlink"/>
          </w:rPr>
          <w:t xml:space="preserve">Fonte</w:t>
        </w:r>
      </w:hyperlink>
      <w:r>
        <w:t xml:space="preserve"> </w:t>
      </w:r>
      <w:r>
        <w:t xml:space="preserve">·</w:t>
      </w:r>
      <w:r>
        <w:t xml:space="preserve"> </w:t>
      </w:r>
      <w:hyperlink r:id="rId1871">
        <w:r>
          <w:rPr>
            <w:rStyle w:val="Hyperlink"/>
          </w:rPr>
          <w:t xml:space="preserve">Gazzetta ufficiale</w:t>
        </w:r>
      </w:hyperlink>
    </w:p>
    <w:p>
      <w:pPr>
        <w:numPr>
          <w:ilvl w:val="0"/>
          <w:numId w:val="1003"/>
        </w:numPr>
        <w:pStyle w:val="Compact"/>
        <w:jc w:val="both"/>
      </w:pPr>
      <w:r>
        <w:rPr>
          <w:b/>
        </w:rPr>
        <w:t xml:space="preserve">Serbia</w:t>
      </w:r>
      <w:r>
        <w:t xml:space="preserve"> </w:t>
      </w:r>
      <w:r>
        <w:t xml:space="preserve">— Zakon o posredovanju u rešavanju sporova (Sl. glasnik 55/2014).</w:t>
      </w:r>
      <w:r>
        <w:t xml:space="preserve"> </w:t>
      </w:r>
      <w:hyperlink r:id="rId1875">
        <w:r>
          <w:rPr>
            <w:rStyle w:val="Hyperlink"/>
          </w:rPr>
          <w:t xml:space="preserve">Fonte</w:t>
        </w:r>
      </w:hyperlink>
      <w:r>
        <w:t xml:space="preserve"> </w:t>
      </w:r>
      <w:r>
        <w:t xml:space="preserve">·</w:t>
      </w:r>
      <w:r>
        <w:t xml:space="preserve"> </w:t>
      </w:r>
      <w:hyperlink r:id="rId2224">
        <w:r>
          <w:rPr>
            <w:rStyle w:val="Hyperlink"/>
          </w:rPr>
          <w:t xml:space="preserve">mediaresenzaconfini: La mediazione in pillole: la Serbia</w:t>
        </w:r>
      </w:hyperlink>
      <w:r>
        <w:t xml:space="preserve"> </w:t>
      </w:r>
      <w:r>
        <w:t xml:space="preserve">·</w:t>
      </w:r>
      <w:r>
        <w:t xml:space="preserve"> </w:t>
      </w:r>
      <w:hyperlink r:id="rId1874">
        <w:r>
          <w:rPr>
            <w:rStyle w:val="Hyperlink"/>
          </w:rPr>
          <w:t xml:space="preserve">Gazzetta ufficiale</w:t>
        </w:r>
      </w:hyperlink>
    </w:p>
    <w:p>
      <w:pPr>
        <w:numPr>
          <w:ilvl w:val="0"/>
          <w:numId w:val="1003"/>
        </w:numPr>
        <w:pStyle w:val="Compact"/>
        <w:jc w:val="both"/>
      </w:pPr>
      <w:r>
        <w:rPr>
          <w:b/>
        </w:rPr>
        <w:t xml:space="preserve">Seychelles</w:t>
      </w:r>
      <w:r>
        <w:t xml:space="preserve"> </w:t>
      </w:r>
      <w:r>
        <w:t xml:space="preserve">— N/D (Code of Civil Procedure; Commercial Code Act 1977 per l’arbitrato).</w:t>
      </w:r>
      <w:r>
        <w:t xml:space="preserve"> </w:t>
      </w:r>
      <w:hyperlink r:id="rId2225">
        <w:r>
          <w:rPr>
            <w:rStyle w:val="Hyperlink"/>
          </w:rPr>
          <w:t xml:space="preserve">Testo integrale</w:t>
        </w:r>
      </w:hyperlink>
      <w:r>
        <w:t xml:space="preserve"> </w:t>
      </w:r>
      <w:r>
        <w:t xml:space="preserve">·</w:t>
      </w:r>
      <w:r>
        <w:t xml:space="preserve"> </w:t>
      </w:r>
      <w:hyperlink r:id="rId1878">
        <w:r>
          <w:rPr>
            <w:rStyle w:val="Hyperlink"/>
          </w:rPr>
          <w:t xml:space="preserve">Fonte</w:t>
        </w:r>
      </w:hyperlink>
      <w:r>
        <w:t xml:space="preserve"> </w:t>
      </w:r>
      <w:r>
        <w:t xml:space="preserve">·</w:t>
      </w:r>
      <w:r>
        <w:t xml:space="preserve"> </w:t>
      </w:r>
      <w:hyperlink r:id="rId1877">
        <w:r>
          <w:rPr>
            <w:rStyle w:val="Hyperlink"/>
          </w:rPr>
          <w:t xml:space="preserve">Gazzetta ufficiale</w:t>
        </w:r>
      </w:hyperlink>
    </w:p>
    <w:p>
      <w:pPr>
        <w:numPr>
          <w:ilvl w:val="0"/>
          <w:numId w:val="1003"/>
        </w:numPr>
        <w:pStyle w:val="Compact"/>
        <w:jc w:val="both"/>
      </w:pPr>
      <w:r>
        <w:rPr>
          <w:b/>
        </w:rPr>
        <w:t xml:space="preserve">Sierra Leone</w:t>
      </w:r>
      <w:r>
        <w:t xml:space="preserve"> </w:t>
      </w:r>
      <w:r>
        <w:t xml:space="preserve">— N/D (Mediation Bill 2023 non promulgato; Arbitration Act 2022).</w:t>
      </w:r>
      <w:r>
        <w:t xml:space="preserve"> </w:t>
      </w:r>
      <w:hyperlink r:id="rId1881">
        <w:r>
          <w:rPr>
            <w:rStyle w:val="Hyperlink"/>
          </w:rPr>
          <w:t xml:space="preserve">Fonte</w:t>
        </w:r>
      </w:hyperlink>
      <w:r>
        <w:t xml:space="preserve"> </w:t>
      </w:r>
      <w:r>
        <w:t xml:space="preserve">·</w:t>
      </w:r>
      <w:r>
        <w:t xml:space="preserve"> </w:t>
      </w:r>
      <w:hyperlink r:id="rId1880">
        <w:r>
          <w:rPr>
            <w:rStyle w:val="Hyperlink"/>
          </w:rPr>
          <w:t xml:space="preserve">Gazzetta ufficiale</w:t>
        </w:r>
      </w:hyperlink>
    </w:p>
    <w:p>
      <w:pPr>
        <w:numPr>
          <w:ilvl w:val="0"/>
          <w:numId w:val="1003"/>
        </w:numPr>
        <w:pStyle w:val="Compact"/>
        <w:jc w:val="both"/>
      </w:pPr>
      <w:r>
        <w:rPr>
          <w:b/>
        </w:rPr>
        <w:t xml:space="preserve">Singapore</w:t>
      </w:r>
      <w:r>
        <w:t xml:space="preserve"> </w:t>
      </w:r>
      <w:r>
        <w:t xml:space="preserve">— Mediation Act 2017; Singapore Convention on Mediation Act 2020.</w:t>
      </w:r>
      <w:r>
        <w:t xml:space="preserve"> </w:t>
      </w:r>
      <w:hyperlink r:id="rId1883">
        <w:r>
          <w:rPr>
            <w:rStyle w:val="Hyperlink"/>
          </w:rPr>
          <w:t xml:space="preserve">fonte</w:t>
        </w:r>
      </w:hyperlink>
      <w:r>
        <w:t xml:space="preserve"> </w:t>
      </w:r>
      <w:r>
        <w:t xml:space="preserve">·</w:t>
      </w:r>
      <w:r>
        <w:t xml:space="preserve"> </w:t>
      </w:r>
      <w:hyperlink r:id="rId1885">
        <w:r>
          <w:rPr>
            <w:rStyle w:val="Hyperlink"/>
          </w:rPr>
          <w:t xml:space="preserve">Testo integrale</w:t>
        </w:r>
      </w:hyperlink>
      <w:r>
        <w:t xml:space="preserve"> </w:t>
      </w:r>
      <w:r>
        <w:t xml:space="preserve">·</w:t>
      </w:r>
      <w:r>
        <w:t xml:space="preserve"> </w:t>
      </w:r>
      <w:hyperlink r:id="rId1885">
        <w:r>
          <w:rPr>
            <w:rStyle w:val="Hyperlink"/>
          </w:rPr>
          <w:t xml:space="preserve">Fonte</w:t>
        </w:r>
      </w:hyperlink>
      <w:r>
        <w:t xml:space="preserve"> </w:t>
      </w:r>
      <w:r>
        <w:t xml:space="preserve">·</w:t>
      </w:r>
      <w:r>
        <w:t xml:space="preserve"> </w:t>
      </w:r>
      <w:hyperlink r:id="rId1884">
        <w:r>
          <w:rPr>
            <w:rStyle w:val="Hyperlink"/>
          </w:rPr>
          <w:t xml:space="preserve">Gazzetta ufficiale</w:t>
        </w:r>
      </w:hyperlink>
    </w:p>
    <w:p>
      <w:pPr>
        <w:numPr>
          <w:ilvl w:val="0"/>
          <w:numId w:val="1003"/>
        </w:numPr>
        <w:pStyle w:val="Compact"/>
        <w:jc w:val="both"/>
      </w:pPr>
      <w:r>
        <w:rPr>
          <w:b/>
        </w:rPr>
        <w:t xml:space="preserve">Slovacchia</w:t>
      </w:r>
      <w:r>
        <w:t xml:space="preserve"> </w:t>
      </w:r>
      <w:r>
        <w:t xml:space="preserve">— testi in archivio.</w:t>
      </w:r>
      <w:r>
        <w:t xml:space="preserve"> </w:t>
      </w:r>
      <w:hyperlink r:id="rId1439">
        <w:r>
          <w:rPr>
            <w:rStyle w:val="Hyperlink"/>
          </w:rPr>
          <w:t xml:space="preserve">fonte</w:t>
        </w:r>
      </w:hyperlink>
    </w:p>
    <w:p>
      <w:pPr>
        <w:numPr>
          <w:ilvl w:val="0"/>
          <w:numId w:val="1003"/>
        </w:numPr>
        <w:pStyle w:val="Compact"/>
        <w:jc w:val="both"/>
      </w:pPr>
      <w:r>
        <w:rPr>
          <w:b/>
        </w:rPr>
        <w:t xml:space="preserve">Slovenia</w:t>
      </w:r>
      <w:r>
        <w:t xml:space="preserve"> </w:t>
      </w:r>
      <w:r>
        <w:t xml:space="preserve">— testi in archivio.</w:t>
      </w:r>
      <w:r>
        <w:t xml:space="preserve"> </w:t>
      </w:r>
      <w:hyperlink r:id="rId1443">
        <w:r>
          <w:rPr>
            <w:rStyle w:val="Hyperlink"/>
          </w:rPr>
          <w:t xml:space="preserve">fonte</w:t>
        </w:r>
      </w:hyperlink>
      <w:r>
        <w:t xml:space="preserve"> </w:t>
      </w:r>
      <w:r>
        <w:t xml:space="preserve">·</w:t>
      </w:r>
      <w:r>
        <w:t xml:space="preserve"> </w:t>
      </w:r>
      <w:hyperlink r:id="rId2226">
        <w:r>
          <w:rPr>
            <w:rStyle w:val="Hyperlink"/>
          </w:rPr>
          <w:t xml:space="preserve">mediaresenzaconfini: La legislazione della mediazione: Slovenia</w:t>
        </w:r>
      </w:hyperlink>
      <w:r>
        <w:t xml:space="preserve"> </w:t>
      </w:r>
      <w:r>
        <w:t xml:space="preserve">·</w:t>
      </w:r>
      <w:r>
        <w:t xml:space="preserve"> </w:t>
      </w:r>
      <w:hyperlink r:id="rId2227">
        <w:r>
          <w:rPr>
            <w:rStyle w:val="Hyperlink"/>
          </w:rPr>
          <w:t xml:space="preserve">mediaresenzaconfini: L’arbitrato in pillole: Slovenia</w:t>
        </w:r>
      </w:hyperlink>
      <w:r>
        <w:t xml:space="preserve"> </w:t>
      </w:r>
      <w:r>
        <w:t xml:space="preserve">·</w:t>
      </w:r>
      <w:r>
        <w:t xml:space="preserve"> </w:t>
      </w:r>
      <w:hyperlink r:id="rId2228">
        <w:r>
          <w:rPr>
            <w:rStyle w:val="Hyperlink"/>
          </w:rPr>
          <w:t xml:space="preserve">mediaresenzaconfini: La mediazione in pillole: Slovenia</w:t>
        </w:r>
      </w:hyperlink>
      <w:r>
        <w:t xml:space="preserve"> </w:t>
      </w:r>
      <w:r>
        <w:t xml:space="preserve">·</w:t>
      </w:r>
      <w:r>
        <w:t xml:space="preserve"> </w:t>
      </w:r>
      <w:hyperlink r:id="rId1444">
        <w:r>
          <w:rPr>
            <w:rStyle w:val="Hyperlink"/>
          </w:rPr>
          <w:t xml:space="preserve">Gazzetta ufficiale</w:t>
        </w:r>
      </w:hyperlink>
    </w:p>
    <w:p>
      <w:pPr>
        <w:numPr>
          <w:ilvl w:val="0"/>
          <w:numId w:val="1003"/>
        </w:numPr>
        <w:pStyle w:val="Compact"/>
        <w:jc w:val="both"/>
      </w:pPr>
      <w:r>
        <w:rPr>
          <w:b/>
        </w:rPr>
        <w:t xml:space="preserve">Somalia</w:t>
      </w:r>
      <w:r>
        <w:t xml:space="preserve"> </w:t>
      </w:r>
      <w:r>
        <w:t xml:space="preserve">— N/D (sistema consuetudinario xeer; centri ADR dal 2014).</w:t>
      </w:r>
      <w:r>
        <w:t xml:space="preserve"> </w:t>
      </w:r>
      <w:hyperlink r:id="rId1888">
        <w:r>
          <w:rPr>
            <w:rStyle w:val="Hyperlink"/>
          </w:rPr>
          <w:t xml:space="preserve">Fonte</w:t>
        </w:r>
      </w:hyperlink>
      <w:r>
        <w:t xml:space="preserve"> </w:t>
      </w:r>
      <w:r>
        <w:t xml:space="preserve">·</w:t>
      </w:r>
      <w:r>
        <w:t xml:space="preserve"> </w:t>
      </w:r>
      <w:hyperlink r:id="rId1887">
        <w:r>
          <w:rPr>
            <w:rStyle w:val="Hyperlink"/>
          </w:rPr>
          <w:t xml:space="preserve">Gazzetta ufficiale</w:t>
        </w:r>
      </w:hyperlink>
    </w:p>
    <w:p>
      <w:pPr>
        <w:numPr>
          <w:ilvl w:val="0"/>
          <w:numId w:val="1003"/>
        </w:numPr>
        <w:pStyle w:val="Compact"/>
        <w:jc w:val="both"/>
      </w:pPr>
      <w:r>
        <w:rPr>
          <w:b/>
        </w:rPr>
        <w:t xml:space="preserve">Spagna</w:t>
      </w:r>
      <w:r>
        <w:t xml:space="preserve"> </w:t>
      </w:r>
      <w:r>
        <w:t xml:space="preserve">— testi in archivio.</w:t>
      </w:r>
      <w:r>
        <w:t xml:space="preserve"> </w:t>
      </w:r>
      <w:hyperlink r:id="rId1447">
        <w:r>
          <w:rPr>
            <w:rStyle w:val="Hyperlink"/>
          </w:rPr>
          <w:t xml:space="preserve">fonte</w:t>
        </w:r>
      </w:hyperlink>
      <w:r>
        <w:t xml:space="preserve"> </w:t>
      </w:r>
      <w:r>
        <w:t xml:space="preserve">·</w:t>
      </w:r>
      <w:r>
        <w:t xml:space="preserve"> </w:t>
      </w:r>
      <w:hyperlink r:id="rId2229">
        <w:r>
          <w:rPr>
            <w:rStyle w:val="Hyperlink"/>
          </w:rPr>
          <w:t xml:space="preserve">mediaresenzaconfini: La nuova giustizia complementare in Spagna</w:t>
        </w:r>
      </w:hyperlink>
      <w:r>
        <w:t xml:space="preserve"> </w:t>
      </w:r>
      <w:r>
        <w:t xml:space="preserve">·</w:t>
      </w:r>
      <w:r>
        <w:t xml:space="preserve"> </w:t>
      </w:r>
      <w:hyperlink r:id="rId2230">
        <w:r>
          <w:rPr>
            <w:rStyle w:val="Hyperlink"/>
          </w:rPr>
          <w:t xml:space="preserve">mediaresenzaconfini: La rivoluzione dei mezzi alternativi di risoluzione delle controversie in Spagna</w:t>
        </w:r>
      </w:hyperlink>
      <w:r>
        <w:t xml:space="preserve"> </w:t>
      </w:r>
      <w:r>
        <w:t xml:space="preserve">·</w:t>
      </w:r>
      <w:r>
        <w:t xml:space="preserve"> </w:t>
      </w:r>
      <w:hyperlink r:id="rId2231">
        <w:r>
          <w:rPr>
            <w:rStyle w:val="Hyperlink"/>
          </w:rPr>
          <w:t xml:space="preserve">mediaresenzaconfini: La révolution des modes alternatifs de règlement des litiges en Espagne</w:t>
        </w:r>
      </w:hyperlink>
      <w:r>
        <w:t xml:space="preserve"> </w:t>
      </w:r>
      <w:r>
        <w:t xml:space="preserve">·</w:t>
      </w:r>
      <w:r>
        <w:t xml:space="preserve"> </w:t>
      </w:r>
      <w:hyperlink r:id="rId2232">
        <w:r>
          <w:rPr>
            <w:rStyle w:val="Hyperlink"/>
          </w:rPr>
          <w:t xml:space="preserve">mediaresenzaconfini: La rivoluzione dei mezzi alternativi di risoluzione delle controversie in Spagna</w:t>
        </w:r>
      </w:hyperlink>
    </w:p>
    <w:p>
      <w:pPr>
        <w:numPr>
          <w:ilvl w:val="0"/>
          <w:numId w:val="1003"/>
        </w:numPr>
        <w:pStyle w:val="Compact"/>
        <w:jc w:val="both"/>
      </w:pPr>
      <w:r>
        <w:rPr>
          <w:b/>
        </w:rPr>
        <w:t xml:space="preserve">Sri Lanka</w:t>
      </w:r>
      <w:r>
        <w:t xml:space="preserve"> </w:t>
      </w:r>
      <w:r>
        <w:t xml:space="preserve">— Mediation Boards Act No. 72/1988; Commercial Mediation Centre Act No. 44/2000.</w:t>
      </w:r>
      <w:r>
        <w:t xml:space="preserve"> </w:t>
      </w:r>
      <w:hyperlink r:id="rId1890">
        <w:r>
          <w:rPr>
            <w:rStyle w:val="Hyperlink"/>
          </w:rPr>
          <w:t xml:space="preserve">fonte</w:t>
        </w:r>
      </w:hyperlink>
      <w:r>
        <w:t xml:space="preserve"> </w:t>
      </w:r>
      <w:r>
        <w:t xml:space="preserve">·</w:t>
      </w:r>
      <w:r>
        <w:t xml:space="preserve"> </w:t>
      </w:r>
      <w:hyperlink r:id="rId2233">
        <w:r>
          <w:rPr>
            <w:rStyle w:val="Hyperlink"/>
          </w:rPr>
          <w:t xml:space="preserve">Testo integrale</w:t>
        </w:r>
      </w:hyperlink>
      <w:r>
        <w:t xml:space="preserve"> </w:t>
      </w:r>
      <w:r>
        <w:t xml:space="preserve">·</w:t>
      </w:r>
      <w:r>
        <w:t xml:space="preserve"> </w:t>
      </w:r>
      <w:hyperlink r:id="rId1892">
        <w:r>
          <w:rPr>
            <w:rStyle w:val="Hyperlink"/>
          </w:rPr>
          <w:t xml:space="preserve">Fonte</w:t>
        </w:r>
      </w:hyperlink>
      <w:r>
        <w:t xml:space="preserve"> </w:t>
      </w:r>
      <w:r>
        <w:t xml:space="preserve">·</w:t>
      </w:r>
      <w:r>
        <w:t xml:space="preserve"> </w:t>
      </w:r>
      <w:hyperlink r:id="rId1891">
        <w:r>
          <w:rPr>
            <w:rStyle w:val="Hyperlink"/>
          </w:rPr>
          <w:t xml:space="preserve">Gazzetta ufficiale</w:t>
        </w:r>
      </w:hyperlink>
    </w:p>
    <w:p>
      <w:pPr>
        <w:numPr>
          <w:ilvl w:val="0"/>
          <w:numId w:val="1003"/>
        </w:numPr>
        <w:pStyle w:val="Compact"/>
        <w:jc w:val="both"/>
      </w:pPr>
      <w:r>
        <w:rPr>
          <w:b/>
        </w:rPr>
        <w:t xml:space="preserve">St. Fed. di Micronesia</w:t>
      </w:r>
      <w:r>
        <w:t xml:space="preserve"> </w:t>
      </w:r>
      <w:r>
        <w:t xml:space="preserve">— N/D (nessuna legge federale ADR; sistema misto/consuetudinario).</w:t>
      </w:r>
      <w:r>
        <w:t xml:space="preserve"> </w:t>
      </w:r>
      <w:hyperlink r:id="rId1895">
        <w:r>
          <w:rPr>
            <w:rStyle w:val="Hyperlink"/>
          </w:rPr>
          <w:t xml:space="preserve">Fonte</w:t>
        </w:r>
      </w:hyperlink>
      <w:r>
        <w:t xml:space="preserve"> </w:t>
      </w:r>
      <w:r>
        <w:t xml:space="preserve">·</w:t>
      </w:r>
      <w:r>
        <w:t xml:space="preserve"> </w:t>
      </w:r>
      <w:hyperlink r:id="rId1894">
        <w:r>
          <w:rPr>
            <w:rStyle w:val="Hyperlink"/>
          </w:rPr>
          <w:t xml:space="preserve">Gazzetta ufficiale</w:t>
        </w:r>
      </w:hyperlink>
    </w:p>
    <w:p>
      <w:pPr>
        <w:numPr>
          <w:ilvl w:val="0"/>
          <w:numId w:val="1003"/>
        </w:numPr>
        <w:pStyle w:val="Compact"/>
        <w:jc w:val="both"/>
      </w:pPr>
      <w:r>
        <w:rPr>
          <w:b/>
        </w:rPr>
        <w:t xml:space="preserve">Stati Uniti</w:t>
      </w:r>
      <w:r>
        <w:t xml:space="preserve"> </w:t>
      </w:r>
      <w:r>
        <w:t xml:space="preserve">— Uniform Mediation Act (2001, em. 2003).</w:t>
      </w:r>
      <w:r>
        <w:t xml:space="preserve"> </w:t>
      </w:r>
      <w:hyperlink r:id="rId1897">
        <w:r>
          <w:rPr>
            <w:rStyle w:val="Hyperlink"/>
          </w:rPr>
          <w:t xml:space="preserve">fonte</w:t>
        </w:r>
      </w:hyperlink>
      <w:r>
        <w:t xml:space="preserve"> </w:t>
      </w:r>
      <w:r>
        <w:t xml:space="preserve">·</w:t>
      </w:r>
      <w:r>
        <w:t xml:space="preserve"> </w:t>
      </w:r>
      <w:hyperlink r:id="rId2234">
        <w:r>
          <w:rPr>
            <w:rStyle w:val="Hyperlink"/>
          </w:rPr>
          <w:t xml:space="preserve">Testo integrale</w:t>
        </w:r>
      </w:hyperlink>
      <w:r>
        <w:t xml:space="preserve"> </w:t>
      </w:r>
      <w:r>
        <w:t xml:space="preserve">·</w:t>
      </w:r>
      <w:r>
        <w:t xml:space="preserve"> </w:t>
      </w:r>
      <w:hyperlink r:id="rId1899">
        <w:r>
          <w:rPr>
            <w:rStyle w:val="Hyperlink"/>
          </w:rPr>
          <w:t xml:space="preserve">Fonte</w:t>
        </w:r>
      </w:hyperlink>
      <w:r>
        <w:t xml:space="preserve"> </w:t>
      </w:r>
      <w:r>
        <w:t xml:space="preserve">·</w:t>
      </w:r>
      <w:r>
        <w:t xml:space="preserve"> </w:t>
      </w:r>
      <w:hyperlink r:id="rId2235">
        <w:r>
          <w:rPr>
            <w:rStyle w:val="Hyperlink"/>
          </w:rPr>
          <w:t xml:space="preserve">mediaresenzaconfini: Le differenze di genere, età ed esperienza tra gli operatori di ADR americani</w:t>
        </w:r>
      </w:hyperlink>
      <w:r>
        <w:t xml:space="preserve"> </w:t>
      </w:r>
      <w:r>
        <w:t xml:space="preserve">·</w:t>
      </w:r>
      <w:r>
        <w:t xml:space="preserve"> </w:t>
      </w:r>
      <w:hyperlink r:id="rId2236">
        <w:r>
          <w:rPr>
            <w:rStyle w:val="Hyperlink"/>
          </w:rPr>
          <w:t xml:space="preserve">mediaresenzaconfini: ADR nel Nord degli Stati Uniti ed adempimenti degli avvocati neutri e degli accompagnatori alle procedure</w:t>
        </w:r>
      </w:hyperlink>
      <w:r>
        <w:t xml:space="preserve"> </w:t>
      </w:r>
      <w:r>
        <w:t xml:space="preserve">·</w:t>
      </w:r>
      <w:r>
        <w:t xml:space="preserve"> </w:t>
      </w:r>
      <w:hyperlink r:id="rId2237">
        <w:r>
          <w:rPr>
            <w:rStyle w:val="Hyperlink"/>
          </w:rPr>
          <w:t xml:space="preserve">mediaresenzaconfini: Il pensiero del Congresso degli Stati Uniti sulla mediazione</w:t>
        </w:r>
      </w:hyperlink>
      <w:r>
        <w:t xml:space="preserve"> </w:t>
      </w:r>
      <w:r>
        <w:t xml:space="preserve">·</w:t>
      </w:r>
      <w:r>
        <w:t xml:space="preserve"> </w:t>
      </w:r>
      <w:hyperlink r:id="rId1898">
        <w:r>
          <w:rPr>
            <w:rStyle w:val="Hyperlink"/>
          </w:rPr>
          <w:t xml:space="preserve">Gazzetta ufficiale</w:t>
        </w:r>
      </w:hyperlink>
    </w:p>
    <w:p>
      <w:pPr>
        <w:numPr>
          <w:ilvl w:val="0"/>
          <w:numId w:val="1003"/>
        </w:numPr>
        <w:pStyle w:val="Compact"/>
        <w:jc w:val="both"/>
      </w:pPr>
      <w:r>
        <w:rPr>
          <w:b/>
        </w:rPr>
        <w:t xml:space="preserve">Sud Sudan</w:t>
      </w:r>
      <w:r>
        <w:t xml:space="preserve"> </w:t>
      </w:r>
      <w:r>
        <w:t xml:space="preserve">— N/D (Code of Civil Procedure Act 2007; Arbitration Act 2000).</w:t>
      </w:r>
      <w:r>
        <w:t xml:space="preserve"> </w:t>
      </w:r>
      <w:hyperlink r:id="rId2238">
        <w:r>
          <w:rPr>
            <w:rStyle w:val="Hyperlink"/>
          </w:rPr>
          <w:t xml:space="preserve">Testo integrale</w:t>
        </w:r>
      </w:hyperlink>
      <w:r>
        <w:t xml:space="preserve"> </w:t>
      </w:r>
      <w:r>
        <w:t xml:space="preserve">·</w:t>
      </w:r>
      <w:r>
        <w:t xml:space="preserve"> </w:t>
      </w:r>
      <w:hyperlink r:id="rId1902">
        <w:r>
          <w:rPr>
            <w:rStyle w:val="Hyperlink"/>
          </w:rPr>
          <w:t xml:space="preserve">Fonte</w:t>
        </w:r>
      </w:hyperlink>
      <w:r>
        <w:t xml:space="preserve"> </w:t>
      </w:r>
      <w:r>
        <w:t xml:space="preserve">·</w:t>
      </w:r>
      <w:r>
        <w:t xml:space="preserve"> </w:t>
      </w:r>
      <w:hyperlink r:id="rId1901">
        <w:r>
          <w:rPr>
            <w:rStyle w:val="Hyperlink"/>
          </w:rPr>
          <w:t xml:space="preserve">Gazzetta ufficiale</w:t>
        </w:r>
      </w:hyperlink>
    </w:p>
    <w:p>
      <w:pPr>
        <w:numPr>
          <w:ilvl w:val="0"/>
          <w:numId w:val="1003"/>
        </w:numPr>
        <w:pStyle w:val="Compact"/>
        <w:jc w:val="both"/>
      </w:pPr>
      <w:r>
        <w:rPr>
          <w:b/>
        </w:rPr>
        <w:t xml:space="preserve">Sudafrica</w:t>
      </w:r>
      <w:r>
        <w:t xml:space="preserve"> </w:t>
      </w:r>
      <w:r>
        <w:t xml:space="preserve">— Rule 41A Uniform Rules of Court (2020); Superior Courts Act 10/2013.</w:t>
      </w:r>
      <w:r>
        <w:t xml:space="preserve"> </w:t>
      </w:r>
      <w:hyperlink r:id="rId1904">
        <w:r>
          <w:rPr>
            <w:rStyle w:val="Hyperlink"/>
          </w:rPr>
          <w:t xml:space="preserve">fonte</w:t>
        </w:r>
      </w:hyperlink>
      <w:r>
        <w:t xml:space="preserve"> </w:t>
      </w:r>
      <w:r>
        <w:t xml:space="preserve">·</w:t>
      </w:r>
      <w:r>
        <w:t xml:space="preserve"> </w:t>
      </w:r>
      <w:hyperlink r:id="rId2239">
        <w:r>
          <w:rPr>
            <w:rStyle w:val="Hyperlink"/>
          </w:rPr>
          <w:t xml:space="preserve">Testo integrale</w:t>
        </w:r>
      </w:hyperlink>
      <w:r>
        <w:t xml:space="preserve"> </w:t>
      </w:r>
      <w:r>
        <w:t xml:space="preserve">·</w:t>
      </w:r>
      <w:r>
        <w:t xml:space="preserve"> </w:t>
      </w:r>
      <w:hyperlink r:id="rId1904">
        <w:r>
          <w:rPr>
            <w:rStyle w:val="Hyperlink"/>
          </w:rPr>
          <w:t xml:space="preserve">Fonte</w:t>
        </w:r>
      </w:hyperlink>
      <w:r>
        <w:t xml:space="preserve"> </w:t>
      </w:r>
      <w:r>
        <w:t xml:space="preserve">·</w:t>
      </w:r>
      <w:r>
        <w:t xml:space="preserve"> </w:t>
      </w:r>
      <w:hyperlink r:id="rId1905">
        <w:r>
          <w:rPr>
            <w:rStyle w:val="Hyperlink"/>
          </w:rPr>
          <w:t xml:space="preserve">Gazzetta ufficiale</w:t>
        </w:r>
      </w:hyperlink>
    </w:p>
    <w:p>
      <w:pPr>
        <w:numPr>
          <w:ilvl w:val="0"/>
          <w:numId w:val="1003"/>
        </w:numPr>
        <w:pStyle w:val="Compact"/>
        <w:jc w:val="both"/>
      </w:pPr>
      <w:r>
        <w:rPr>
          <w:b/>
        </w:rPr>
        <w:t xml:space="preserve">Sudan</w:t>
      </w:r>
      <w:r>
        <w:t xml:space="preserve"> </w:t>
      </w:r>
      <w:r>
        <w:t xml:space="preserve">— N/D (sulh; Arbitration Act 2016).</w:t>
      </w:r>
      <w:r>
        <w:t xml:space="preserve"> </w:t>
      </w:r>
      <w:hyperlink r:id="rId1908">
        <w:r>
          <w:rPr>
            <w:rStyle w:val="Hyperlink"/>
          </w:rPr>
          <w:t xml:space="preserve">Fonte</w:t>
        </w:r>
      </w:hyperlink>
      <w:r>
        <w:t xml:space="preserve"> </w:t>
      </w:r>
      <w:r>
        <w:t xml:space="preserve">·</w:t>
      </w:r>
      <w:r>
        <w:t xml:space="preserve"> </w:t>
      </w:r>
      <w:hyperlink r:id="rId1907">
        <w:r>
          <w:rPr>
            <w:rStyle w:val="Hyperlink"/>
          </w:rPr>
          <w:t xml:space="preserve">Gazzetta ufficiale</w:t>
        </w:r>
      </w:hyperlink>
    </w:p>
    <w:p>
      <w:pPr>
        <w:numPr>
          <w:ilvl w:val="0"/>
          <w:numId w:val="1003"/>
        </w:numPr>
        <w:pStyle w:val="Compact"/>
        <w:jc w:val="both"/>
      </w:pPr>
      <w:r>
        <w:rPr>
          <w:b/>
        </w:rPr>
        <w:t xml:space="preserve">Suriname</w:t>
      </w:r>
      <w:r>
        <w:t xml:space="preserve"> </w:t>
      </w:r>
      <w:r>
        <w:t xml:space="preserve">— N/D (Wetboek van Burgerlijke Rechtsvordering, art. 500 ss.).</w:t>
      </w:r>
      <w:r>
        <w:t xml:space="preserve"> </w:t>
      </w:r>
      <w:hyperlink r:id="rId1910">
        <w:r>
          <w:rPr>
            <w:rStyle w:val="Hyperlink"/>
          </w:rPr>
          <w:t xml:space="preserve">fonte</w:t>
        </w:r>
      </w:hyperlink>
      <w:r>
        <w:t xml:space="preserve"> </w:t>
      </w:r>
      <w:r>
        <w:t xml:space="preserve">·</w:t>
      </w:r>
      <w:r>
        <w:t xml:space="preserve"> </w:t>
      </w:r>
      <w:hyperlink r:id="rId1910">
        <w:r>
          <w:rPr>
            <w:rStyle w:val="Hyperlink"/>
          </w:rPr>
          <w:t xml:space="preserve">Testo integrale</w:t>
        </w:r>
      </w:hyperlink>
      <w:r>
        <w:t xml:space="preserve"> </w:t>
      </w:r>
      <w:r>
        <w:t xml:space="preserve">·</w:t>
      </w:r>
      <w:r>
        <w:t xml:space="preserve"> </w:t>
      </w:r>
      <w:hyperlink r:id="rId1912">
        <w:r>
          <w:rPr>
            <w:rStyle w:val="Hyperlink"/>
          </w:rPr>
          <w:t xml:space="preserve">Fonte</w:t>
        </w:r>
      </w:hyperlink>
      <w:r>
        <w:t xml:space="preserve"> </w:t>
      </w:r>
      <w:r>
        <w:t xml:space="preserve">·</w:t>
      </w:r>
      <w:r>
        <w:t xml:space="preserve"> </w:t>
      </w:r>
      <w:hyperlink r:id="rId1911">
        <w:r>
          <w:rPr>
            <w:rStyle w:val="Hyperlink"/>
          </w:rPr>
          <w:t xml:space="preserve">Gazzetta ufficiale</w:t>
        </w:r>
      </w:hyperlink>
    </w:p>
    <w:p>
      <w:pPr>
        <w:numPr>
          <w:ilvl w:val="0"/>
          <w:numId w:val="1003"/>
        </w:numPr>
        <w:pStyle w:val="Compact"/>
        <w:jc w:val="both"/>
      </w:pPr>
      <w:r>
        <w:rPr>
          <w:b/>
        </w:rPr>
        <w:t xml:space="preserve">Svezia</w:t>
      </w:r>
      <w:r>
        <w:t xml:space="preserve"> </w:t>
      </w:r>
      <w:r>
        <w:t xml:space="preserve">— Lag (2011:860) om medling i vissa privaträttsliga tvister.</w:t>
      </w:r>
      <w:r>
        <w:t xml:space="preserve"> </w:t>
      </w:r>
      <w:hyperlink r:id="rId2240">
        <w:r>
          <w:rPr>
            <w:rStyle w:val="Hyperlink"/>
          </w:rPr>
          <w:t xml:space="preserve">Testo integrale</w:t>
        </w:r>
      </w:hyperlink>
      <w:r>
        <w:t xml:space="preserve"> </w:t>
      </w:r>
      <w:r>
        <w:t xml:space="preserve">·</w:t>
      </w:r>
      <w:r>
        <w:t xml:space="preserve"> </w:t>
      </w:r>
      <w:hyperlink r:id="rId1452">
        <w:r>
          <w:rPr>
            <w:rStyle w:val="Hyperlink"/>
          </w:rPr>
          <w:t xml:space="preserve">Fonte</w:t>
        </w:r>
      </w:hyperlink>
      <w:r>
        <w:t xml:space="preserve"> </w:t>
      </w:r>
      <w:r>
        <w:t xml:space="preserve">·</w:t>
      </w:r>
      <w:r>
        <w:t xml:space="preserve"> </w:t>
      </w:r>
      <w:hyperlink r:id="rId2241">
        <w:r>
          <w:rPr>
            <w:rStyle w:val="Hyperlink"/>
          </w:rPr>
          <w:t xml:space="preserve">mediaresenzaconfini: La mediazione in pillole: Svezia</w:t>
        </w:r>
      </w:hyperlink>
      <w:r>
        <w:t xml:space="preserve"> </w:t>
      </w:r>
      <w:r>
        <w:t xml:space="preserve">·</w:t>
      </w:r>
      <w:r>
        <w:t xml:space="preserve"> </w:t>
      </w:r>
      <w:hyperlink r:id="rId1451">
        <w:r>
          <w:rPr>
            <w:rStyle w:val="Hyperlink"/>
          </w:rPr>
          <w:t xml:space="preserve">Gazzetta ufficiale</w:t>
        </w:r>
      </w:hyperlink>
    </w:p>
    <w:p>
      <w:pPr>
        <w:numPr>
          <w:ilvl w:val="0"/>
          <w:numId w:val="1003"/>
        </w:numPr>
        <w:pStyle w:val="Compact"/>
        <w:jc w:val="both"/>
      </w:pPr>
      <w:r>
        <w:rPr>
          <w:b/>
        </w:rPr>
        <w:t xml:space="preserve">Svizzera</w:t>
      </w:r>
      <w:r>
        <w:t xml:space="preserve"> </w:t>
      </w:r>
      <w:r>
        <w:t xml:space="preserve">— Codice di procedura civile (CPC 2008), artt. 213-218.</w:t>
      </w:r>
      <w:r>
        <w:t xml:space="preserve"> </w:t>
      </w:r>
      <w:hyperlink r:id="rId1914">
        <w:r>
          <w:rPr>
            <w:rStyle w:val="Hyperlink"/>
          </w:rPr>
          <w:t xml:space="preserve">fonte</w:t>
        </w:r>
      </w:hyperlink>
      <w:r>
        <w:t xml:space="preserve"> </w:t>
      </w:r>
      <w:r>
        <w:t xml:space="preserve">·</w:t>
      </w:r>
      <w:r>
        <w:t xml:space="preserve"> </w:t>
      </w:r>
      <w:hyperlink r:id="rId1916">
        <w:r>
          <w:rPr>
            <w:rStyle w:val="Hyperlink"/>
          </w:rPr>
          <w:t xml:space="preserve">Testo integrale</w:t>
        </w:r>
      </w:hyperlink>
      <w:r>
        <w:t xml:space="preserve"> </w:t>
      </w:r>
      <w:r>
        <w:t xml:space="preserve">·</w:t>
      </w:r>
      <w:r>
        <w:t xml:space="preserve"> </w:t>
      </w:r>
      <w:hyperlink r:id="rId1916">
        <w:r>
          <w:rPr>
            <w:rStyle w:val="Hyperlink"/>
          </w:rPr>
          <w:t xml:space="preserve">Fonte</w:t>
        </w:r>
      </w:hyperlink>
      <w:r>
        <w:t xml:space="preserve"> </w:t>
      </w:r>
      <w:r>
        <w:t xml:space="preserve">·</w:t>
      </w:r>
      <w:r>
        <w:t xml:space="preserve"> </w:t>
      </w:r>
      <w:hyperlink r:id="rId2242">
        <w:r>
          <w:rPr>
            <w:rStyle w:val="Hyperlink"/>
          </w:rPr>
          <w:t xml:space="preserve">mediaresenzaconfini: Mediazione amministrativa a Ginevra</w:t>
        </w:r>
      </w:hyperlink>
      <w:r>
        <w:t xml:space="preserve"> </w:t>
      </w:r>
      <w:r>
        <w:t xml:space="preserve">·</w:t>
      </w:r>
      <w:r>
        <w:t xml:space="preserve"> </w:t>
      </w:r>
      <w:hyperlink r:id="rId2243">
        <w:r>
          <w:rPr>
            <w:rStyle w:val="Hyperlink"/>
          </w:rPr>
          <w:t xml:space="preserve">mediaresenzaconfini: La mediazione in pillole: Svizzera</w:t>
        </w:r>
      </w:hyperlink>
    </w:p>
    <w:p>
      <w:pPr>
        <w:numPr>
          <w:ilvl w:val="0"/>
          <w:numId w:val="1003"/>
        </w:numPr>
        <w:pStyle w:val="Compact"/>
        <w:jc w:val="both"/>
      </w:pPr>
      <w:r>
        <w:rPr>
          <w:b/>
        </w:rPr>
        <w:t xml:space="preserve">Tagikistan</w:t>
      </w:r>
      <w:r>
        <w:t xml:space="preserve"> </w:t>
      </w:r>
      <w:r>
        <w:t xml:space="preserve">— N/D (nessuna legge adottata; progetto in elaborazione con IDLO/BERS).</w:t>
      </w:r>
      <w:r>
        <w:t xml:space="preserve"> </w:t>
      </w:r>
      <w:hyperlink r:id="rId1919">
        <w:r>
          <w:rPr>
            <w:rStyle w:val="Hyperlink"/>
          </w:rPr>
          <w:t xml:space="preserve">Fonte</w:t>
        </w:r>
      </w:hyperlink>
      <w:r>
        <w:t xml:space="preserve"> </w:t>
      </w:r>
      <w:r>
        <w:t xml:space="preserve">·</w:t>
      </w:r>
      <w:r>
        <w:t xml:space="preserve"> </w:t>
      </w:r>
      <w:hyperlink r:id="rId1918">
        <w:r>
          <w:rPr>
            <w:rStyle w:val="Hyperlink"/>
          </w:rPr>
          <w:t xml:space="preserve">Gazzetta ufficiale</w:t>
        </w:r>
      </w:hyperlink>
    </w:p>
    <w:p>
      <w:pPr>
        <w:numPr>
          <w:ilvl w:val="0"/>
          <w:numId w:val="1003"/>
        </w:numPr>
        <w:pStyle w:val="Compact"/>
        <w:jc w:val="both"/>
      </w:pPr>
      <w:r>
        <w:rPr>
          <w:b/>
        </w:rPr>
        <w:t xml:space="preserve">Taiwan</w:t>
      </w:r>
      <w:r>
        <w:t xml:space="preserve"> </w:t>
      </w:r>
      <w:r>
        <w:t xml:space="preserve">— Township and County-Administered City Mediation Act (1955).</w:t>
      </w:r>
      <w:r>
        <w:t xml:space="preserve"> </w:t>
      </w:r>
      <w:hyperlink r:id="rId1921">
        <w:r>
          <w:rPr>
            <w:rStyle w:val="Hyperlink"/>
          </w:rPr>
          <w:t xml:space="preserve">fonte</w:t>
        </w:r>
      </w:hyperlink>
      <w:r>
        <w:t xml:space="preserve"> </w:t>
      </w:r>
      <w:r>
        <w:t xml:space="preserve">·</w:t>
      </w:r>
      <w:r>
        <w:t xml:space="preserve"> </w:t>
      </w:r>
      <w:hyperlink r:id="rId1923">
        <w:r>
          <w:rPr>
            <w:rStyle w:val="Hyperlink"/>
          </w:rPr>
          <w:t xml:space="preserve">Testo integrale</w:t>
        </w:r>
      </w:hyperlink>
      <w:r>
        <w:t xml:space="preserve"> </w:t>
      </w:r>
      <w:r>
        <w:t xml:space="preserve">·</w:t>
      </w:r>
      <w:r>
        <w:t xml:space="preserve"> </w:t>
      </w:r>
      <w:hyperlink r:id="rId1923">
        <w:r>
          <w:rPr>
            <w:rStyle w:val="Hyperlink"/>
          </w:rPr>
          <w:t xml:space="preserve">Fonte</w:t>
        </w:r>
      </w:hyperlink>
    </w:p>
    <w:p>
      <w:pPr>
        <w:numPr>
          <w:ilvl w:val="0"/>
          <w:numId w:val="1003"/>
        </w:numPr>
        <w:pStyle w:val="Compact"/>
        <w:jc w:val="both"/>
      </w:pPr>
      <w:r>
        <w:rPr>
          <w:b/>
        </w:rPr>
        <w:t xml:space="preserve">Tanzania</w:t>
      </w:r>
      <w:r>
        <w:t xml:space="preserve"> </w:t>
      </w:r>
      <w:r>
        <w:t xml:space="preserve">— testi in archivio.</w:t>
      </w:r>
      <w:r>
        <w:t xml:space="preserve"> </w:t>
      </w:r>
      <w:hyperlink r:id="rId1925">
        <w:r>
          <w:rPr>
            <w:rStyle w:val="Hyperlink"/>
          </w:rPr>
          <w:t xml:space="preserve">fonte</w:t>
        </w:r>
      </w:hyperlink>
    </w:p>
    <w:p>
      <w:pPr>
        <w:numPr>
          <w:ilvl w:val="0"/>
          <w:numId w:val="1003"/>
        </w:numPr>
        <w:pStyle w:val="Compact"/>
        <w:jc w:val="both"/>
      </w:pPr>
      <w:r>
        <w:rPr>
          <w:b/>
        </w:rPr>
        <w:t xml:space="preserve">Thailandia</w:t>
      </w:r>
      <w:r>
        <w:t xml:space="preserve"> </w:t>
      </w:r>
      <w:r>
        <w:t xml:space="preserve">— Dispute Mediation Act B.E. 2562 (2019).</w:t>
      </w:r>
      <w:r>
        <w:t xml:space="preserve"> </w:t>
      </w:r>
      <w:hyperlink r:id="rId2244">
        <w:r>
          <w:rPr>
            <w:rStyle w:val="Hyperlink"/>
          </w:rPr>
          <w:t xml:space="preserve">Testo integrale</w:t>
        </w:r>
      </w:hyperlink>
      <w:r>
        <w:t xml:space="preserve"> </w:t>
      </w:r>
      <w:r>
        <w:t xml:space="preserve">·</w:t>
      </w:r>
      <w:r>
        <w:t xml:space="preserve"> </w:t>
      </w:r>
      <w:hyperlink r:id="rId1930">
        <w:r>
          <w:rPr>
            <w:rStyle w:val="Hyperlink"/>
          </w:rPr>
          <w:t xml:space="preserve">Fonte</w:t>
        </w:r>
      </w:hyperlink>
      <w:r>
        <w:t xml:space="preserve"> </w:t>
      </w:r>
      <w:r>
        <w:t xml:space="preserve">·</w:t>
      </w:r>
      <w:r>
        <w:t xml:space="preserve"> </w:t>
      </w:r>
      <w:hyperlink r:id="rId1929">
        <w:r>
          <w:rPr>
            <w:rStyle w:val="Hyperlink"/>
          </w:rPr>
          <w:t xml:space="preserve">Gazzetta ufficiale</w:t>
        </w:r>
      </w:hyperlink>
    </w:p>
    <w:p>
      <w:pPr>
        <w:numPr>
          <w:ilvl w:val="0"/>
          <w:numId w:val="1003"/>
        </w:numPr>
        <w:pStyle w:val="Compact"/>
        <w:jc w:val="both"/>
      </w:pPr>
      <w:r>
        <w:rPr>
          <w:b/>
        </w:rPr>
        <w:t xml:space="preserve">Timor Est</w:t>
      </w:r>
      <w:r>
        <w:t xml:space="preserve"> </w:t>
      </w:r>
      <w:r>
        <w:t xml:space="preserve">— N/D per la sola mediazione (Lei n.º 6/2021 sull’arbitrato volontario).</w:t>
      </w:r>
      <w:r>
        <w:t xml:space="preserve"> </w:t>
      </w:r>
      <w:hyperlink r:id="rId1933">
        <w:r>
          <w:rPr>
            <w:rStyle w:val="Hyperlink"/>
          </w:rPr>
          <w:t xml:space="preserve">Fonte</w:t>
        </w:r>
      </w:hyperlink>
      <w:r>
        <w:t xml:space="preserve"> </w:t>
      </w:r>
      <w:r>
        <w:t xml:space="preserve">·</w:t>
      </w:r>
      <w:r>
        <w:t xml:space="preserve"> </w:t>
      </w:r>
      <w:hyperlink r:id="rId1932">
        <w:r>
          <w:rPr>
            <w:rStyle w:val="Hyperlink"/>
          </w:rPr>
          <w:t xml:space="preserve">Gazzetta ufficiale</w:t>
        </w:r>
      </w:hyperlink>
    </w:p>
    <w:p>
      <w:pPr>
        <w:numPr>
          <w:ilvl w:val="0"/>
          <w:numId w:val="1003"/>
        </w:numPr>
        <w:pStyle w:val="Compact"/>
        <w:jc w:val="both"/>
      </w:pPr>
      <w:r>
        <w:rPr>
          <w:b/>
        </w:rPr>
        <w:t xml:space="preserve">Togo</w:t>
      </w:r>
      <w:r>
        <w:t xml:space="preserve"> </w:t>
      </w:r>
      <w:r>
        <w:t xml:space="preserve">— Acte uniforme OHADA relatif à la médiation (2017).</w:t>
      </w:r>
      <w:r>
        <w:t xml:space="preserve"> </w:t>
      </w:r>
      <w:hyperlink r:id="rId779">
        <w:r>
          <w:rPr>
            <w:rStyle w:val="Hyperlink"/>
          </w:rPr>
          <w:t xml:space="preserve">Testo integrale</w:t>
        </w:r>
      </w:hyperlink>
      <w:r>
        <w:t xml:space="preserve"> </w:t>
      </w:r>
      <w:r>
        <w:t xml:space="preserve">·</w:t>
      </w:r>
      <w:r>
        <w:t xml:space="preserve"> </w:t>
      </w:r>
      <w:hyperlink r:id="rId1872">
        <w:r>
          <w:rPr>
            <w:rStyle w:val="Hyperlink"/>
          </w:rPr>
          <w:t xml:space="preserve">Fonte</w:t>
        </w:r>
      </w:hyperlink>
      <w:r>
        <w:t xml:space="preserve"> </w:t>
      </w:r>
      <w:r>
        <w:t xml:space="preserve">·</w:t>
      </w:r>
      <w:r>
        <w:t xml:space="preserve"> </w:t>
      </w:r>
      <w:hyperlink r:id="rId1935">
        <w:r>
          <w:rPr>
            <w:rStyle w:val="Hyperlink"/>
          </w:rPr>
          <w:t xml:space="preserve">Gazzetta ufficiale</w:t>
        </w:r>
      </w:hyperlink>
    </w:p>
    <w:p>
      <w:pPr>
        <w:numPr>
          <w:ilvl w:val="0"/>
          <w:numId w:val="1003"/>
        </w:numPr>
        <w:pStyle w:val="Compact"/>
        <w:jc w:val="both"/>
      </w:pPr>
      <w:r>
        <w:rPr>
          <w:b/>
        </w:rPr>
        <w:t xml:space="preserve">Tonga</w:t>
      </w:r>
      <w:r>
        <w:t xml:space="preserve"> </w:t>
      </w:r>
      <w:r>
        <w:t xml:space="preserve">— N/D (court-annexed mediation via programmi Federal Court of Australia).</w:t>
      </w:r>
      <w:r>
        <w:t xml:space="preserve"> </w:t>
      </w:r>
      <w:hyperlink r:id="rId1938">
        <w:r>
          <w:rPr>
            <w:rStyle w:val="Hyperlink"/>
          </w:rPr>
          <w:t xml:space="preserve">Fonte</w:t>
        </w:r>
      </w:hyperlink>
      <w:r>
        <w:t xml:space="preserve"> </w:t>
      </w:r>
      <w:r>
        <w:t xml:space="preserve">·</w:t>
      </w:r>
      <w:r>
        <w:t xml:space="preserve"> </w:t>
      </w:r>
      <w:hyperlink r:id="rId1937">
        <w:r>
          <w:rPr>
            <w:rStyle w:val="Hyperlink"/>
          </w:rPr>
          <w:t xml:space="preserve">Gazzetta ufficiale</w:t>
        </w:r>
      </w:hyperlink>
    </w:p>
    <w:p>
      <w:pPr>
        <w:numPr>
          <w:ilvl w:val="0"/>
          <w:numId w:val="1003"/>
        </w:numPr>
        <w:pStyle w:val="Compact"/>
        <w:jc w:val="both"/>
      </w:pPr>
      <w:r>
        <w:rPr>
          <w:b/>
        </w:rPr>
        <w:t xml:space="preserve">Trinidad e Tobago</w:t>
      </w:r>
      <w:r>
        <w:t xml:space="preserve"> </w:t>
      </w:r>
      <w:r>
        <w:t xml:space="preserve">— Mediation Act, 2004 (Act No. 8 of 2004), Chapter 5:32.</w:t>
      </w:r>
      <w:r>
        <w:t xml:space="preserve"> </w:t>
      </w:r>
      <w:hyperlink r:id="rId622">
        <w:r>
          <w:rPr>
            <w:rStyle w:val="Hyperlink"/>
          </w:rPr>
          <w:t xml:space="preserve">Testo integrale</w:t>
        </w:r>
      </w:hyperlink>
      <w:r>
        <w:t xml:space="preserve"> </w:t>
      </w:r>
      <w:r>
        <w:t xml:space="preserve">·</w:t>
      </w:r>
      <w:r>
        <w:t xml:space="preserve"> </w:t>
      </w:r>
      <w:hyperlink r:id="rId1941">
        <w:r>
          <w:rPr>
            <w:rStyle w:val="Hyperlink"/>
          </w:rPr>
          <w:t xml:space="preserve">Fonte</w:t>
        </w:r>
      </w:hyperlink>
      <w:r>
        <w:t xml:space="preserve"> </w:t>
      </w:r>
      <w:r>
        <w:t xml:space="preserve">·</w:t>
      </w:r>
      <w:r>
        <w:t xml:space="preserve"> </w:t>
      </w:r>
      <w:hyperlink r:id="rId1940">
        <w:r>
          <w:rPr>
            <w:rStyle w:val="Hyperlink"/>
          </w:rPr>
          <w:t xml:space="preserve">Gazzetta ufficiale</w:t>
        </w:r>
      </w:hyperlink>
    </w:p>
    <w:p>
      <w:pPr>
        <w:numPr>
          <w:ilvl w:val="0"/>
          <w:numId w:val="1003"/>
        </w:numPr>
        <w:pStyle w:val="Compact"/>
        <w:jc w:val="both"/>
      </w:pPr>
      <w:r>
        <w:rPr>
          <w:b/>
        </w:rPr>
        <w:t xml:space="preserve">Tunisia</w:t>
      </w:r>
      <w:r>
        <w:t xml:space="preserve"> </w:t>
      </w:r>
      <w:r>
        <w:t xml:space="preserve">— N/D (conciliazione: Code de procédure civile et commerciale, l. 130/1959).</w:t>
      </w:r>
      <w:r>
        <w:t xml:space="preserve"> </w:t>
      </w:r>
      <w:hyperlink r:id="rId1943">
        <w:r>
          <w:rPr>
            <w:rStyle w:val="Hyperlink"/>
          </w:rPr>
          <w:t xml:space="preserve">fonte</w:t>
        </w:r>
      </w:hyperlink>
      <w:r>
        <w:t xml:space="preserve"> </w:t>
      </w:r>
      <w:r>
        <w:t xml:space="preserve">·</w:t>
      </w:r>
      <w:r>
        <w:t xml:space="preserve"> </w:t>
      </w:r>
      <w:hyperlink r:id="rId2245">
        <w:r>
          <w:rPr>
            <w:rStyle w:val="Hyperlink"/>
          </w:rPr>
          <w:t xml:space="preserve">Testo integrale</w:t>
        </w:r>
      </w:hyperlink>
      <w:r>
        <w:t xml:space="preserve"> </w:t>
      </w:r>
      <w:r>
        <w:t xml:space="preserve">·</w:t>
      </w:r>
      <w:r>
        <w:t xml:space="preserve"> </w:t>
      </w:r>
      <w:hyperlink r:id="rId1945">
        <w:r>
          <w:rPr>
            <w:rStyle w:val="Hyperlink"/>
          </w:rPr>
          <w:t xml:space="preserve">Fonte</w:t>
        </w:r>
      </w:hyperlink>
      <w:r>
        <w:t xml:space="preserve"> </w:t>
      </w:r>
      <w:r>
        <w:t xml:space="preserve">·</w:t>
      </w:r>
      <w:r>
        <w:t xml:space="preserve"> </w:t>
      </w:r>
      <w:hyperlink r:id="rId1944">
        <w:r>
          <w:rPr>
            <w:rStyle w:val="Hyperlink"/>
          </w:rPr>
          <w:t xml:space="preserve">Gazzetta ufficiale</w:t>
        </w:r>
      </w:hyperlink>
    </w:p>
    <w:p>
      <w:pPr>
        <w:numPr>
          <w:ilvl w:val="0"/>
          <w:numId w:val="1003"/>
        </w:numPr>
        <w:pStyle w:val="Compact"/>
        <w:jc w:val="both"/>
      </w:pPr>
      <w:r>
        <w:rPr>
          <w:b/>
        </w:rPr>
        <w:t xml:space="preserve">Turchia</w:t>
      </w:r>
      <w:r>
        <w:t xml:space="preserve"> </w:t>
      </w:r>
      <w:r>
        <w:t xml:space="preserve">— Legge n. 6325 sulla mediazione nelle controversie civili (2012).</w:t>
      </w:r>
      <w:r>
        <w:t xml:space="preserve"> </w:t>
      </w:r>
      <w:hyperlink r:id="rId1947">
        <w:r>
          <w:rPr>
            <w:rStyle w:val="Hyperlink"/>
          </w:rPr>
          <w:t xml:space="preserve">fonte</w:t>
        </w:r>
      </w:hyperlink>
      <w:r>
        <w:t xml:space="preserve"> </w:t>
      </w:r>
      <w:r>
        <w:t xml:space="preserve">·</w:t>
      </w:r>
      <w:r>
        <w:t xml:space="preserve"> </w:t>
      </w:r>
      <w:hyperlink r:id="rId2246">
        <w:r>
          <w:rPr>
            <w:rStyle w:val="Hyperlink"/>
          </w:rPr>
          <w:t xml:space="preserve">Testo integrale</w:t>
        </w:r>
      </w:hyperlink>
      <w:r>
        <w:t xml:space="preserve"> </w:t>
      </w:r>
      <w:r>
        <w:t xml:space="preserve">·</w:t>
      </w:r>
      <w:r>
        <w:t xml:space="preserve"> </w:t>
      </w:r>
      <w:hyperlink r:id="rId1949">
        <w:r>
          <w:rPr>
            <w:rStyle w:val="Hyperlink"/>
          </w:rPr>
          <w:t xml:space="preserve">Fonte</w:t>
        </w:r>
      </w:hyperlink>
      <w:r>
        <w:t xml:space="preserve"> </w:t>
      </w:r>
      <w:r>
        <w:t xml:space="preserve">·</w:t>
      </w:r>
      <w:r>
        <w:t xml:space="preserve"> </w:t>
      </w:r>
      <w:hyperlink r:id="rId2247">
        <w:r>
          <w:rPr>
            <w:rStyle w:val="Hyperlink"/>
          </w:rPr>
          <w:t xml:space="preserve">mediaresenzaconfini: Cenni sulla mediazione in Turchia</w:t>
        </w:r>
      </w:hyperlink>
    </w:p>
    <w:p>
      <w:pPr>
        <w:numPr>
          <w:ilvl w:val="0"/>
          <w:numId w:val="1003"/>
        </w:numPr>
        <w:pStyle w:val="Compact"/>
        <w:jc w:val="both"/>
      </w:pPr>
      <w:r>
        <w:rPr>
          <w:b/>
        </w:rPr>
        <w:t xml:space="preserve">Turkmenistan</w:t>
      </w:r>
      <w:r>
        <w:t xml:space="preserve"> </w:t>
      </w:r>
      <w:r>
        <w:t xml:space="preserve">— N/D (conciliazione nel Codice di procedura civile).</w:t>
      </w:r>
      <w:r>
        <w:t xml:space="preserve"> </w:t>
      </w:r>
      <w:hyperlink r:id="rId1952">
        <w:r>
          <w:rPr>
            <w:rStyle w:val="Hyperlink"/>
          </w:rPr>
          <w:t xml:space="preserve">Fonte</w:t>
        </w:r>
      </w:hyperlink>
      <w:r>
        <w:t xml:space="preserve"> </w:t>
      </w:r>
      <w:r>
        <w:t xml:space="preserve">·</w:t>
      </w:r>
      <w:r>
        <w:t xml:space="preserve"> </w:t>
      </w:r>
      <w:hyperlink r:id="rId1951">
        <w:r>
          <w:rPr>
            <w:rStyle w:val="Hyperlink"/>
          </w:rPr>
          <w:t xml:space="preserve">Gazzetta ufficiale</w:t>
        </w:r>
      </w:hyperlink>
    </w:p>
    <w:p>
      <w:pPr>
        <w:numPr>
          <w:ilvl w:val="0"/>
          <w:numId w:val="1003"/>
        </w:numPr>
        <w:pStyle w:val="Compact"/>
        <w:jc w:val="both"/>
      </w:pPr>
      <w:r>
        <w:rPr>
          <w:b/>
        </w:rPr>
        <w:t xml:space="preserve">Tuvalu</w:t>
      </w:r>
      <w:r>
        <w:t xml:space="preserve"> </w:t>
      </w:r>
      <w:r>
        <w:t xml:space="preserve">— N/D (diritto consuetudinario; Island Courts Act).</w:t>
      </w:r>
      <w:r>
        <w:t xml:space="preserve"> </w:t>
      </w:r>
      <w:hyperlink r:id="rId2248">
        <w:r>
          <w:rPr>
            <w:rStyle w:val="Hyperlink"/>
          </w:rPr>
          <w:t xml:space="preserve">Testo integrale</w:t>
        </w:r>
      </w:hyperlink>
      <w:r>
        <w:t xml:space="preserve"> </w:t>
      </w:r>
      <w:r>
        <w:t xml:space="preserve">·</w:t>
      </w:r>
      <w:r>
        <w:t xml:space="preserve"> </w:t>
      </w:r>
      <w:hyperlink r:id="rId1711">
        <w:r>
          <w:rPr>
            <w:rStyle w:val="Hyperlink"/>
          </w:rPr>
          <w:t xml:space="preserve">Fonte</w:t>
        </w:r>
      </w:hyperlink>
      <w:r>
        <w:t xml:space="preserve"> </w:t>
      </w:r>
      <w:r>
        <w:t xml:space="preserve">·</w:t>
      </w:r>
      <w:r>
        <w:t xml:space="preserve"> </w:t>
      </w:r>
      <w:hyperlink r:id="rId1954">
        <w:r>
          <w:rPr>
            <w:rStyle w:val="Hyperlink"/>
          </w:rPr>
          <w:t xml:space="preserve">Gazzetta ufficiale</w:t>
        </w:r>
      </w:hyperlink>
    </w:p>
    <w:p>
      <w:pPr>
        <w:numPr>
          <w:ilvl w:val="0"/>
          <w:numId w:val="1003"/>
        </w:numPr>
        <w:pStyle w:val="Compact"/>
        <w:jc w:val="both"/>
      </w:pPr>
      <w:r>
        <w:rPr>
          <w:b/>
        </w:rPr>
        <w:t xml:space="preserve">Ucraina</w:t>
      </w:r>
      <w:r>
        <w:t xml:space="preserve"> </w:t>
      </w:r>
      <w:r>
        <w:t xml:space="preserve">— Legge «Sulla mediazione» n. 1875-IX (2021).</w:t>
      </w:r>
      <w:r>
        <w:t xml:space="preserve"> </w:t>
      </w:r>
      <w:hyperlink r:id="rId2249">
        <w:r>
          <w:rPr>
            <w:rStyle w:val="Hyperlink"/>
          </w:rPr>
          <w:t xml:space="preserve">Testo integrale</w:t>
        </w:r>
      </w:hyperlink>
      <w:r>
        <w:t xml:space="preserve"> </w:t>
      </w:r>
      <w:r>
        <w:t xml:space="preserve">·</w:t>
      </w:r>
      <w:r>
        <w:t xml:space="preserve"> </w:t>
      </w:r>
      <w:hyperlink r:id="rId1957">
        <w:r>
          <w:rPr>
            <w:rStyle w:val="Hyperlink"/>
          </w:rPr>
          <w:t xml:space="preserve">Fonte</w:t>
        </w:r>
      </w:hyperlink>
      <w:r>
        <w:t xml:space="preserve"> </w:t>
      </w:r>
      <w:r>
        <w:t xml:space="preserve">·</w:t>
      </w:r>
      <w:r>
        <w:t xml:space="preserve"> </w:t>
      </w:r>
      <w:hyperlink r:id="rId1956">
        <w:r>
          <w:rPr>
            <w:rStyle w:val="Hyperlink"/>
          </w:rPr>
          <w:t xml:space="preserve">Gazzetta ufficiale</w:t>
        </w:r>
      </w:hyperlink>
    </w:p>
    <w:p>
      <w:pPr>
        <w:numPr>
          <w:ilvl w:val="0"/>
          <w:numId w:val="1003"/>
        </w:numPr>
        <w:pStyle w:val="Compact"/>
        <w:jc w:val="both"/>
      </w:pPr>
      <w:r>
        <w:rPr>
          <w:b/>
        </w:rPr>
        <w:t xml:space="preserve">Uganda</w:t>
      </w:r>
      <w:r>
        <w:t xml:space="preserve"> </w:t>
      </w:r>
      <w:r>
        <w:t xml:space="preserve">— Judicature (Court Annexed Mediation) Rules 2026 (S.I. 14/2026).</w:t>
      </w:r>
      <w:r>
        <w:t xml:space="preserve"> </w:t>
      </w:r>
      <w:hyperlink r:id="rId2250">
        <w:r>
          <w:rPr>
            <w:rStyle w:val="Hyperlink"/>
          </w:rPr>
          <w:t xml:space="preserve">Testo integrale</w:t>
        </w:r>
      </w:hyperlink>
      <w:r>
        <w:t xml:space="preserve"> </w:t>
      </w:r>
      <w:r>
        <w:t xml:space="preserve">·</w:t>
      </w:r>
      <w:r>
        <w:t xml:space="preserve"> </w:t>
      </w:r>
      <w:hyperlink r:id="rId1959">
        <w:r>
          <w:rPr>
            <w:rStyle w:val="Hyperlink"/>
          </w:rPr>
          <w:t xml:space="preserve">Fonte</w:t>
        </w:r>
      </w:hyperlink>
      <w:r>
        <w:t xml:space="preserve"> </w:t>
      </w:r>
      <w:r>
        <w:t xml:space="preserve">·</w:t>
      </w:r>
      <w:r>
        <w:t xml:space="preserve"> </w:t>
      </w:r>
      <w:hyperlink r:id="rId1960">
        <w:r>
          <w:rPr>
            <w:rStyle w:val="Hyperlink"/>
          </w:rPr>
          <w:t xml:space="preserve">Gazzetta ufficiale</w:t>
        </w:r>
      </w:hyperlink>
    </w:p>
    <w:p>
      <w:pPr>
        <w:numPr>
          <w:ilvl w:val="0"/>
          <w:numId w:val="1003"/>
        </w:numPr>
        <w:pStyle w:val="Compact"/>
        <w:jc w:val="both"/>
      </w:pPr>
      <w:r>
        <w:rPr>
          <w:b/>
        </w:rPr>
        <w:t xml:space="preserve">Ungheria</w:t>
      </w:r>
      <w:r>
        <w:t xml:space="preserve"> </w:t>
      </w:r>
      <w:r>
        <w:t xml:space="preserve">— testi in archivio.</w:t>
      </w:r>
      <w:r>
        <w:t xml:space="preserve"> </w:t>
      </w:r>
      <w:hyperlink r:id="rId1454">
        <w:r>
          <w:rPr>
            <w:rStyle w:val="Hyperlink"/>
          </w:rPr>
          <w:t xml:space="preserve">fonte</w:t>
        </w:r>
      </w:hyperlink>
      <w:r>
        <w:t xml:space="preserve"> </w:t>
      </w:r>
      <w:r>
        <w:t xml:space="preserve">·</w:t>
      </w:r>
      <w:r>
        <w:t xml:space="preserve"> </w:t>
      </w:r>
      <w:hyperlink r:id="rId2251">
        <w:r>
          <w:rPr>
            <w:rStyle w:val="Hyperlink"/>
          </w:rPr>
          <w:t xml:space="preserve">mediaresenzaconfini: La mediazione in pillole: Ungheria</w:t>
        </w:r>
      </w:hyperlink>
    </w:p>
    <w:p>
      <w:pPr>
        <w:numPr>
          <w:ilvl w:val="0"/>
          <w:numId w:val="1003"/>
        </w:numPr>
        <w:pStyle w:val="Compact"/>
        <w:jc w:val="both"/>
      </w:pPr>
      <w:r>
        <w:rPr>
          <w:b/>
        </w:rPr>
        <w:t xml:space="preserve">Uruguay</w:t>
      </w:r>
      <w:r>
        <w:t xml:space="preserve"> </w:t>
      </w:r>
      <w:r>
        <w:t xml:space="preserve">— N/D (conciliazione previa: CGP Ley 15.982/1988; Ley 16.995/1998).</w:t>
      </w:r>
      <w:r>
        <w:t xml:space="preserve"> </w:t>
      </w:r>
      <w:hyperlink r:id="rId2252">
        <w:r>
          <w:rPr>
            <w:rStyle w:val="Hyperlink"/>
          </w:rPr>
          <w:t xml:space="preserve">Testo integrale</w:t>
        </w:r>
      </w:hyperlink>
      <w:r>
        <w:t xml:space="preserve"> </w:t>
      </w:r>
      <w:r>
        <w:t xml:space="preserve">·</w:t>
      </w:r>
      <w:r>
        <w:t xml:space="preserve"> </w:t>
      </w:r>
      <w:hyperlink r:id="rId1963">
        <w:r>
          <w:rPr>
            <w:rStyle w:val="Hyperlink"/>
          </w:rPr>
          <w:t xml:space="preserve">Fonte</w:t>
        </w:r>
      </w:hyperlink>
    </w:p>
    <w:p>
      <w:pPr>
        <w:numPr>
          <w:ilvl w:val="0"/>
          <w:numId w:val="1003"/>
        </w:numPr>
        <w:pStyle w:val="Compact"/>
        <w:jc w:val="both"/>
      </w:pPr>
      <w:r>
        <w:rPr>
          <w:b/>
        </w:rPr>
        <w:t xml:space="preserve">Uzbekistan</w:t>
      </w:r>
      <w:r>
        <w:t xml:space="preserve"> </w:t>
      </w:r>
      <w:r>
        <w:t xml:space="preserve">— Legge «Sulla mediazione» n. ZRU-482 (3.7.2018).</w:t>
      </w:r>
      <w:r>
        <w:t xml:space="preserve"> </w:t>
      </w:r>
      <w:hyperlink r:id="rId1965">
        <w:r>
          <w:rPr>
            <w:rStyle w:val="Hyperlink"/>
          </w:rPr>
          <w:t xml:space="preserve">fonte</w:t>
        </w:r>
      </w:hyperlink>
      <w:r>
        <w:t xml:space="preserve"> </w:t>
      </w:r>
      <w:r>
        <w:t xml:space="preserve">·</w:t>
      </w:r>
      <w:r>
        <w:t xml:space="preserve"> </w:t>
      </w:r>
      <w:hyperlink r:id="rId1967">
        <w:r>
          <w:rPr>
            <w:rStyle w:val="Hyperlink"/>
          </w:rPr>
          <w:t xml:space="preserve">Testo integrale</w:t>
        </w:r>
      </w:hyperlink>
      <w:r>
        <w:t xml:space="preserve"> </w:t>
      </w:r>
      <w:r>
        <w:t xml:space="preserve">·</w:t>
      </w:r>
      <w:r>
        <w:t xml:space="preserve"> </w:t>
      </w:r>
      <w:hyperlink r:id="rId1967">
        <w:r>
          <w:rPr>
            <w:rStyle w:val="Hyperlink"/>
          </w:rPr>
          <w:t xml:space="preserve">Fonte</w:t>
        </w:r>
      </w:hyperlink>
    </w:p>
    <w:p>
      <w:pPr>
        <w:numPr>
          <w:ilvl w:val="0"/>
          <w:numId w:val="1003"/>
        </w:numPr>
        <w:pStyle w:val="Compact"/>
        <w:jc w:val="both"/>
      </w:pPr>
      <w:r>
        <w:rPr>
          <w:b/>
        </w:rPr>
        <w:t xml:space="preserve">Vanuatu</w:t>
      </w:r>
      <w:r>
        <w:t xml:space="preserve"> </w:t>
      </w:r>
      <w:r>
        <w:t xml:space="preserve">— N/D generale (Custom Land Management Act 2013 per la mediazione fondiaria).</w:t>
      </w:r>
      <w:r>
        <w:t xml:space="preserve"> </w:t>
      </w:r>
      <w:hyperlink r:id="rId2253">
        <w:r>
          <w:rPr>
            <w:rStyle w:val="Hyperlink"/>
          </w:rPr>
          <w:t xml:space="preserve">Testo integrale</w:t>
        </w:r>
      </w:hyperlink>
      <w:r>
        <w:t xml:space="preserve"> </w:t>
      </w:r>
      <w:r>
        <w:t xml:space="preserve">·</w:t>
      </w:r>
      <w:r>
        <w:t xml:space="preserve"> </w:t>
      </w:r>
      <w:hyperlink r:id="rId1970">
        <w:r>
          <w:rPr>
            <w:rStyle w:val="Hyperlink"/>
          </w:rPr>
          <w:t xml:space="preserve">Fonte</w:t>
        </w:r>
      </w:hyperlink>
      <w:r>
        <w:t xml:space="preserve"> </w:t>
      </w:r>
      <w:r>
        <w:t xml:space="preserve">·</w:t>
      </w:r>
      <w:r>
        <w:t xml:space="preserve"> </w:t>
      </w:r>
      <w:hyperlink r:id="rId1969">
        <w:r>
          <w:rPr>
            <w:rStyle w:val="Hyperlink"/>
          </w:rPr>
          <w:t xml:space="preserve">Gazzetta ufficiale</w:t>
        </w:r>
      </w:hyperlink>
    </w:p>
    <w:p>
      <w:pPr>
        <w:numPr>
          <w:ilvl w:val="0"/>
          <w:numId w:val="1003"/>
        </w:numPr>
        <w:pStyle w:val="Compact"/>
        <w:jc w:val="both"/>
      </w:pPr>
      <w:r>
        <w:rPr>
          <w:b/>
        </w:rPr>
        <w:t xml:space="preserve">Venezuela</w:t>
      </w:r>
      <w:r>
        <w:t xml:space="preserve"> </w:t>
      </w:r>
      <w:r>
        <w:t xml:space="preserve">— N/D (art. 258 Cost.; Ley de Arbitraje Comercial 1998).</w:t>
      </w:r>
      <w:r>
        <w:t xml:space="preserve"> </w:t>
      </w:r>
      <w:hyperlink r:id="rId1972">
        <w:r>
          <w:rPr>
            <w:rStyle w:val="Hyperlink"/>
          </w:rPr>
          <w:t xml:space="preserve">fonte</w:t>
        </w:r>
      </w:hyperlink>
      <w:r>
        <w:t xml:space="preserve"> </w:t>
      </w:r>
      <w:r>
        <w:t xml:space="preserve">·</w:t>
      </w:r>
      <w:r>
        <w:t xml:space="preserve"> </w:t>
      </w:r>
      <w:hyperlink r:id="rId2254">
        <w:r>
          <w:rPr>
            <w:rStyle w:val="Hyperlink"/>
          </w:rPr>
          <w:t xml:space="preserve">Testo integrale</w:t>
        </w:r>
      </w:hyperlink>
      <w:r>
        <w:t xml:space="preserve"> </w:t>
      </w:r>
      <w:r>
        <w:t xml:space="preserve">·</w:t>
      </w:r>
      <w:r>
        <w:t xml:space="preserve"> </w:t>
      </w:r>
      <w:hyperlink r:id="rId1974">
        <w:r>
          <w:rPr>
            <w:rStyle w:val="Hyperlink"/>
          </w:rPr>
          <w:t xml:space="preserve">Fonte</w:t>
        </w:r>
      </w:hyperlink>
      <w:r>
        <w:t xml:space="preserve"> </w:t>
      </w:r>
      <w:r>
        <w:t xml:space="preserve">·</w:t>
      </w:r>
      <w:r>
        <w:t xml:space="preserve"> </w:t>
      </w:r>
      <w:hyperlink r:id="rId1973">
        <w:r>
          <w:rPr>
            <w:rStyle w:val="Hyperlink"/>
          </w:rPr>
          <w:t xml:space="preserve">Gazzetta ufficiale</w:t>
        </w:r>
      </w:hyperlink>
    </w:p>
    <w:p>
      <w:pPr>
        <w:numPr>
          <w:ilvl w:val="0"/>
          <w:numId w:val="1003"/>
        </w:numPr>
        <w:pStyle w:val="Compact"/>
        <w:jc w:val="both"/>
      </w:pPr>
      <w:r>
        <w:rPr>
          <w:b/>
        </w:rPr>
        <w:t xml:space="preserve">Vietnam</w:t>
      </w:r>
      <w:r>
        <w:t xml:space="preserve"> </w:t>
      </w:r>
      <w:r>
        <w:t xml:space="preserve">— testi in archivio.</w:t>
      </w:r>
      <w:r>
        <w:t xml:space="preserve"> </w:t>
      </w:r>
      <w:hyperlink r:id="rId1976">
        <w:r>
          <w:rPr>
            <w:rStyle w:val="Hyperlink"/>
          </w:rPr>
          <w:t xml:space="preserve">fonte</w:t>
        </w:r>
      </w:hyperlink>
    </w:p>
    <w:p>
      <w:pPr>
        <w:numPr>
          <w:ilvl w:val="0"/>
          <w:numId w:val="1003"/>
        </w:numPr>
        <w:pStyle w:val="Compact"/>
        <w:jc w:val="both"/>
      </w:pPr>
      <w:r>
        <w:rPr>
          <w:b/>
        </w:rPr>
        <w:t xml:space="preserve">Zambia</w:t>
      </w:r>
      <w:r>
        <w:t xml:space="preserve"> </w:t>
      </w:r>
      <w:r>
        <w:t xml:space="preserve">— N/D (High Court Rules, Order 31; S.I. 71/1997 mod. 2018).</w:t>
      </w:r>
      <w:r>
        <w:t xml:space="preserve"> </w:t>
      </w:r>
      <w:hyperlink r:id="rId1980">
        <w:r>
          <w:rPr>
            <w:rStyle w:val="Hyperlink"/>
          </w:rPr>
          <w:t xml:space="preserve">fonte</w:t>
        </w:r>
      </w:hyperlink>
      <w:r>
        <w:t xml:space="preserve"> </w:t>
      </w:r>
      <w:r>
        <w:t xml:space="preserve">·</w:t>
      </w:r>
      <w:r>
        <w:t xml:space="preserve"> </w:t>
      </w:r>
      <w:hyperlink r:id="rId1982">
        <w:r>
          <w:rPr>
            <w:rStyle w:val="Hyperlink"/>
          </w:rPr>
          <w:t xml:space="preserve">Fonte</w:t>
        </w:r>
      </w:hyperlink>
      <w:r>
        <w:t xml:space="preserve"> </w:t>
      </w:r>
      <w:r>
        <w:t xml:space="preserve">·</w:t>
      </w:r>
      <w:r>
        <w:t xml:space="preserve"> </w:t>
      </w:r>
      <w:hyperlink r:id="rId1981">
        <w:r>
          <w:rPr>
            <w:rStyle w:val="Hyperlink"/>
          </w:rPr>
          <w:t xml:space="preserve">Gazzetta ufficiale</w:t>
        </w:r>
      </w:hyperlink>
    </w:p>
    <w:p>
      <w:pPr>
        <w:numPr>
          <w:ilvl w:val="0"/>
          <w:numId w:val="1003"/>
        </w:numPr>
        <w:pStyle w:val="Compact"/>
        <w:jc w:val="both"/>
      </w:pPr>
      <w:r>
        <w:rPr>
          <w:b/>
        </w:rPr>
        <w:t xml:space="preserve">Zimbabwe</w:t>
      </w:r>
      <w:r>
        <w:t xml:space="preserve"> </w:t>
      </w:r>
      <w:r>
        <w:t xml:space="preserve">— N/D (High Court (Commercial Division) Rules 2020; High Court Rules 2021).</w:t>
      </w:r>
      <w:r>
        <w:t xml:space="preserve"> </w:t>
      </w:r>
      <w:hyperlink r:id="rId2255">
        <w:r>
          <w:rPr>
            <w:rStyle w:val="Hyperlink"/>
          </w:rPr>
          <w:t xml:space="preserve">Testo integrale</w:t>
        </w:r>
      </w:hyperlink>
      <w:r>
        <w:t xml:space="preserve"> </w:t>
      </w:r>
      <w:r>
        <w:t xml:space="preserve">·</w:t>
      </w:r>
      <w:r>
        <w:t xml:space="preserve"> </w:t>
      </w:r>
      <w:hyperlink r:id="rId1984">
        <w:r>
          <w:rPr>
            <w:rStyle w:val="Hyperlink"/>
          </w:rPr>
          <w:t xml:space="preserve">Fonte</w:t>
        </w:r>
      </w:hyperlink>
    </w:p>
    <w:p>
      <w:pPr>
        <w:pStyle w:val="Heading2"/>
      </w:pPr>
      <w:bookmarkStart w:id="2256" w:name="Xd83d5174763399529f6b06a7396cf1cfc0b85f1"/>
      <w:r>
        <w:rPr>
          <w:i/>
        </w:rPr>
        <w:t xml:space="preserve">195 ordinamenti. Fonte: mediareinformati.it, catalogo legislativo aggiornato a luglio 2026.</w:t>
      </w:r>
      <w:bookmarkEnd w:id="2256"/>
    </w:p>
    <w:p>
      <w:pPr>
        <w:pStyle w:val="Heading1"/>
      </w:pPr>
      <w:bookmarkStart w:id="2257" w:name="bibliografia-generale"/>
      <w:r>
        <w:t xml:space="preserve">Bibliografia generale</w:t>
      </w:r>
      <w:bookmarkEnd w:id="2257"/>
    </w:p>
    <w:p>
      <w:pPr>
        <w:pStyle w:val="Heading2"/>
      </w:pPr>
      <w:bookmarkStart w:id="2258" w:name="opere-dellautore"/>
      <w:r>
        <w:t xml:space="preserve">Opere dell’autore</w:t>
      </w:r>
      <w:bookmarkEnd w:id="2258"/>
    </w:p>
    <w:p>
      <w:pPr>
        <w:numPr>
          <w:ilvl w:val="0"/>
          <w:numId w:val="1004"/>
        </w:numPr>
        <w:pStyle w:val="Compact"/>
        <w:jc w:val="both"/>
      </w:pPr>
      <w:r>
        <w:t xml:space="preserve">C. A. Calcagno,</w:t>
      </w:r>
      <w:r>
        <w:t xml:space="preserve"> </w:t>
      </w:r>
      <w:r>
        <w:rPr>
          <w:i/>
        </w:rPr>
        <w:t xml:space="preserve">Arbitrato e negoziato in Europa</w:t>
      </w:r>
      <w:r>
        <w:t xml:space="preserve">, Cendon/Book, 2020.</w:t>
      </w:r>
    </w:p>
    <w:p>
      <w:pPr>
        <w:numPr>
          <w:ilvl w:val="0"/>
          <w:numId w:val="1004"/>
        </w:numPr>
        <w:pStyle w:val="Compact"/>
        <w:jc w:val="both"/>
      </w:pPr>
      <w:r>
        <w:t xml:space="preserve">C. A. Calcagno,</w:t>
      </w:r>
      <w:r>
        <w:t xml:space="preserve"> </w:t>
      </w:r>
      <w:r>
        <w:rPr>
          <w:i/>
        </w:rPr>
        <w:t xml:space="preserve">Il legale e la mediazione</w:t>
      </w:r>
      <w:r>
        <w:t xml:space="preserve">, Aracne, 2014.</w:t>
      </w:r>
    </w:p>
    <w:p>
      <w:pPr>
        <w:numPr>
          <w:ilvl w:val="0"/>
          <w:numId w:val="1004"/>
        </w:numPr>
        <w:pStyle w:val="Compact"/>
        <w:jc w:val="both"/>
      </w:pPr>
      <w:r>
        <w:t xml:space="preserve">C. A. Calcagno,</w:t>
      </w:r>
      <w:r>
        <w:t xml:space="preserve"> </w:t>
      </w:r>
      <w:r>
        <w:rPr>
          <w:i/>
        </w:rPr>
        <w:t xml:space="preserve">Breve storia della risoluzione del conflitto</w:t>
      </w:r>
      <w:r>
        <w:t xml:space="preserve">, Aracne, 2014.</w:t>
      </w:r>
    </w:p>
    <w:p>
      <w:pPr>
        <w:numPr>
          <w:ilvl w:val="0"/>
          <w:numId w:val="1004"/>
        </w:numPr>
        <w:pStyle w:val="Compact"/>
        <w:jc w:val="both"/>
      </w:pPr>
      <w:r>
        <w:t xml:space="preserve">C. A. Calcagno,</w:t>
      </w:r>
      <w:r>
        <w:t xml:space="preserve"> </w:t>
      </w:r>
      <w:r>
        <w:rPr>
          <w:i/>
        </w:rPr>
        <w:t xml:space="preserve">Manuale del geometra mediatore e conciliatore</w:t>
      </w:r>
      <w:r>
        <w:t xml:space="preserve">, UTET, 2011.</w:t>
      </w:r>
    </w:p>
    <w:p>
      <w:pPr>
        <w:numPr>
          <w:ilvl w:val="0"/>
          <w:numId w:val="1004"/>
        </w:numPr>
        <w:pStyle w:val="Compact"/>
        <w:jc w:val="both"/>
      </w:pPr>
      <w:r>
        <w:t xml:space="preserve">C. A. Calcagno, contributi e dossier su mediareinformati.it e mediaresenzaconfini.org (2011-2026).</w:t>
      </w:r>
    </w:p>
    <w:p>
      <w:pPr>
        <w:pStyle w:val="Heading2"/>
      </w:pPr>
      <w:bookmarkStart w:id="2259" w:name="fonti-normative-italiane"/>
      <w:r>
        <w:t xml:space="preserve">Fonti normative italiane</w:t>
      </w:r>
      <w:bookmarkEnd w:id="2259"/>
    </w:p>
    <w:p>
      <w:pPr>
        <w:numPr>
          <w:ilvl w:val="0"/>
          <w:numId w:val="1005"/>
        </w:numPr>
        <w:pStyle w:val="Compact"/>
        <w:jc w:val="both"/>
      </w:pPr>
      <w:r>
        <w:t xml:space="preserve">Decreto legislativo 4 marzo 2010, n. 28, e successive modificazioni.</w:t>
      </w:r>
    </w:p>
    <w:p>
      <w:pPr>
        <w:numPr>
          <w:ilvl w:val="0"/>
          <w:numId w:val="1005"/>
        </w:numPr>
        <w:pStyle w:val="Compact"/>
        <w:jc w:val="both"/>
      </w:pPr>
      <w:r>
        <w:t xml:space="preserve">Decreto legislativo 10 ottobre 2022, n. 149 (riforma Cartabia); decreto legislativo 31 ottobre 2024, n. 216 (correttivo).</w:t>
      </w:r>
    </w:p>
    <w:p>
      <w:pPr>
        <w:numPr>
          <w:ilvl w:val="0"/>
          <w:numId w:val="1005"/>
        </w:numPr>
        <w:pStyle w:val="Compact"/>
        <w:jc w:val="both"/>
      </w:pPr>
      <w:r>
        <w:t xml:space="preserve">D.M. 24 ottobre 2023, n. 150 (indennità e criteri); D.M. 27 ottobre 2023, n. 151 (mediatore familiare).</w:t>
      </w:r>
    </w:p>
    <w:p>
      <w:pPr>
        <w:pStyle w:val="Heading2"/>
      </w:pPr>
      <w:bookmarkStart w:id="2260" w:name="fonti-europee-e-internazionali"/>
      <w:r>
        <w:t xml:space="preserve">Fonti europee e internazionali</w:t>
      </w:r>
      <w:bookmarkEnd w:id="2260"/>
    </w:p>
    <w:p>
      <w:pPr>
        <w:numPr>
          <w:ilvl w:val="0"/>
          <w:numId w:val="1006"/>
        </w:numPr>
        <w:pStyle w:val="Compact"/>
        <w:jc w:val="both"/>
      </w:pPr>
      <w:r>
        <w:t xml:space="preserve">Direttiva 2008/52/CE del Parlamento europeo e del Consiglio, sulla mediazione civile e commerciale.</w:t>
      </w:r>
    </w:p>
    <w:p>
      <w:pPr>
        <w:numPr>
          <w:ilvl w:val="0"/>
          <w:numId w:val="1006"/>
        </w:numPr>
        <w:pStyle w:val="Compact"/>
        <w:jc w:val="both"/>
      </w:pPr>
      <w:r>
        <w:t xml:space="preserve">Convenzione delle Nazioni Unite sugli accordi transattivi internazionali derivanti dalla mediazione (Convenzione di Singapore, UNCITRAL, 2019).</w:t>
      </w:r>
    </w:p>
    <w:p>
      <w:pPr>
        <w:numPr>
          <w:ilvl w:val="0"/>
          <w:numId w:val="1006"/>
        </w:numPr>
        <w:pStyle w:val="Compact"/>
        <w:jc w:val="both"/>
      </w:pPr>
      <w:r>
        <w:t xml:space="preserve">Consiglio d’Europa, Raccomandazioni R(98)1, R(99)19, Rec(2001)9, Rec(2002)10.</w:t>
      </w:r>
    </w:p>
    <w:p>
      <w:pPr>
        <w:numPr>
          <w:ilvl w:val="0"/>
          <w:numId w:val="1006"/>
        </w:numPr>
        <w:pStyle w:val="Compact"/>
        <w:jc w:val="both"/>
      </w:pPr>
      <w:r>
        <w:t xml:space="preserve">CEPEJ, rapporti di valutazione dei sistemi giudiziari europei; Commissione europea, EU Justice Scoreboard 2026.</w:t>
      </w:r>
    </w:p>
    <w:p>
      <w:pPr>
        <w:pStyle w:val="Heading2"/>
      </w:pPr>
      <w:bookmarkStart w:id="2261" w:name="X5397513b7508f19223f47bf6d9d3c4aa80f727c"/>
      <w:r>
        <w:t xml:space="preserve">Dottrina italiana della procedura e della mediazione</w:t>
      </w:r>
      <w:bookmarkEnd w:id="2261"/>
    </w:p>
    <w:p>
      <w:pPr>
        <w:numPr>
          <w:ilvl w:val="0"/>
          <w:numId w:val="1007"/>
        </w:numPr>
        <w:pStyle w:val="Compact"/>
        <w:jc w:val="both"/>
      </w:pPr>
      <w:r>
        <w:t xml:space="preserve">L. P. Comoglio, N. Trocker, G. Verde, C. Punzi, studi di diritto processuale civile.</w:t>
      </w:r>
    </w:p>
    <w:p>
      <w:pPr>
        <w:numPr>
          <w:ilvl w:val="0"/>
          <w:numId w:val="1007"/>
        </w:numPr>
        <w:pStyle w:val="Compact"/>
        <w:jc w:val="both"/>
      </w:pPr>
      <w:r>
        <w:t xml:space="preserve">Autori della mediazione: Buffa, Castagnoli, Danovi, e la manualistica degli organismi forensi.</w:t>
      </w:r>
    </w:p>
    <w:p>
      <w:pPr>
        <w:pStyle w:val="Heading2"/>
      </w:pPr>
      <w:bookmarkStart w:id="2262" w:name="teoria-della-negoziazione-fonti-primarie"/>
      <w:r>
        <w:t xml:space="preserve">Teoria della negoziazione (fonti primarie)</w:t>
      </w:r>
      <w:bookmarkEnd w:id="2262"/>
    </w:p>
    <w:p>
      <w:pPr>
        <w:numPr>
          <w:ilvl w:val="0"/>
          <w:numId w:val="1008"/>
        </w:numPr>
        <w:pStyle w:val="Compact"/>
        <w:jc w:val="both"/>
      </w:pPr>
      <w:r>
        <w:t xml:space="preserve">R. Fisher, W. Ury,</w:t>
      </w:r>
      <w:r>
        <w:t xml:space="preserve"> </w:t>
      </w:r>
      <w:r>
        <w:rPr>
          <w:i/>
        </w:rPr>
        <w:t xml:space="preserve">Getting to Yes</w:t>
      </w:r>
      <w:r>
        <w:t xml:space="preserve">, 1981 (trad. it.</w:t>
      </w:r>
      <w:r>
        <w:t xml:space="preserve"> </w:t>
      </w:r>
      <w:r>
        <w:rPr>
          <w:i/>
        </w:rPr>
        <w:t xml:space="preserve">L’arte del negoziato</w:t>
      </w:r>
      <w:r>
        <w:t xml:space="preserve">, Corbaccio).</w:t>
      </w:r>
    </w:p>
    <w:p>
      <w:pPr>
        <w:numPr>
          <w:ilvl w:val="0"/>
          <w:numId w:val="1008"/>
        </w:numPr>
        <w:pStyle w:val="Compact"/>
        <w:jc w:val="both"/>
      </w:pPr>
      <w:r>
        <w:t xml:space="preserve">M. Bazerman, M. Neale,</w:t>
      </w:r>
      <w:r>
        <w:t xml:space="preserve"> </w:t>
      </w:r>
      <w:r>
        <w:rPr>
          <w:i/>
        </w:rPr>
        <w:t xml:space="preserve">Negotiating Rationally</w:t>
      </w:r>
      <w:r>
        <w:t xml:space="preserve">, 1992.</w:t>
      </w:r>
    </w:p>
    <w:p>
      <w:pPr>
        <w:numPr>
          <w:ilvl w:val="0"/>
          <w:numId w:val="1008"/>
        </w:numPr>
        <w:pStyle w:val="Compact"/>
        <w:jc w:val="both"/>
      </w:pPr>
      <w:r>
        <w:t xml:space="preserve">W. Ury,</w:t>
      </w:r>
      <w:r>
        <w:t xml:space="preserve"> </w:t>
      </w:r>
      <w:r>
        <w:rPr>
          <w:i/>
        </w:rPr>
        <w:t xml:space="preserve">Getting Past No</w:t>
      </w:r>
      <w:r>
        <w:t xml:space="preserve">, 1991.</w:t>
      </w:r>
    </w:p>
    <w:p>
      <w:pPr>
        <w:numPr>
          <w:ilvl w:val="0"/>
          <w:numId w:val="1008"/>
        </w:numPr>
        <w:pStyle w:val="Compact"/>
        <w:jc w:val="both"/>
      </w:pPr>
      <w:r>
        <w:t xml:space="preserve">R. Mnookin, S. Peppet, A. Tulumello,</w:t>
      </w:r>
      <w:r>
        <w:t xml:space="preserve"> </w:t>
      </w:r>
      <w:r>
        <w:rPr>
          <w:i/>
        </w:rPr>
        <w:t xml:space="preserve">Beyond Winning</w:t>
      </w:r>
      <w:r>
        <w:t xml:space="preserve">, 2000.</w:t>
      </w:r>
    </w:p>
    <w:p>
      <w:pPr>
        <w:numPr>
          <w:ilvl w:val="0"/>
          <w:numId w:val="1008"/>
        </w:numPr>
        <w:pStyle w:val="Compact"/>
        <w:jc w:val="both"/>
      </w:pPr>
      <w:r>
        <w:t xml:space="preserve">L. Susskind,</w:t>
      </w:r>
      <w:r>
        <w:t xml:space="preserve"> </w:t>
      </w:r>
      <w:r>
        <w:rPr>
          <w:i/>
        </w:rPr>
        <w:t xml:space="preserve">Breaking Robert’s Rules</w:t>
      </w:r>
      <w:r>
        <w:t xml:space="preserve">, 2006.</w:t>
      </w:r>
    </w:p>
    <w:p>
      <w:pPr>
        <w:numPr>
          <w:ilvl w:val="0"/>
          <w:numId w:val="1008"/>
        </w:numPr>
        <w:pStyle w:val="Compact"/>
        <w:jc w:val="both"/>
      </w:pPr>
      <w:r>
        <w:t xml:space="preserve">A. Tversky, D. Kahneman,</w:t>
      </w:r>
      <w:r>
        <w:t xml:space="preserve"> </w:t>
      </w:r>
      <w:r>
        <w:rPr>
          <w:i/>
        </w:rPr>
        <w:t xml:space="preserve">Judgment under Uncertainty</w:t>
      </w:r>
      <w:r>
        <w:t xml:space="preserve">, 1974; D. Kahneman,</w:t>
      </w:r>
      <w:r>
        <w:t xml:space="preserve"> </w:t>
      </w:r>
      <w:r>
        <w:rPr>
          <w:i/>
        </w:rPr>
        <w:t xml:space="preserve">Thinking, Fast and Slow</w:t>
      </w:r>
      <w:r>
        <w:t xml:space="preserve">, 2011.</w:t>
      </w:r>
    </w:p>
    <w:p>
      <w:pPr>
        <w:pStyle w:val="Heading2"/>
      </w:pPr>
      <w:bookmarkStart w:id="2263" w:name="banche-dati-e-fonti-quantitative"/>
      <w:r>
        <w:t xml:space="preserve">Banche dati e fonti quantitative</w:t>
      </w:r>
      <w:bookmarkEnd w:id="2263"/>
    </w:p>
    <w:p>
      <w:pPr>
        <w:numPr>
          <w:ilvl w:val="0"/>
          <w:numId w:val="1009"/>
        </w:numPr>
        <w:pStyle w:val="Compact"/>
        <w:jc w:val="both"/>
      </w:pPr>
      <w:r>
        <w:t>mediareinformati.it: schede legislative dei 195 ordinamenti; catalogo legislativo UE e mondo; censimenti dei mediatori (242.808 professionali), dei giudici (504.940) e degli avvocati (9.933.165); registri e terminologia in 95 lingue.</w:t>
      </w:r>
    </w:p>
    <w:p>
      <w:pPr>
        <w:numPr>
          <w:ilvl w:val="0"/>
          <w:numId w:val="1009"/>
        </w:numPr>
        <w:pStyle w:val="Compact"/>
        <w:jc w:val="both"/>
      </w:pPr>
      <w:r>
        <w:t xml:space="preserve">Portale europeo e-Justice; UNCITRAL; WIPO Lex; gazzette ufficiali e portali nazionali di legislazione.</w:t>
      </w:r>
    </w:p>
    <w:p>
      <w:r>
        <w:pict>
          <v:rect style="width:0;height:1.5pt" o:hralign="center" o:hrstd="t" o:hr="t"/>
        </w:pict>
      </w:r>
    </w:p>
    <w:p>
      <w:pPr>
        <w:pStyle w:val="Heading1"/>
      </w:pPr>
      <w:bookmarkStart w:id="2264" w:name="Xc90964d23d23ea3eb755be24e4835b3daded635"/>
      <w:r>
        <w:t xml:space="preserve">Prontuario ragionato dei termini (generale)</w:t>
      </w:r>
      <w:bookmarkEnd w:id="2264"/>
    </w:p>
    <w:p>
      <w:pPr>
        <w:pStyle w:val="FirstParagraph"/>
        <w:jc w:val="both"/>
      </w:pPr>
      <w:r>
        <w:rPr>
          <w:b/>
        </w:rPr>
        <w:t xml:space="preserve">ADR.</w:t>
      </w:r>
      <w:r>
        <w:t xml:space="preserve"> </w:t>
      </w:r>
      <w:r>
        <w:t xml:space="preserve">Alternative Dispute Resolution: l’insieme dei metodi di soluzione delle controversie alternativi al processo (mediazione, conciliazione, arbitrato, negoziazione assistita). L’equivalente italiano è MASC.</w:t>
      </w:r>
    </w:p>
    <w:p>
      <w:pPr>
        <w:pStyle w:val="BodyText"/>
        <w:jc w:val="both"/>
      </w:pPr>
      <w:r>
        <w:rPr>
          <w:b/>
        </w:rPr>
        <w:t xml:space="preserve">MASC.</w:t>
      </w:r>
      <w:r>
        <w:t xml:space="preserve"> </w:t>
      </w:r>
      <w:r>
        <w:t xml:space="preserve">Metodi (o Mezzi) Alternativi/Adeguati di Soluzione delle Controversie: locuzione italiana per gli strumenti stragiudiziali, valorizzata dalla riforma Cartabia. Comprende mediazione, negoziazione assistita e arbitrato.</w:t>
      </w:r>
    </w:p>
    <w:p>
      <w:pPr>
        <w:pStyle w:val="BodyText"/>
        <w:jc w:val="both"/>
      </w:pPr>
      <w:r>
        <w:rPr>
          <w:b/>
        </w:rPr>
        <w:t xml:space="preserve">Mediazione.</w:t>
      </w:r>
      <w:r>
        <w:t xml:space="preserve"> </w:t>
      </w:r>
      <w:r>
        <w:t xml:space="preserve">Attività svolta da un terzo imparziale e finalizzata ad assistere due o più parti nella ricerca di un accordo amichevole per la composizione di una controversia, anche con la formulazione di una proposta (art. 1 d.lgs. 28/2010). Vedi Diritto della mediazione.</w:t>
      </w:r>
    </w:p>
    <w:p>
      <w:pPr>
        <w:pStyle w:val="BodyText"/>
        <w:jc w:val="both"/>
      </w:pPr>
      <w:r>
        <w:rPr>
          <w:b/>
        </w:rPr>
        <w:t xml:space="preserve">Conciliazione.</w:t>
      </w:r>
      <w:r>
        <w:t xml:space="preserve"> </w:t>
      </w:r>
      <w:r>
        <w:t xml:space="preserve">La composizione della lite raggiunta attraverso il procedimento di mediazione: indica l’esito, cioè l’accordo, mentre la mediazione è il procedimento.</w:t>
      </w:r>
    </w:p>
    <w:p>
      <w:pPr>
        <w:pStyle w:val="BodyText"/>
        <w:jc w:val="both"/>
      </w:pPr>
      <w:r>
        <w:rPr>
          <w:b/>
        </w:rPr>
        <w:t xml:space="preserve">Mediatore.</w:t>
      </w:r>
      <w:r>
        <w:t xml:space="preserve"> </w:t>
      </w:r>
      <w:r>
        <w:t xml:space="preserve">La persona fisica che, individualmente o collegialmente, svolge la mediazione rimanendo priva del potere di rendere decisioni vincolanti per le parti. Iscritto presso un organismo. Vedi Deontologia del mediatore.</w:t>
      </w:r>
    </w:p>
    <w:p>
      <w:pPr>
        <w:pStyle w:val="BodyText"/>
        <w:jc w:val="both"/>
      </w:pPr>
      <w:r>
        <w:rPr>
          <w:b/>
        </w:rPr>
        <w:t xml:space="preserve">Organismo di mediazione.</w:t>
      </w:r>
      <w:r>
        <w:t xml:space="preserve"> </w:t>
      </w:r>
      <w:r>
        <w:t xml:space="preserve">L’ente, pubblico o privato, iscritto nel registro tenuto dal Ministero della Giustizia, presso cui si svolge il procedimento di mediazione.</w:t>
      </w:r>
    </w:p>
    <w:p>
      <w:pPr>
        <w:pStyle w:val="BodyText"/>
        <w:jc w:val="both"/>
      </w:pPr>
      <w:r>
        <w:rPr>
          <w:b/>
        </w:rPr>
        <w:t xml:space="preserve">Condizione di procedibilità.</w:t>
      </w:r>
      <w:r>
        <w:t xml:space="preserve"> </w:t>
      </w:r>
      <w:r>
        <w:t xml:space="preserve">In alcune materie l’esperimento del procedimento di mediazione è condizione di procedibilità della domanda giudiziale: senza il tentativo, il giudice non può decidere nel merito (art. 5 d.lgs. 28/2010). Vedi Quando la mediazione è obbligatoria.</w:t>
      </w:r>
    </w:p>
    <w:p>
      <w:pPr>
        <w:pStyle w:val="BodyText"/>
        <w:jc w:val="both"/>
      </w:pPr>
      <w:r>
        <w:rPr>
          <w:b/>
        </w:rPr>
        <w:t xml:space="preserve">Mediazione obbligatoria.</w:t>
      </w:r>
      <w:r>
        <w:t xml:space="preserve"> </w:t>
      </w:r>
      <w:r>
        <w:t xml:space="preserve">La mediazione richiesta come condizione di procedibilità nelle materie elencate dalla legge (ampliate dalla riforma Cartabia). Si distingue dalla mediazione facoltativa e da quella demandata dal giudice.</w:t>
      </w:r>
    </w:p>
    <w:p>
      <w:pPr>
        <w:pStyle w:val="BodyText"/>
        <w:jc w:val="both"/>
      </w:pPr>
      <w:r>
        <w:rPr>
          <w:b/>
        </w:rPr>
        <w:t xml:space="preserve">Mediazione demandata dal giudice.</w:t>
      </w:r>
      <w:r>
        <w:t xml:space="preserve"> </w:t>
      </w:r>
      <w:r>
        <w:t xml:space="preserve">La mediazione disposta dal giudice, anche in appello, valutata la natura della causa e lo stato dell’istruzione (art. 5-quater d.lgs. 28/2010). Vedi La mediazione demandata dal giudice.</w:t>
      </w:r>
    </w:p>
    <w:p>
      <w:pPr>
        <w:pStyle w:val="BodyText"/>
        <w:jc w:val="both"/>
      </w:pPr>
      <w:r>
        <w:rPr>
          <w:b/>
        </w:rPr>
        <w:t xml:space="preserve">Primo incontro.</w:t>
      </w:r>
      <w:r>
        <w:t xml:space="preserve"> </w:t>
      </w:r>
      <w:r>
        <w:t xml:space="preserve">L’incontro di programmazione in cui il mediatore chiarisce funzione e modalità della mediazione e le parti verificano la possibilità di proseguire (art. 8 d.lgs. 28/2010). Vedi Il primo incontro.</w:t>
      </w:r>
    </w:p>
    <w:p>
      <w:pPr>
        <w:pStyle w:val="BodyText"/>
        <w:jc w:val="both"/>
      </w:pPr>
      <w:r>
        <w:rPr>
          <w:b/>
        </w:rPr>
        <w:t xml:space="preserve">Mediazione telematica.</w:t>
      </w:r>
      <w:r>
        <w:t xml:space="preserve"> </w:t>
      </w:r>
      <w:r>
        <w:t xml:space="preserve">Lo svolgimento del procedimento, in tutto o in parte, con collegamento audiovisivo da remoto (art. 8-bis d.lgs. 28/2010). Vedi La mediazione telematica.</w:t>
      </w:r>
    </w:p>
    <w:p>
      <w:pPr>
        <w:pStyle w:val="BodyText"/>
        <w:jc w:val="both"/>
      </w:pPr>
      <w:r>
        <w:rPr>
          <w:b/>
        </w:rPr>
        <w:t xml:space="preserve">Proposta del mediatore.</w:t>
      </w:r>
      <w:r>
        <w:t xml:space="preserve"> </w:t>
      </w:r>
      <w:r>
        <w:t xml:space="preserve">La proposta di conciliazione che il mediatore può formulare alle parti; il suo rifiuto può avere conseguenze sulle spese del successivo giudizio (artt. 11 e 13 d.lgs. 28/2010).</w:t>
      </w:r>
    </w:p>
    <w:p>
      <w:pPr>
        <w:pStyle w:val="BodyText"/>
        <w:jc w:val="both"/>
      </w:pPr>
      <w:r>
        <w:rPr>
          <w:b/>
        </w:rPr>
        <w:t xml:space="preserve">Verbale di mediazione.</w:t>
      </w:r>
      <w:r>
        <w:t xml:space="preserve"> </w:t>
      </w:r>
      <w:r>
        <w:t xml:space="preserve">L’atto che documenta l’esito del procedimento, con esito positivo (accordo) o negativo, sottoscritto dalle parti e dal mediatore (art. 11 d.lgs. 28/2010).</w:t>
      </w:r>
    </w:p>
    <w:p>
      <w:pPr>
        <w:pStyle w:val="BodyText"/>
        <w:jc w:val="both"/>
      </w:pPr>
      <w:r>
        <w:rPr>
          <w:b/>
        </w:rPr>
        <w:t xml:space="preserve">Esecutività dell’accordo.</w:t>
      </w:r>
      <w:r>
        <w:t xml:space="preserve"> </w:t>
      </w:r>
      <w:r>
        <w:t xml:space="preserve">L’accordo di conciliazione, alle condizioni di legge, costituisce titolo esecutivo per l’espropriazione forzata, per l’esecuzione in forma specifica e per l’iscrizione di ipoteca giudiziale; ove necessario, è omologato dal presidente del tribunale (art. 12 d.lgs. 28/2010).</w:t>
      </w:r>
    </w:p>
    <w:p>
      <w:pPr>
        <w:pStyle w:val="BodyText"/>
        <w:jc w:val="both"/>
      </w:pPr>
      <w:r>
        <w:rPr>
          <w:b/>
        </w:rPr>
        <w:t xml:space="preserve">Riservatezza.</w:t>
      </w:r>
      <w:r>
        <w:t xml:space="preserve"> </w:t>
      </w:r>
      <w:r>
        <w:t xml:space="preserve">Il regime di riservatezza e inutilizzabilità delle dichiarazioni rese e delle informazioni acquisite nel procedimento (artt. 9 e 10 d.lgs. 28/2010): un pilastro della fiducia nella mediazione.</w:t>
      </w:r>
    </w:p>
    <w:p>
      <w:pPr>
        <w:pStyle w:val="BodyText"/>
        <w:jc w:val="both"/>
      </w:pPr>
      <w:r>
        <w:rPr>
          <w:b/>
        </w:rPr>
        <w:t xml:space="preserve">Indennità di mediazione.</w:t>
      </w:r>
      <w:r>
        <w:t xml:space="preserve"> </w:t>
      </w:r>
      <w:r>
        <w:t xml:space="preserve">Le somme dovute all’organismo per il servizio, determinate secondo i parametri ministeriali (d.m. 150/2023). Vedi Costi e indennità.</w:t>
      </w:r>
    </w:p>
    <w:p>
      <w:pPr>
        <w:pStyle w:val="BodyText"/>
        <w:jc w:val="both"/>
      </w:pPr>
      <w:r>
        <w:rPr>
          <w:b/>
        </w:rPr>
        <w:t xml:space="preserve">Incentivi fiscali.</w:t>
      </w:r>
      <w:r>
        <w:t xml:space="preserve"> </w:t>
      </w:r>
      <w:r>
        <w:t xml:space="preserve">Le agevolazioni collegate alla mediazione, tra cui il credito d’imposta sulle indennità e sui compensi (art. 20 d.lgs. 28/2010) e, dopo la riforma Cartabia, il patrocinio a spese dello Stato per i non abbienti.</w:t>
      </w:r>
    </w:p>
    <w:p>
      <w:pPr>
        <w:pStyle w:val="BodyText"/>
        <w:jc w:val="both"/>
      </w:pPr>
      <w:r>
        <w:rPr>
          <w:b/>
        </w:rPr>
        <w:t xml:space="preserve">Direttiva 2008/52/CE.</w:t>
      </w:r>
      <w:r>
        <w:t xml:space="preserve"> </w:t>
      </w:r>
      <w:r>
        <w:t xml:space="preserve">La direttiva europea sulla mediazione in materia civile e commerciale, quadro di riferimento per i sistemi nazionali dell’Unione. Vedi La mediazione in Europa e Sistemi nazionali (UE).</w:t>
      </w:r>
    </w:p>
    <w:p>
      <w:pPr>
        <w:pStyle w:val="BodyText"/>
        <w:jc w:val="both"/>
      </w:pPr>
      <w:r>
        <w:rPr>
          <w:b/>
        </w:rPr>
        <w:t xml:space="preserve">Convenzione di Singapore.</w:t>
      </w:r>
      <w:r>
        <w:t xml:space="preserve"> </w:t>
      </w:r>
      <w:r>
        <w:t xml:space="preserve">Convenzione delle Nazioni Unite (UNCITRAL, 2019) sugli accordi commerciali internazionali risultanti dalla mediazione: ne consente il riconoscimento e l’esecuzione transfrontaliera negli Stati aderenti.</w:t>
      </w:r>
    </w:p>
    <w:p>
      <w:pPr>
        <w:pStyle w:val="BodyText"/>
        <w:jc w:val="both"/>
      </w:pPr>
      <w:r>
        <w:rPr>
          <w:b/>
        </w:rPr>
        <w:t xml:space="preserve">Negoziazione assistita.</w:t>
      </w:r>
      <w:r>
        <w:t xml:space="preserve"> </w:t>
      </w:r>
      <w:r>
        <w:t xml:space="preserve">Procedura ADR in cui le parti, assistite dai rispettivi avvocati, cercano un accordo tramite una convenzione (d.l. 132/2014): distinta dalla mediazione, che si svolge presso un organismo con un mediatore terzo.</w:t>
      </w:r>
    </w:p>
    <w:p>
      <w:pPr>
        <w:pStyle w:val="BodyText"/>
        <w:jc w:val="both"/>
      </w:pPr>
      <w:r>
        <w:rPr>
          <w:b/>
        </w:rPr>
        <w:t xml:space="preserve">Arbitrato.</w:t>
      </w:r>
      <w:r>
        <w:t xml:space="preserve"> </w:t>
      </w:r>
      <w:r>
        <w:t xml:space="preserve">Metodo ADR in cui le parti affidano la decisione della controversia a uno o più arbitri, la cui pronuncia (lodo) è vincolante: a differenza della mediazione, l’esito è deciso da un terzo, non concordato dalle parti.</w:t>
      </w:r>
    </w:p>
    <w:p>
      <w:pPr>
        <w:pStyle w:val="BodyText"/>
        <w:jc w:val="both"/>
      </w:pPr>
      <w:r>
        <w:rPr>
          <w:b/>
        </w:rPr>
        <w:t xml:space="preserve">BATNA.</w:t>
      </w:r>
      <w:r>
        <w:t xml:space="preserve"> </w:t>
      </w:r>
      <w:r>
        <w:t xml:space="preserve">Best Alternative To a Negotiated Agreement: la migliore alternativa all’accordo negoziato, cioè ciò che una parte può ottenere se la trattativa fallisce. Misura il potere negoziale reale e segna la soglia sotto la quale non conviene accordarsi.</w:t>
      </w:r>
    </w:p>
    <w:p>
      <w:pPr>
        <w:pStyle w:val="BodyText"/>
        <w:jc w:val="both"/>
      </w:pPr>
      <w:r>
        <w:rPr>
          <w:b/>
        </w:rPr>
        <w:t xml:space="preserve">WATNA.</w:t>
      </w:r>
      <w:r>
        <w:t xml:space="preserve"> </w:t>
      </w:r>
      <w:r>
        <w:t xml:space="preserve">Worst Alternative To a Negotiated Agreement: la peggiore alternativa all’accordo negoziato. Considerare il proprio WATNA, e stimare quello della controparte, aiuta a valutare realisticamente i rischi del mancato accordo.</w:t>
      </w:r>
    </w:p>
    <w:p>
      <w:pPr>
        <w:pStyle w:val="BodyText"/>
        <w:jc w:val="both"/>
      </w:pPr>
      <w:r>
        <w:rPr>
          <w:b/>
        </w:rPr>
        <w:t xml:space="preserve">ZOPA.</w:t>
      </w:r>
      <w:r>
        <w:t xml:space="preserve"> </w:t>
      </w:r>
      <w:r>
        <w:t xml:space="preserve">Zone Of Possible Agreement: la zona di possibile accordo, cioè l’intervallo compreso tra i prezzi di riserva delle parti entro il quale un’intesa è razionalmente conveniente per entrambe. Se i prezzi di riserva non si sovrappongono la ZOPA è negativa e l’accordo, a quei termini, non esiste.</w:t>
      </w:r>
    </w:p>
    <w:p>
      <w:pPr>
        <w:pStyle w:val="BodyText"/>
        <w:jc w:val="both"/>
      </w:pPr>
      <w:r>
        <w:rPr>
          <w:b/>
        </w:rPr>
        <w:t xml:space="preserve">Ancoraggio.</w:t>
      </w:r>
      <w:r>
        <w:t xml:space="preserve"> </w:t>
      </w:r>
      <w:r>
        <w:t xml:space="preserve">Anchoring: l’effetto per cui la prima cifra proposta condiziona l’intera trattativa, fungendo da punto di riferimento. Studiato da Tversky e Kahneman, è tecnica e insieme trappola cognitiva (anchor bias) di cui l’avvocato negoziatore deve essere consapevole.</w:t>
      </w:r>
    </w:p>
    <w:p>
      <w:pPr>
        <w:pStyle w:val="BodyText"/>
        <w:jc w:val="both"/>
      </w:pPr>
      <w:r>
        <w:rPr>
          <w:b/>
        </w:rPr>
        <w:t xml:space="preserve">Framing e reframing.</w:t>
      </w:r>
      <w:r>
        <w:t xml:space="preserve"> </w:t>
      </w:r>
      <w:r>
        <w:t xml:space="preserve">Il modo in cui una questione è formulata (framing) e la sua riformulazione (reframing): trasformare una posizione rigida in un interesse, o un’accusa in una domanda, è uno strumento centrale del mediatore e dell’avvocato per sbloccare l’impasse.</w:t>
      </w:r>
    </w:p>
    <w:p>
      <w:pPr>
        <w:pStyle w:val="BodyText"/>
        <w:jc w:val="both"/>
      </w:pPr>
      <w:r>
        <w:rPr>
          <w:b/>
        </w:rPr>
        <w:t xml:space="preserve">Caucus.</w:t>
      </w:r>
      <w:r>
        <w:t xml:space="preserve"> </w:t>
      </w:r>
      <w:r>
        <w:t xml:space="preserve">La sessione separata in cui il mediatore incontra una sola parte, in via riservata, per esplorare interessi, opzioni e margini che difficilmente emergerebbero al tavolo comune. Strumento tattico tipico della mediazione facilitativa.</w:t>
      </w:r>
    </w:p>
    <w:p>
      <w:pPr>
        <w:pStyle w:val="BodyText"/>
        <w:jc w:val="both"/>
      </w:pPr>
      <w:r>
        <w:rPr>
          <w:b/>
        </w:rPr>
        <w:t xml:space="preserve">Giudice-mediatore.</w:t>
      </w:r>
      <w:r>
        <w:t xml:space="preserve"> </w:t>
      </w:r>
      <w:r>
        <w:t xml:space="preserve">Il magistrato che conduce in prima persona il tentativo di conciliazione, figura presente in un numero rilevante di ordinamenti. Si distingue dalla mediazione delegata, in cui il giudice rinvia le parti a un mediatore terzo.</w:t>
      </w:r>
    </w:p>
    <w:p>
      <w:pPr>
        <w:pStyle w:val="BodyText"/>
        <w:jc w:val="both"/>
      </w:pPr>
      <w:r>
        <w:rPr>
          <w:b/>
        </w:rPr>
        <w:t xml:space="preserve">MASC/ADR nel mondo.</w:t>
      </w:r>
      <w:r>
        <w:t xml:space="preserve"> </w:t>
      </w:r>
      <w:r>
        <w:t xml:space="preserve">Le famiglie linguistiche della mediazione: ADR (common law), MARC e règlement amiable (area francofona), sulh e sedaka (tradizione islamica ed ebraica), tiaojie (Cina), conciliación (America latina). Lo stesso istituto assume nomi e sfumature diverse a seconda della cultura giuridica.</w:t>
      </w:r>
    </w:p>
    <w:p>
      <w:pPr>
        <w:pStyle w:val="BodyText"/>
        <w:jc w:val="both"/>
      </w:pPr>
      <w:r>
        <w:rPr>
          <w:b/>
        </w:rPr>
        <w:t xml:space="preserve">Mediazione comunitaria.</w:t>
      </w:r>
      <w:r>
        <w:t xml:space="preserve"> </w:t>
      </w:r>
      <w:r>
        <w:t xml:space="preserve">La mediazione popolare o comunitaria (sociale) radicata nella comunità, spesso non professionale: dai bashingantahe del Burundi agli Abunzi del Ruanda, dai comitati di conciliazione cinesi ai CRECs honduregni. Va tenuta distinta, nei conteggi, dai registri professionali.</w:t>
      </w:r>
    </w:p>
    <w:p>
      <w:pPr>
        <w:pStyle w:val="BodyText"/>
        <w:jc w:val="both"/>
      </w:pPr>
      <w:r>
        <w:rPr>
          <w:b/>
        </w:rPr>
        <w:t xml:space="preserve">Convenzione di Bruxelles II-ter.</w:t>
      </w:r>
      <w:r>
        <w:t xml:space="preserve"> </w:t>
      </w:r>
      <w:r>
        <w:t xml:space="preserve">Regolamento (UE) 2019/1111 in materia matrimoniale e di responsabilità genitoriale, rilevante per la circolazione degli accordi di mediazione familiare transfrontalieri nell’Unione.</w:t>
      </w:r>
    </w:p>
    <w:p>
      <w:pPr>
        <w:pStyle w:val="BodyText"/>
        <w:jc w:val="both"/>
      </w:pPr>
      <w:r>
        <w:rPr>
          <w:b/>
        </w:rPr>
        <w:t xml:space="preserve">Direttiva 2013/11/UE e Reg. 524/2013.</w:t>
      </w:r>
      <w:r>
        <w:t xml:space="preserve"> </w:t>
      </w:r>
      <w:r>
        <w:t xml:space="preserve">Il quadro europeo della risoluzione alternativa e online delle controversie dei consumatori (ADR/ODR consumo), distinto dalla mediazione civile e commerciale generale.</w:t>
      </w:r>
    </w:p>
    <w:p>
      <w:pPr>
        <w:pStyle w:val="BodyText"/>
        <w:jc w:val="both"/>
      </w:pPr>
      <w:r>
        <w:rPr>
          <w:b/>
        </w:rPr>
        <w:t xml:space="preserve">Raccomandazioni del Consiglio d’Europa.</w:t>
      </w:r>
      <w:r>
        <w:t xml:space="preserve"> </w:t>
      </w:r>
      <w:r>
        <w:t xml:space="preserve">R(98)1 (mediazione familiare), R(99)19 (mediazione penale), Rec(2001)9 (alternative al contenzioso amministrativo), Rec(2002)10 (mediazione civile): le fonti di soft law che hanno orientato le legislazioni nazionali europee per tipo di mediazione.</w:t>
      </w:r>
    </w:p>
    <w:p>
      <w:pPr>
        <w:pStyle w:val="Heading1"/>
        <w:pageBreakBefore/>
      </w:pPr>
      <w:r>
        <w:t>Terminologia multilingue della mediazione</w:t>
      </w:r>
    </w:p>
    <w:p>
      <w:pPr>
        <w:jc w:val="both"/>
      </w:pPr>
      <w:r>
        <w:t>La presente sezione riproduce il lessico multilingue della mediazione elaborato per il portale mediareinformati.it: ventidue termini fondamentali della giustizia consensuale, tradotti nelle novantacinque lingue ufficiali degli ordinamenti del mondo. Per ciascuna lingua sono indicati i Paesi in cui è ufficiale e la resa dei termini nella lingua nazionale. La fonte è consultabile e aggiornabile all'indirizzo mediareinformati.it/terminologia.html.</w:t>
      </w:r>
    </w:p>
    <w:p>
      <w:pPr>
        <w:spacing w:after="60"/>
      </w:pPr>
      <w:r>
        <w:rPr>
          <w:b/>
        </w:rPr>
        <w:t>Afrikaans</w:t>
      </w:r>
      <w:r>
        <w:t xml:space="preserve"> (Namibia, Sudafrica).</w:t>
      </w:r>
      <w:r>
        <w:t xml:space="preserve"> mediazione: bemiddeling; mediatore: bemiddelaar; conciliazione: versoening; arbitrato: arbitrasie; negoziazione: onderhandeling; controversia: geskil; accordo: ooreenkoms; parte: party; riservatezza: vertroulikheid; imparzialità: onpartydigheid; mediazione civile e commerciale: siviele en handelsbemiddeling; mediazione familiare: gesinsbemiddeling; mediazione sociale: maatskaplike bemiddeling; mediazione di comunità: gemeenskapsbemiddeling; mediazione penale: strafregtelike bemiddeling; giustizia riparativa: herstellende geregtigheid; giudice: regter; giudizio: beregting (regspraak); processo: verhoor (geregtelike geding); cancellieri: griffiers; panel (o elenco) dei mediatori: paneel/lys van bemiddelaars; Ministero della Giustizia: Ministerie van Justisie (Departement van Justisie en Staatkundige Ontwikkeling).</w:t>
      </w:r>
    </w:p>
    <w:p>
      <w:pPr>
        <w:spacing w:after="60"/>
      </w:pPr>
      <w:r>
        <w:rPr>
          <w:b/>
        </w:rPr>
        <w:t>Albanese</w:t>
      </w:r>
      <w:r>
        <w:t xml:space="preserve"> (Albania, Kosovo).</w:t>
      </w:r>
      <w:r>
        <w:t xml:space="preserve"> mediazione: ndërmjetësim; mediatore: ndërmjetës; conciliazione: pajtim; arbitrato: arbitrazh; negoziazione: negociata; controversia: mosmarrëveshje; accordo: marrëveshje; parte: palë; riservatezza: konfidencialitet; imparzialità: paanshmëri; mediazione civile e commerciale: ndërmjetësim civil dhe tregtar; mediazione familiare: ndërmjetësim familjar; mediazione sociale: ndërmjetësim social; mediazione di comunità: ndërmjetësim në komunitet; mediazione penale: ndërmjetësim penal; giustizia riparativa: drejtësi restauruese; giudice: gjyqtar; giudizio: gjykim; processo: proces gjyqësor (procedurë gjyqësore); cancellieri: sekretarë gjyqësorë (kancelarë); panel (o elenco) dei mediatori: paneli/lista e ndërmjetësve; Ministero della Giustizia: Ministria e Drejtësisë.</w:t>
      </w:r>
    </w:p>
    <w:p>
      <w:pPr>
        <w:spacing w:after="60"/>
      </w:pPr>
      <w:r>
        <w:rPr>
          <w:b/>
        </w:rPr>
        <w:t>Amarico</w:t>
      </w:r>
      <w:r>
        <w:t xml:space="preserve"> (Etiopia).</w:t>
      </w:r>
      <w:r>
        <w:t xml:space="preserve"> mediazione: ሽምግልና (shimgilina); mediatore: ሸማጋይ (shemagay); conciliazione: እርቅ (irq); arbitrato: የግልግል ዳኝነት (ye-gilgil dagninet); negoziazione: ድርድር (dirdir); controversia: ክርክር (kirkir); accordo: ስምምነት (simiminet); parte: ወገን (wegen); riservatezza: ሚስጥራዊነት (mistirawinet); imparzialità: ገለልተኝነት (gelelteninet); mediazione civile e commerciale: የፍትሐ ብሔር ሽምግልና (ye-fitha biher shimgilina); mediazione familiare: የቤተሰብ ሽምግልና (ye-beteseb shimgilina); mediazione sociale: ማህበራዊ ሽምግልና (mahiberawi shimgilina); mediazione di comunità: የማህበረሰብ ሽምግልና (ye-mahiberesebi shimgilina); mediazione penale: የወንጀል ሽምግልና (ye-wenjel shimgilina); giustizia riparativa: ተሃድሶአዊ ፍትህ (tehadsoawi fitih); giudice: ዳኛ (dañña); giudizio: ፍርድ (fərd); processo: የፍርድ ሂደት (yä-fərd hidät); cancellieri: የመዝገብ ቤት ሹማምንት / መዝጋቢዎች (yä-mäzgäb bet šumamənt / mäzgabiwočč); panel (o elenco) dei mediatori: የአስታራቂዎች ዝርዝር (yä-astaraqiwočč zərzər); Ministero della Giustizia: የፍትህ ሚኒስቴር (yä-Fətəh Minister).</w:t>
      </w:r>
    </w:p>
    <w:p>
      <w:pPr>
        <w:spacing w:after="60"/>
      </w:pPr>
      <w:r>
        <w:rPr>
          <w:b/>
        </w:rPr>
        <w:t>Arabo</w:t>
      </w:r>
      <w:r>
        <w:t xml:space="preserve"> (Algeria, Arabia Saudita, Bahrain, Ciad, Comore, Egitto, Emirati Arabi Uniti, Gibuti, Giordania, Iraq, Kuwait, Libano, Marocco, Mauritania, Oman, Palestina, Qatar, Somalia, Sudan, Tunisia).</w:t>
      </w:r>
      <w:r>
        <w:t xml:space="preserve"> mediazione: الوساطة (al-wisāṭa); mediatore: الوسيط (al-wasīṭ); conciliazione: التوفيق (al-tawfīq); arbitrato: التحكيم (al-taḥkīm); negoziazione: التفاوض (al-tafāwuḍ); controversia: النزاع (al-nizāʿ); accordo: الاتفاق (al-ittifāq); parte: الطرف (al-ṭaraf); riservatezza: السرية (al-sirriyya); imparzialità: الحياد (al-ḥiyād); mediazione civile e commerciale: الوساطة المدنية والتجارية (al-wisāṭa al-madaniyya wa-t-tijāriyya); mediazione familiare: الوساطة الأسرية (al-wisāṭa al-usariyya); mediazione sociale: الوساطة الاجتماعية (al-wisāṭa al-ijtimāʿiyya); mediazione di comunità: الوساطة المجتمعية (al-wisāṭa al-mujtamaʿiyya); mediazione penale: الوساطة الجنائية (al-wisāṭa al-jināʾiyya); giustizia riparativa: العدالة التصالحية (al-ʿadāla al-taṣāluḥiyya); giudice: قاضٍ (qāḍin); giudizio: حُكْم (ḥukm); processo: مُحَاكَمَة (muḥākama); cancellieri: كُتَّاب المحكمة / كتّاب الضبط (kuttāb al-maḥkama / kuttāb al-ḍabṭ); panel (o elenco) dei mediatori: قائمة/هيئة الوسطاء (qāʾimat/hayʾat al-wusaṭāʾ); Ministero della Giustizia: وزارة العدل (Wizārat al-ʿAdl).</w:t>
      </w:r>
    </w:p>
    <w:p>
      <w:pPr>
        <w:spacing w:after="60"/>
      </w:pPr>
      <w:r>
        <w:rPr>
          <w:b/>
        </w:rPr>
        <w:t>Armeno</w:t>
      </w:r>
      <w:r>
        <w:t xml:space="preserve"> (Armenia).</w:t>
      </w:r>
      <w:r>
        <w:t xml:space="preserve"> mediazione: հաշտարարություն (hashtararutyun); mediatore: հաշտարար (hashtarar); conciliazione: հաշտեցում (hashtetsum); arbitrato: արբիտրաժ (arbitraj); negoziazione: բանակցություն (banakcutyun); controversia: վեճ (vech); accordo: համաձայնություն (hamadzaynutyun); parte: կողմ (koghm); riservatezza: գաղտնիություն (gaghtniutyun); imparzialità: անաչառություն (anacharutyun); mediazione civile e commerciale: քաղաքացիական և առևտրային հաշտարարություն (kaghakatsiakan yev arevtrayin hashtararutyun); mediazione familiare: ընտանեկան հաշտարարություն (yntanekan hashtararutyun); mediazione sociale: սոցիալական հաշտարարություն (sotsialakan hashtararutyun); mediazione di comunità: համայնքային հաշտարարություն (hamaynkayin hashtararutyun); mediazione penale: քրեական հաշտարարություն (qreakan hashtararutyun); giustizia riparativa: վերականգնողական արդարադատություն (verakangnoghakan ardaradatutyun); giudice: դատավոր (datavor); giudizio: դատ / դատողություն (dat / datoghutyun); processo: դատավարություն (datavarutyun); cancellieri: դատարանի քարտուղարներ (datarani kartugharner); panel (o elenco) dei mediatori: հաշտարարների ցուցակ (hashtararneri tsutsak); Ministero della Giustizia: Արդարադատության նախարարություն (Ardaradatutyan nakhararutyun).</w:t>
      </w:r>
    </w:p>
    <w:p>
      <w:pPr>
        <w:spacing w:after="60"/>
      </w:pPr>
      <w:r>
        <w:rPr>
          <w:b/>
        </w:rPr>
        <w:t>Azero</w:t>
      </w:r>
      <w:r>
        <w:t xml:space="preserve"> (Azerbaigian).</w:t>
      </w:r>
      <w:r>
        <w:t xml:space="preserve"> mediazione: mediasiya; mediatore: mediator; conciliazione: barışdırma; arbitrato: arbitraj; negoziazione: danışıqlar; controversia: mübahisə; accordo: razılaşma; parte: tərəf; riservatezza: konfidensiallıq; imparzialità: qərəzsizlik; mediazione civile e commerciale: mülki və kommersiya mediasiyası; mediazione familiare: ailə mediasiyası; mediazione sociale: sosial mediasiya; mediazione di comunità: icma mediasiyası; mediazione penale: cinayət mediasiyası; giustizia riparativa: bərpaedici ədalət; giudice: hakim; giudizio: mühakimə; processo: məhkəmə prosesi (məhkəmə icraatı); cancellieri: məhkəmə katibləri; panel (o elenco) dei mediatori: vasitəçilərin (mediatorların) siyahısı; Ministero della Giustizia: Ədliyyə Nazirliyi.</w:t>
      </w:r>
    </w:p>
    <w:p>
      <w:pPr>
        <w:spacing w:after="60"/>
      </w:pPr>
      <w:r>
        <w:rPr>
          <w:b/>
        </w:rPr>
        <w:t>Bengalese</w:t>
      </w:r>
      <w:r>
        <w:t xml:space="preserve"> (Bangladesh).</w:t>
      </w:r>
      <w:r>
        <w:t xml:space="preserve"> mediazione: মধ্যস্থতা (madhyasthatā); mediatore: মধ্যস্থতাকারী (madhyasthatākārī); conciliazione: মীমাংসা (mīmāṃsā); arbitrato: সালিসি (sāliśi); negoziazione: আলোচনা (ālocanā); controversia: বিরোধ (birodh); accordo: চুক্তি (cukti); parte: পক্ষ (pakṣa); riservatezza: গোপনীয়তা (gopanīẏatā); imparzialità: নিরপেক্ষতা (nirapekṣatā); mediazione civile e commerciale: দেওয়ানি ও বাণিজ্যিক মধ্যস্থতা (dewāni o bāṇijyik madhyasthatā); mediazione familiare: পারিবারিক মধ্যস্থতা (pāribārik madhyasthatā); mediazione sociale: সামাজিক মধ্যস্থতা (sāmājik madhyasthatā); mediazione di comunità: কমিউনিটি মধ্যস্থতা (community madhyasthatā); mediazione penale: ফৌজদারি মধ্যস্থতা (phaujdāri madhyasthatā); giustizia riparativa: পুনরুদ্ধারমূলক ন্যায়বিচার (punaruddhāramūlak nyāyabicār); giudice: বিচারক (bicāraka); giudizio: বিচার (bicāra); processo: বিচারিক প্রক্রিয়া / মামলা (bicārika prakriyā / māmlā); cancellieri: আদালতের সেরেস্তাদার/কর্মচারী (ādālatera serestādāra/karmacārī); panel (o elenco) dei mediatori: মধ্যস্থতাকারীদের তালিকা/প্যানেল (madhyasthatākārīdera tālikā/pyānela); Ministero della Giustizia: আইন ও বিচার মন্ত্রণালয় (Āina o Bicāra Mantraṇālaya).</w:t>
      </w:r>
    </w:p>
    <w:p>
      <w:pPr>
        <w:spacing w:after="60"/>
      </w:pPr>
      <w:r>
        <w:rPr>
          <w:b/>
        </w:rPr>
        <w:t>Birmano</w:t>
      </w:r>
      <w:r>
        <w:t xml:space="preserve"> (Myanmar).</w:t>
      </w:r>
      <w:r>
        <w:t xml:space="preserve"> mediazione: ဖျန်ဖြေခြင်း (hpyanhpye-jin); mediatore: ဖျန်ဖြေသူ (hpyanhpye-thu); conciliazione: သင့်မြတ်စေခြင်း (thint-myat-se-jin); arbitrato: အနုညာတ (anunyata); negoziazione: ညှိနှိုင်းဆွေးနွေးခြင်း (hnyi-hnaing swe-nwe-jin); controversia: အငြင်းပွားမှု (a-nyin-bwa-hmu); accordo: သဘောတူညီချက် (thabaw-tu-nyi-chet); parte: ဘက် (bet); riservatezza: လျှို့ဝှက်ထိန်းသိမ်းမှု (hlyo-hwet htein-thein-hmu); imparzialità: ဘက်မလိုက်မှု (bet-ma-laik-hmu); mediazione civile e commerciale: တရားမနှင့်စီးပွားရေး ဖျန်ဖြေခြင်း (tayama-hnin-sipwarye hpyanhpye-jin); mediazione familiare: မိသားစု ဖျန်ဖြေခြင်း (mitharsu hpyanhpye-jin); mediazione sociale: လူမှုရေး ဖျန်ဖြေခြင်း (lumhuye hpyanhpye-jin); mediazione di comunità: ရပ်ရွာ ဖျန်ဖြေခြင်း (yatywa hpyanhpye-jin); mediazione penale: ပြစ်မှုဆိုင်ရာ ဖျန်ဖြေခြင်း (pyitmhu-hsainya hpyanhpye-jin); giustizia riparativa: ပြန်လည်ကုစားသည့် တရားမျှတမှု (pyanle-kusa-thae tayamyahtamhu); giudice: တရားသူကြီး (tayarthugyi); giudizio: စီရင်ဆုံးဖြတ်ချက် (sīrain-sonehpyat-chet); processo: တရားစီရင်မှု / ရုံးတင်စစ်ဆေးခြင်း (tayar-sīrain-hmu); cancellieri: ရုံးစာရေးများ / ရုံးအရာရှိများ (yon-sayay-mya); panel (o elenco) dei mediatori: ဖျန်ဖြေသူများစာရင်း (hpyanhpye-thu-mya-sayin); Ministero della Giustizia: တရားရေးဝန်ကြီးဌာန (Tayar-Yay Wangyi Htana).</w:t>
      </w:r>
    </w:p>
    <w:p>
      <w:pPr>
        <w:spacing w:after="60"/>
      </w:pPr>
      <w:r>
        <w:rPr>
          <w:b/>
        </w:rPr>
        <w:t>Bislama</w:t>
      </w:r>
      <w:r>
        <w:t xml:space="preserve"> (Vanuatu).</w:t>
      </w:r>
      <w:r>
        <w:t xml:space="preserve"> mediazione: mediesen; mediatore: man blong stretem; conciliazione: konsiliesen; arbitrato: abitresen; negoziazione: negosiesen; controversia: kwarel; accordo: agrimen; parte: saed; riservatezza: sikret; imparzialità: no tekem saed; mediazione civile e commerciale: mediesen long civil mo bisnis; mediazione familiare: mediesen long famle; mediazione sociale: mediesen long sosaeti; mediazione di comunità: mediesen long komuniti; mediazione penale: mediesen long kriminol kes; giustizia riparativa: restorativ jastis; giudice: jaj; giudizio: jajmen; processo: kot kes (traol); cancellieri: ol klak blong kot; panel (o elenco) dei mediatori: lis/panel blong ol medieta; Ministero della Giustizia: Ministri blong Jastis (Ministry of Justice and Community Services).</w:t>
      </w:r>
    </w:p>
    <w:p>
      <w:pPr>
        <w:spacing w:after="60"/>
      </w:pPr>
      <w:r>
        <w:rPr>
          <w:b/>
        </w:rPr>
        <w:t>Bosniaco</w:t>
      </w:r>
      <w:r>
        <w:t xml:space="preserve"> (Bosnia ed Erzegovina).</w:t>
      </w:r>
      <w:r>
        <w:t xml:space="preserve"> mediazione: medijacija; mediatore: medijator; conciliazione: mirenje; arbitrato: arbitraža; negoziazione: pregovori; controversia: spor; accordo: sporazum; parte: stranka; riservatezza: povjerljivost; imparzialità: nepristranost; mediazione civile e commerciale: medijacija u građanskim i privrednim stvarima; mediazione familiare: porodična medijacija; mediazione sociale: socijalna medijacija; mediazione di comunità: medijacija u zajednici; mediazione penale: medijacija u krivičnim predmetima; giustizia riparativa: restorativna pravda; giudice: sudija; giudizio: suđenje; processo: sudski postupak; cancellieri: sudski pisari / sudski službenici; panel (o elenco) dei mediatori: lista/panel medijatora (posrednika); Ministero della Giustizia: Ministarstvo pravde.</w:t>
      </w:r>
    </w:p>
    <w:p>
      <w:pPr>
        <w:spacing w:after="60"/>
      </w:pPr>
      <w:r>
        <w:rPr>
          <w:b/>
        </w:rPr>
        <w:t>Bulgaro</w:t>
      </w:r>
      <w:r>
        <w:t xml:space="preserve"> (Bulgaria).</w:t>
      </w:r>
      <w:r>
        <w:t xml:space="preserve"> mediazione: медиация (mediatsiya); mediatore: медиатор (mediator); conciliazione: помирение (pomirenie); arbitrato: арбитраж (arbitrazh); negoziazione: преговори (pregovori); controversia: спор (spor); accordo: споразумение (sporazumenie); parte: страна (strana); riservatezza: поверителност (poveritelnost); imparzialità: безпристрастност (bezpristrastnost); mediazione civile e commerciale: гражданска и търговска медиация (grazhdanska i tǎrgovska mediatsiya); mediazione familiare: семейна медиация (semeyna mediatsiya); mediazione sociale: социална медиация (sotsialna mediatsiya); mediazione di comunità: общностна медиация (obshtnostna mediatsiya); mediazione penale: наказателна медиация (nakazatelna mediatsiya); giustizia riparativa: възстановително правосъдие (vǎzstanovitelno pravosǎdie); giudice: съдия (sŭdiya); giudizio: правораздаване (pravorazdavane); processo: съдебен процес (sŭdeben protses); cancellieri: съдебни секретари / деловодители (sŭdebni sekretari / delovoditeli); panel (o elenco) dei mediatori: списък (регистър) на медиаторите (spisŭk/registŭr na mediatorite); Ministero della Giustizia: Министерство на правосъдието (Ministerstvo na pravosŭdieto).</w:t>
      </w:r>
    </w:p>
    <w:p>
      <w:pPr>
        <w:spacing w:after="60"/>
      </w:pPr>
      <w:r>
        <w:rPr>
          <w:b/>
        </w:rPr>
        <w:t>Catalano</w:t>
      </w:r>
      <w:r>
        <w:t xml:space="preserve"> (Andorra).</w:t>
      </w:r>
      <w:r>
        <w:t xml:space="preserve"> mediazione: mediació; mediatore: mediador; conciliazione: conciliació; arbitrato: arbitratge; negoziazione: negociació; controversia: litigi; accordo: acord; parte: part; riservatezza: confidencialitat; imparzialità: imparcialitat; mediazione civile e commerciale: mediació civil i mercantil; mediazione familiare: mediació familiar; mediazione sociale: mediació social; mediazione di comunità: mediació comunitària; mediazione penale: mediació penal; giustizia riparativa: justícia restaurativa; giudice: jutge; giudizio: judici (enjudiciament); processo: procés judicial (procediment); cancellieri: lletrats de l'Administració de Justícia (secretaris judicials); panel (o elenco) dei mediatori: llista/panell de mediadors; Ministero della Giustizia: Ministeri de Justícia.</w:t>
      </w:r>
    </w:p>
    <w:p>
      <w:pPr>
        <w:spacing w:after="60"/>
      </w:pPr>
      <w:r>
        <w:rPr>
          <w:b/>
        </w:rPr>
        <w:t>Ceco</w:t>
      </w:r>
      <w:r>
        <w:t xml:space="preserve"> (Repubblica Ceca).</w:t>
      </w:r>
      <w:r>
        <w:t xml:space="preserve"> mediazione: mediace; mediatore: mediátor; conciliazione: konciliace; arbitrato: arbitráž; negoziazione: vyjednávání; controversia: spor; accordo: dohoda; parte: strana; riservatezza: důvěrnost; imparzialità: nestrannost; mediazione civile e commerciale: občanská a obchodní mediace; mediazione familiare: rodinná mediace; mediazione sociale: sociální mediace; mediazione di comunità: komunitní mediace; mediazione penale: mediace v trestních věcech; giustizia riparativa: restorativní justice; giudice: soudce; giudizio: soudní rozhodování (souzení); processo: soudní řízení (proces); cancellieri: soudní úředníci (zapisovatelé / tajemníci); panel (o elenco) dei mediatori: seznam (panel) mediátorů; Ministero della Giustizia: Ministerstvo spravedlnosti.</w:t>
      </w:r>
    </w:p>
    <w:p>
      <w:pPr>
        <w:spacing w:after="60"/>
      </w:pPr>
      <w:r>
        <w:rPr>
          <w:b/>
        </w:rPr>
        <w:t>Cinese</w:t>
      </w:r>
      <w:r>
        <w:t xml:space="preserve"> (Cina, Hong Kong, Singapore, Taiwan).</w:t>
      </w:r>
      <w:r>
        <w:t xml:space="preserve"> mediazione: 调解 (tiáojiě); mediatore: 调解员 (tiáojiěyuán); conciliazione: 和解 (héjiě); arbitrato: 仲裁 (zhòngcái); negoziazione: 谈判 (tánpàn); controversia: 争议 (zhēngyì); accordo: 协议 (xiéyì); parte: 当事人 (dāngshìrén); riservatezza: 保密 (bǎomì); imparzialità: 公正 (gōngzhèng); mediazione civile e commerciale: 民商事调解 (mínshāngshì tiáojiě); mediazione familiare: 家事调解 (jiāshì tiáojiě); mediazione sociale: 社会调解 (shèhuì tiáojiě); mediazione di comunità: 社区调解 (shèqū tiáojiě); mediazione penale: 刑事和解 (xíngshì héjiě); giustizia riparativa: 恢复性司法 (huīfùxìng sīfǎ); giudice: 法官 (fǎguān); giudizio: 裁判 (cáipàn); processo: 审判 / 诉讼 (shěnpàn / sùsòng); cancellieri: 书记员 (shūjìyuán); panel (o elenco) dei mediatori: 调解员名册/名单 (tiáojiěyuán míngcè/míngdān); Ministero della Giustizia: 司法部 (Sīfǎ Bù).</w:t>
      </w:r>
    </w:p>
    <w:p>
      <w:pPr>
        <w:spacing w:after="60"/>
      </w:pPr>
      <w:r>
        <w:rPr>
          <w:b/>
        </w:rPr>
        <w:t>Coreano</w:t>
      </w:r>
      <w:r>
        <w:t xml:space="preserve"> (Corea del Nord, Corea del Sud).</w:t>
      </w:r>
      <w:r>
        <w:t xml:space="preserve"> mediazione: 조정 (jojeong); mediatore: 조정인 (jojeongin); conciliazione: 화해 (hwahae); arbitrato: 중재 (jungjae); negoziazione: 협상 (hyeopsang); controversia: 분쟁 (bunjaeng); accordo: 합의 (habui); parte: 당사자 (dangsaja); riservatezza: 비밀유지 (bimil yuji); imparzialità: 공정성 (gongjeongseong); mediazione civile e commerciale: 민사조정 (minsa jojeong); mediazione familiare: 가사조정 (gasa jojeong); mediazione sociale: 사회적 조정 (sahoejeok jojeong); mediazione di comunità: 지역사회 조정 (jiyeoksahoe jojeong); mediazione penale: 형사조정 (hyeongsa jojeong); giustizia riparativa: 회복적 사법 (hoebokjeok sabeop); giudice: 판사 (pansa); giudizio: 심판 (simpan); processo: 재판 / 소송 (jaepan / sosong); cancellieri: 법원 서기 (beopwon seogi); panel (o elenco) dei mediatori: 조정위원 명부 (jojeong-wiwon myeongbu); Ministero della Giustizia: 법무부 (Beopmubu).</w:t>
      </w:r>
    </w:p>
    <w:p>
      <w:pPr>
        <w:spacing w:after="60"/>
      </w:pPr>
      <w:r>
        <w:rPr>
          <w:b/>
        </w:rPr>
        <w:t>Creolo haitiano</w:t>
      </w:r>
      <w:r>
        <w:t xml:space="preserve"> (Haiti).</w:t>
      </w:r>
      <w:r>
        <w:t xml:space="preserve"> mediazione: medyasyon; mediatore: medyatè; conciliazione: konsilyasyon; arbitrato: abitraj; negoziazione: negosyasyon; controversia: konfli; accordo: akò; parte: pati; riservatezza: konfidansyalite; imparzialità: enpasyalite; mediazione civile e commerciale: medyasyon sivil ak komèsyal; mediazione familiare: medyasyon familyal; mediazione sociale: medyasyon sosyal; mediazione di comunità: medyasyon kominotè; mediazione penale: medyasyon penal; giustizia riparativa: jistis reparatè; giudice: jij; giudizio: jijman; processo: pwosè (jijman nan tribinal); cancellieri: grefye yo (grefye tribinal); panel (o elenco) dei mediatori: lis/panèl medyatè yo; Ministero della Giustizia: Ministè Jistis (ak Sekirite Piblik).</w:t>
      </w:r>
    </w:p>
    <w:p>
      <w:pPr>
        <w:spacing w:after="60"/>
      </w:pPr>
      <w:r>
        <w:rPr>
          <w:b/>
        </w:rPr>
        <w:t>Croato</w:t>
      </w:r>
      <w:r>
        <w:t xml:space="preserve"> (Croazia).</w:t>
      </w:r>
      <w:r>
        <w:t xml:space="preserve"> mediazione: mirenje; mediatore: izmiritelj; conciliazione: koncilijacija; arbitrato: arbitraža; negoziazione: pregovori; controversia: spor; accordo: sporazum; parte: stranka; riservatezza: povjerljivost; imparzialità: nepristranost; mediazione civile e commerciale: mirenje u građanskim i trgovačkim stvarima; mediazione familiare: obiteljsko mirenje; mediazione sociale: socijalno mirenje; mediazione di comunità: mirenje u zajednici; mediazione penale: mirenje u kaznenim postupcima; giustizia riparativa: restorativna pravda; giudice: sudac; giudizio: suđenje; processo: sudski postupak; cancellieri: sudski službenici (pisari); panel (o elenco) dei mediatori: popis izmiritelja; Ministero della Giustizia: Ministarstvo pravosuđa.</w:t>
      </w:r>
    </w:p>
    <w:p>
      <w:pPr>
        <w:spacing w:after="60"/>
      </w:pPr>
      <w:r>
        <w:rPr>
          <w:b/>
        </w:rPr>
        <w:t>Danese</w:t>
      </w:r>
      <w:r>
        <w:t xml:space="preserve"> (Danimarca).</w:t>
      </w:r>
      <w:r>
        <w:t xml:space="preserve"> mediazione: mediation; mediatore: mediator; conciliazione: forlig; arbitrato: voldgift; negoziazione: forhandling; controversia: tvist; accordo: aftale; parte: part; riservatezza: fortrolighed; imparzialità: upartiskhed; mediazione civile e commerciale: civil og kommerciel mediation; mediazione familiare: familiemægling; mediazione sociale: social mægling; mediazione di comunità: lokalsamfundsmægling; mediazione penale: konfliktråd (mægling i straffesager); giustizia riparativa: genoprettende retfærdighed; giudice: dommer; giudizio: pådømmelse; processo: retssag; cancellieri: retssekretærer (justitssekretærer); panel (o elenco) dei mediatori: liste over mæglere (mæglerpanel); Ministero della Giustizia: Justitsministeriet.</w:t>
      </w:r>
    </w:p>
    <w:p>
      <w:pPr>
        <w:spacing w:after="60"/>
      </w:pPr>
      <w:r>
        <w:rPr>
          <w:b/>
        </w:rPr>
        <w:t>Dari</w:t>
      </w:r>
      <w:r>
        <w:t xml:space="preserve"> (Afghanistan).</w:t>
      </w:r>
      <w:r>
        <w:t xml:space="preserve"> mediazione: میانجی‌گری (miyānjigari); mediatore: میانجی (miyānji); conciliazione: مصالحه (musāleha); arbitrato: حکمیت (hakamiyat); negoziazione: مذاکره (mozākera); controversia: اختلاف (ekhtelāf); accordo: توافق (tawāfoq); parte: طرف (taraf); riservatezza: محرمیت (mahramiyat); imparzialità: بی‌طرفی (bitarafi); mediazione civile e commerciale: میانجی‌گری مدنی و تجارتی (miyānjigari-ye madani wa tejārati); mediazione familiare: میانجی‌گری خانوادگی (miyānjigari-ye khānawādagi); mediazione sociale: میانجی‌گری اجتماعی (miyānjigari-ye ejtemā'i); mediazione di comunità: میانجی‌گری محلی (miyānjigari-ye maḥalli); mediazione penale: میانجی‌گری کیفری (miyānjigari-ye kayfari); giustizia riparativa: عدالت ترمیمی (adālat-e tarmimi); giudice: قاضی (qāzi); giudizio: قضاوت (qazāwat); processo: محاکمه (muhākama); cancellieri: منشیان محکمه (munshiyān-e mahkama); panel (o elenco) dei mediatori: فهرست میانجی‌ها (fehrest-e miyānji-hā); Ministero della Giustizia: وزارت عدلیه (Wezārat-e Adliya).</w:t>
      </w:r>
    </w:p>
    <w:p>
      <w:pPr>
        <w:spacing w:after="60"/>
      </w:pPr>
      <w:r>
        <w:rPr>
          <w:b/>
        </w:rPr>
        <w:t>Dhivehi</w:t>
      </w:r>
      <w:r>
        <w:t xml:space="preserve"> (Maldive).</w:t>
      </w:r>
      <w:r>
        <w:t xml:space="preserve"> mediazione: މެދުވެރިވުން (medhuverivun); mediatore: މެދުވެރިޔާ (medhuveriyā); conciliazione: ސުލްހަ (sulha); negoziazione: މަޝްވަރާ (mashvarā); controversia: މައްސަލަ (massala); accordo: އެއްބަސްވުން (ehbasvun); parte: ފަރާތް (farāiy); riservatezza: ސިއްރު ހިފެހެއްޓުން (sirru hifehettun); mediazione civile e commerciale: މަދަނީ އަދި ވިޔަފާރި މެދުވެރިވުން (madhanee adhi viyafaari medhuverivun); mediazione familiare: އާއިލީ މެދުވެރިވުން (aailee medhuverivun); mediazione sociale: އިޖުތިމާޢީ މެދުވެރިވުން (ijthimaaee medhuverivun); mediazione di comunità: މުޖުތަމަޢީ މެދުވެރިވުން (mujthamaee medhuverivun); mediazione penale: ޖިނާއީ މެދުވެރިވުން (jinaaee medhuverivun); giustizia riparativa: އިޢާދަކުރަނިވި އިންސާފު (iaadhakuranivi insaafu); giudice: ފަނޑިޔާރު (fanḍiyāru); giudizio: ޙުކުމް (ḥukum); processo: ޝަރީޢަތް (sharī'at); cancellieri: ކޯޓު ސެކްރެޓަރީން (kōṭu sekreṭarīn); panel (o elenco) dei mediatori: މެދުވެރިންގެ ލިސްޓު (medhuverin-ge listu); Ministero della Giustizia: ޖަސްޓިސް މިނިސްޓްރީ (Jastis Ministrī).</w:t>
      </w:r>
    </w:p>
    <w:p>
      <w:pPr>
        <w:spacing w:after="60"/>
      </w:pPr>
      <w:r>
        <w:rPr>
          <w:b/>
        </w:rPr>
        <w:t>Dzongkha</w:t>
      </w:r>
      <w:r>
        <w:t xml:space="preserve"> (Bhutan).</w:t>
      </w:r>
      <w:r>
        <w:t xml:space="preserve"> mediazione: འདུམ་སྒྲིག (dum drig); mediatore: འདུམ་སྒྲིག་པ (dum drig pa); conciliazione: ནང་ཁ་ནང་འགྲིག (nangkha nangdrik); negoziazione: གྲོས་མོལ (drö möl); controversia: རྩོད་པ (tsöpa); accordo: མོས་མཐུན (möthün); parte: ཕྱོགས (chok); riservatezza: གསང་བ (sangwa); imparzialità: ཕྱོགས་རིས་མེད་པ (chogri mepa); mediazione civile e commerciale: དམངས་ཁྲིམས་ཀྱི་འདུམ་སྒྲིག (mangkhrim kyi dum drig); mediazione familiare: ཁྱིམ་ཚང་གི་འདུམ་སྒྲིག (khyimtshang gi dum drig); mediazione sociale: སྤྱི་ཚོགས་ཀྱི་འདུམ་སྒྲིག (chitshog kyi dum drig); mediazione di comunità: ནང་ཁ་ནང་འགྲིག (nangkha nangdrik); mediazione penale: ཉེས་ཁྲིམས་ཀྱི་འདུམ་སྒྲིག (nyekhrim kyi dum drig); giustizia riparativa: སོར་ཆུད་དྲང་ཁྲིམས (sorchü drangkhrim); giudice: དྲང་དཔོན (drangpon); giudizio: ཁྲིམས་ཐག (thrim-thag); processo: ཁྲིམས་ཞིབ (thrim-zhib); cancellieri: ཁྲིམས་ཀྱི་དྲུང་ཡིག (thrim-gi drung-yig); panel (o elenco) dei mediatori: བར་འདུམ་པའི་ཐོ (bar-dum-pai tho); Ministero della Giustizia: ཁྲིམས་དོན་ལྷན་ཁག (Thrim-dön Lhen-khag).</w:t>
      </w:r>
    </w:p>
    <w:p>
      <w:pPr>
        <w:spacing w:after="60"/>
      </w:pPr>
      <w:r>
        <w:rPr>
          <w:b/>
        </w:rPr>
        <w:t>Ebraico</w:t>
      </w:r>
      <w:r>
        <w:t xml:space="preserve"> (Israele).</w:t>
      </w:r>
      <w:r>
        <w:t xml:space="preserve"> mediazione: גישור (gishur); mediatore: מגשר (megasher); conciliazione: פישור (pishur); arbitrato: בוררות (borerut); negoziazione: משא ומתן (masa u-matan); controversia: סכסוך (sikhsukh); accordo: הסכם (heskem); parte: צד (tzad); riservatezza: סודיות (sodiyut); imparzialità: אי-משוא פנים (i-maso panim); mediazione civile e commerciale: גישור אזרחי ומסחרי (gishur ezraḥi u-misḥari); mediazione familiare: גישור משפחתי (gishur mishpaḥti); mediazione sociale: גישור חברתי (gishur ḥevrati); mediazione di comunità: גישור קהילתי (gishur kehilati); mediazione penale: גישור פלילי (gishur plili); giustizia riparativa: צדק מאחה (tzedek me'aḥe); giudice: שופט (shofet); giudizio: שיפוט (shiput); processo: משפט (mishpat); cancellieri: מזכירי בית המשפט (mazkirey beit ha-mishpat); panel (o elenco) dei mediatori: רשימת מגשרים (reshimat megashrim); Ministero della Giustizia: משרד המשפטים (Misrad ha-Mishpatim).</w:t>
      </w:r>
    </w:p>
    <w:p>
      <w:pPr>
        <w:spacing w:after="60"/>
      </w:pPr>
      <w:r>
        <w:rPr>
          <w:b/>
        </w:rPr>
        <w:t>Estone</w:t>
      </w:r>
      <w:r>
        <w:t xml:space="preserve"> (Estonia).</w:t>
      </w:r>
      <w:r>
        <w:t xml:space="preserve"> mediazione: lepitus; mediatore: lepitaja; conciliazione: lepitamine; arbitrato: vahekohtumenetlus; negoziazione: läbirääkimised; controversia: vaidlus; accordo: kokkulepe; parte: pool; riservatezza: konfidentsiaalsus; imparzialità: erapooletus; mediazione civile e commerciale: tsiviil- ja kaubandusasjade lepitus; mediazione familiare: perelepitus; mediazione sociale: sotsiaalne lepitus; mediazione di comunità: kogukondlik lepitus; mediazione penale: lepitusmenetlus kriminaalasjades; giustizia riparativa: taastav õigus; giudice: kohtunik; giudizio: kohtumõistmine; processo: kohtuprotsess; cancellieri: kohtusekretärid; panel (o elenco) dei mediatori: lepitajate nimekiri; Ministero della Giustizia: Justiitsministeerium.</w:t>
      </w:r>
    </w:p>
    <w:p>
      <w:pPr>
        <w:spacing w:after="60"/>
      </w:pPr>
      <w:r>
        <w:rPr>
          <w:b/>
        </w:rPr>
        <w:t>Figiano</w:t>
      </w:r>
      <w:r>
        <w:t xml:space="preserve"> (Figi).</w:t>
      </w:r>
      <w:r>
        <w:t xml:space="preserve"> mediazione: veimaliwai; mediatore: dauveimaliwai; conciliazione: veivakadonui; arbitrato: veilewai; negoziazione: veivosaki; controversia: veiba; accordo: veidinadinati; parte: iwasewase; riservatezza: vakavuni; imparzialità: yalododonu; mediazione civile e commerciale: veimaliwai vakasivili kei na vakabisinisi; mediazione familiare: veimaliwai vakavuvale; mediazione sociale: veimaliwai vakasosaiti; mediazione di comunità: veimaliwai vakakoro; mediazione penale: veimaliwai ni ivalavala ca; giustizia riparativa: veivakadodonutaki (restorative justice); giudice: turaganilewa (jaji); giudizio: lewa; processo: veilewai; cancellieri: vunivola ni mataveilewai; panel (o elenco) dei mediatori: iVola ni dauveimaliwai; Ministero della Giustizia: Tabana ni Veilewai (Ministry of Justice).</w:t>
      </w:r>
    </w:p>
    <w:p>
      <w:pPr>
        <w:spacing w:after="60"/>
      </w:pPr>
      <w:r>
        <w:rPr>
          <w:b/>
        </w:rPr>
        <w:t>Filippino</w:t>
      </w:r>
      <w:r>
        <w:t xml:space="preserve"> (Filippine).</w:t>
      </w:r>
      <w:r>
        <w:t xml:space="preserve"> mediazione: pamamagitan; mediatore: tagapamagitan; conciliazione: konsiliyasyon; arbitrato: arbitrasyon; negoziazione: negosasyon; controversia: alitan; accordo: kasunduan; parte: panig; riservatezza: pagiging kumpidensiyal; imparzialità: kawalang-kinikilingan; mediazione civile e commerciale: pamamagitan sa sibil at komersyal; mediazione familiare: pamamagitan sa pamilya; mediazione sociale: panlipunang pamamagitan; mediazione di comunità: pamamagitan sa komunidad; mediazione penale: pamamagitan sa kriminal; giustizia riparativa: mapanumbalik na hustisya (restorative justice); giudice: hukom; giudizio: paghatol; processo: paglilitis; cancellieri: mga klerk ng hukuman; panel (o elenco) dei mediatori: listahan ng mga tagapamagitan; Ministero della Giustizia: Kagawaran ng Katarungan.</w:t>
      </w:r>
    </w:p>
    <w:p>
      <w:pPr>
        <w:spacing w:after="60"/>
      </w:pPr>
      <w:r>
        <w:rPr>
          <w:b/>
        </w:rPr>
        <w:t>Finlandese</w:t>
      </w:r>
      <w:r>
        <w:t xml:space="preserve"> (Finlandia).</w:t>
      </w:r>
      <w:r>
        <w:t xml:space="preserve"> mediazione: sovittelu; mediatore: sovittelija; conciliazione: sovintomenettely; arbitrato: välimiesmenettely; negoziazione: neuvottelu; controversia: riita; accordo: sopimus; parte: osapuoli; riservatezza: luottamuksellisuus; imparzialità: puolueettomuus; mediazione civile e commerciale: siviili- ja kauppaoikeudellinen sovittelu; mediazione familiare: perheasioiden sovittelu; mediazione sociale: sosiaalinen sovittelu; mediazione di comunità: yhteisösovittelu; mediazione penale: rikosasioiden sovittelu (rikossovittelu); giustizia riparativa: restoratiivinen oikeus; giudice: tuomari; giudizio: tuomio; processo: oikeudenkäynti; cancellieri: tuomioistuimen kirjaajat; panel (o elenco) dei mediatori: sovittelijoiden luettelo; Ministero della Giustizia: oikeusministeriö.</w:t>
      </w:r>
    </w:p>
    <w:p>
      <w:pPr>
        <w:spacing w:after="60"/>
      </w:pPr>
      <w:r>
        <w:rPr>
          <w:b/>
        </w:rPr>
        <w:t>Francese</w:t>
      </w:r>
      <w:r>
        <w:t xml:space="preserve"> (Belgio, Benin, Burkina Faso, Burundi, Camerun, Canada, Ciad, Comore, Congo, Costa d'Avorio, Francia, Gabon, Gibuti, Guinea, Guinea Equatoriale, Haiti, Lussemburgo, Madagascar, Mali, Monaco, Niger, Repubblica Centrafricana, Repubblica Democratica del Congo, Ruanda, Senegal, Seychelles, Svizzera, Togo, Vanuatu).</w:t>
      </w:r>
      <w:r>
        <w:t xml:space="preserve"> mediazione: médiation; mediatore: médiateur; conciliazione: conciliation; arbitrato: arbitrage; negoziazione: négociation; controversia: litige; accordo: accord; parte: partie; riservatezza: confidentialité; imparzialità: impartialité; mediazione civile e commerciale: médiation civile et commerciale; mediazione familiare: médiation familiale; mediazione sociale: médiation sociale; mediazione di comunità: médiation communautaire; mediazione penale: médiation pénale; giustizia riparativa: justice restaurative; giudice: juge; giudizio: jugement; processo: procès; cancellieri: greffiers; panel (o elenco) dei mediatori: liste des médiateurs; Ministero della Giustizia: Ministère de la Justice.</w:t>
      </w:r>
    </w:p>
    <w:p>
      <w:pPr>
        <w:spacing w:after="60"/>
      </w:pPr>
      <w:r>
        <w:rPr>
          <w:b/>
        </w:rPr>
        <w:t>Georgiano</w:t>
      </w:r>
      <w:r>
        <w:t xml:space="preserve"> (Georgia).</w:t>
      </w:r>
      <w:r>
        <w:t xml:space="preserve"> mediazione: მედიაცია (mediatsia); mediatore: მედიატორი (mediatori); conciliazione: შერიგება (sherigeba); arbitrato: არბიტრაჟი (arbitrazhi); negoziazione: მოლაპარაკება (molaparakeba); controversia: დავა (dava); accordo: შეთანხმება (shetankhmeba); parte: მხარე (mkhare); riservatezza: კონფიდენციალურობა (konfidentsialuroba); imparzialità: მიუკერძოებლობა (miukerdzoebloba); mediazione civile e commerciale: სამოქალაქო და კომერციული მედიაცია (samokalako da komertsiuli mediatsia); mediazione familiare: საოჯახო მედიაცია (saojakho mediatsia); mediazione sociale: სოციალური მედიაცია (sotsialuri mediatsia); mediazione di comunità: სათემო მედიაცია (satemo mediatsia); mediazione penale: სისხლის სამართლის მედიაცია (siskhlis samartlis mediatsia); giustizia riparativa: აღდგენითი მართლმსაჯულება (aghdgeniti martlmsajuleba); giudice: მოსამართლე (mosamartle); giudizio: განსჯა (gansja); processo: სასამართლო პროცესი (sasamartlo procesi); cancellieri: სასამართლოს მდივნები (sasamartlos mdivnebi); panel (o elenco) dei mediatori: მედიატორთა სია (mediatorta sia); Ministero della Giustizia: იუსტიციის სამინისტრო (Iustitsiis saministro).</w:t>
      </w:r>
    </w:p>
    <w:p>
      <w:pPr>
        <w:spacing w:after="60"/>
      </w:pPr>
      <w:r>
        <w:rPr>
          <w:b/>
        </w:rPr>
        <w:t>Giapponese</w:t>
      </w:r>
      <w:r>
        <w:t xml:space="preserve"> (Giappone).</w:t>
      </w:r>
      <w:r>
        <w:t xml:space="preserve"> mediazione: 調停 (chōtei); mediatore: 調停人 (chōteinin); conciliazione: 和解 (wakai); arbitrato: 仲裁 (chūsai); negoziazione: 交渉 (kōshō); controversia: 紛争 (funsō); accordo: 合意 (gōi); parte: 当事者 (tōjisha); riservatezza: 秘密保持 (himitsu hoji); imparzialità: 公平性 (kōheisei); mediazione civile e commerciale: 民事・商事調停 (minji・shōji chōtei); mediazione familiare: 家事調停 (kaji chōtei); mediazione sociale: 社会調停 (shakai chōtei); mediazione di comunità: 地域調停 (chiiki chōtei); mediazione penale: 刑事調停 (keiji chōtei); giustizia riparativa: 修復的司法 (shūfukuteki shihō); giudice: 裁判官 (saibankan); giudizio: 審判 (shinpan); processo: 裁判 (saiban); cancellieri: 裁判所書記官 (saibansho shokikan); panel (o elenco) dei mediatori: 調停人名簿 (chōteinin meibo); Ministero della Giustizia: 法務省 (Hōmushō).</w:t>
      </w:r>
    </w:p>
    <w:p>
      <w:pPr>
        <w:spacing w:after="60"/>
      </w:pPr>
      <w:r>
        <w:rPr>
          <w:b/>
        </w:rPr>
        <w:t>Gilbertese</w:t>
      </w:r>
      <w:r>
        <w:t xml:space="preserve"> (Kiribati).</w:t>
      </w:r>
      <w:r>
        <w:t xml:space="preserve"> mediazione: kaboraoi; mediatore: te tia kaboraoi; conciliazione: kaboraoan; arbitrato: motiki-taeka; negoziazione: maroro; controversia: kauntaeka; accordo: boraoi; parte: itera; riservatezza: karabaaki; imparzialità: aki nanonano; mediazione civile e commerciale: kaboraoi ibukin te civil ao te commercial; mediazione familiare: kaboraoi ibukin te utu; mediazione sociale: kaboraoi ibukin te botanaomata; mediazione di comunità: kaboraoi ibukin te kaawa; mediazione penale: kaboraoi ibukin te bure; giustizia riparativa: restorative justice (kaboraoan ni manga kaokaki); giudice: tia motikitaeka; giudizio: motikitaeka; processo: kaboowi; cancellieri: taan koroboki n te boowi; panel (o elenco) dei mediatori: aia rinan taani kaboraoi; Ministero della Giustizia: Botaki ni Motikitaeka (Ministry of Justice).</w:t>
      </w:r>
    </w:p>
    <w:p>
      <w:pPr>
        <w:spacing w:after="60"/>
      </w:pPr>
      <w:r>
        <w:rPr>
          <w:b/>
        </w:rPr>
        <w:t>Greco</w:t>
      </w:r>
      <w:r>
        <w:t xml:space="preserve"> (Cipro, Grecia).</w:t>
      </w:r>
      <w:r>
        <w:t xml:space="preserve"> mediazione: διαμεσολάβηση (diamesolavisi); mediatore: διαμεσολαβητής (diamesolavitis); conciliazione: συνδιαλλαγή (syndiallagi); arbitrato: διαιτησία (diaitisia); negoziazione: διαπραγμάτευση (diapragmatefsi); controversia: διαφορά (diafora); accordo: συμφωνία (symfonia); parte: μέρος (meros); riservatezza: εμπιστευτικότητα (empisteftikotita); imparzialità: αμεροληψία (amerolipsia); mediazione civile e commerciale: διαμεσολάβηση σε αστικές και εμπορικές υποθέσεις (diamesolavisi se astikes kai emporikes ypotheseis); mediazione familiare: οικογενειακή διαμεσολάβηση (oikogeneiaki diamesolavisi); mediazione sociale: κοινωνική διαμεσολάβηση (koinoniki diamesolavisi); mediazione di comunità: κοινοτική διαμεσολάβηση (koinotiki diamesolavisi); mediazione penale: ποινική διαμεσολάβηση (poiniki diamesolavisi); giustizia riparativa: αποκαταστατική δικαιοσύνη (apokatastatiki dikaiosyni); giudice: δικαστής (dikastís); giudizio: εκδίκαση (ekdíkasi); processo: δίκη (díki); cancellieri: δικαστικοί γραμματείς (dikastikoí grammateís); panel (o elenco) dei mediatori: μητρώο διαμεσολαβητών (mitróo diamesolavitón); Ministero della Giustizia: Υπουργείο Δικαιοσύνης (Ypourgeío Dikaiosýnis).</w:t>
      </w:r>
    </w:p>
    <w:p>
      <w:pPr>
        <w:spacing w:after="60"/>
      </w:pPr>
      <w:r>
        <w:rPr>
          <w:b/>
        </w:rPr>
        <w:t>Guaraní</w:t>
      </w:r>
      <w:r>
        <w:t xml:space="preserve"> (Paraguay).</w:t>
      </w:r>
      <w:r>
        <w:t xml:space="preserve"> mediazione: mediación; mediatore: mediador; conciliazione: conciliación; arbitrato: arbitraje; negoziazione: ñomongeta; controversia: joavy; accordo: acuerdo; parte: parte; riservatezza: ñemi; imparzialità: imparcialidad; mediazione civile e commerciale: mediación civil y comercial; mediazione familiare: mediación familiar; mediazione sociale: mediación social; mediazione di comunità: mediación comunitaria; mediazione penale: mediación penal; giustizia riparativa: justicia restaurativa; giudice: mbojovakehára; giudizio: ñembojovake; processo: proséso (mbojovake); cancellieri: mbojovakeha kuatiahaikuéra; panel (o elenco) dei mediatori: mediadorkuéra rysýi; Ministero della Giustizia: Ministério Justísiagua (Ministerio de Justicia).</w:t>
      </w:r>
    </w:p>
    <w:p>
      <w:pPr>
        <w:spacing w:after="60"/>
      </w:pPr>
      <w:r>
        <w:rPr>
          <w:b/>
        </w:rPr>
        <w:t>Hausa</w:t>
      </w:r>
      <w:r>
        <w:t xml:space="preserve"> (Niger, Nigeria).</w:t>
      </w:r>
      <w:r>
        <w:t xml:space="preserve"> mediazione: sasantawa; mediatore: masasanci; conciliazione: sulhu; arbitrato: hukunci; negoziazione: shawarwari; controversia: rikici; accordo: yarjejeniya; parte: bangare; riservatezza: sirri; imparzialità: rashin nuna bambanci; mediazione civile e commerciale: sasantawar farar hula da kasuwanci; mediazione familiare: sasantawar iyali; mediazione sociale: sasantawar zamantakewa; mediazione di comunità: sasantawar al'umma; mediazione penale: sasantawar laifuka; giustizia riparativa: adalcin gyara; giudice: alkali (mai shari'a); giudizio: hukunci; processo: shari'a (zaman kotu); cancellieri: magatakardan kotu; panel (o elenco) dei mediatori: jerin masu sulhu (masu shiga tsakani); Ministero della Giustizia: Ma'aikatar Shari'a.</w:t>
      </w:r>
    </w:p>
    <w:p>
      <w:pPr>
        <w:spacing w:after="60"/>
      </w:pPr>
      <w:r>
        <w:rPr>
          <w:b/>
        </w:rPr>
        <w:t>Hindi</w:t>
      </w:r>
      <w:r>
        <w:t xml:space="preserve"> (India).</w:t>
      </w:r>
      <w:r>
        <w:t xml:space="preserve"> mediazione: मध्यस्थता (madhyasthatā); mediatore: मध्यस्थ (madhyasth); conciliazione: सुलह (sulah); arbitrato: विवाचन (vivācan); negoziazione: वार्ता (vārtā); controversia: विवाद (vivād); accordo: समझौता (samjhautā); parte: पक्ष (pakṣa); riservatezza: गोपनीयता (gopanīyatā); imparzialità: निष्पक्षता (niṣpakṣatā); mediazione civile e commerciale: दीवानी और वाणिज्यिक मध्यस्थता (dīvānī aur vāṇijyik madhyasthatā); mediazione familiare: पारिवारिक मध्यस्थता (pārivārik madhyasthatā); mediazione sociale: सामाजिक मध्यस्थता (sāmājik madhyasthatā); mediazione di comunità: सामुदायिक मध्यस्थता (sāmudāyik madhyasthatā); mediazione penale: आपराधिक मध्यस्थता (āprādhik madhyasthatā); giustizia riparativa: पुनर्स्थापनात्मक न्याय (punarsthāpanātmak nyāy); giudice: न्यायाधीश (nyāyādhīś); giudizio: निर्णय (nirṇaya); processo: मुक़दमा (muqadmā); cancellieri: न्यायालय लिपिक (nyāyālaya lipik); panel (o elenco) dei mediatori: मध्यस्थों का पैनल (madhyasthoṃ kā painal); Ministero della Giustizia: न्याय मंत्रालय (nyāya mantrālaya).</w:t>
      </w:r>
    </w:p>
    <w:p>
      <w:pPr>
        <w:spacing w:after="60"/>
      </w:pPr>
      <w:r>
        <w:rPr>
          <w:b/>
        </w:rPr>
        <w:t>Indonesiano</w:t>
      </w:r>
      <w:r>
        <w:t xml:space="preserve"> (Indonesia).</w:t>
      </w:r>
      <w:r>
        <w:t xml:space="preserve"> mediazione: mediasi; mediatore: mediator; conciliazione: konsiliasi; arbitrato: arbitrase; negoziazione: negosiasi; controversia: sengketa; accordo: kesepakatan; parte: pihak; riservatezza: kerahasiaan; imparzialità: ketidakberpihakan; mediazione civile e commerciale: mediasi perdata dan dagang; mediazione familiare: mediasi keluarga; mediazione sociale: mediasi sosial; mediazione di comunità: mediasi komunitas; mediazione penale: mediasi penal; giustizia riparativa: keadilan restoratif; giudice: hakim; giudizio: putusan (peradilan); processo: persidangan; cancellieri: panitera; panel (o elenco) dei mediatori: daftar mediator; Ministero della Giustizia: Kementerian Kehakiman (Kementerian Hukum).</w:t>
      </w:r>
    </w:p>
    <w:p>
      <w:pPr>
        <w:spacing w:after="60"/>
      </w:pPr>
      <w:r>
        <w:rPr>
          <w:b/>
        </w:rPr>
        <w:t>Inglese</w:t>
      </w:r>
      <w:r>
        <w:t xml:space="preserve"> (Antigua e Barbuda, Australia, Bahamas, Barbados, Belize, Botswana, Camerun, Canada, Dominica, Eswatini, Figi, Filippine, Gambia, Ghana, Giamaica, Grenada, Guyana, India, Irlanda, Isole Marshall, Isole Salomone, Kenya, Kiribati, Lesotho, Liberia, Malawi, Malta, Mauritius, Namibia, Nauru, Nigeria, Nuova Zelanda, Pakistan, Palau, Papua Nuova Guinea, Regno Unito (Inghilterra e Galles), Regno Unito (Irlanda del Nord), Regno Unito (Scozia), Saint Kitts e Nevis, Saint Vincent e Grenadine, Samoa, Santa Lucia, Seychelles, Sierra Leone, Singapore, Stati Federati di Micronesia, Stati Uniti, Sud Sudan, Sudafrica, Tanzania, Tonga, Trinidad e Tobago, Tuvalu, Uganda, Vanuatu, Zambia, Zimbabwe).</w:t>
      </w:r>
      <w:r>
        <w:t xml:space="preserve"> mediazione: mediation; mediatore: mediator; conciliazione: conciliation; arbitrato: arbitration; negoziazione: negotiation; controversia: dispute; accordo: agreement; parte: party; riservatezza: confidentiality; imparzialità: impartiality; mediazione civile e commerciale: civil and commercial mediation; mediazione familiare: family mediation; mediazione sociale: social mediation; mediazione di comunità: community mediation; mediazione penale: victim-offender mediation / penal mediation; giustizia riparativa: restorative justice; giudice: judge; giudizio: adjudication (judgment); processo: trial; cancellieri: court clerks (registrars); panel (o elenco) dei mediatori: panel/roster of mediators; Ministero della Giustizia: Ministry of Justice.</w:t>
      </w:r>
    </w:p>
    <w:p>
      <w:pPr>
        <w:spacing w:after="60"/>
      </w:pPr>
      <w:r>
        <w:rPr>
          <w:b/>
        </w:rPr>
        <w:t>Islandese</w:t>
      </w:r>
      <w:r>
        <w:t xml:space="preserve"> (Islanda).</w:t>
      </w:r>
      <w:r>
        <w:t xml:space="preserve"> mediazione: sáttamiðlun; mediatore: sáttamiðlari; conciliazione: sáttameðferð; arbitrato: gerðardómur; negoziazione: samningaviðræður; controversia: ágreiningur; accordo: samningur; parte: aðili; riservatezza: trúnaður; imparzialità: óhlutdrægni; mediazione civile e commerciale: sáttamiðlun í einkamálum og viðskiptamálum; mediazione familiare: fjölskyldusáttamiðlun; mediazione sociale: félagsleg sáttamiðlun; mediazione di comunità: samfélagssáttamiðlun; mediazione penale: sáttamiðlun í sakamálum; giustizia riparativa: uppbyggileg réttvísi; giudice: dómari; giudizio: dómur; processo: réttarhöld; cancellieri: dómritarar; panel (o elenco) dei mediatori: skrá yfir sáttamenn; Ministero della Giustizia: Dómsmálaráðuneytið.</w:t>
      </w:r>
    </w:p>
    <w:p>
      <w:pPr>
        <w:spacing w:after="60"/>
      </w:pPr>
      <w:r>
        <w:rPr>
          <w:b/>
        </w:rPr>
        <w:t>Italiano</w:t>
      </w:r>
      <w:r>
        <w:t xml:space="preserve"> (Italia, San Marino, Svizzera).</w:t>
      </w:r>
      <w:r>
        <w:t xml:space="preserve"> mediazione: mediazione; mediatore: mediatore; conciliazione: conciliazione; arbitrato: arbitrato; negoziazione: negoziazione; controversia: controversia; accordo: accordo; parte: parte; riservatezza: riservatezza; imparzialità: imparzialità; mediazione civile e commerciale: mediazione civile e commerciale; mediazione familiare: mediazione familiare; mediazione sociale: mediazione sociale; mediazione di comunità: mediazione di comunità; mediazione penale: mediazione penale; giustizia riparativa: giustizia riparativa; giudice: giudice; giudizio: giudizio; processo: processo; cancellieri: cancellieri; panel (o elenco) dei mediatori: panel (o elenco) dei mediatori; Ministero della Giustizia: Ministero della Giustizia.</w:t>
      </w:r>
    </w:p>
    <w:p>
      <w:pPr>
        <w:spacing w:after="60"/>
      </w:pPr>
      <w:r>
        <w:rPr>
          <w:b/>
        </w:rPr>
        <w:t>Kazako</w:t>
      </w:r>
      <w:r>
        <w:t xml:space="preserve"> (Kazakistan).</w:t>
      </w:r>
      <w:r>
        <w:t xml:space="preserve"> mediazione: медиация (mediatsiya); mediatore: медиатор (mediator); conciliazione: татуластыру (tatulastyru); arbitrato: арбитраж (arbitrazh); negoziazione: келіссөздер (kelissözder); controversia: дау (dau); accordo: келісім (kelisim); parte: тарап (tarap); riservatezza: құпиялылық (qupiyalylyq); imparzialità: бейтараптық (beitaraptyq); mediazione civile e commerciale: азаматтық және коммерциялық медиация (azamattyq jäne kommertsiyalyq mediatsiya); mediazione familiare: отбасылық медиация (otbasylyq mediatsiya); mediazione sociale: әлеуметтік медиация (äleumettik mediatsiya); mediazione di comunità: қоғамдастық медиациясы (qoghamdastyq mediatsiyasy); mediazione penale: қылмыстық медиация (qylmystyq mediatsiya); giustizia riparativa: қалпына келтіру әділдігі (qalpyna keltiru ädildigi); giudice: судья (sudia); giudizio: сот шешімі (sot sheshimi); processo: сот процесі (sot protsesı); cancellieri: сот хатшылары (sot hatshylary); panel (o elenco) dei mediatori: медиаторлар тізімі (mediatorlar tızımı); Ministero della Giustizia: Әділет министрлігі (Ädılet ministrlıgı).</w:t>
      </w:r>
    </w:p>
    <w:p>
      <w:pPr>
        <w:spacing w:after="60"/>
      </w:pPr>
      <w:r>
        <w:rPr>
          <w:b/>
        </w:rPr>
        <w:t>Khmer</w:t>
      </w:r>
      <w:r>
        <w:t xml:space="preserve"> (Cambogia).</w:t>
      </w:r>
      <w:r>
        <w:t xml:space="preserve"> mediazione: ការសម្រុះសម្រួល (kar samroh-samruol); mediatore: អ្នកសម្រុះសម្រួល (neak samroh-samruol); conciliazione: ការផ្សះផ្សា (kar phsah-phsa); arbitrato: អាជ្ញាកណ្តាល (achnhakandal); negoziazione: ការចរចា (kar chorcha); controversia: វិវាទ (vivoat); accordo: កិច្ចព្រមព្រៀង (kechch prom-prieng); parte: ភាគី (pheakei); riservatezza: ការរក្សាការសម្ងាត់ (kar raksa kar samngat); imparzialità: ភាពមិនលំអៀង (pheap min lom-ieng); mediazione civile e commerciale: ការសម្រុះសម្រួលរដ្ឋប្បវេណី និងពាណិជ្ជកម្ម (kar samroh-samruol roubbaveni ning peanichchakam); mediazione familiare: ការសម្រុះសម្រួលគ្រួសារ (kar samroh-samruol kruosar); mediazione sociale: ការសម្រុះសម្រួលសង្គម (kar samroh-samruol sangkum); mediazione di comunità: ការសម្រុះសម្រួលសហគមន៍ (kar samroh-samruol sahakum); mediazione penale: ការសម្រុះសម្រួលព្រហ្មទណ្ឌ (kar samroh-samruol prohmatoan); giustizia riparativa: យុត្តិធម៌ស្តារឡើងវិញ (yuttethor sda laeng vinh); giudice: ចៅក្រម (chaokrom); giudizio: សេចក្ដីវិនិច្ឆ័យ (sechkdei vinichchhay); processo: ការជំនុំជម្រះ (kar chumnum chomreah); cancellieri: ក្រឡាបញ្ជី (krâlabânhji); panel (o elenco) dei mediatori: បញ្ជីអ្នកសម្រុះសម្រួល (banhji neak samroh samruol); Ministero della Giustizia: ក្រសួងយុត្តិធម៌ (krâsuong yuttethôr).</w:t>
      </w:r>
    </w:p>
    <w:p>
      <w:pPr>
        <w:spacing w:after="60"/>
      </w:pPr>
      <w:r>
        <w:rPr>
          <w:b/>
        </w:rPr>
        <w:t>Kinyarwanda</w:t>
      </w:r>
      <w:r>
        <w:t xml:space="preserve"> (Ruanda).</w:t>
      </w:r>
      <w:r>
        <w:t xml:space="preserve"> mediazione: ubwunzi; mediatore: umwunzi; conciliazione: ubwiyunge; arbitrato: ubukemurampaka; negoziazione: imishyikirano; controversia: impaka; accordo: amasezerano; parte: uruhande; riservatezza: ibanga; imparzialità: ukutabogama; mediazione civile e commerciale: ubwunzi mu manza z'imbonezamubano n'ubucuruzi; mediazione familiare: ubwunzi bwo mu muryango; mediazione sociale: ubwunzi mu mibanire y'abantu; mediazione di comunità: ubwunzi bw'abaturage; mediazione penale: ubwunzi mu manza z'inshinjabyaha; giustizia riparativa: ubutabera bwubaka; giudice: umucamanza; giudizio: urubanza; processo: iburanisha; cancellieri: abanditsi b'urukiko; panel (o elenco) dei mediatori: urutonde rw'abunzi; Ministero della Giustizia: Minisiteri y'Ubutabera.</w:t>
      </w:r>
    </w:p>
    <w:p>
      <w:pPr>
        <w:spacing w:after="60"/>
      </w:pPr>
      <w:r>
        <w:rPr>
          <w:b/>
        </w:rPr>
        <w:t>Kirghiso</w:t>
      </w:r>
      <w:r>
        <w:t xml:space="preserve"> (Kirghizistan).</w:t>
      </w:r>
      <w:r>
        <w:t xml:space="preserve"> mediazione: медиация (mediatsiya); mediatore: медиатор (mediator); conciliazione: элдештирүү (eldeshtirüü); arbitrato: арбитраж (arbitrazh); negoziazione: сүйлөшүүлөр (süilöşüülör); controversia: талаш (talaş); accordo: макулдашуу (makuldaşuu); parte: тарап (tarap); riservatezza: купуялуулук (kupuyaluuluk); imparzialità: калыстык (kalystyk); mediazione civile e commerciale: жарандык жана коммерциялык медиация (jarandyk jana kommerciyalyk mediatsiya); mediazione familiare: үй-бүлөлүк медиация (üy-bülölük mediatsiya); mediazione sociale: социалдык медиация (sotsialdyk mediatsiya); mediazione di comunità: жамааттык медиация (jamaattyk mediatsiya); mediazione penale: кылмыш иштери боюнча медиация (kylmysh ishteri boyuncha mediatsiya); giustizia riparativa: калыбына келтирүүчү сот адилеттиги (kalybyna keltirüüchü sot adilettigi); giudice: судья (sudya); giudizio: сот чечими (sot chechimi); processo: сот процесси (sot protsessi); cancellieri: сот катчылары (sot katchylary); panel (o elenco) dei mediatori: медиаторлордун тизмеси (mediatorlordun tizmesi); Ministero della Giustizia: Юстиция министрлиги (Yustitsiya ministrligi).</w:t>
      </w:r>
    </w:p>
    <w:p>
      <w:pPr>
        <w:spacing w:after="60"/>
      </w:pPr>
      <w:r>
        <w:rPr>
          <w:b/>
        </w:rPr>
        <w:t>Kirundi</w:t>
      </w:r>
      <w:r>
        <w:t xml:space="preserve"> (Burundi).</w:t>
      </w:r>
      <w:r>
        <w:t xml:space="preserve"> mediazione: ubwunzi; mediatore: umwunzi; conciliazione: ubwiyunge; arbitrato: arbitrage; negoziazione: imishikirano; controversia: impari; accordo: amasezerano; parte: uruhande; riservatezza: ibanga; imparzialità: ukutabogama; mediazione civile e commerciale: ubwunzi mu manza za gisivili n'ubudandaji (médiation civile et commerciale); mediazione familiare: ubwunzi mu miryango; mediazione sociale: ubwunzi mu mibano; mediazione di comunità: ubwunzi bwo mu gace (médiation communautaire); mediazione penale: ubwunzi mu manza z'inkozi z'ikibi (médiation pénale); giustizia riparativa: ubutungane bwo gusana (justice réparatrice); giudice: umucamanza; giudizio: urubanza; processo: iburanisha; cancellieri: abanditsi ba sentare; panel (o elenco) dei mediatori: urutonde rw'abahuza; Ministero della Giustizia: Ubushikiranganji bw'Ubutungane.</w:t>
      </w:r>
    </w:p>
    <w:p>
      <w:pPr>
        <w:spacing w:after="60"/>
      </w:pPr>
      <w:r>
        <w:rPr>
          <w:b/>
        </w:rPr>
        <w:t>Lao</w:t>
      </w:r>
      <w:r>
        <w:t xml:space="preserve"> (Laos).</w:t>
      </w:r>
      <w:r>
        <w:t xml:space="preserve"> mediazione: ການໄກ່ເກ່ຍ (kan kai-kia); mediatore: ຜູ້ໄກ່ເກ່ຍ (phu kai-kia); conciliazione: ການປະນີປະນອມ (kan pani-panom); arbitrato: ອະນຸຍາໂຕຕຸລາການ (anuyātōtulākan); negoziazione: ການເຈລະຈາ (kan cēlacā); controversia: ຂໍ້ຂັດແຍ່ງ (khǭ khatnyǣng); accordo: ຂໍ້ຕົກລົງ (khǭ toklong); parte: ຄູ່ກໍລະນີ (khū kǭlanī); riservatezza: ການຮັກສາຄວາມລັບ (kan haksā khwām lap); imparzialità: ຄວາມເປັນກາງ (khwām pen kāng); mediazione civile e commerciale: ການໄກ່ເກ່ຍທາງແພ່ງ ແລະ ການຄ້າ (kan kai-kia thang phaeng lae kan-kha); mediazione familiare: ການໄກ່ເກ່ຍຄອບຄົວ (kan kai-kia khopkhua); mediazione sociale: ການໄກ່ເກ່ຍທາງສັງຄົມ (kan kai-kia thang sangkhom); mediazione di comunità: ການໄກ່ເກ່ຍຊຸມຊົນ (kan kai-kia sumson); mediazione penale: ການໄກ່ເກ່ຍທາງອາຍາ (kan kai-kia thang aya); giustizia riparativa: ຄວາມຍຸຕິທຳຟື້ນຟູ (khwam nyutitham fuenfu); giudice: ຜູ້ພິພາກສາ (phou phiphaksa); giudizio: ຄຳຕັດສິນ (kham tatsin); processo: ການພິຈາລະນາຄະດີ (kan phichalana khadi); cancellieri: ພະນັກງານທະບຽນສານ (phanakngan thabian san); panel (o elenco) dei mediatori: ບັນຊີຜູ້ໄກ່ເກ່ຍ (banxi phou kaikia); Ministero della Giustizia: ກະຊວງຍຸຕິທຳ (kasuang nyutitham).</w:t>
      </w:r>
    </w:p>
    <w:p>
      <w:pPr>
        <w:spacing w:after="60"/>
      </w:pPr>
      <w:r>
        <w:rPr>
          <w:b/>
        </w:rPr>
        <w:t>Lettone</w:t>
      </w:r>
      <w:r>
        <w:t xml:space="preserve"> (Lettonia).</w:t>
      </w:r>
      <w:r>
        <w:t xml:space="preserve"> mediazione: mediācija; mediatore: mediators; conciliazione: samierināšana; arbitrato: šķīrējtiesa; negoziazione: sarunas; controversia: strīds; accordo: vienošanās; parte: puse; riservatezza: konfidencialitāte; imparzialità: objektivitāte; mediazione civile e commerciale: civiltiesiskā un komerciālā mediācija; mediazione familiare: ģimenes mediācija; mediazione sociale: sociālā mediācija; mediazione di comunità: kopienas mediācija; mediazione penale: mediācija krimināllietās (izlīgums); giustizia riparativa: atjaunojošā justīcija; giudice: tiesnesis; giudizio: spriedums; processo: tiesas process; cancellieri: tiesas sekretāri; panel (o elenco) dei mediatori: mediatoru saraksts; Ministero della Giustizia: Tieslietu ministrija.</w:t>
      </w:r>
    </w:p>
    <w:p>
      <w:pPr>
        <w:spacing w:after="60"/>
      </w:pPr>
      <w:r>
        <w:rPr>
          <w:b/>
        </w:rPr>
        <w:t>Lituano</w:t>
      </w:r>
      <w:r>
        <w:t xml:space="preserve"> (Lituania).</w:t>
      </w:r>
      <w:r>
        <w:t xml:space="preserve"> mediazione: mediacija; mediatore: mediatorius; conciliazione: taikinimas; arbitrato: arbitražas; negoziazione: derybos; controversia: ginčas; accordo: susitarimas; parte: šalis; riservatezza: konfidencialumas; imparzialità: nešališkumas; mediazione civile e commerciale: civilinė ir komercinė mediacija; mediazione familiare: šeimos mediacija; mediazione sociale: socialinė mediacija; mediazione di comunità: bendruomeninė mediacija; mediazione penale: mediacija baudžiamosiose bylose; giustizia riparativa: atkuriamasis teisingumas; giudice: teisėjas; giudizio: teismo sprendimas; processo: teismo procesas; cancellieri: teismo sekretoriai; panel (o elenco) dei mediatori: mediatorių sąrašas; Ministero della Giustizia: Teisingumo ministerija.</w:t>
      </w:r>
    </w:p>
    <w:p>
      <w:pPr>
        <w:spacing w:after="60"/>
      </w:pPr>
      <w:r>
        <w:rPr>
          <w:b/>
        </w:rPr>
        <w:t>Lussemburghese</w:t>
      </w:r>
      <w:r>
        <w:t xml:space="preserve"> (Lussemburgo).</w:t>
      </w:r>
      <w:r>
        <w:t xml:space="preserve"> mediazione: Mediatioun; mediatore: Mediateur; conciliazione: Konziliatioun; arbitrato: Arbitrage; negoziazione: Negociatioun; controversia: Sträitfall; accordo: Accord; parte: Partei; riservatezza: Vertraulechkeet; imparzialità: Onparteilechkeet; mediazione civile e commerciale: zivil- a handelsrechtlech Mediatioun; mediazione familiare: Familljemediatioun; mediazione sociale: sozial Mediatioun; mediazione di comunità: Gemeinschaftsmediatioun; mediazione penale: strofrechtlech Mediatioun; giustizia riparativa: restaurativ Justiz; giudice: Riichter; giudizio: Uerteel; processo: Prozess; cancellieri: Geriichtsschreiwer; panel (o elenco) dei mediatori: Lëscht vun de Mediateuren; Ministero della Giustizia: Justizministère.</w:t>
      </w:r>
    </w:p>
    <w:p>
      <w:pPr>
        <w:spacing w:after="60"/>
      </w:pPr>
      <w:r>
        <w:rPr>
          <w:b/>
        </w:rPr>
        <w:t>Macedone</w:t>
      </w:r>
      <w:r>
        <w:t xml:space="preserve"> (Macedonia).</w:t>
      </w:r>
      <w:r>
        <w:t xml:space="preserve"> mediazione: медијација (medijacija); mediatore: медијатор (medijator); conciliazione: помирување (pomiruvanje); arbitrato: арбитража (arbitraža); negoziazione: преговарање (pregovaranje); controversia: спор (spor); accordo: спогодба (spogodba); parte: страна (strana); riservatezza: доверливост (doverlivost); imparzialità: непристрасност (nepristrasnost); mediazione civile e commerciale: граѓанска и трговска медијација (graǵanska i trgovska medijacija); mediazione familiare: семејна медијација (semejna medijacija); mediazione sociale: социјална медијација (socijalna medijacija); mediazione di comunità: медијација во заедницата (medijacija vo zaednicata); mediazione penale: медијација во кривични предмети (medijacija vo krivični predmeti); giustizia riparativa: ресторативна правда (restorativna pravda); giudice: судија (sudija); giudizio: пресуда (presuda); processo: судска постапка (sudska postapka); cancellieri: судски службеници (sudski sluzhbenici); panel (o elenco) dei mediatori: список на медијатори (spisok na medijatori); Ministero della Giustizia: Министерство за правда (Ministerstvo za pravda).</w:t>
      </w:r>
    </w:p>
    <w:p>
      <w:pPr>
        <w:spacing w:after="60"/>
      </w:pPr>
      <w:r>
        <w:rPr>
          <w:b/>
        </w:rPr>
        <w:t>Malese</w:t>
      </w:r>
      <w:r>
        <w:t xml:space="preserve"> (Brunei, Malesia, Singapore).</w:t>
      </w:r>
      <w:r>
        <w:t xml:space="preserve"> mediazione: pengantaraan; mediatore: penengah; conciliazione: pendamaian; arbitrato: timbang tara; negoziazione: perundingan; controversia: pertikaian; accordo: perjanjian; parte: pihak; riservatezza: kerahsiaan; imparzialità: ketidakberpihakan; mediazione civile e commerciale: pengantaraan sivil dan komersial; mediazione familiare: pengantaraan keluarga; mediazione sociale: pengantaraan sosial; mediazione di comunità: pengantaraan komuniti; mediazione penale: pengantaraan jenayah; giustizia riparativa: keadilan restoratif; giudice: hakim; giudizio: penghakiman; processo: perbicaraan; cancellieri: pendaftar mahkamah; panel (o elenco) dei mediatori: panel mediator (senarai mediator); Ministero della Giustizia: Kementerian Kehakiman.</w:t>
      </w:r>
    </w:p>
    <w:p>
      <w:pPr>
        <w:spacing w:after="60"/>
      </w:pPr>
      <w:r>
        <w:rPr>
          <w:b/>
        </w:rPr>
        <w:t>Malgascio</w:t>
      </w:r>
      <w:r>
        <w:t xml:space="preserve"> (Madagascar).</w:t>
      </w:r>
      <w:r>
        <w:t xml:space="preserve"> mediazione: fanelanelanana; mediatore: mpanelanelana; conciliazione: fampihavanana; arbitrato: arbitraze; negoziazione: fifampiraharahana; controversia: fifandirana; accordo: fifanarahana; parte: antoko; riservatezza: fahamiafinana; imparzialità: tsy fitanilana; mediazione civile e commerciale: fanelanelanana sivily sy ara-barotra; mediazione familiare: fanelanelanana ara-pianakaviana; mediazione sociale: fanelanelanana ara-tsosialy; mediazione di comunità: fanelanelanana eo anivon'ny vondrom-piarahamonina; mediazione penale: fanelanelanana amin'ny ady heloka; giustizia riparativa: fitsarana mampihavana; giudice: mpitsara; giudizio: fitsarana; processo: fizotram-pitsarana (raharaha an-tsehatra); cancellieri: mpiraki-draharaham-pitsarana (greffier); panel (o elenco) dei mediatori: lisitry ny mpanelanelana; Ministero della Giustizia: Minisiteran'ny Fitsarana.</w:t>
      </w:r>
    </w:p>
    <w:p>
      <w:pPr>
        <w:spacing w:after="60"/>
      </w:pPr>
      <w:r>
        <w:rPr>
          <w:b/>
        </w:rPr>
        <w:t>Maltese</w:t>
      </w:r>
      <w:r>
        <w:t xml:space="preserve"> (Malta).</w:t>
      </w:r>
      <w:r>
        <w:t xml:space="preserve"> mediazione: medjazzjoni; mediatore: medjatur; conciliazione: konċiljazzjoni; arbitrato: arbitraġġ; negoziazione: negozjar; controversia: tilwima; accordo: ftehim; parte: parti; riservatezza: kunfidenzjalità; imparzialità: imparzjalità; mediazione civile e commerciale: medjazzjoni ċivili u kummerċjali; mediazione familiare: medjazzjoni tal-familja; mediazione sociale: medjazzjoni soċjali; mediazione di comunità: medjazzjoni komunitarja; mediazione penale: medjazzjoni kriminali; giustizia riparativa: ġustizzja riparatriċi; giudice: imħallef; giudizio: ġudizzju; processo: proċess ġudizzjarju; cancellieri: reġistraturi tal-qorti (skrivani); panel (o elenco) dei mediatori: panel ta' medjaturi; Ministero della Giustizia: Ministeru għall-Ġustizzja.</w:t>
      </w:r>
    </w:p>
    <w:p>
      <w:pPr>
        <w:spacing w:after="60"/>
      </w:pPr>
      <w:r>
        <w:rPr>
          <w:b/>
        </w:rPr>
        <w:t>Marshallese</w:t>
      </w:r>
      <w:r>
        <w:t xml:space="preserve"> (Isole Marshall).</w:t>
      </w:r>
      <w:r>
        <w:t xml:space="preserve"> mediazione: mediation; mediatore: mediator; conciliazione: conciliation; arbitrato: arbitration; negoziazione: kōnono; controversia: aitwerōk; accordo: bujen; parte: party; riservatezza: ittino; imparzialità: jab kalijekļọk; mediazione civile e commerciale: civil and commercial mediation; mediazione familiare: family mediation; mediazione sociale: social mediation; mediazione di comunità: community mediation; mediazione penale: criminal mediation; giustizia riparativa: restorative justice; giudice: ri-ekajet; giudizio: ekajet; processo: iien ekajet; cancellieri: ri-jeje ilo jikin ekajet; panel (o elenco) dei mediatori: lajrak in ri-kaenōmman ro; Ministero della Giustizia: Ministry of Justice (Jikin Ekajet an aelōñ).</w:t>
      </w:r>
    </w:p>
    <w:p>
      <w:pPr>
        <w:spacing w:after="60"/>
      </w:pPr>
      <w:r>
        <w:rPr>
          <w:b/>
        </w:rPr>
        <w:t>Mongolo</w:t>
      </w:r>
      <w:r>
        <w:t xml:space="preserve"> (Mongolia).</w:t>
      </w:r>
      <w:r>
        <w:t xml:space="preserve"> mediazione: эвлэрүүлэн зуучлал (evlerüülen zuuchlal); mediatore: эвлэрүүлэн зуучлагч (evlerüülen zuuchlagch); conciliazione: эвлэрэл (evlerel); arbitrato: арбитр (arbitr); negoziazione: хэлэлцээ (kheleltsee); controversia: маргаан (margaan); accordo: тохиролцоо (tokhiroltsoo); parte: тал (tal); riservatezza: нууцлал (nuutslal); imparzialità: төвийг сахисан байдал (töviig sakhisan baidal); mediazione civile e commerciale: иргэний болон худалдааны эвлэрүүлэн зуучлал (irgenii bolon khudaldaanii evlerüülen zuuchlal); mediazione familiare: гэр бүлийн эвлэрүүлэн зуучлал (ger büliin evlerüülen zuuchlal); mediazione sociale: нийгмийн эвлэрүүлэн зуучлал (niigmiin evlerüülen zuuchlal); mediazione di comunità: олон нийтийн эвлэрүүлэн зуучлал (olon niitiin evlerüülen zuuchlal); mediazione penale: эрүүгийн эвлэрүүлэн зуучлал (erüügiin evlerüülen zuuchlal); giustizia riparativa: нөхөн сэргээх шударга ёс (nökhön sergeekh shudarga yos); giudice: шүүгч (shüügch); giudizio: шүүн таслах ажиллагаа (shüün taslakh ajillagaa); processo: шүүх ажиллагаа (shüükh ajillagaa); cancellieri: шүүхийн нарийн бичгийн дарга нар (shüükhiin nariin bichgiin darga nar); panel (o elenco) dei mediatori: эвлэрүүлэн зуучлагчдын жагсаалт (evlerüülen zuuchlagchdyn jagsaalt); Ministero della Giustizia: Хууль зүйн яам (Khuuli züin yaam).</w:t>
      </w:r>
    </w:p>
    <w:p>
      <w:pPr>
        <w:spacing w:after="60"/>
      </w:pPr>
      <w:r>
        <w:rPr>
          <w:b/>
        </w:rPr>
        <w:t>Montenegrino</w:t>
      </w:r>
      <w:r>
        <w:t xml:space="preserve"> (Montenegro).</w:t>
      </w:r>
      <w:r>
        <w:t xml:space="preserve"> mediazione: medijacija; mediatore: medijator; conciliazione: mirenje; arbitrato: arbitraža; negoziazione: pregovori; controversia: spor; accordo: sporazum; parte: stranka; riservatezza: povjerljivost; imparzialità: nepristrasnost; mediazione civile e commerciale: građanska i privredna medijacija; mediazione familiare: porodična medijacija; mediazione sociale: socijalna medijacija; mediazione di comunità: medijacija u zajednici; mediazione penale: medijacija u krivičnim stvarima; giustizia riparativa: restorativna pravda; giudice: sudija; giudizio: suđenje; processo: sudski postupak; cancellieri: sudski pisari (upisničari); panel (o elenco) dei mediatori: lista medijatora (spisak medijatora); Ministero della Giustizia: Ministarstvo pravde.</w:t>
      </w:r>
    </w:p>
    <w:p>
      <w:pPr>
        <w:spacing w:after="60"/>
      </w:pPr>
      <w:r>
        <w:rPr>
          <w:b/>
        </w:rPr>
        <w:t>Nauruano</w:t>
      </w:r>
      <w:r>
        <w:t xml:space="preserve"> (Nauru).</w:t>
      </w:r>
      <w:r>
        <w:t xml:space="preserve"> mediazione: mediation; mediatore: mediator; conciliazione: conciliation; arbitrato: arbitration; negoziazione: negotiation; controversia: dispute; accordo: agreement; parte: party; riservatezza: confidentiality; imparzialità: impartiality; mediazione civile e commerciale: civil and commercial mediation; mediazione familiare: family mediation; mediazione sociale: social mediation; mediazione di comunità: community mediation; mediazione penale: criminal mediation; giustizia riparativa: restorative justice; giudice: judge (lingua ufficiale delle corti nauruane: inglese); giudizio: adjudication / hearing; processo: trial; cancellieri: court clerks (Registrar of the Court); panel (o elenco) dei mediatori: panel of mediators; Ministero della Giustizia: Department of Justice and Border Control (Minister for Justice).</w:t>
      </w:r>
    </w:p>
    <w:p>
      <w:pPr>
        <w:spacing w:after="60"/>
      </w:pPr>
      <w:r>
        <w:rPr>
          <w:b/>
        </w:rPr>
        <w:t>Nepalese</w:t>
      </w:r>
      <w:r>
        <w:t xml:space="preserve"> (Nepal).</w:t>
      </w:r>
      <w:r>
        <w:t xml:space="preserve"> mediazione: मेलमिलाप (melmilāp); mediatore: मेलमिलापकर्ता (melmilāpkartā); conciliazione: सुलह (sulah); arbitrato: मध्यस्थता (madhyasthatā); negoziazione: वार्ता (vārtā); controversia: विवाद (vivād); accordo: सम्झौता (samjhautā); parte: पक्ष (pakṣa); riservatezza: गोपनीयता (gopanīyatā); imparzialità: निष्पक्षता (niṣpakṣatā); mediazione civile e commerciale: दिवानी तथा व्यापारिक मेलमिलाप (diwānī tathā vyāpārik melmilāp); mediazione familiare: पारिवारिक मेलमिलाप (pārivārik melmilāp); mediazione sociale: सामाजिक मेलमिलाप (sāmājik melmilāp); mediazione di comunità: सामुदायिक मेलमिलाप (sāmudāyik melmilāp); mediazione penale: फौजदारी मेलमिलाप (phaujdārī melmilāp); giustizia riparativa: पुनर्स्थापनात्मक न्याय (punarsthāpanātmak nyāya); giudice: न्यायाधीश (nyāyādhīś); giudizio: मुद्दा (muddā); processo: न्यायिक कारबाही (nyāyik kārbāhī); cancellieri: अदालतका श्रेस्तेदार / रजिस्ट्रार (adālatkā śrestedār / rajisṭrār); panel (o elenco) dei mediatori: मेलमिलापकर्ताको सूची (melmilāpkartāko sūchī); Ministero della Giustizia: न्याय मन्त्रालय (nyāya mantrālaya).</w:t>
      </w:r>
    </w:p>
    <w:p>
      <w:pPr>
        <w:spacing w:after="60"/>
      </w:pPr>
      <w:r>
        <w:rPr>
          <w:b/>
        </w:rPr>
        <w:t>Norvegese</w:t>
      </w:r>
      <w:r>
        <w:t xml:space="preserve"> (Norvegia).</w:t>
      </w:r>
      <w:r>
        <w:t xml:space="preserve"> mediazione: mekling; mediatore: mekler; conciliazione: forlik; arbitrato: voldgift; negoziazione: forhandling; controversia: tvist; accordo: avtale; parte: part; riservatezza: fortrolighet; imparzialità: upartiskhet; mediazione civile e commerciale: sivil og kommersiell mekling; mediazione familiare: familiemekling; mediazione sociale: sosial mekling; mediazione di comunità: nærmiljømekling; mediazione penale: mekling i straffesaker; giustizia riparativa: gjenopprettende prosess (restorative justice); giudice: dommer; giudizio: pådømmelse; processo: rettssak; cancellieri: domstolssekretærer (rettsbetjenter); panel (o elenco) dei mediatori: meklerpanel (liste over meklere); Ministero della Giustizia: Justis- og beredskapsdepartementet.</w:t>
      </w:r>
    </w:p>
    <w:p>
      <w:pPr>
        <w:spacing w:after="60"/>
      </w:pPr>
      <w:r>
        <w:rPr>
          <w:b/>
        </w:rPr>
        <w:t>Olandese</w:t>
      </w:r>
      <w:r>
        <w:t xml:space="preserve"> (Belgio, Paesi Bassi, Suriname).</w:t>
      </w:r>
      <w:r>
        <w:t xml:space="preserve"> mediazione: mediation; mediatore: mediator; conciliazione: conciliatie; arbitrato: arbitrage; negoziazione: onderhandeling; controversia: geschil; accordo: overeenkomst; parte: partij; riservatezza: vertrouwelijkheid; imparzialità: onpartijdigheid; mediazione civile e commerciale: civiele en handelsmediation (BE: bemiddeling in burgerlijke en handelszaken); mediazione familiare: familiemediation; mediazione sociale: sociale mediation; mediazione di comunità: buurtbemiddeling; mediazione penale: mediation in strafzaken / herstelbemiddeling (BE: bemiddeling in strafzaken); giustizia riparativa: herstelrecht; giudice: rechter; giudizio: berechting; processo: proces (gerechtelijke procedure); cancellieri: griffiers; panel (o elenco) dei mediatori: lijst van mediators (mediatorpanel); Ministero della Giustizia: Ministerie van Justitie.</w:t>
      </w:r>
    </w:p>
    <w:p>
      <w:pPr>
        <w:spacing w:after="60"/>
      </w:pPr>
      <w:r>
        <w:rPr>
          <w:b/>
        </w:rPr>
        <w:t>Palauano</w:t>
      </w:r>
      <w:r>
        <w:t xml:space="preserve"> (Palau).</w:t>
      </w:r>
      <w:r>
        <w:t xml:space="preserve"> mediazione: mediation; mediatore: mediator; conciliazione: conciliation; arbitrato: arbitration; negoziazione: cheldecheduch; controversia: dispute; accordo: telbiil; parte: bitang; riservatezza: confidentiality; imparzialità: impartiality; mediazione civile e commerciale: civil and commercial mediation; mediazione familiare: family mediation; mediazione sociale: social mediation; mediazione di comunità: community mediation; mediazione penale: criminal mediation; giustizia riparativa: restorative justice; giudice: chad er a kerrekeriil (judge); giudizio: kerrekeriil; processo: omngerachel er a kerrekeriil (trial); cancellieri: court clerks (mengedmokl er a kerrekeriil); panel (o elenco) dei mediatori: panel of mediators; Ministero della Giustizia: Ministry of Justice.</w:t>
      </w:r>
    </w:p>
    <w:p>
      <w:pPr>
        <w:spacing w:after="60"/>
      </w:pPr>
      <w:r>
        <w:rPr>
          <w:b/>
        </w:rPr>
        <w:t>Pashto</w:t>
      </w:r>
      <w:r>
        <w:t xml:space="preserve"> (Afghanistan).</w:t>
      </w:r>
      <w:r>
        <w:t xml:space="preserve"> mediazione: منځګړیتوب (mințgaṛitob); mediatore: منځګړی (mințgaṛay); conciliazione: روغه جوړه (rogha joṛa); arbitrato: حکمیت (hakamiyat); negoziazione: مذاکره (muzākira); controversia: شخړه (shakhṛa); accordo: هوکړه (hukṛa); parte: اړخ (aṛkh); riservatezza: محرمیت (mahramiyat); imparzialità: بې‌پرېوالی (be prewālay); mediazione civile e commerciale: مدني او سوداګریز منځګړیتوب (madanī aw sawdāgriz mințgaṛitob); mediazione familiare: کورنی منځګړیتوب (koranay mințgaṛitob); mediazione sociale: ټولنیز منځګړیتوب (ṭolaniz mințgaṛitob); mediazione di comunità: د ټولنې منځګړیتوب (da ṭolane mințgaṛitob); mediazione penale: جزايي منځګړیتوب (jazāyī mințgaṛitob); giustizia riparativa: بيا رغوونکی عدالت (byā raghawunkay adālat); giudice: قاضي (qāzi); giudizio: قضاوت (qazāwat); processo: محاکمه (mahkama); cancellieri: د محکمې منشيان (da mahkamé munshiyān); panel (o elenco) dei mediatori: د منځګړو لړليک (da minzgaṛo laṛlik); Ministero della Giustizia: د عدلیې وزارت (da adliyé wizārat).</w:t>
      </w:r>
    </w:p>
    <w:p>
      <w:pPr>
        <w:spacing w:after="60"/>
      </w:pPr>
      <w:r>
        <w:rPr>
          <w:b/>
        </w:rPr>
        <w:t>Persiano</w:t>
      </w:r>
      <w:r>
        <w:t xml:space="preserve"> (Iran).</w:t>
      </w:r>
      <w:r>
        <w:t xml:space="preserve"> mediazione: میانجی‌گری (miyānjigari); mediatore: میانجی (miyānji); conciliazione: سازش (sāzesh); arbitrato: داوری (dāvari); negoziazione: مذاکره (mozākere); controversia: اختلاف (ekhtelāf); accordo: توافق (tavāfoq); parte: طرف (taraf); riservatezza: محرمانگی (mahramānegi); imparzialità: بی‌طرفی (bitarafi); mediazione civile e commerciale: میانجی‌گری مدنی و تجاری (miyānjigari-ye madani va tejāri); mediazione familiare: میانجی‌گری خانوادگی (miyānjigari-ye khānevādegi); mediazione sociale: میانجی‌گری اجتماعی (miyānjigari-ye ejtemā'i); mediazione di comunità: میانجی‌گری محلی (miyānjigari-ye maḥalli); mediazione penale: میانجی‌گری کیفری (miyānjigari-ye keyfari); giustizia riparativa: عدالت ترمیمی (edālat-e tarmimi); giudice: قاضی (qāzi); giudizio: محاکمه (mohākeme); processo: دادرسی (dādrasi); cancellieri: منشیان دادگاه / مدیران دفتر (monshiyān-e dādgāh); panel (o elenco) dei mediatori: فهرست میانجیگران (fehrest-e miyānjigarān); Ministero della Giustizia: وزارت دادگستری (Vezārat-e Dādgostari).</w:t>
      </w:r>
    </w:p>
    <w:p>
      <w:pPr>
        <w:spacing w:after="60"/>
      </w:pPr>
      <w:r>
        <w:rPr>
          <w:b/>
        </w:rPr>
        <w:t>Polacco</w:t>
      </w:r>
      <w:r>
        <w:t xml:space="preserve"> (Polonia).</w:t>
      </w:r>
      <w:r>
        <w:t xml:space="preserve"> mediazione: mediacja; mediatore: mediator; conciliazione: koncyliacja; arbitrato: arbitraż; negoziazione: negocjacje; controversia: spór; accordo: ugoda; parte: strona; riservatezza: poufność; imparzialità: bezstronność; mediazione civile e commerciale: mediacja cywilna i gospodarcza; mediazione familiare: mediacja rodzinna; mediazione sociale: mediacja społeczna; mediazione di comunità: mediacja społecznościowa; mediazione penale: mediacja karna; giustizia riparativa: sprawiedliwość naprawcza; giudice: sędzia; giudizio: orzekanie (wyrokowanie); processo: proces sądowy (postępowanie sądowe); cancellieri: sekretarze sądowi (protokolanci); panel (o elenco) dei mediatori: lista mediatorów (lista stałych mediatorów); Ministero della Giustizia: Ministerstwo Sprawiedliwości.</w:t>
      </w:r>
    </w:p>
    <w:p>
      <w:pPr>
        <w:spacing w:after="60"/>
      </w:pPr>
      <w:r>
        <w:rPr>
          <w:b/>
        </w:rPr>
        <w:t>Portoghese</w:t>
      </w:r>
      <w:r>
        <w:t xml:space="preserve"> (Angola, Brasile, Capo Verde, Guinea-Bissau, Mozambico, Portogallo, Timor Est).</w:t>
      </w:r>
      <w:r>
        <w:t xml:space="preserve"> mediazione: mediação; mediatore: mediador; conciliazione: conciliação; arbitrato: arbitragem; negoziazione: negociação; controversia: litígio; accordo: acordo; parte: parte; riservatezza: confidencialidade; imparzialità: imparcialidade; mediazione civile e commerciale: mediação civil e comercial; mediazione familiare: mediação familiar; mediazione sociale: mediação social; mediazione di comunità: mediação comunitária; mediazione penale: mediação penal; giustizia riparativa: justiça restaurativa; giudice: juiz; giudizio: juízo; processo: processo judicial; cancellieri: escrivães judiciais (oficiais de justiça); panel (o elenco) dei mediatori: painel de mediadores (lista de mediadores); Ministero della Giustizia: Ministério da Justiça.</w:t>
      </w:r>
    </w:p>
    <w:p>
      <w:pPr>
        <w:spacing w:after="60"/>
      </w:pPr>
      <w:r>
        <w:rPr>
          <w:b/>
        </w:rPr>
        <w:t>Quechua</w:t>
      </w:r>
      <w:r>
        <w:t xml:space="preserve"> (Bolivia, Ecuador, Perù).</w:t>
      </w:r>
      <w:r>
        <w:t xml:space="preserve"> mediazione: chawpinchay; mediatore: chawpinchaq; conciliazione: allinyachiy; arbitrato: arbitraje; negoziazione: rimanakuy; controversia: ch'ampa; accordo: arinakuy; parte: chiru; riservatezza: pakay; imparzialità: cheqan kay; mediazione civile e commerciale: siwil, kumersyal chawpinchay; mediazione familiare: ayllu chawpinchay; mediazione sociale: runa masipura chawpinchay; mediazione di comunità: llaqta chawpinchay; mediazione penale: penal chawpinchay; giustizia riparativa: allichaq chaninchay (justicia restaurativa); giudice: taripaq (juez); giudizio: taripay; processo: taripana (juisyu); cancellieri: taripana wasi qillqaqkuna; panel (o elenco) dei mediatori: amachaqkunap listan (chawpinchaqkuna); Ministero della Giustizia: Justicia Ministeryu (Ministerio de Justicia).</w:t>
      </w:r>
    </w:p>
    <w:p>
      <w:pPr>
        <w:spacing w:after="60"/>
      </w:pPr>
      <w:r>
        <w:rPr>
          <w:b/>
        </w:rPr>
        <w:t>Rumeno</w:t>
      </w:r>
      <w:r>
        <w:t xml:space="preserve"> (Moldova, Romania).</w:t>
      </w:r>
      <w:r>
        <w:t xml:space="preserve"> mediazione: mediere; mediatore: mediator; conciliazione: conciliere; arbitrato: arbitraj; negoziazione: negociere; controversia: litigiu; accordo: acord; parte: parte; riservatezza: confidențialitate; imparzialità: imparțialitate; mediazione civile e commerciale: mediere în materie civilă și comercială; mediazione familiare: mediere familială; mediazione sociale: mediere socială; mediazione di comunità: mediere comunitară; mediazione penale: mediere penală; giustizia riparativa: justiție restaurativă; giudice: judecător; giudizio: judecată (proces judiciar); processo: proces; cancellieri: grefieri; panel (o elenco) dei mediatori: tabloul mediatorilor (lista mediatorilor); Ministero della Giustizia: Ministerul Justiției.</w:t>
      </w:r>
    </w:p>
    <w:p>
      <w:pPr>
        <w:spacing w:after="60"/>
      </w:pPr>
      <w:r>
        <w:rPr>
          <w:b/>
        </w:rPr>
        <w:t>Russo</w:t>
      </w:r>
      <w:r>
        <w:t xml:space="preserve"> (Bielorussia, Kazakistan, Kirghizistan, Russia).</w:t>
      </w:r>
      <w:r>
        <w:t xml:space="preserve"> mediazione: медиация (mediatsiya); mediatore: медиатор (mediator); conciliazione: примирение (primirenie); arbitrato: арбитраж (arbitrazh); negoziazione: переговоры (peregovory); controversia: спор (spor); accordo: соглашение (soglasheniye); parte: сторона (storona); riservatezza: конфиденциальность (konfidentsialnost); imparzialità: беспристрастность (bespristrastnost); mediazione civile e commerciale: гражданская и коммерческая медиация (grazhdanskaya i kommercheskaya mediatsiya); mediazione familiare: семейная медиация (semeynaya mediatsiya); mediazione sociale: социальная медиация (sotsialnaya mediatsiya); mediazione di comunità: общинная медиация (obshchinnaya mediatsiya); mediazione penale: медиация по уголовным делам (mediatsiya po ugolovnym delam); giustizia riparativa: восстановительное правосудие (vosstanovitelnoe pravosudie); giudice: судья (sudʹya); giudizio: судебное разбирательство (sudebnoye razbiratelʹstvo); processo: судебный процесс (sudebnyy protsess); cancellieri: секретари суда (sekretari suda); panel (o elenco) dei mediatori: реестр медиаторов (reyestr mediatorov); Ministero della Giustizia: Министерство юстиции (Ministerstvo yustitsii).</w:t>
      </w:r>
    </w:p>
    <w:p>
      <w:pPr>
        <w:spacing w:after="60"/>
      </w:pPr>
      <w:r>
        <w:rPr>
          <w:b/>
        </w:rPr>
        <w:t>Samoano</w:t>
      </w:r>
      <w:r>
        <w:t xml:space="preserve"> (Samoa).</w:t>
      </w:r>
      <w:r>
        <w:t xml:space="preserve"> mediazione: faʻalelei; mediatore: tagata faʻalelei; conciliazione: faʻaleleiga; arbitrato: faʻamasinoga tumaʻoti; negoziazione: feutagaiga; controversia: feeseeseaiga; accordo: maliega; parte: itu; riservatezza: faʻalilolilo; imparzialità: le faaituau; mediazione civile e commerciale: faʻalelei o feeseeseaiga faʻale-malo ma faʻapisinisi; mediazione familiare: faʻalelei o aiga; mediazione sociale: faʻalelei faʻaagafesootai; mediazione di comunità: faʻalelei faʻalenuʻu; mediazione penale: faʻalelei tau solitulafono; giustizia riparativa: faʻamasinotonu faʻaleleia (restorative justice); giudice: faamasino; giudizio: faamasinoga; processo: taualumaga faaletulafono; cancellieri: failautusi o le faamasinoga; panel (o elenco) dei mediatori: lisi o le au faalelei feeseeseaiga; Ministero della Giustizia: Matagaluega o Faamasinoga.</w:t>
      </w:r>
    </w:p>
    <w:p>
      <w:pPr>
        <w:spacing w:after="60"/>
      </w:pPr>
      <w:r>
        <w:rPr>
          <w:b/>
        </w:rPr>
        <w:t>Sango</w:t>
      </w:r>
      <w:r>
        <w:t xml:space="preserve"> (Repubblica Centrafricana).</w:t>
      </w:r>
      <w:r>
        <w:t xml:space="preserve"> mediazione: médiation; mediatore: médiateur; conciliazione: conciliation; arbitrato: arbitrage; negoziazione: négociation; controversia: ngbanga; accordo: accord; parte: mbage; riservatezza: confidentialité; imparzialità: impartialité; mediazione civile e commerciale: médiation civile et commerciale; mediazione familiare: médiation familiale; mediazione sociale: médiation sociale; mediazione di comunità: médiation communautaire; mediazione penale: médiation pénale; giustizia riparativa: justice réparatrice; giudice: juge (wafango-ngbanga); giudizio: fango ngbanga; processo: ngbanga; cancellieri: agreffier (awasû-mbeti ti ngbanga); panel (o elenco) dei mediatori: liste ti azo ti leke tënë (amédiateur); Ministero della Giustizia: Ministère ti Ngbanga.</w:t>
      </w:r>
    </w:p>
    <w:p>
      <w:pPr>
        <w:spacing w:after="60"/>
      </w:pPr>
      <w:r>
        <w:rPr>
          <w:b/>
        </w:rPr>
        <w:t>Serbo</w:t>
      </w:r>
      <w:r>
        <w:t xml:space="preserve"> (Serbia).</w:t>
      </w:r>
      <w:r>
        <w:t xml:space="preserve"> mediazione: посредовање (posredovanje); mediatore: посредник (posrednik); conciliazione: мирење (mirenje); arbitrato: арбитража (arbitraža); negoziazione: преговори (pregovori); controversia: спор (spor); accordo: споразум (sporazum); parte: странка (stranka); riservatezza: поверљивост (poverljivost); imparzialità: непристрасност (nepristrasnost); mediazione civile e commerciale: грађанско и привредно посредовање (građansko i privredno posredovanje); mediazione familiare: породично посредовање (porodično posredovanje); mediazione sociale: друштвено посредовање (društveno posredovanje); mediazione di comunità: посредовање у заједници (posredovanje u zajednici); mediazione penale: посредовање у кривичним стварима (posredovanje u krivičnim stvarima); giustizia riparativa: ресторативна правда (restorativna pravda); giudice: судија (sudija); giudizio: суђење (suđenje); processo: судски поступак (sudski postupak); cancellieri: судски писари (sudski pisari); panel (o elenco) dei mediatori: регистар посредника (registar posrednika); Ministero della Giustizia: Министарство правде (Ministarstvo pravde).</w:t>
      </w:r>
    </w:p>
    <w:p>
      <w:pPr>
        <w:spacing w:after="60"/>
      </w:pPr>
      <w:r>
        <w:rPr>
          <w:b/>
        </w:rPr>
        <w:t>Singalese</w:t>
      </w:r>
      <w:r>
        <w:t xml:space="preserve"> (Sri Lanka).</w:t>
      </w:r>
      <w:r>
        <w:t xml:space="preserve"> mediazione: මැදිහත්වීම (mædihatvīma); mediatore: මැදිහත්කරු (mædihatkaru); conciliazione: සමථකරණය (samathakaraṇaya); arbitrato: බේරුම්කරණය (bērumkaraṇaya); negoziazione: සාකච්ඡා (sākacchā); controversia: ආරවුල (āravula); accordo: ගිවිසුම (givisuma); parte: පාර්ශ්වය (pārśvaya); riservatezza: රහස්‍යභාවය (rahasyabhāvaya); imparzialità: අපක්ෂපාතීත්වය (apakṣapātītvaya); mediazione civile e commerciale: සිවිල් හා වාණිජ සමථකරණය (sivil hā vāṇija samathakaraṇaya); mediazione familiare: පවුල් සමථකරණය (pavul samathakaraṇaya); mediazione sociale: සමාජ සමථකරණය (samāja samathakaraṇaya); mediazione di comunità: ප්‍රජා සමථකරණය / සමථ මණ්ඩල (prajā samathakaraṇaya / samatha maṇḍala); mediazione penale: අපරාධ සමථකරණය (aparādha samathakaraṇaya); giustizia riparativa: ප්‍රතිසංස්කරණ යුක්තිය (pratisaṃskaraṇa yuktiya); giudice: විනිශ්චයකාරවරයා (viniścayakāravarayā); giudizio: විනිශ්චය (viniścaya); processo: නඩු විභාගය (naḍu vibhāgaya); cancellieri: උසාවි ලේඛකයෝ (usāvi lēkhakayō); panel (o elenco) dei mediatori: මධ්‍යස්ථයින් මණ්ඩලය (madhyasthayin maṇḍalaya); Ministero della Giustizia: අධිකරණ අමාත්‍යාංශය (adhikaraṇa amātyāṁśaya).</w:t>
      </w:r>
    </w:p>
    <w:p>
      <w:pPr>
        <w:spacing w:after="60"/>
      </w:pPr>
      <w:r>
        <w:rPr>
          <w:b/>
        </w:rPr>
        <w:t>Slovacco</w:t>
      </w:r>
      <w:r>
        <w:t xml:space="preserve"> (Slovacchia).</w:t>
      </w:r>
      <w:r>
        <w:t xml:space="preserve"> mediazione: mediácia; mediatore: mediátor; conciliazione: konciliácia; arbitrato: arbitráž; negoziazione: vyjednávanie; controversia: spor; accordo: dohoda; parte: strana; riservatezza: dôvernosť; imparzialità: nestrannosť; mediazione civile e commerciale: mediácia v občianskych a obchodných veciach; mediazione familiare: rodinná mediácia; mediazione sociale: sociálna mediácia; mediazione di comunità: komunitná mediácia; mediazione penale: mediácia v trestných veciach; giustizia riparativa: restoratívna justícia; giudice: sudca; giudizio: súdne konanie; processo: súdny proces; cancellieri: súdni tajomníci; panel (o elenco) dei mediatori: zoznam mediátorov; Ministero della Giustizia: Ministerstvo spravodlivosti.</w:t>
      </w:r>
    </w:p>
    <w:p>
      <w:pPr>
        <w:spacing w:after="60"/>
      </w:pPr>
      <w:r>
        <w:rPr>
          <w:b/>
        </w:rPr>
        <w:t>Sloveno</w:t>
      </w:r>
      <w:r>
        <w:t xml:space="preserve"> (Slovenia).</w:t>
      </w:r>
      <w:r>
        <w:t xml:space="preserve"> mediazione: mediacija; mediatore: mediator; conciliazione: konciliacija; arbitrato: arbitraža; negoziazione: pogajanja; controversia: spor; accordo: sporazum; parte: stranka; riservatezza: zaupnost; imparzialità: nepristranskost; mediazione civile e commerciale: civilna in gospodarska mediacija; mediazione familiare: družinska mediacija; mediazione sociale: socialna mediacija; mediazione di comunità: skupnostna mediacija; mediazione penale: mediacija v kazenskih zadevah (poravnavanje); giustizia riparativa: restorativna pravičnost; giudice: sodnik; giudizio: sojenje; processo: sodni postopek; cancellieri: sodni tajniki; panel (o elenco) dei mediatori: seznam mediatorjev; Ministero della Giustizia: Ministrstvo za pravosodje.</w:t>
      </w:r>
    </w:p>
    <w:p>
      <w:pPr>
        <w:spacing w:after="60"/>
      </w:pPr>
      <w:r>
        <w:rPr>
          <w:b/>
        </w:rPr>
        <w:t>Somalo</w:t>
      </w:r>
      <w:r>
        <w:t xml:space="preserve"> (Somalia).</w:t>
      </w:r>
      <w:r>
        <w:t xml:space="preserve"> mediazione: dhexdhexaadin; mediatore: dhexdhexaadiye; conciliazione: heshiisiin; arbitrato: garsoorid; negoziazione: gorgortan; controversia: muran; accordo: heshiis; parte: dhinac; riservatezza: sir-ilaalin; imparzialità: eexla'aan; mediazione civile e commerciale: dhexdhexaadin madani iyo ganacsi; mediazione familiare: dhexdhexaadin qoys; mediazione sociale: dhexdhexaadin bulsheed; mediazione di comunità: dhexdhexaadin degmo; mediazione penale: dhexdhexaadin dembiyeed; giustizia riparativa: caddaalad dib-u-soo-celin (restorative justice); giudice: garsoore (xaakin); giudizio: garsoorid (xukun); processo: maxkamadayn (dacwad maxkamadeed); cancellieri: karraaniyada maxkamadda; panel (o elenco) dei mediatori: liiska dhexdhexaadiyayaasha; Ministero della Giustizia: Wasaaradda Cadaaladda.</w:t>
      </w:r>
    </w:p>
    <w:p>
      <w:pPr>
        <w:spacing w:after="60"/>
      </w:pPr>
      <w:r>
        <w:rPr>
          <w:b/>
        </w:rPr>
        <w:t>Spagnolo</w:t>
      </w:r>
      <w:r>
        <w:t xml:space="preserve"> (Argentina, Bolivia, Cile, Colombia, Costa Rica, Cuba, Ecuador, El Salvador, Guatemala, Guinea Equatoriale, Honduras, Messico, Nicaragua, Panama, Paraguay, Perù, Repubblica Dominicana, Spagna, Uruguay, Venezuela).</w:t>
      </w:r>
      <w:r>
        <w:t xml:space="preserve"> mediazione: mediación; mediatore: mediador; conciliazione: conciliación; arbitrato: arbitraje; negoziazione: negociación; controversia: controversia; accordo: acuerdo; parte: parte; riservatezza: confidencialidad; imparzialità: imparcialidad; mediazione civile e commerciale: mediación civil y mercantil; mediazione familiare: mediación familiar; mediazione sociale: mediación social; mediazione di comunità: mediación comunitaria; mediazione penale: mediación penal; giustizia riparativa: justicia restaurativa; giudice: juez; giudizio: juicio; processo: proceso judicial; cancellieri: secretarios judiciales (letrados de la Administración de Justicia); panel (o elenco) dei mediatori: registro de mediadores (lista de mediadores); Ministero della Giustizia: Ministerio de Justicia.</w:t>
      </w:r>
    </w:p>
    <w:p>
      <w:pPr>
        <w:spacing w:after="60"/>
      </w:pPr>
      <w:r>
        <w:rPr>
          <w:b/>
        </w:rPr>
        <w:t>Svedese</w:t>
      </w:r>
      <w:r>
        <w:t xml:space="preserve"> (Svezia).</w:t>
      </w:r>
      <w:r>
        <w:t xml:space="preserve"> mediazione: medling; mediatore: medlare; conciliazione: förlikning; arbitrato: skiljeförfarande; negoziazione: förhandling; controversia: tvist; accordo: avtal; parte: part; riservatezza: sekretess; imparzialità: opartiskhet; mediazione civile e commerciale: civil och kommersiell medling; mediazione familiare: familjemedling; mediazione sociale: social medling; mediazione di comunità: medling i närsamhället; mediazione penale: medling vid brott; giustizia riparativa: reparativ rättvisa; giudice: domare; giudizio: rättslig prövning (dom); processo: rättegång; cancellieri: domstolssekreterare; panel (o elenco) dei mediatori: förteckning över medlare; Ministero della Giustizia: Justitiedepartementet.</w:t>
      </w:r>
    </w:p>
    <w:p>
      <w:pPr>
        <w:spacing w:after="60"/>
      </w:pPr>
      <w:r>
        <w:rPr>
          <w:b/>
        </w:rPr>
        <w:t>Swahili</w:t>
      </w:r>
      <w:r>
        <w:t xml:space="preserve"> (Kenya, Repubblica Democratica del Congo, Tanzania, Uganda).</w:t>
      </w:r>
      <w:r>
        <w:t xml:space="preserve"> mediazione: upatanishi; mediatore: mpatanishi; conciliazione: maridhiano; arbitrato: usuluhishi; negoziazione: majadiliano; controversia: mgogoro; accordo: makubaliano; parte: upande; riservatezza: usiri; imparzialità: kutoegemea upande wowote; mediazione civile e commerciale: upatanishi wa madai na biashara; mediazione familiare: upatanishi wa familia; mediazione sociale: upatanishi wa kijamii; mediazione di comunità: upatanishi wa jamii; mediazione penale: upatanishi wa jinai; giustizia riparativa: haki ya urejeshaji; giudice: jaji; giudizio: hukumu (uamuzi wa mahakama); processo: kesi (shauri la mahakama); cancellieri: makarani wa mahakama; panel (o elenco) dei mediatori: orodha ya wapatanishi; Ministero della Giustizia: Wizara ya Sheria.</w:t>
      </w:r>
    </w:p>
    <w:p>
      <w:pPr>
        <w:spacing w:after="60"/>
      </w:pPr>
      <w:r>
        <w:rPr>
          <w:b/>
        </w:rPr>
        <w:t>Tagiko</w:t>
      </w:r>
      <w:r>
        <w:t xml:space="preserve"> (Tagikistan).</w:t>
      </w:r>
      <w:r>
        <w:t xml:space="preserve"> mediazione: миёнаравӣ (miyonaravī); mediatore: миёнарав (miyonarav); conciliazione: мусолиҳа (musoliha); arbitrato: ҳакамӣ (hakamī); negoziazione: гуфтушунид (guftushunid); controversia: баҳс (bahs); accordo: созишнома (sozishnoma); parte: тараф (taraf); riservatezza: махфият (makhfiyat); imparzialità: бетарафӣ (betarafī); mediazione civile e commerciale: миёнаравии гражданӣ ва тиҷоратӣ (miyonaravii grazhdanī va tijoratī); mediazione familiare: миёнаравии оилавӣ (miyonaravii oilavī); mediazione sociale: миёнаравии иҷтимоӣ (miyonaravii ijtimoī); mediazione di comunità: миёнаравии ҷамъиятӣ (miyonaravii jam'iyatī); mediazione penale: миёнаравии ҷиноятӣ (miyonaravii jinoyatī); giustizia riparativa: адолати барқароркунанда (adolati barqarorkunanda); giudice: судя (sudya); giudizio: мурофиаи судӣ (murofiai sudī); processo: раванди судӣ (ravandi sudī); cancellieri: котибони суд (kotiboni sud); panel (o elenco) dei mediatori: рӯйхати миёнаравҳо (rūyxati miyonaravho); Ministero della Giustizia: Вазорати адлия (Vazorati adliya).</w:t>
      </w:r>
    </w:p>
    <w:p>
      <w:pPr>
        <w:spacing w:after="60"/>
      </w:pPr>
      <w:r>
        <w:rPr>
          <w:b/>
        </w:rPr>
        <w:t>Tamil</w:t>
      </w:r>
      <w:r>
        <w:t xml:space="preserve"> (Singapore, Sri Lanka).</w:t>
      </w:r>
      <w:r>
        <w:t xml:space="preserve"> mediazione: மத்தியஸ்தம் (mattiyastam); mediatore: மத்தியஸ்தர் (mattiyastar); conciliazione: சமரசம் (samarasam); arbitrato: நடுவர் தீர்ப்பு (naṭuvar tīrppu); negoziazione: பேச்சுவார்த்தை (pēccuvārttai); controversia: தகராறு (takarāṟu); accordo: ஒப்பந்தம் (oppantam); parte: தரப்பு (tarappu); riservatezza: இரகசியத்தன்மை (irakaciyattaṉmai); imparzialità: பக்கச்சார்பின்மை (pakkaccārpiṉmai); mediazione civile e commerciale: சிவில் மற்றும் வணிக மத்தியஸ்தம் (sivil maṟṟum vaṇika mattiyastam); mediazione familiare: குடும்ப மத்தியஸ்தம் (kuṭumpa mattiyastam); mediazione sociale: சமூக மத்தியஸ்தம் (samūka mattiyastam); mediazione di comunità: சமுதாய மத்தியஸ்தம் (samutāya mattiyastam); mediazione penale: குற்றவியல் மத்தியஸ்தம் (kuṟṟaviyal mattiyastam); giustizia riparativa: மீட்டமைவு நீதி (mīṭṭamaivu nīti); giudice: நீதிபதி (nītipati); giudizio: வழக்கு தீர்ப்பு (vaḻakku tīrppu); processo: வழக்கு விசாரணை (vaḻakku vicāraṇai); cancellieri: நீதிமன்ற எழுத்தர்கள் (nītimaṉṟa eḻuttarkaḷ); panel (o elenco) dei mediatori: மத்தியஸ்தர்கள் பட்டியல் (mattiyastarkaḷ paṭṭiyal); Ministero della Giustizia: நீதி அமைச்சகம் (nīti amaiccakam).</w:t>
      </w:r>
    </w:p>
    <w:p>
      <w:pPr>
        <w:spacing w:after="60"/>
      </w:pPr>
      <w:r>
        <w:rPr>
          <w:b/>
        </w:rPr>
        <w:t>Tedesco</w:t>
      </w:r>
      <w:r>
        <w:t xml:space="preserve"> (Austria, Germania, Liechtenstein, Lussemburgo, Svizzera).</w:t>
      </w:r>
      <w:r>
        <w:t xml:space="preserve"> mediazione: Mediation; mediatore: Mediator; conciliazione: Schlichtung; arbitrato: Schiedsverfahren; negoziazione: Verhandlung; controversia: Streitigkeit; accordo: Vereinbarung; parte: Partei; riservatezza: Vertraulichkeit; imparzialità: Unparteilichkeit; mediazione civile e commerciale: Mediation in Zivil- und Handelssachen; mediazione familiare: Familienmediation; mediazione sociale: soziale Mediation; mediazione di comunità: Gemeinwesenmediation; mediazione penale: Täter-Opfer-Ausgleich (Strafmediation); giustizia riparativa: Restaurative Justiz (Restorative Justice); giudice: Richter; giudizio: Urteil (Rechtsprechung); processo: Prozess (Gerichtsverfahren); cancellieri: Urkundsbeamte der Geschäftsstelle (Gerichtsschreiber); panel (o elenco) dei mediatori: Liste der Mediatoren (Mediatorenliste); Ministero della Giustizia: Justizministerium.</w:t>
      </w:r>
    </w:p>
    <w:p>
      <w:pPr>
        <w:spacing w:after="60"/>
      </w:pPr>
      <w:r>
        <w:rPr>
          <w:b/>
        </w:rPr>
        <w:t>Tetum</w:t>
      </w:r>
      <w:r>
        <w:t xml:space="preserve"> (Timor Est).</w:t>
      </w:r>
      <w:r>
        <w:t xml:space="preserve"> mediazione: mediasaun; mediatore: mediadór; conciliazione: konsiliasaun; arbitrato: arbitrajen; negoziazione: negosiasaun; controversia: disputa; accordo: akordu; parte: parte; riservatezza: konfidensialidade; imparzialità: imparsialidade; mediazione civile e commerciale: mediasaun sivíl no komersiál; mediazione familiare: mediasaun familiár; mediazione sociale: mediasaun sosiál; mediazione di comunità: mediasaun komunitáriu; mediazione penale: mediasaun penál; giustizia riparativa: justisa restaurativa; giudice: juís; giudizio: julgamentu; processo: prosesu; cancellieri: eskrivaun sira; panel (o elenco) dei mediatori: lista mediadór sira nian; Ministero della Giustizia: Ministériu Justisa.</w:t>
      </w:r>
    </w:p>
    <w:p>
      <w:pPr>
        <w:spacing w:after="60"/>
      </w:pPr>
      <w:r>
        <w:rPr>
          <w:b/>
        </w:rPr>
        <w:t>Thailandese</w:t>
      </w:r>
      <w:r>
        <w:t xml:space="preserve"> (Thailandia).</w:t>
      </w:r>
      <w:r>
        <w:t xml:space="preserve"> mediazione: การไกล่เกลี่ย (kan klai-klia); mediatore: ผู้ไกล่เกลี่ย (phu klai-klia); conciliazione: การประนีประนอม (kan prani-pranom); arbitrato: อนุญาโตตุลาการ (anuyātōtulākān); negoziazione: การเจรจา (kan cencā); controversia: ข้อพิพาท (khɔ̂ phiphāt); accordo: ข้อตกลง (khɔ̂ toklong); parte: คู่กรณี (khū koranī); riservatezza: การรักษาความลับ (kan raksā khwām lap); imparzialità: ความเป็นกลาง (khwām pen klāng); mediazione civile e commerciale: การไกล่เกลี่ยข้อพิพาททางแพ่งและพาณิชย์ (kan klai-klia kho phiphat thang phaeng lae phanit); mediazione familiare: การไกล่เกลี่ยข้อพิพาทครอบครัว (kan klai-klia kho phiphat khropkhrua); mediazione sociale: การไกล่เกลี่ยทางสังคม (kan klai-klia thang sangkhom); mediazione di comunità: การไกล่เกลี่ยข้อพิพาทในชุมชน (kan klai-klia nai chumchon); mediazione penale: การไกล่เกลี่ยคดีอาญา (kan klai-klia khadi aya); giustizia riparativa: กระบวนการยุติธรรมเชิงสมานฉันท์ (krabuankan yutitham choeng samanchan); giudice: ผู้พิพากษา (phu phiphaksa); giudizio: การพิพากษา (kan phiphaksa); processo: การพิจารณาคดี (kan phicharana khadi); cancellieri: เจ้าพนักงานศาล (chao phanakngan san); panel (o elenco) dei mediatori: บัญชีรายชื่อผู้ไกล่เกลี่ย (banchi raichue phu klaiklia); Ministero della Giustizia: กระทรวงยุติธรรม (Krasuang Yutitham).</w:t>
      </w:r>
    </w:p>
    <w:p>
      <w:pPr>
        <w:spacing w:after="60"/>
      </w:pPr>
      <w:r>
        <w:rPr>
          <w:b/>
        </w:rPr>
        <w:t>Tigrino</w:t>
      </w:r>
      <w:r>
        <w:t xml:space="preserve"> (Eritrea).</w:t>
      </w:r>
      <w:r>
        <w:t xml:space="preserve"> mediazione: ሽምግልና (shimgilina); mediatore: ሽማግለ (shimagle); conciliazione: ዕርቂ (ʿirqi); arbitrato: ግልግል ዳኝነት (gilgil dagninet); negoziazione: ዝርርብ (zirirb); controversia: ግርጭት (girchit); accordo: ስምምዕ (simimʿ); parte: ወገን (wegen); riservatezza: ምስጢራውነት (mistirawinet); imparzialità: ገለልትነት (gelelitinet); mediazione civile e commerciale: ናይ ሲቪልን ንግድን ሽምግልና (nay siviln nigdn shimgilina); mediazione familiare: ስድራቤታዊ ሽምግልና (sidrabetawi shimgilina); mediazione sociale: ማሕበራዊ ሽምግልና (maḥberawi shimgilina); mediazione di comunità: ማሕበረሰባዊ ሽምግልና (maḥberesebawi shimgilina); mediazione penale: ገበናዊ ሽምግልና (gebenawi shimgilina); giustizia riparativa: ናይ ዕርቂ ፍትሒ (nay ʿirqi fitḥi); giudice: ዳኛ (daña); giudizio: ፍርዲ (fərdi); processo: መስርሕ ፍርዲ (mesreḥ fərdi); cancellieri: ጸሓፍቲ ቤት ፍርዲ (ṣeḥafti bet fərdi); panel (o elenco) dei mediatori: ዝርዝር ኣተዓረቕቲ (zərzər ateʿareḵti); Ministero della Giustizia: ሚኒስትሪ ፍትሒ (Ministri Fətḥi).</w:t>
      </w:r>
    </w:p>
    <w:p>
      <w:pPr>
        <w:spacing w:after="60"/>
      </w:pPr>
      <w:r>
        <w:rPr>
          <w:b/>
        </w:rPr>
        <w:t>Tok Pisin</w:t>
      </w:r>
      <w:r>
        <w:t xml:space="preserve"> (Papua Nuova Guinea).</w:t>
      </w:r>
      <w:r>
        <w:t xml:space="preserve"> mediazione: mediesen; mediatore: namelman; conciliazione: konsiliesen; arbitrato: abitresen; negoziazione: toktok; controversia: tok kros; accordo: wanbel; parte: sait; riservatezza: sikret; imparzialità: no ken sait; mediazione civile e commerciale: mediesen bilong ol sivil na komersial kes; mediazione familiare: mediesen bilong famili; mediazione sociale: mediesen bilong sosaiti; mediazione di comunità: mediesen bilong komuniti; mediazione penale: mediesen bilong ol kriminal kes; giustizia riparativa: restorativ justis; giudice: jas; giudizio: disisen bilong kot; processo: hia bilong kot; cancellieri: ol klak bilong kot; panel (o elenco) dei mediatori: lista bilong ol midieta; Ministero della Giustizia: Ministri bilong Justis.</w:t>
      </w:r>
    </w:p>
    <w:p>
      <w:pPr>
        <w:spacing w:after="60"/>
      </w:pPr>
      <w:r>
        <w:rPr>
          <w:b/>
        </w:rPr>
        <w:t>Tongano</w:t>
      </w:r>
      <w:r>
        <w:t xml:space="preserve"> (Tonga).</w:t>
      </w:r>
      <w:r>
        <w:t xml:space="preserve"> mediazione: fakalelei; mediatore: tokotaha fakalelei; conciliazione: fakaleleiʻanga; arbitrato: fakamaau; negoziazione: alea; controversia: fekeʻikeʻi; accordo: aleapau; parte: faʻahi; riservatezza: fakapulipuli; imparzialità: taʻefilifilimānako; mediazione civile e commerciale: fakalelei fakasivili mo fakapisinisi; mediazione familiare: fakalelei fakafāmili; mediazione sociale: fakalelei fakasōsiale; mediazione di comunità: fakalelei fakakolo; mediazione penale: fakalelei ki he hia; giustizia riparativa: fakamaau totonu fakalelei (restorative justice); giudice: fakamaau; giudizio: fakamaau'i; processo: hopo; cancellieri: kau sekelitali 'o e fakamaau'anga; panel (o elenco) dei mediatori: lisi 'o e kau fakalelei; Ministero della Giustizia: Potungāue Fakamaau.</w:t>
      </w:r>
    </w:p>
    <w:p>
      <w:pPr>
        <w:spacing w:after="60"/>
      </w:pPr>
      <w:r>
        <w:rPr>
          <w:b/>
        </w:rPr>
        <w:t>Turco</w:t>
      </w:r>
      <w:r>
        <w:t xml:space="preserve"> (Cipro, Turchia).</w:t>
      </w:r>
      <w:r>
        <w:t xml:space="preserve"> mediazione: arabuluculuk; mediatore: arabulucu; conciliazione: uzlaştırma; arbitrato: tahkim; negoziazione: müzakere; controversia: uyuşmazlık; accordo: anlaşma; parte: taraf; riservatezza: gizlilik; imparzialità: tarafsızlık; mediazione civile e commerciale: hukuki ve ticari arabuluculuk; mediazione familiare: aile arabuluculuğu; mediazione sociale: sosyal arabuluculuk; mediazione di comunità: toplum arabuluculuğu; mediazione penale: ceza uzlaştırması (uzlaştırma); giustizia riparativa: onarıcı adalet; giudice: hâkim; giudizio: yargı; processo: yargılama; cancellieri: mahkeme zabıt kâtipleri; panel (o elenco) dei mediatori: arabulucu listesi; Ministero della Giustizia: Adalet Bakanlığı.</w:t>
      </w:r>
    </w:p>
    <w:p>
      <w:pPr>
        <w:spacing w:after="60"/>
      </w:pPr>
      <w:r>
        <w:rPr>
          <w:b/>
        </w:rPr>
        <w:t>Turkmeno</w:t>
      </w:r>
      <w:r>
        <w:t xml:space="preserve"> (Turkmenistan).</w:t>
      </w:r>
      <w:r>
        <w:t xml:space="preserve"> mediazione: araçylyk; mediatore: araçy; conciliazione: ýaraşdyrmak; arbitrato: arbitraž; negoziazione: gepleşikler; controversia: jedel; accordo: ylalaşyk; parte: tarap; riservatezza: gizlinlik; imparzialità: bitaraplyk; mediazione civile e commerciale: raýat we täjirçilik araçylygy; mediazione familiare: maşgala araçylygy; mediazione sociale: sosial araçylyk; mediazione di comunità: jemgyýet araçylygy; mediazione penale: jenaýat araçylygy; giustizia riparativa: dikeldiş adalaty; giudice: kazy; giudizio: höküm; processo: kazyýet işi; cancellieri: kazyýet kätipleri; panel (o elenco) dei mediatori: araçylar sanawy; Ministero della Giustizia: Adalat ministrligi.</w:t>
      </w:r>
    </w:p>
    <w:p>
      <w:pPr>
        <w:spacing w:after="60"/>
      </w:pPr>
      <w:r>
        <w:rPr>
          <w:b/>
        </w:rPr>
        <w:t>Tuvaluano</w:t>
      </w:r>
      <w:r>
        <w:t xml:space="preserve"> (Tuvalu).</w:t>
      </w:r>
      <w:r>
        <w:t xml:space="preserve"> mediazione: fakalelei; mediatore: tino fakalelei; conciliazione: fakaleleiga; arbitrato: fakamasinoga; negoziazione: sautalaga; controversia: finauga; accordo: maliega; parte: feitu; riservatezza: fakalilo; imparzialità: se fakaitu; mediazione civile e commerciale: fakalelei o mataupu sivili mo komesiale; mediazione familiare: fakalelei o kaiga; mediazione sociale: fakalelei fakasosaiete; mediazione di comunità: fakalelei i te fenua; mediazione penale: fakalelei o agasala; giustizia riparativa: fakamasinoga faka-toe-fakalelei (restorative justice); giudice: famasino; giudizio: ikuga o te fakamasinoga; processo: fakamasinoga; cancellieri: failautusi o te fale fakamasino; panel (o elenco) dei mediatori: lisi o tino fakalelei; Ministero della Giustizia: Matagaluega o Fakamasinoga.</w:t>
      </w:r>
    </w:p>
    <w:p>
      <w:pPr>
        <w:spacing w:after="60"/>
      </w:pPr>
      <w:r>
        <w:rPr>
          <w:b/>
        </w:rPr>
        <w:t>Ucraino</w:t>
      </w:r>
      <w:r>
        <w:t xml:space="preserve"> (Ucraina).</w:t>
      </w:r>
      <w:r>
        <w:t xml:space="preserve"> mediazione: медіація (mediatsiia); mediatore: медіатор (mediator); conciliazione: примирення (prymyrennia); arbitrato: арбітраж (arbitrazh); negoziazione: переговори (perehovory); controversia: спір (spir); accordo: угода (uhoda); parte: сторона (storona); riservatezza: конфіденційність (konfidentsiinist); imparzialità: неупередженість (neuperedzhenist); mediazione civile e commerciale: медіація у цивільних і комерційних справах (mediatsiia u tsyvilnykh i komertsiinykh spravakh); mediazione familiare: сімейна медіація (simeina mediatsiia); mediazione sociale: соціальна медіація (sotsialna mediatsiia); mediazione di comunità: громадська медіація (hromadska mediatsiia); mediazione penale: медіація у кримінальних справах (mediatsiia u kryminalnykh spravakh); giustizia riparativa: відновне правосуддя (vidnovne pravosuddia); giudice: суддя (suddia); giudizio: судовий розгляд (sudovyi rozhliad); processo: судовий процес (sudovyi protses); cancellieri: секретарі суду (sekretari sudu); panel (o elenco) dei mediatori: реєстр медіаторів (reiestr mediatoriv); Ministero della Giustizia: Міністерство юстиції (Ministerstvo yustytsii).</w:t>
      </w:r>
    </w:p>
    <w:p>
      <w:pPr>
        <w:spacing w:after="60"/>
      </w:pPr>
      <w:r>
        <w:rPr>
          <w:b/>
        </w:rPr>
        <w:t>Ungherese</w:t>
      </w:r>
      <w:r>
        <w:t xml:space="preserve"> (Ungheria).</w:t>
      </w:r>
      <w:r>
        <w:t xml:space="preserve"> mediazione: közvetítés; mediatore: közvetítő; conciliazione: békéltetés; arbitrato: választottbíráskodás; negoziazione: tárgyalás; controversia: jogvita; accordo: megállapodás; parte: fél; riservatezza: titoktartás; imparzialità: pártatlanság; mediazione civile e commerciale: polgári és kereskedelmi közvetítés; mediazione familiare: családi közvetítés; mediazione sociale: szociális közvetítés; mediazione di comunità: közösségi közvetítés; mediazione penale: büntetőügyi közvetítés; giustizia riparativa: helyreállító igazságszolgáltatás; giudice: bíró; giudizio: ítélkezés; processo: bírósági eljárás; cancellieri: bírósági titkárok; panel (o elenco) dei mediatori: közvetítők névjegyzéke; Ministero della Giustizia: Igazságügyi Minisztérium.</w:t>
      </w:r>
    </w:p>
    <w:p>
      <w:pPr>
        <w:spacing w:after="60"/>
      </w:pPr>
      <w:r>
        <w:rPr>
          <w:b/>
        </w:rPr>
        <w:t>Urdu</w:t>
      </w:r>
      <w:r>
        <w:t xml:space="preserve"> (Pakistan).</w:t>
      </w:r>
      <w:r>
        <w:t xml:space="preserve"> mediazione: ثالثی (sālisī); mediatore: ثالث (sālis); conciliazione: مصالحت (muṣālaḥat); arbitrato: تحکیم (taḥkīm); negoziazione: مذاکرات (muzākarāt); controversia: تنازع (tanāzuʿ); accordo: معاہدہ (muʿāhadah); parte: فریق (farīq); riservatezza: رازداری (rāzdārī); imparzialità: غیر جانبداری (ghair jānibdārī); mediazione civile e commerciale: دیوانی اور تجارتی ثالثی (dīvānī aur tijāratī sālisī); mediazione familiare: خاندانی ثالثی (khāndānī sālisī); mediazione sociale: سماجی ثالثی (samājī sālisī); mediazione di comunità: برادری ثالثی (birādarī sālisī); mediazione penale: فوجداری ثالثی (faujdārī sālisī); giustizia riparativa: بحالی انصاف (bahālī insāf); giudice: جج (jaj); giudizio: عدالتی فیصلہ (adalti faisla); processo: عدالتی کارروائی (adalti karwai); cancellieri: عدالتی محررین (adalti muharririn); panel (o elenco) dei mediatori: ثالثوں کی فہرست (salison ki fehrist); Ministero della Giustizia: وزارتِ انصاف (Wazarat-e-Insaf).</w:t>
      </w:r>
    </w:p>
    <w:p>
      <w:pPr>
        <w:spacing w:after="60"/>
      </w:pPr>
      <w:r>
        <w:rPr>
          <w:b/>
        </w:rPr>
        <w:t>Uzbeko</w:t>
      </w:r>
      <w:r>
        <w:t xml:space="preserve"> (Uzbekistan).</w:t>
      </w:r>
      <w:r>
        <w:t xml:space="preserve"> mediazione: mediatsiya; mediatore: mediator; conciliazione: yarashtirish; arbitrato: hakamlik; negoziazione: muzokaralar; controversia: nizo; accordo: kelishuv; parte: taraf; riservatezza: maxfiylik; imparzialità: xolislik; mediazione civile e commerciale: fuqarolik va tijorat mediatsiyasi; mediazione familiare: oilaviy mediatsiya; mediazione sociale: ijtimoiy mediatsiya; mediazione di comunità: jamoa mediatsiyasi; mediazione penale: jinoyat mediatsiyasi; giustizia riparativa: tiklovchi adolat (restorativ adolat); giudice: sudya; giudizio: hukm; processo: sud jarayoni; cancellieri: sud kotiblari; panel (o elenco) dei mediatori: mediatorlar ro'yxati; Ministero della Giustizia: Adliya vazirligi.</w:t>
      </w:r>
    </w:p>
    <w:p>
      <w:pPr>
        <w:spacing w:after="60"/>
      </w:pPr>
      <w:r>
        <w:rPr>
          <w:b/>
        </w:rPr>
        <w:t>Vietnamita</w:t>
      </w:r>
      <w:r>
        <w:t xml:space="preserve"> (Vietnam).</w:t>
      </w:r>
      <w:r>
        <w:t xml:space="preserve"> mediazione: hòa giải; mediatore: hòa giải viên; conciliazione: hòa giải; arbitrato: trọng tài; negoziazione: thương lượng; controversia: tranh chấp; accordo: thỏa thuận; parte: bên; riservatezza: bảo mật; imparzialità: vô tư; mediazione civile e commerciale: hòa giải dân sự và thương mại; mediazione familiare: hòa giải gia đình; mediazione sociale: hòa giải xã hội; mediazione di comunità: hòa giải ở cơ sở; mediazione penale: hòa giải hình sự; giustizia riparativa: tư pháp phục hồi; giudice: thẩm phán; giudizio: xét xử; processo: phiên tòa; cancellieri: thư ký tòa án; panel (o elenco) dei mediatori: danh sách hòa giải viên; Ministero della Giustizia: Bộ Tư pháp.</w:t>
      </w:r>
    </w:p>
    <w:p>
      <w:pPr>
        <w:spacing w:after="60"/>
      </w:pPr>
      <w:r>
        <w:rPr>
          <w:b/>
        </w:rPr>
        <w:t>Wolof</w:t>
      </w:r>
      <w:r>
        <w:t xml:space="preserve"> (Senegal).</w:t>
      </w:r>
      <w:r>
        <w:t xml:space="preserve"> mediazione: jubbanti; mediatore: jubbantikat; conciliazione: maslaa; arbitrato: arbitrage; negoziazione: waxtaan; controversia: werante; accordo: dëppóo; parte: wàll; riservatezza: sutura; imparzialità: impartialité; mediazione civile e commerciale: jubbanti ci mbiri sivil ak komersiyal; mediazione familiare: jubbanti njaboot; mediazione sociale: jubbanti sosiyal; mediazione di comunità: jubbanti ci dëkk bi; mediazione penale: jubbanti penal; giustizia riparativa: àtteb jubbanti (justice restaurative); giudice: àttekat; giudizio: àtte; processo: prosé (àtte bi); cancellieri: grefie yi; panel (o elenco) dei mediatori: liisu mediatër yi (ndijoolkat yi); Ministero della Giustizia: Ministeeru Yoon.</w:t>
      </w:r>
    </w:p>
    <w:p>
      <w:pPr>
        <w:spacing w:after="60"/>
      </w:pPr>
      <w:r>
        <w:rPr>
          <w:b/>
        </w:rPr>
        <w:t>Yoruba</w:t>
      </w:r>
      <w:r>
        <w:t xml:space="preserve"> (Nigeria).</w:t>
      </w:r>
      <w:r>
        <w:t xml:space="preserve"> mediazione: ìlàjà; mediatore: onílàjà; conciliazione: ìpẹ̀tù; arbitrato: ìdájọ́; negoziazione: ìfọ̀rọ̀wérọ̀; controversia: àríyànjiyàn; accordo: àdéhùn; parte: ẹgbẹ́; riservatezza: ìpamọ́; imparzialità: àìṣègbè; mediazione civile e commerciale: ìlàjà aráàlú àti ti òwò; mediazione familiare: ìlàjà ìdílé; mediazione sociale: ìlàjà àwùjọ; mediazione di comunità: ìlàjà àdúgbò; mediazione penale: ìlàjà ọ̀daràn; giustizia riparativa: ìdájọ́ àtúnṣe; giudice: onídàájọ́; giudizio: ìdájọ́; processo: ìgbẹ́jọ́; cancellieri: àwọn akọ̀wé ilé-ẹjọ́; panel (o elenco) dei mediatori: àkọsílẹ̀ àwọn alárinà; Ministero della Giustizia: Ilé-iṣẹ́ Òjíṣẹ́ fún Ọ̀rọ̀ Ìdájọ́.</w:t>
      </w:r>
    </w:p>
    <w:p>
      <w:pPr>
        <w:spacing w:after="60"/>
      </w:pPr>
      <w:r>
        <w:rPr>
          <w:b/>
        </w:rPr>
        <w:t>Zulu</w:t>
      </w:r>
      <w:r>
        <w:t xml:space="preserve"> (Sudafrica).</w:t>
      </w:r>
      <w:r>
        <w:t xml:space="preserve"> mediazione: ukulamula; mediatore: umlamuli; conciliazione: ukubuyisana; arbitrato: ukwahlulela; negoziazione: ukuxoxisana; controversia: umbango; accordo: isivumelwano; parte: iqembu; riservatezza: ubumfihlo; imparzialità: ukungenzeleli; mediazione civile e commerciale: ukulamula kwezindaba zomthetho nezohwebo; mediazione familiare: ukulamula komndeni; mediazione sociale: ukulamula kwezenhlalo; mediazione di comunità: ukulamula komphakathi; mediazione penale: ukulamula kwamacala obugebengu; giustizia riparativa: ubulungiswa obubuyiselayo; giudice: ijaji; giudizio: isahlulelo; processo: ukuqulwa kwecala; cancellieri: onobhala benkantolo; panel (o elenco) dei mediatori: uhlu lwabalamuli; Ministero della Giustizia: uMnyango wezoBulungiswa.</w:t>
      </w:r>
    </w:p>
    <w:sectPr>
      <w:headerReference w:type="first" r:id="rId9"/>
      <w:footerReference w:type="first" r:id="rId10"/>
      <w:footerReference w:type="default" r:id="rId1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MERGEFORMAT ">
      <w:r>
        <w:rPr>
          <w:sz w:val="20"/>
          <w:color w:val="66666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84">
    <w:p>
      <w:pPr>
        <w:pStyle w:val="FootnoteText"/>
      </w:pPr>
      <w:r>
        <w:rPr>
          <w:rStyle w:val="FootnoteReference"/>
        </w:rPr>
        <w:footnoteRef/>
      </w:r>
      <w:r>
        <w:t xml:space="preserve"> </w:t>
      </w:r>
      <w:r>
        <w:t xml:space="preserve">Bundesgesetz über Mediation in Zivilrechtssachen (Zivilrechts-Mediations-Gesetz - ZivMediatG) sowie über Änderungen des Ehegesetzes, der Zivilprozessordnung, der Strafprozessordnung, des Gerichtsgebührengesetzes und des Kindschaftsrechts-Änderungsgesetzes 2001(NR: GP XXII RV 24 AB 47 S. 12. BR: AB 6780 S. 696.) StF: BGBl. I Nr. 29/2003.</w:t>
      </w:r>
    </w:p>
    <w:p>
      <w:pPr>
        <w:pStyle w:val="FootnoteText"/>
      </w:pPr>
      <w:r>
        <w:t xml:space="preserve">http://www.ris.bka.gv.at/GeltendeFassung.wxe?Abfrage=Bundesnormen&amp;Gesetzesnummer=20002753</w:t>
      </w:r>
    </w:p>
    <w:p>
      <w:pPr>
        <w:pStyle w:val="FootnoteText"/>
      </w:pPr>
      <w:r>
        <w:t xml:space="preserve">In vigore dal 1° gennaio 2004 e per l’elenco dei mediatori dal 1° maggio 2004</w:t>
      </w:r>
    </w:p>
  </w:footnote>
  <w:footnote w:id="985">
    <w:p>
      <w:pPr>
        <w:pStyle w:val="FootnoteText"/>
      </w:pPr>
      <w:r>
        <w:rPr>
          <w:rStyle w:val="FootnoteReference"/>
        </w:rPr>
        <w:footnoteRef/>
      </w:r>
      <w:r>
        <w:t xml:space="preserve"> </w:t>
      </w:r>
      <w:r>
        <w:t xml:space="preserve">Bundesgesetz 21: EU-Mediations-Gesetz - EU-MediatG sowie Änderung der Zivilprozessordnung, des IPR-Gesetzes und des Suchtmittelgesetzes. BUNDESGESETZBLATT FÜR DIE REPUBLIK ÖSTERREICH Jahrgang 2011 Ausgegeben am 28. April 2011 Teil I.</w:t>
      </w:r>
    </w:p>
    <w:p>
      <w:pPr>
        <w:pStyle w:val="FootnoteText"/>
      </w:pPr>
      <w:r>
        <w:t xml:space="preserve">http://www.ris.bka.gv.at/Dokumente/BgblAuth/BGBLA_2011_I_21/BGBLA_2011_I_21.html</w:t>
      </w:r>
    </w:p>
    <w:p>
      <w:pPr>
        <w:pStyle w:val="FootnoteText"/>
      </w:pPr>
      <w:r>
        <w:t xml:space="preserve">https://360.lexisnexis.at/d/b_bgbl_2011_2011_I_21_09330d3e6b</w:t>
      </w:r>
    </w:p>
    <w:p>
      <w:pPr>
        <w:pStyle w:val="FootnoteText"/>
      </w:pPr>
      <w:r>
        <w:t xml:space="preserve">In vigore dal 1° maggio 2011.</w:t>
      </w:r>
    </w:p>
  </w:footnote>
  <w:footnote w:id="986">
    <w:p>
      <w:pPr>
        <w:pStyle w:val="FootnoteText"/>
      </w:pPr>
      <w:r>
        <w:rPr>
          <w:rStyle w:val="FootnoteReference"/>
        </w:rPr>
        <w:footnoteRef/>
      </w:r>
      <w:r>
        <w:t xml:space="preserve"> </w:t>
      </w:r>
      <w:r>
        <w:t xml:space="preserve">Zivilprozessordnung</w:t>
      </w:r>
    </w:p>
    <w:p>
      <w:pPr>
        <w:pStyle w:val="FootnoteText"/>
      </w:pPr>
      <w:r>
        <w:t xml:space="preserve">https://www.jusline.at/gesetz/zpo</w:t>
      </w:r>
    </w:p>
  </w:footnote>
  <w:footnote w:id="987">
    <w:p>
      <w:pPr>
        <w:pStyle w:val="FootnoteText"/>
      </w:pPr>
      <w:r>
        <w:rPr>
          <w:rStyle w:val="FootnoteReference"/>
        </w:rPr>
        <w:footnoteRef/>
      </w:r>
      <w:r>
        <w:t xml:space="preserve"> </w:t>
      </w:r>
      <w:r>
        <w:t xml:space="preserve">§ 157 StPO Aussageverweigerung</w:t>
      </w:r>
    </w:p>
    <w:p>
      <w:pPr>
        <w:pStyle w:val="FootnoteText"/>
      </w:pPr>
      <w:r>
        <w:t xml:space="preserve">https://www.jusline.at/gesetz/stpo/paragraf/157</w:t>
      </w:r>
    </w:p>
  </w:footnote>
  <w:footnote w:id="988">
    <w:p>
      <w:pPr>
        <w:pStyle w:val="FootnoteText"/>
      </w:pPr>
      <w:r>
        <w:rPr>
          <w:rStyle w:val="FootnoteReference"/>
        </w:rPr>
        <w:footnoteRef/>
      </w:r>
      <w:r>
        <w:t xml:space="preserve"> </w:t>
      </w:r>
      <w:r>
        <w:t xml:space="preserve">§ 107 AußStrG Besondere Verfahrensbestimmungen</w:t>
      </w:r>
    </w:p>
    <w:p>
      <w:pPr>
        <w:pStyle w:val="FootnoteText"/>
      </w:pPr>
      <w:r>
        <w:t xml:space="preserve">https://www.jusline.at/gesetz/aussstrg/paragraf/107</w:t>
      </w:r>
    </w:p>
  </w:footnote>
  <w:footnote w:id="989">
    <w:p>
      <w:pPr>
        <w:pStyle w:val="FootnoteText"/>
      </w:pPr>
      <w:r>
        <w:rPr>
          <w:rStyle w:val="FootnoteReference"/>
        </w:rPr>
        <w:footnoteRef/>
      </w:r>
      <w:r>
        <w:t xml:space="preserve"> </w:t>
      </w:r>
      <w:r>
        <w:t xml:space="preserve">Gesamte Rechtsvorschrift für Familienlastenausgleichsgesetz 1967, Fassung vom 27.10.2019</w:t>
      </w:r>
    </w:p>
    <w:p>
      <w:pPr>
        <w:pStyle w:val="FootnoteText"/>
      </w:pPr>
      <w:r>
        <w:t xml:space="preserve">https://www.ris.bka.gv.at/GeltendeFassung.wxe?Abfrage=Bundesnormen&amp;Gesetzesnummer=10008220</w:t>
      </w:r>
    </w:p>
  </w:footnote>
  <w:footnote w:id="990">
    <w:p>
      <w:pPr>
        <w:pStyle w:val="FootnoteText"/>
      </w:pPr>
      <w:r>
        <w:rPr>
          <w:rStyle w:val="FootnoteReference"/>
        </w:rPr>
        <w:footnoteRef/>
      </w:r>
      <w:r>
        <w:t xml:space="preserve"> </w:t>
      </w:r>
      <w:r>
        <w:t xml:space="preserve">§ 15 BGStG Mediation</w:t>
      </w:r>
    </w:p>
    <w:p>
      <w:pPr>
        <w:pStyle w:val="FootnoteText"/>
      </w:pPr>
      <w:r>
        <w:t xml:space="preserve">https://www.jusline.at/gesetz/bgstg/paragraf/15</w:t>
      </w:r>
    </w:p>
  </w:footnote>
  <w:footnote w:id="991">
    <w:p>
      <w:pPr>
        <w:pStyle w:val="FootnoteText"/>
      </w:pPr>
      <w:r>
        <w:rPr>
          <w:rStyle w:val="FootnoteReference"/>
        </w:rPr>
        <w:footnoteRef/>
      </w:r>
      <w:r>
        <w:t xml:space="preserve"> </w:t>
      </w:r>
      <w:r>
        <w:t xml:space="preserve">Verordnung des Bundesministers für Justiz über die Ausbildung zum eingetragenen Mediator (Zivilrechts-Mediations-Ausbildungsverordnung - ZivMediat-AV) Auf Grund des § 29 Zivilrechts-Mediations-Gesetz, BGBl. I Nr. 29/2003.</w:t>
      </w:r>
    </w:p>
    <w:p>
      <w:pPr>
        <w:pStyle w:val="FootnoteText"/>
      </w:pPr>
      <w:r>
        <w:t xml:space="preserve">https://www.ris.bka.gv.at/GeltendeFassung.wxe?Abfrage=Bundesnormen&amp;Gesetzesnummer=20003180</w:t>
      </w:r>
    </w:p>
  </w:footnote>
  <w:footnote w:id="992">
    <w:p>
      <w:pPr>
        <w:pStyle w:val="FootnoteText"/>
      </w:pPr>
      <w:r>
        <w:rPr>
          <w:rStyle w:val="FootnoteReference"/>
        </w:rPr>
        <w:footnoteRef/>
      </w:r>
      <w:r>
        <w:t xml:space="preserve"> </w:t>
      </w:r>
      <w:r>
        <w:t xml:space="preserve">Richtlinie des Beirats für Mediation über die Kriterien zur Eintragung in die Liste der Ausbildungseinrichtungen und Lehrgänge nach § 23 Zivilrechts-Mediations-Gesetz – ZivMediatG</w:t>
      </w:r>
    </w:p>
    <w:p>
      <w:pPr>
        <w:pStyle w:val="FootnoteText"/>
      </w:pPr>
      <w:r>
        <w:t xml:space="preserve">http://www.mediatorenliste.justiz.gv.at/mediatoren/mediatorenliste.nsf/ContentByKey/VSTR-7JRVPB-DE-p/$file/Richtlinie%20Fortbildung.pdf</w:t>
      </w:r>
    </w:p>
  </w:footnote>
  <w:footnote w:id="993">
    <w:p>
      <w:pPr>
        <w:pStyle w:val="FootnoteText"/>
      </w:pPr>
      <w:r>
        <w:rPr>
          <w:rStyle w:val="FootnoteReference"/>
        </w:rPr>
        <w:footnoteRef/>
      </w:r>
      <w:r>
        <w:t xml:space="preserve"> </w:t>
      </w:r>
      <w:r>
        <w:t xml:space="preserve">Richtlinie des Beirates für Mediation über die Kriterien zur Anerkennung von Fortbildungsmaßnahmen nach § 20 ZivMedG.</w:t>
      </w:r>
    </w:p>
    <w:p>
      <w:pPr>
        <w:pStyle w:val="FootnoteText"/>
      </w:pPr>
      <w:r>
        <w:t xml:space="preserve">http://www.mediatorenliste.justiz.gv.at/mediatoren/mediatorenliste.nsf/ContentByKey/VSTR-7JRVPB-DE-p/$file/Richtlinie%20Fortbildung.pdf</w:t>
      </w:r>
    </w:p>
  </w:footnote>
  <w:footnote w:id="994">
    <w:p>
      <w:pPr>
        <w:pStyle w:val="FootnoteText"/>
      </w:pPr>
      <w:r>
        <w:rPr>
          <w:rStyle w:val="FootnoteReference"/>
        </w:rPr>
        <w:footnoteRef/>
      </w:r>
      <w:r>
        <w:t xml:space="preserve"> </w:t>
      </w:r>
      <w:r>
        <w:t xml:space="preserve">Leitfaden zum Nachweis der Nachhaltigkeit iSd Berichtspflicht gemäß § 27 ZivMediatG</w:t>
      </w:r>
    </w:p>
    <w:p>
      <w:pPr>
        <w:pStyle w:val="FootnoteText"/>
      </w:pPr>
      <w:r>
        <w:t xml:space="preserve">https://mediatoren.justiz.gv.at/mediatoren/mediatorenliste.nsf/contentByKey/VSTR-B2XFWN-DE-p</w:t>
      </w:r>
    </w:p>
  </w:footnote>
  <w:footnote w:id="995">
    <w:p>
      <w:pPr>
        <w:pStyle w:val="FootnoteText"/>
      </w:pPr>
      <w:r>
        <w:rPr>
          <w:rStyle w:val="FootnoteReference"/>
        </w:rPr>
        <w:footnoteRef/>
      </w:r>
      <w:r>
        <w:t xml:space="preserve"> </w:t>
      </w:r>
      <w:r>
        <w:t xml:space="preserve">Richtlinie des Beirats für Mediation über die Kriterien zur Anerkennung von Fortbildungsmaßnahmen nach § 20 Zivilrechts-Mediations-Gesetz (ZivMediatG) 18.07.2019</w:t>
      </w:r>
    </w:p>
    <w:p>
      <w:pPr>
        <w:pStyle w:val="FootnoteText"/>
      </w:pPr>
      <w:r>
        <w:t xml:space="preserve">http://www.ejustice.just.fgov.be/cgi_loi/change_lg.pl?language=nl&amp;la=N&amp;cn=2005022136&amp;table_name=wet</w:t>
      </w:r>
    </w:p>
  </w:footnote>
  <w:footnote w:id="996">
    <w:p>
      <w:pPr>
        <w:pStyle w:val="FootnoteText"/>
      </w:pPr>
      <w:r>
        <w:rPr>
          <w:rStyle w:val="FootnoteReference"/>
        </w:rPr>
        <w:footnoteRef/>
      </w:r>
      <w:r>
        <w:t xml:space="preserve"> </w:t>
      </w:r>
      <w:r>
        <w:t xml:space="preserve">Loi modifiant le Code judiciaire en ce qui concerne la médiation 21 Fevrier 2005. -. Publication: 22-03-2005 numéro: 2005009173. Entrée en vigueur: 30-09-2005 *** 22-03-2005 (ART. 1) *** 22-03-2005 (ART. 11) *** 22-03-2005 (ART. 25). In vigore dal 30 settembre 2005</w:t>
      </w:r>
    </w:p>
    <w:p>
      <w:pPr>
        <w:pStyle w:val="FootnoteText"/>
      </w:pPr>
      <w:r>
        <w:t xml:space="preserve">Con riferimento alla Direttiva il paese ritiene di non modificare alcunché.</w:t>
      </w:r>
    </w:p>
    <w:p>
      <w:pPr>
        <w:pStyle w:val="FootnoteText"/>
      </w:pPr>
      <w:r>
        <w:t xml:space="preserve">http://www.ejustice.just.fgov.be/cgi/article_body.pl?language=nl&amp;caller=summary&amp;pub_date=2005-03-22&amp;numac=2005009173</w:t>
      </w:r>
    </w:p>
  </w:footnote>
  <w:footnote w:id="997">
    <w:p>
      <w:pPr>
        <w:pStyle w:val="FootnoteText"/>
      </w:pPr>
      <w:r>
        <w:rPr>
          <w:rStyle w:val="FootnoteReference"/>
        </w:rPr>
        <w:footnoteRef/>
      </w:r>
      <w:r>
        <w:t xml:space="preserve"> </w:t>
      </w:r>
      <w:r>
        <w:t xml:space="preserve">Art. 458 STRAFWETBOEK.</w:t>
      </w:r>
    </w:p>
    <w:p>
      <w:pPr>
        <w:pStyle w:val="FootnoteText"/>
      </w:pPr>
      <w:r>
        <w:t xml:space="preserve">http://www.ejustice.just.fgov.be/cgi_loi/change_lg.pl?language=nl&amp;la=N&amp;cn=1867060801&amp;table_name=wet</w:t>
      </w:r>
    </w:p>
  </w:footnote>
  <w:footnote w:id="998">
    <w:p>
      <w:pPr>
        <w:pStyle w:val="FootnoteText"/>
      </w:pPr>
      <w:r>
        <w:rPr>
          <w:rStyle w:val="FootnoteReference"/>
        </w:rPr>
        <w:footnoteRef/>
      </w:r>
      <w:r>
        <w:t xml:space="preserve"> </w:t>
      </w:r>
      <w:r>
        <w:t xml:space="preserve">Gerechtelijk Wetboek</w:t>
      </w:r>
    </w:p>
    <w:p>
      <w:pPr>
        <w:pStyle w:val="FootnoteText"/>
      </w:pPr>
      <w:r>
        <w:t xml:space="preserve">http://www.ejustice.just.fgov.be/cgi_loi/change_lg.pl?language=nl&amp;la=N&amp;cn=1967101035&amp;table_name=wet</w:t>
      </w:r>
    </w:p>
  </w:footnote>
  <w:footnote w:id="999">
    <w:p>
      <w:pPr>
        <w:pStyle w:val="FootnoteText"/>
      </w:pPr>
      <w:r>
        <w:rPr>
          <w:rStyle w:val="FootnoteReference"/>
        </w:rPr>
        <w:footnoteRef/>
      </w:r>
      <w:r>
        <w:t xml:space="preserve"> </w:t>
      </w:r>
      <w:r>
        <w:t xml:space="preserve">Loi du 18 juin 2018 publié le 02 juillet 2018 Loi portant dispositions diverses en matière de droit civil et des dispositions en vue de promouvoir des formes alternatives de résolution des litiges</w:t>
      </w:r>
    </w:p>
    <w:p>
      <w:pPr>
        <w:pStyle w:val="FootnoteText"/>
      </w:pPr>
      <w:r>
        <w:t xml:space="preserve">http://www.etaamb.be/fr/loi-du-18-juin-2018_n2018012858.html</w:t>
      </w:r>
    </w:p>
    <w:p>
      <w:pPr>
        <w:pStyle w:val="FootnoteText"/>
      </w:pPr>
      <w:r>
        <w:t xml:space="preserve">https://ubmp-bupb.org/fr/bibliotheque/</w:t>
      </w:r>
    </w:p>
  </w:footnote>
  <w:footnote w:id="1000">
    <w:p>
      <w:pPr>
        <w:pStyle w:val="FootnoteText"/>
      </w:pPr>
      <w:r>
        <w:rPr>
          <w:rStyle w:val="FootnoteReference"/>
        </w:rPr>
        <w:footnoteRef/>
      </w:r>
      <w:r>
        <w:t xml:space="preserve"> </w:t>
      </w:r>
      <w:r>
        <w:t xml:space="preserve">Koninklijk besluit tot vaststelling van het bedrag van het presentiegeld en de reis- en verblijfskosten toegekend aan de leden van de Federale Bemiddelingscommissie, BS 13.07.2005</w:t>
      </w:r>
    </w:p>
    <w:p>
      <w:pPr>
        <w:pStyle w:val="FootnoteText"/>
      </w:pPr>
      <w:r>
        <w:t xml:space="preserve">https://www.fbc-cfm.be/sites/default/files/content/explorer/Belgische_wetgeving/Koninklijke_besluiten/5_JULI_2005_Koninklijk_besluit_tot_vaststelling_van_het_bedrag_van_het_presentiegeld_en_de_reis-_en_verblijfskosten_89kB.pdf</w:t>
      </w:r>
    </w:p>
  </w:footnote>
  <w:footnote w:id="1001">
    <w:p>
      <w:pPr>
        <w:pStyle w:val="FootnoteText"/>
      </w:pPr>
      <w:r>
        <w:rPr>
          <w:rStyle w:val="FootnoteReference"/>
        </w:rPr>
        <w:footnoteRef/>
      </w:r>
      <w:r>
        <w:t xml:space="preserve"> </w:t>
      </w:r>
      <w:r>
        <w:t xml:space="preserve">Koninklijk besluit tot vaststelling van de nadere regels voor de bekendmaking van de vacatures, voor de indiening van de kandidaturen en voor de voordracht van de leden en de criteria voor de kandidaatstelling voor de leden van de Federale bemiddelingscommissie en van de commissie voor de tuchtregeling en de klachtenbehandeling</w:t>
      </w:r>
    </w:p>
    <w:p>
      <w:pPr>
        <w:pStyle w:val="FootnoteText"/>
      </w:pPr>
      <w:r>
        <w:t xml:space="preserve">https://www.fbc-cfm.be/sites/default/files/content/explorer/kb_voorwaarden.pdf</w:t>
      </w:r>
    </w:p>
  </w:footnote>
  <w:footnote w:id="1002">
    <w:p>
      <w:pPr>
        <w:pStyle w:val="FootnoteText"/>
      </w:pPr>
      <w:r>
        <w:rPr>
          <w:rStyle w:val="FootnoteReference"/>
        </w:rPr>
        <w:footnoteRef/>
      </w:r>
      <w:r>
        <w:t xml:space="preserve"> </w:t>
      </w:r>
      <w:r>
        <w:t xml:space="preserve">Koninklijk besluit tot vaststelling van het bedrag van het presentiegeld en de reis- en verblijfskosten toegekend aan de leden van de Federale bemiddelingscommissie en de assessoren van de commissie voor de tuchtregeling en de klachtenbehandeling</w:t>
      </w:r>
    </w:p>
    <w:p>
      <w:pPr>
        <w:pStyle w:val="FootnoteText"/>
      </w:pPr>
      <w:r>
        <w:t xml:space="preserve">https://www.fbc-cfm.be/sites/default/files/content/explorer/kb_vergoeding.pdf</w:t>
      </w:r>
    </w:p>
  </w:footnote>
  <w:footnote w:id="1003">
    <w:p>
      <w:pPr>
        <w:pStyle w:val="FootnoteText"/>
      </w:pPr>
      <w:r>
        <w:rPr>
          <w:rStyle w:val="FootnoteReference"/>
        </w:rPr>
        <w:footnoteRef/>
      </w:r>
      <w:r>
        <w:t xml:space="preserve"> </w:t>
      </w:r>
      <w:r>
        <w:t xml:space="preserve">Self-assessment voor de bemiddelaar.</w:t>
      </w:r>
    </w:p>
    <w:p>
      <w:pPr>
        <w:pStyle w:val="FootnoteText"/>
      </w:pPr>
      <w:r>
        <w:t xml:space="preserve">https://www.fbc-cfm.be/nl/inhoud/beslissingen-fbc</w:t>
      </w:r>
    </w:p>
  </w:footnote>
  <w:footnote w:id="1004">
    <w:p>
      <w:pPr>
        <w:pStyle w:val="FootnoteText"/>
      </w:pPr>
      <w:r>
        <w:rPr>
          <w:rStyle w:val="FootnoteReference"/>
        </w:rPr>
        <w:footnoteRef/>
      </w:r>
      <w:r>
        <w:t xml:space="preserve"> </w:t>
      </w:r>
      <w:r>
        <w:t xml:space="preserve">Eindevaluatie Mediator.</w:t>
      </w:r>
    </w:p>
    <w:p>
      <w:pPr>
        <w:pStyle w:val="FootnoteText"/>
      </w:pPr>
      <w:r>
        <w:t xml:space="preserve">https://www.fbc-cfm.be/nl/inhoud/beslissingen-fbc</w:t>
      </w:r>
    </w:p>
  </w:footnote>
  <w:footnote w:id="1005">
    <w:p>
      <w:pPr>
        <w:pStyle w:val="FootnoteText"/>
      </w:pPr>
      <w:r>
        <w:rPr>
          <w:rStyle w:val="FootnoteReference"/>
        </w:rPr>
        <w:footnoteRef/>
      </w:r>
      <w:r>
        <w:t xml:space="preserve"> </w:t>
      </w:r>
      <w:r>
        <w:t xml:space="preserve">Beslissing van 18 december 2008 gewijzigd door de beslissing van 11 juni 2009, 6 mei 2010, 28 april en 9 juni 2011 en 12 februari 2015 tot vaststelling van de verplichtingen van erkende bemiddelaars met betrekking tot permanente vorming.</w:t>
      </w:r>
    </w:p>
    <w:p>
      <w:pPr>
        <w:pStyle w:val="FootnoteText"/>
      </w:pPr>
      <w:r>
        <w:t xml:space="preserve">https://www.fbc-cfm.be/sites/default/files/content/explorer/Beslissing_permanente_vorming1.pdf</w:t>
      </w:r>
    </w:p>
  </w:footnote>
  <w:footnote w:id="1006">
    <w:p>
      <w:pPr>
        <w:pStyle w:val="FootnoteText"/>
      </w:pPr>
      <w:r>
        <w:rPr>
          <w:rStyle w:val="FootnoteReference"/>
        </w:rPr>
        <w:footnoteRef/>
      </w:r>
      <w:r>
        <w:t xml:space="preserve"> </w:t>
      </w:r>
      <w:r>
        <w:t xml:space="preserve">BESLISSING VAN 18 OKTOBER 2007 BETREFFENDE DE GEDRAGSCODE VAN DE ERKENDE BEMIDDELAAR.</w:t>
      </w:r>
    </w:p>
    <w:p>
      <w:pPr>
        <w:pStyle w:val="FootnoteText"/>
      </w:pPr>
      <w:r>
        <w:t xml:space="preserve">https://www.fbc-cfm.be/sites/default/files/content/explorer/Gedragscode.pdf</w:t>
      </w:r>
    </w:p>
  </w:footnote>
  <w:footnote w:id="1007">
    <w:p>
      <w:pPr>
        <w:pStyle w:val="FootnoteText"/>
      </w:pPr>
      <w:r>
        <w:rPr>
          <w:rStyle w:val="FootnoteReference"/>
        </w:rPr>
        <w:footnoteRef/>
      </w:r>
      <w:r>
        <w:t xml:space="preserve"> </w:t>
      </w:r>
      <w:r>
        <w:t xml:space="preserve">Beslissing van 25 september 2008 betreffende de procedure tot intrekking van de erkenning, de bepaling van de sancties die voortvloeien uit de gedragscode en de procedure tot toepassing van deze sancties.</w:t>
      </w:r>
    </w:p>
  </w:footnote>
  <w:footnote w:id="1008">
    <w:p>
      <w:pPr>
        <w:pStyle w:val="FootnoteText"/>
      </w:pPr>
      <w:r>
        <w:rPr>
          <w:rStyle w:val="FootnoteReference"/>
        </w:rPr>
        <w:footnoteRef/>
      </w:r>
      <w:r>
        <w:t xml:space="preserve"> </w:t>
      </w:r>
      <w:r>
        <w:t xml:space="preserve">Richtlijnen voor indiening van een dossier met het oog op het bekomen van een erkenning als bemiddelaar op grond van de wet van 21 februari 2005.</w:t>
      </w:r>
    </w:p>
    <w:p>
      <w:pPr>
        <w:pStyle w:val="FootnoteText"/>
      </w:pPr>
      <w:r>
        <w:t xml:space="preserve">https://www.fbc-cfm.be/sites/default/files/content/richtlijnen_voor_indiening_van_een_dossier.pdf</w:t>
      </w:r>
    </w:p>
  </w:footnote>
  <w:footnote w:id="1009">
    <w:p>
      <w:pPr>
        <w:pStyle w:val="FootnoteText"/>
      </w:pPr>
      <w:r>
        <w:rPr>
          <w:rStyle w:val="FootnoteReference"/>
        </w:rPr>
        <w:footnoteRef/>
      </w:r>
      <w:r>
        <w:t xml:space="preserve"> </w:t>
      </w:r>
      <w:r>
        <w:t xml:space="preserve">BESLISSING VAN 1 FEBRUARI 2007, GEWIJZIGD DOOR DE BESLISSINGEN VAN 11 MAART 2010, 23 SEPTEMBER 2010, 14 EN 28 MAART 2019, TOT VASTSTELLING VAN DE VOORWAARDEN EN</w:t>
      </w:r>
    </w:p>
    <w:p>
      <w:pPr>
        <w:pStyle w:val="FootnoteText"/>
      </w:pPr>
      <w:r>
        <w:t xml:space="preserve">PROCEDURE VOOR ERKENNING VAN VORMINGSINSTANTIES EN DE VORMINGEN DIE ZE ORGANISEREN, DE MINIMALE VORMINGSPROGRAMMA’S VOOR ERKENDE BEMIDDELAARS EN</w:t>
      </w:r>
    </w:p>
    <w:p>
      <w:pPr>
        <w:pStyle w:val="FootnoteText"/>
      </w:pPr>
      <w:r>
        <w:t xml:space="preserve">DE EVALUATIES TOT HET BEKOMEN VAN EEN ERKENNING</w:t>
      </w:r>
    </w:p>
  </w:footnote>
  <w:footnote w:id="1010">
    <w:p>
      <w:pPr>
        <w:pStyle w:val="FootnoteText"/>
      </w:pPr>
      <w:r>
        <w:rPr>
          <w:rStyle w:val="FootnoteReference"/>
        </w:rPr>
        <w:footnoteRef/>
      </w:r>
      <w:r>
        <w:t xml:space="preserve"> </w:t>
      </w:r>
      <w:r>
        <w:t xml:space="preserve">Criteria voor erkenning van bemiddelaars</w:t>
      </w:r>
    </w:p>
    <w:p>
      <w:pPr>
        <w:pStyle w:val="FootnoteText"/>
      </w:pPr>
      <w:r>
        <w:t xml:space="preserve">https://www.fbc-cfm.be/sites/default/files/content/criteria_voor_erkenning_van_bemiddelaars_0.pdf</w:t>
      </w:r>
    </w:p>
  </w:footnote>
  <w:footnote w:id="1011">
    <w:p>
      <w:pPr>
        <w:pStyle w:val="FootnoteText"/>
      </w:pPr>
      <w:r>
        <w:rPr>
          <w:rStyle w:val="FootnoteReference"/>
        </w:rPr>
        <w:footnoteRef/>
      </w:r>
      <w:r>
        <w:t xml:space="preserve"> </w:t>
      </w:r>
      <w:r>
        <w:t xml:space="preserve">16 FEVRIER 2015. - Arrêté royal précisant les conditions auxquelles doit répondre l'entité qualifiée visée au livre XVI du Code de droit économique</w:t>
      </w:r>
    </w:p>
    <w:p>
      <w:pPr>
        <w:pStyle w:val="FootnoteText"/>
      </w:pPr>
      <w:r>
        <w:t xml:space="preserve">http://www.ejustice.just.fgov.be/cgi_loi/change_lg.pl?language=fr&amp;la=F&amp;cn=2015021606&amp;table_name=loi</w:t>
      </w:r>
    </w:p>
  </w:footnote>
  <w:footnote w:id="1012">
    <w:p>
      <w:pPr>
        <w:pStyle w:val="FootnoteText"/>
      </w:pPr>
      <w:r>
        <w:rPr>
          <w:rStyle w:val="FootnoteReference"/>
        </w:rPr>
        <w:footnoteRef/>
      </w:r>
      <w:r>
        <w:t xml:space="preserve"> </w:t>
      </w:r>
      <w:r>
        <w:t xml:space="preserve">ЗАКОН ЗА МЕДИАЦИЯТА</w:t>
      </w:r>
    </w:p>
    <w:p>
      <w:pPr>
        <w:pStyle w:val="FootnoteText"/>
      </w:pPr>
      <w:r>
        <w:t xml:space="preserve">Обн. ДВ. бр.110 от 17 Декември 2004г., изм. ДВ. бр.86 от 24 Октомври 2006г., изм. ДВ. бр.9 от 28 Януари 2011г., изм. ДВ. бр.27 от 1 Април 2011г., изм. и доп. ДВ. бр.77 от 18 Септември 2018г., изм. ДВ. бр.17 от 26 Февруари 2019г.</w:t>
      </w:r>
    </w:p>
    <w:p>
      <w:pPr>
        <w:pStyle w:val="FootnoteText"/>
      </w:pPr>
      <w:r>
        <w:t xml:space="preserve">https://lex.bg/laws/ldoc/2135496713</w:t>
      </w:r>
    </w:p>
  </w:footnote>
  <w:footnote w:id="1013">
    <w:p>
      <w:pPr>
        <w:pStyle w:val="FootnoteText"/>
      </w:pPr>
      <w:r>
        <w:rPr>
          <w:rStyle w:val="FootnoteReference"/>
        </w:rPr>
        <w:footnoteRef/>
      </w:r>
      <w:r>
        <w:t xml:space="preserve"> </w:t>
      </w:r>
      <w:r>
        <w:t xml:space="preserve">НАРЕДБА № 2 от 15.03.2007 г. за условията и реда за одобряване на организациите, които обучават медиатори; за изискванията за обучение на медиатори; за реда за вписване, отписване и заличаване на медиатори от Единния регистър на медиаторите и за процедурните и етични правила за поведение на медиатора.</w:t>
      </w:r>
    </w:p>
    <w:p>
      <w:pPr>
        <w:pStyle w:val="FootnoteText"/>
      </w:pPr>
      <w:r>
        <w:t xml:space="preserve">https://www.lex.bg/laws/ldoc/2135547782</w:t>
      </w:r>
    </w:p>
  </w:footnote>
  <w:footnote w:id="1014">
    <w:p>
      <w:pPr>
        <w:pStyle w:val="FootnoteText"/>
      </w:pPr>
      <w:r>
        <w:rPr>
          <w:rStyle w:val="FootnoteReference"/>
        </w:rPr>
        <w:footnoteRef/>
      </w:r>
      <w:r>
        <w:t xml:space="preserve"> </w:t>
      </w:r>
      <w:r>
        <w:t xml:space="preserve">ЗАКОН ЗА ИЗМЕНЕНИЕ И ДОПЪЛНЕНИЕ НА ЗАКОНА ЗА МЕДИАЦИЯТА (ДВ, БР. 110 ОТ 2004 Г.). Обн. ДВ. бр.27 от 1 Април 2011г.</w:t>
      </w:r>
    </w:p>
    <w:p>
      <w:pPr>
        <w:pStyle w:val="FootnoteText"/>
      </w:pPr>
      <w:r>
        <w:t xml:space="preserve">https://www.parliament.bg/bg/laws/ID/10094</w:t>
      </w:r>
    </w:p>
  </w:footnote>
  <w:footnote w:id="1015">
    <w:p>
      <w:pPr>
        <w:pStyle w:val="FootnoteText"/>
      </w:pPr>
      <w:r>
        <w:rPr>
          <w:rStyle w:val="FootnoteReference"/>
        </w:rPr>
        <w:footnoteRef/>
      </w:r>
      <w:r>
        <w:t xml:space="preserve"> </w:t>
      </w:r>
      <w:r>
        <w:t xml:space="preserve">ГРАЖДАНСКИ ПРОЦЕСУАЛЕН КОДЕКС Обн., ДВ, бр. 59 от 20.07.2007 г., в сила от 1.03.2008 г. V. http://lex.bg/bg/laws/ldoc/2135558368;</w:t>
      </w:r>
    </w:p>
  </w:footnote>
  <w:footnote w:id="1016">
    <w:p>
      <w:pPr>
        <w:pStyle w:val="FootnoteText"/>
      </w:pPr>
      <w:r>
        <w:rPr>
          <w:rStyle w:val="FootnoteReference"/>
        </w:rPr>
        <w:footnoteRef/>
      </w:r>
      <w:r>
        <w:t xml:space="preserve"> </w:t>
      </w:r>
      <w:r>
        <w:t xml:space="preserve">Art. 24 c. 11 (5) n. 3 НАКАЗАТЕЛНО-ПРОЦЕСУАЛЕН КОДЕКС</w:t>
      </w:r>
    </w:p>
    <w:p>
      <w:pPr>
        <w:pStyle w:val="FootnoteText"/>
      </w:pPr>
      <w:r>
        <w:t xml:space="preserve">https://www.lex.bg/bg/laws/ldoc/2135512224</w:t>
      </w:r>
    </w:p>
  </w:footnote>
  <w:footnote w:id="1017">
    <w:p>
      <w:pPr>
        <w:pStyle w:val="FootnoteText"/>
      </w:pPr>
      <w:r>
        <w:rPr>
          <w:rStyle w:val="FootnoteReference"/>
        </w:rPr>
        <w:footnoteRef/>
      </w:r>
      <w:r>
        <w:t xml:space="preserve"> </w:t>
      </w:r>
      <w:r>
        <w:t xml:space="preserve">Правила за осъществяване на контрол за спазване на изискванията за обучение на медиатори и за реда за извършване на проверки на организациите по чл. 2 от наредба № 2 от 15 март 2007 г.</w:t>
      </w:r>
    </w:p>
    <w:p>
      <w:pPr>
        <w:pStyle w:val="FootnoteText"/>
      </w:pPr>
      <w:r>
        <w:t xml:space="preserve">https://mjs.bg/Files/obuchenie_mediatori_pravila.pdf</w:t>
      </w:r>
    </w:p>
  </w:footnote>
  <w:footnote w:id="1018">
    <w:p>
      <w:pPr>
        <w:pStyle w:val="FootnoteText"/>
      </w:pPr>
      <w:r>
        <w:rPr>
          <w:rStyle w:val="FootnoteReference"/>
        </w:rPr>
        <w:footnoteRef/>
      </w:r>
      <w:r>
        <w:t xml:space="preserve"> </w:t>
      </w:r>
      <w:r>
        <w:t xml:space="preserve">ПРОЦЕДУРА за производството пред медиатор за разрешаването на спорове между потребители и търговци регламентирано в Глава девета, Раздел II от Закона за защита на потребителите. http://www.kzp.bg/download.php?mode=fileDownload&amp;p_attached_file_id=7435</w:t>
      </w:r>
    </w:p>
  </w:footnote>
  <w:footnote w:id="1019">
    <w:p>
      <w:pPr>
        <w:pStyle w:val="FootnoteText"/>
      </w:pPr>
      <w:r>
        <w:rPr>
          <w:rStyle w:val="FootnoteReference"/>
        </w:rPr>
        <w:footnoteRef/>
      </w:r>
      <w:r>
        <w:t xml:space="preserve"> </w:t>
      </w:r>
      <w:r>
        <w:t xml:space="preserve">за изменение и допълнение на Закона за защита на потребителите</w:t>
      </w:r>
    </w:p>
    <w:p>
      <w:pPr>
        <w:pStyle w:val="FootnoteText"/>
      </w:pPr>
      <w:r>
        <w:t xml:space="preserve">http://dv.parliament.bg/DVWeb/showMaterialDV.jsp?idMat=96014</w:t>
      </w:r>
    </w:p>
    <w:p>
      <w:pPr>
        <w:pStyle w:val="FootnoteText"/>
      </w:pPr>
      <w:r>
        <w:t xml:space="preserve">Vi è un recentissimo progetto di modifica (ПРОЕКТ! ЗАКОН ЗА ИЗМЕНЕНИЕ И ДОПЪЛНЕНИЕ НА ЗАКОНА ЗА ЗАЩИТА НА ПОТРЕБИТЕЛИТЕ) https://mi.government.bg/files/useruploads/files/zashtita_na_potrebitelite/proekt_zid_zzp.pd</w:t>
      </w:r>
    </w:p>
    <w:p>
      <w:pPr>
        <w:pStyle w:val="FootnoteText"/>
      </w:pPr>
      <w:r>
        <w:t xml:space="preserve">Cfr. https://mi.government.bg/bg/news/proekt-na-zakon-za-izmenenie-i-dopalnenie-na-zakona-za-zashtita-na-potrebitelite-3791.html</w:t>
      </w:r>
    </w:p>
  </w:footnote>
  <w:footnote w:id="1020">
    <w:p>
      <w:pPr>
        <w:pStyle w:val="FootnoteText"/>
      </w:pPr>
      <w:r>
        <w:rPr>
          <w:rStyle w:val="FootnoteReference"/>
        </w:rPr>
        <w:footnoteRef/>
      </w:r>
      <w:r>
        <w:t xml:space="preserve"> </w:t>
      </w:r>
      <w:r>
        <w:t xml:space="preserve">Art. 24 c. 11 (5) n. 3 НАКАЗАТЕЛНО-ПРОЦЕСУАЛЕН КОДЕКС</w:t>
      </w:r>
    </w:p>
    <w:p>
      <w:pPr>
        <w:pStyle w:val="FootnoteText"/>
      </w:pPr>
      <w:r>
        <w:t xml:space="preserve">https://www.lex.bg/bg/laws/ldoc/2135512224</w:t>
      </w:r>
    </w:p>
  </w:footnote>
  <w:footnote w:id="1021">
    <w:p>
      <w:pPr>
        <w:pStyle w:val="FootnoteText"/>
      </w:pPr>
      <w:r>
        <w:rPr>
          <w:rStyle w:val="FootnoteReference"/>
        </w:rPr>
        <w:footnoteRef/>
      </w:r>
      <w:r>
        <w:t xml:space="preserve"> </w:t>
      </w:r>
      <w:r>
        <w:t xml:space="preserve">Ο Περί Ορισμένων Θεμάτων Διαμεσολάβησης σε Αστικές Διαφορές Νόμος του 2012 (159(I)/2012)</w:t>
      </w:r>
    </w:p>
    <w:p>
      <w:pPr>
        <w:pStyle w:val="FootnoteText"/>
      </w:pPr>
      <w:r>
        <w:t xml:space="preserve">http://www.cylaw.org/nomoi/enop/non-ind/2012_1_159/full.html</w:t>
      </w:r>
    </w:p>
    <w:p>
      <w:pPr>
        <w:pStyle w:val="FootnoteText"/>
      </w:pPr>
      <w:r>
        <w:t xml:space="preserve">Pubblicata il 16/11/12.</w:t>
      </w:r>
    </w:p>
  </w:footnote>
  <w:footnote w:id="1022">
    <w:p>
      <w:pPr>
        <w:pStyle w:val="FootnoteText"/>
      </w:pPr>
      <w:r>
        <w:rPr>
          <w:rStyle w:val="FootnoteReference"/>
        </w:rPr>
        <w:footnoteRef/>
      </w:r>
      <w:r>
        <w:t xml:space="preserve"> </w:t>
      </w:r>
      <w:r>
        <w:t xml:space="preserve">ΚΩ∆ΙΚΑΣ ΕΡΓΑΣΙΑΚΩΝ ΣΧΕΣΕΩΝ</w:t>
      </w:r>
    </w:p>
    <w:p>
      <w:pPr>
        <w:pStyle w:val="FootnoteText"/>
      </w:pPr>
      <w:r>
        <w:t xml:space="preserve">http://www.mlsi.gov.cy/mlsi/dlr/dlr.nsf/BDDB4BF6958BC582C22578AA0023C683/$file/15.pdf</w:t>
      </w:r>
    </w:p>
  </w:footnote>
  <w:footnote w:id="1023">
    <w:p>
      <w:pPr>
        <w:pStyle w:val="FootnoteText"/>
      </w:pPr>
      <w:r>
        <w:rPr>
          <w:rStyle w:val="FootnoteReference"/>
        </w:rPr>
        <w:footnoteRef/>
      </w:r>
      <w:r>
        <w:t xml:space="preserve"> </w:t>
      </w:r>
      <w:r>
        <w:t xml:space="preserve">Αριθμός 62(Ι) του 2019</w:t>
      </w:r>
    </w:p>
    <w:p>
      <w:pPr>
        <w:pStyle w:val="FootnoteText"/>
      </w:pPr>
      <w:r>
        <w:t xml:space="preserve">ΝΟΜΟΣ ΠΟΥ ΠΡΟΝΟΕΙ ΓΙΑ ΤΗ ΔΙΕΞΑΓΩΓΗ ΔΙΑΔΙΚΑΣΙΑΣ ΔΙΑΜΕΣΟΛΑΒΗΣΗΣ ΣΕ ΟΙΚΟΓΕΝΕΙΑΚΕΣ ΔΙΑΦΟΡΕΣ</w:t>
      </w:r>
    </w:p>
    <w:p>
      <w:pPr>
        <w:pStyle w:val="FootnoteText"/>
      </w:pPr>
      <w:r>
        <w:t xml:space="preserve">http://www.cylaw.org/nomoi/arith/2019_1_062.pdf</w:t>
      </w:r>
    </w:p>
  </w:footnote>
  <w:footnote w:id="1024">
    <w:p>
      <w:pPr>
        <w:pStyle w:val="FootnoteText"/>
      </w:pPr>
      <w:r>
        <w:rPr>
          <w:rStyle w:val="FootnoteReference"/>
        </w:rPr>
        <w:footnoteRef/>
      </w:r>
      <w:r>
        <w:t xml:space="preserve"> </w:t>
      </w:r>
      <w:r>
        <w:t xml:space="preserve">Ο ΠΕΡΙ ΟΡΙΣΜΕΝΩΝ ΘΕΜΑΤΩΝ ΔΙΑΜΕΣΟΛΑΒΗΣΗΣ ΣΕ ΑΣΤΙΚΕΣ ΔΙΑΦΟΡΕΣ ΝΟΜΟΣ ΤΟΥ 2012</w:t>
      </w:r>
    </w:p>
    <w:p>
      <w:pPr>
        <w:pStyle w:val="FootnoteText"/>
      </w:pPr>
      <w:r>
        <w:t xml:space="preserve">http://www.mjpo.gov.cy/mjpo/mjpo.nsf/7523083E0D35732DC2257E2100376660/$file/Διάταγμα%20για%20το%20τέλος%20εγγραφής%20στο%20Μητρώο%20Διαμεσολαβητών.pdf</w:t>
      </w:r>
    </w:p>
  </w:footnote>
  <w:footnote w:id="1025">
    <w:p>
      <w:pPr>
        <w:pStyle w:val="FootnoteText"/>
      </w:pPr>
      <w:r>
        <w:rPr>
          <w:rStyle w:val="FootnoteReference"/>
        </w:rPr>
        <w:footnoteRef/>
      </w:r>
      <w:r>
        <w:t xml:space="preserve"> </w:t>
      </w:r>
      <w:r>
        <w:t xml:space="preserve">ZAKON O MIRENJU (NN 163/03).</w:t>
      </w:r>
    </w:p>
    <w:p>
      <w:pPr>
        <w:pStyle w:val="FootnoteText"/>
      </w:pPr>
      <w:r>
        <w:t xml:space="preserve">La legge sulla mediazione è stata pubblicata nella Gazzetta Ufficiale n. 163/03.</w:t>
      </w:r>
    </w:p>
    <w:p>
      <w:pPr>
        <w:pStyle w:val="FootnoteText"/>
      </w:pPr>
      <w:r>
        <w:t xml:space="preserve">http://pak.hr/cke/propisi,%20zakoni/o-mirenju/HR.pdf</w:t>
      </w:r>
    </w:p>
  </w:footnote>
  <w:footnote w:id="1026">
    <w:p>
      <w:pPr>
        <w:pStyle w:val="FootnoteText"/>
      </w:pPr>
      <w:r>
        <w:rPr>
          <w:rStyle w:val="FootnoteReference"/>
        </w:rPr>
        <w:footnoteRef/>
      </w:r>
      <w:r>
        <w:t xml:space="preserve"> </w:t>
      </w:r>
      <w:r>
        <w:t xml:space="preserve">PRAVILNIK O REGISTRU IZMIRITELJA I STANDARDIMA ZA AKREDITIRANJE INSTITUCIJA ZA MIRENJE I IZMIRITELJA – važeći tekst, NN br. 13/2010.</w:t>
      </w:r>
    </w:p>
    <w:p>
      <w:pPr>
        <w:pStyle w:val="FootnoteText"/>
      </w:pPr>
      <w:r>
        <w:t xml:space="preserve">http://www.poslovni-savjetnik.com/propisi/pravilnik-o-registru-izmiritelja-i-standardima-za-akreditiranje-institucija-za-mirenje-i</w:t>
      </w:r>
    </w:p>
  </w:footnote>
  <w:footnote w:id="1027">
    <w:p>
      <w:pPr>
        <w:pStyle w:val="FootnoteText"/>
      </w:pPr>
      <w:r>
        <w:rPr>
          <w:rStyle w:val="FootnoteReference"/>
        </w:rPr>
        <w:footnoteRef/>
      </w:r>
      <w:r>
        <w:t xml:space="preserve"> </w:t>
      </w:r>
      <w:r>
        <w:t xml:space="preserve">ZAKON O MIRENJU 28. sijecnja 2011.</w:t>
      </w:r>
    </w:p>
    <w:p>
      <w:pPr>
        <w:pStyle w:val="FootnoteText"/>
      </w:pPr>
      <w:r>
        <w:t xml:space="preserve">https://www.zakon.hr/z/169/Zakon-o-mirenju</w:t>
      </w:r>
    </w:p>
    <w:p>
      <w:pPr>
        <w:pStyle w:val="FootnoteText"/>
      </w:pPr>
      <w:r>
        <w:t xml:space="preserve">https://narodne-novine.nn.hr/clanci/sluzbeni/2011_02_18_310.html</w:t>
      </w:r>
    </w:p>
  </w:footnote>
  <w:footnote w:id="1028">
    <w:p>
      <w:pPr>
        <w:pStyle w:val="FootnoteText"/>
      </w:pPr>
      <w:r>
        <w:rPr>
          <w:rStyle w:val="FootnoteReference"/>
        </w:rPr>
        <w:footnoteRef/>
      </w:r>
      <w:r>
        <w:t xml:space="preserve"> </w:t>
      </w:r>
      <w:r>
        <w:t xml:space="preserve">Zakon o parničnom postupku</w:t>
      </w:r>
    </w:p>
    <w:p>
      <w:pPr>
        <w:pStyle w:val="FootnoteText"/>
      </w:pPr>
      <w:r>
        <w:t xml:space="preserve">https://www.zakon.hr/z/134/Zakon-o-parni%C4%8Dnom-postupku</w:t>
      </w:r>
    </w:p>
  </w:footnote>
  <w:footnote w:id="1029">
    <w:p>
      <w:pPr>
        <w:pStyle w:val="FootnoteText"/>
      </w:pPr>
      <w:r>
        <w:rPr>
          <w:rStyle w:val="FootnoteReference"/>
        </w:rPr>
        <w:footnoteRef/>
      </w:r>
      <w:r>
        <w:t xml:space="preserve"> </w:t>
      </w:r>
      <w:r>
        <w:t xml:space="preserve">PRAVILNIK O REGISTRU IZMIRITELJA I STANDARDIMA ZA AKREDITIRANJE INSTITUCIJA ZA MIRENJE I IZMIRITELJA 4. svibnja 2011</w:t>
      </w:r>
    </w:p>
    <w:p>
      <w:pPr>
        <w:pStyle w:val="FootnoteText"/>
      </w:pPr>
      <w:r>
        <w:t xml:space="preserve">https://narodne-novine.nn.hr/clanci/sluzbeni/2011_05_59_1323.html</w:t>
      </w:r>
    </w:p>
  </w:footnote>
  <w:footnote w:id="1030">
    <w:p>
      <w:pPr>
        <w:pStyle w:val="FootnoteText"/>
      </w:pPr>
      <w:r>
        <w:rPr>
          <w:rStyle w:val="FootnoteReference"/>
        </w:rPr>
        <w:footnoteRef/>
      </w:r>
      <w:r>
        <w:t xml:space="preserve"> </w:t>
      </w:r>
      <w:r>
        <w:t xml:space="preserve">ODLUKU O POTICANJU IZVANSUDSKOG RJEŠAVANJA GRAĐANSKIH I TRGOVAČKIH SPOROVA U KOJIMA JE STRANKA REPUBLIKA HRVATSKA, ODNOSNO PRAVNA OSOBA KOJOJ JE JEDINI OSNIVAČ ILI ČLAN, ODNOSNO IMATELJ UDJELA U PRETEŽITOM DIJELU REPUBLIKA HRVATSKA</w:t>
      </w:r>
    </w:p>
    <w:p>
      <w:pPr>
        <w:pStyle w:val="FootnoteText"/>
      </w:pPr>
      <w:r>
        <w:t xml:space="preserve">https://narodne-novine.nn.hr/clanci/sluzbeni/2016_07_62_1568.html</w:t>
      </w:r>
    </w:p>
  </w:footnote>
  <w:footnote w:id="1031">
    <w:p>
      <w:pPr>
        <w:pStyle w:val="FootnoteText"/>
      </w:pPr>
      <w:r>
        <w:rPr>
          <w:rStyle w:val="FootnoteReference"/>
        </w:rPr>
        <w:footnoteRef/>
      </w:r>
      <w:r>
        <w:t xml:space="preserve"> </w:t>
      </w:r>
      <w:r>
        <w:t xml:space="preserve">OBITELJSKI ZAKON NN 75/14</w:t>
      </w:r>
    </w:p>
    <w:p>
      <w:pPr>
        <w:pStyle w:val="FootnoteText"/>
      </w:pPr>
      <w:r>
        <w:t xml:space="preserve">In vigore dal 1° novembre 2015.</w:t>
      </w:r>
    </w:p>
    <w:p>
      <w:pPr>
        <w:pStyle w:val="FootnoteText"/>
      </w:pPr>
      <w:r>
        <w:t xml:space="preserve">https://www.zakon.hr/z/88/Obiteljski-zakon</w:t>
      </w:r>
    </w:p>
  </w:footnote>
  <w:footnote w:id="1032">
    <w:p>
      <w:pPr>
        <w:pStyle w:val="FootnoteText"/>
      </w:pPr>
      <w:r>
        <w:rPr>
          <w:rStyle w:val="FootnoteReference"/>
        </w:rPr>
        <w:footnoteRef/>
      </w:r>
      <w:r>
        <w:t xml:space="preserve"> </w:t>
      </w:r>
      <w:r>
        <w:t xml:space="preserve">PRAVILNIK O OBITELJSKOJ MEDIJACIJI</w:t>
      </w:r>
    </w:p>
    <w:p>
      <w:pPr>
        <w:pStyle w:val="FootnoteText"/>
      </w:pPr>
      <w:r>
        <w:t xml:space="preserve">http://www.propisi.hr/print.php?id=13239</w:t>
      </w:r>
    </w:p>
  </w:footnote>
  <w:footnote w:id="1033">
    <w:p>
      <w:pPr>
        <w:pStyle w:val="FootnoteText"/>
      </w:pPr>
      <w:r>
        <w:rPr>
          <w:rStyle w:val="FootnoteReference"/>
        </w:rPr>
        <w:footnoteRef/>
      </w:r>
      <w:r>
        <w:t xml:space="preserve"> </w:t>
      </w:r>
      <w:r>
        <w:t xml:space="preserve">Art. 360-364 Zakon o kaznenom postupku</w:t>
      </w:r>
    </w:p>
    <w:p>
      <w:pPr>
        <w:pStyle w:val="FootnoteText"/>
      </w:pPr>
      <w:r>
        <w:t xml:space="preserve">https://www.zakon.hr/z/174/Zakon-o-kaznenom-postupku</w:t>
      </w:r>
    </w:p>
  </w:footnote>
  <w:footnote w:id="1034">
    <w:p>
      <w:pPr>
        <w:pStyle w:val="FootnoteText"/>
      </w:pPr>
      <w:r>
        <w:rPr>
          <w:rStyle w:val="FootnoteReference"/>
        </w:rPr>
        <w:footnoteRef/>
      </w:r>
      <w:r>
        <w:t xml:space="preserve"> </w:t>
      </w:r>
      <w:r>
        <w:t xml:space="preserve">ZAKON O SUDOVIMA ZA MLADEŽ</w:t>
      </w:r>
    </w:p>
    <w:p>
      <w:pPr>
        <w:pStyle w:val="FootnoteText"/>
      </w:pPr>
      <w:r>
        <w:t xml:space="preserve">http://www.propisi.hr/print.php?id=795</w:t>
      </w:r>
    </w:p>
  </w:footnote>
  <w:footnote w:id="1035">
    <w:p>
      <w:pPr>
        <w:pStyle w:val="FootnoteText"/>
      </w:pPr>
      <w:r>
        <w:rPr>
          <w:rStyle w:val="FootnoteReference"/>
        </w:rPr>
        <w:footnoteRef/>
      </w:r>
      <w:r>
        <w:t xml:space="preserve"> </w:t>
      </w:r>
      <w:r>
        <w:t xml:space="preserve">Zakon o alternativnom rješavanju potrošačkih sporova NN 121/16.</w:t>
      </w:r>
    </w:p>
    <w:p>
      <w:pPr>
        <w:pStyle w:val="FootnoteText"/>
      </w:pPr>
      <w:r>
        <w:t xml:space="preserve">In vigore dal 31/12/2016</w:t>
      </w:r>
    </w:p>
    <w:p>
      <w:pPr>
        <w:pStyle w:val="FootnoteText"/>
      </w:pPr>
      <w:r>
        <w:t xml:space="preserve">https://www.zakon.hr/z/1977/Zakon-o-alternativnom-rje%C5%A1avanju-potro%C5%A1a%C4%8Dkih-sporova-2016-2019</w:t>
      </w:r>
    </w:p>
  </w:footnote>
  <w:footnote w:id="1036">
    <w:p>
      <w:pPr>
        <w:pStyle w:val="FootnoteText"/>
      </w:pPr>
      <w:r>
        <w:rPr>
          <w:rStyle w:val="FootnoteReference"/>
        </w:rPr>
        <w:footnoteRef/>
      </w:r>
      <w:r>
        <w:t xml:space="preserve"> </w:t>
      </w:r>
      <w:r>
        <w:t xml:space="preserve">Non attua la Direttiva 52/08.</w:t>
      </w:r>
    </w:p>
  </w:footnote>
  <w:footnote w:id="1037">
    <w:p>
      <w:pPr>
        <w:pStyle w:val="FootnoteText"/>
      </w:pPr>
      <w:r>
        <w:rPr>
          <w:rStyle w:val="FootnoteReference"/>
        </w:rPr>
        <w:footnoteRef/>
      </w:r>
      <w:r>
        <w:t xml:space="preserve"> </w:t>
      </w:r>
      <w:r>
        <w:t xml:space="preserve">Retsplejeloven Lov om rettens pleje</w:t>
      </w:r>
    </w:p>
    <w:p>
      <w:pPr>
        <w:pStyle w:val="FootnoteText"/>
      </w:pPr>
      <w:r>
        <w:t xml:space="preserve">https://www.foxylex.dk/retsplejeloven/</w:t>
      </w:r>
    </w:p>
  </w:footnote>
  <w:footnote w:id="1038">
    <w:p>
      <w:pPr>
        <w:pStyle w:val="FootnoteText"/>
      </w:pPr>
      <w:r>
        <w:rPr>
          <w:rStyle w:val="FootnoteReference"/>
        </w:rPr>
        <w:footnoteRef/>
      </w:r>
      <w:r>
        <w:t xml:space="preserve"> </w:t>
      </w:r>
      <w:r>
        <w:t xml:space="preserve">Lov om konfliktråd i anledning af en strafbar handling</w:t>
      </w:r>
    </w:p>
    <w:p>
      <w:pPr>
        <w:pStyle w:val="FootnoteText"/>
      </w:pPr>
      <w:r>
        <w:t xml:space="preserve">https://www.retsinformation.dk/Forms/R0710.aspx?id=125406</w:t>
      </w:r>
    </w:p>
  </w:footnote>
  <w:footnote w:id="1039">
    <w:p>
      <w:pPr>
        <w:pStyle w:val="FootnoteText"/>
      </w:pPr>
      <w:r>
        <w:rPr>
          <w:rStyle w:val="FootnoteReference"/>
        </w:rPr>
        <w:footnoteRef/>
      </w:r>
      <w:r>
        <w:t xml:space="preserve"> </w:t>
      </w:r>
      <w:r>
        <w:t xml:space="preserve">Modificata nel 2015 e 2017.</w:t>
      </w:r>
    </w:p>
  </w:footnote>
  <w:footnote w:id="1040">
    <w:p>
      <w:pPr>
        <w:pStyle w:val="FootnoteText"/>
      </w:pPr>
      <w:r>
        <w:rPr>
          <w:rStyle w:val="FootnoteReference"/>
        </w:rPr>
        <w:footnoteRef/>
      </w:r>
      <w:r>
        <w:t xml:space="preserve"> </w:t>
      </w:r>
      <w:r>
        <w:t xml:space="preserve">Lov om alternativ tvistløsning i forbindelse med forbrugerklager (forbrugerklageloven)</w:t>
      </w:r>
    </w:p>
    <w:p>
      <w:pPr>
        <w:pStyle w:val="FootnoteText"/>
      </w:pPr>
      <w:r>
        <w:t xml:space="preserve">https://www.retsinformation.dk/forms/r0710.aspx?id=169709</w:t>
      </w:r>
    </w:p>
  </w:footnote>
  <w:footnote w:id="1041">
    <w:p>
      <w:pPr>
        <w:pStyle w:val="FootnoteText"/>
      </w:pPr>
      <w:r>
        <w:rPr>
          <w:rStyle w:val="FootnoteReference"/>
        </w:rPr>
        <w:footnoteRef/>
      </w:r>
      <w:r>
        <w:t xml:space="preserve"> </w:t>
      </w:r>
      <w:r>
        <w:t xml:space="preserve">Lov om Familieretshuset</w:t>
      </w:r>
    </w:p>
    <w:p>
      <w:pPr>
        <w:pStyle w:val="FootnoteText"/>
      </w:pPr>
      <w:r>
        <w:t xml:space="preserve">https://www.themis.dk/synopsis/docs/Lovsamling/Lov_om_Familieretshuset.html#%C2%A7%2022</w:t>
      </w:r>
    </w:p>
  </w:footnote>
  <w:footnote w:id="1042">
    <w:p>
      <w:pPr>
        <w:pStyle w:val="FootnoteText"/>
      </w:pPr>
      <w:r>
        <w:rPr>
          <w:rStyle w:val="FootnoteReference"/>
        </w:rPr>
        <w:footnoteRef/>
      </w:r>
      <w:r>
        <w:t xml:space="preserve"> </w:t>
      </w:r>
      <w:r>
        <w:t xml:space="preserve">Proclamata con Decisione del Presidente della Repubblica n. 562 del 3 dicembre 2009, entrata in vigore il 1° gennaio del 2010, in RTI 2009, 59, 385. Lepitusseadus Vastu võetud 18.11.2009. Redaktsiooni jõustumise kp: 01.01.2010. In RTI 2009, 59, 385.</w:t>
      </w:r>
    </w:p>
    <w:p>
      <w:pPr>
        <w:pStyle w:val="FootnoteText"/>
      </w:pPr>
      <w:r>
        <w:t xml:space="preserve">https://www.riigiteataja.ee/akt/13240243</w:t>
      </w:r>
    </w:p>
  </w:footnote>
  <w:footnote w:id="1043">
    <w:p>
      <w:pPr>
        <w:pStyle w:val="FootnoteText"/>
      </w:pPr>
      <w:r>
        <w:rPr>
          <w:rStyle w:val="FootnoteReference"/>
        </w:rPr>
        <w:footnoteRef/>
      </w:r>
      <w:r>
        <w:t xml:space="preserve"> </w:t>
      </w:r>
      <w:r>
        <w:t xml:space="preserve">§§ 137-141 Halduskohtumenetluse seadustik</w:t>
      </w:r>
    </w:p>
    <w:p>
      <w:pPr>
        <w:pStyle w:val="FootnoteText"/>
      </w:pPr>
      <w:r>
        <w:t xml:space="preserve">https://www.riigiteataja.ee/akt/128122011007</w:t>
      </w:r>
    </w:p>
    <w:p>
      <w:pPr>
        <w:pStyle w:val="FootnoteText"/>
      </w:pPr>
      <w:r>
        <w:t xml:space="preserve">In vigore dal 1° gennaio 2012.</w:t>
      </w:r>
    </w:p>
  </w:footnote>
  <w:footnote w:id="1044">
    <w:p>
      <w:pPr>
        <w:pStyle w:val="FootnoteText"/>
      </w:pPr>
      <w:r>
        <w:rPr>
          <w:rStyle w:val="FootnoteReference"/>
        </w:rPr>
        <w:footnoteRef/>
      </w:r>
      <w:r>
        <w:t xml:space="preserve"> </w:t>
      </w:r>
      <w:r>
        <w:t xml:space="preserve">Tsiviilkohtumenetluse seadustik</w:t>
      </w:r>
    </w:p>
    <w:p>
      <w:pPr>
        <w:pStyle w:val="FootnoteText"/>
      </w:pPr>
      <w:r>
        <w:t xml:space="preserve">https://www.riigiteataja.ee/akt/TsMS</w:t>
      </w:r>
    </w:p>
  </w:footnote>
  <w:footnote w:id="1045">
    <w:p>
      <w:pPr>
        <w:pStyle w:val="FootnoteText"/>
      </w:pPr>
      <w:r>
        <w:rPr>
          <w:rStyle w:val="FootnoteReference"/>
        </w:rPr>
        <w:footnoteRef/>
      </w:r>
      <w:r>
        <w:t xml:space="preserve"> </w:t>
      </w:r>
      <w:r>
        <w:t xml:space="preserve">§ 67 c. 3 Perekonnaseadus (lühend - PKS)</w:t>
      </w:r>
    </w:p>
    <w:p>
      <w:pPr>
        <w:pStyle w:val="FootnoteText"/>
      </w:pPr>
      <w:r>
        <w:t xml:space="preserve">https://www.riigiteataja.ee/akt/110032016003</w:t>
      </w:r>
    </w:p>
  </w:footnote>
  <w:footnote w:id="1046">
    <w:p>
      <w:pPr>
        <w:pStyle w:val="FootnoteText"/>
      </w:pPr>
      <w:r>
        <w:rPr>
          <w:rStyle w:val="FootnoteReference"/>
        </w:rPr>
        <w:footnoteRef/>
      </w:r>
      <w:r>
        <w:t xml:space="preserve"> </w:t>
      </w:r>
      <w:r>
        <w:t xml:space="preserve">Täiskasvanute koolituse seadus Vastu võetud 18.02.2015</w:t>
      </w:r>
    </w:p>
    <w:p>
      <w:pPr>
        <w:pStyle w:val="FootnoteText"/>
      </w:pPr>
      <w:r>
        <w:t xml:space="preserve">https://www.riigiteataja.ee/akt/110062015010</w:t>
      </w:r>
    </w:p>
  </w:footnote>
  <w:footnote w:id="1047">
    <w:p>
      <w:pPr>
        <w:pStyle w:val="FootnoteText"/>
      </w:pPr>
      <w:r>
        <w:rPr>
          <w:rStyle w:val="FootnoteReference"/>
        </w:rPr>
        <w:footnoteRef/>
      </w:r>
      <w:r>
        <w:t xml:space="preserve"> </w:t>
      </w:r>
      <w:r>
        <w:t xml:space="preserve">Kollektiivse töötüli lahendamise seadus</w:t>
      </w:r>
    </w:p>
    <w:p>
      <w:pPr>
        <w:pStyle w:val="FootnoteText"/>
      </w:pPr>
      <w:r>
        <w:t xml:space="preserve">https://webcache.googleusercontent.com/search?q=cache:Kwd0yrshA5gJ:https://www.riigiteataja.ee/akt/126062018021.pdf+&amp;cd=1&amp;hl=it&amp;ct=clnk&amp;gl=it</w:t>
      </w:r>
    </w:p>
  </w:footnote>
  <w:footnote w:id="1048">
    <w:p>
      <w:pPr>
        <w:pStyle w:val="FootnoteText"/>
      </w:pPr>
      <w:r>
        <w:rPr>
          <w:rStyle w:val="FootnoteReference"/>
        </w:rPr>
        <w:footnoteRef/>
      </w:r>
      <w:r>
        <w:t xml:space="preserve"> </w:t>
      </w:r>
      <w:r>
        <w:t xml:space="preserve">Lag om medling vid brott och i vissa tvister</w:t>
      </w:r>
    </w:p>
    <w:p>
      <w:pPr>
        <w:pStyle w:val="FootnoteText"/>
      </w:pPr>
      <w:r>
        <w:t xml:space="preserve">https://www.finlex.fi/sv/laki/ajantasa/2005/20051015</w:t>
      </w:r>
    </w:p>
  </w:footnote>
  <w:footnote w:id="1049">
    <w:p>
      <w:pPr>
        <w:pStyle w:val="FootnoteText"/>
      </w:pPr>
      <w:r>
        <w:rPr>
          <w:rStyle w:val="FootnoteReference"/>
        </w:rPr>
        <w:footnoteRef/>
      </w:r>
      <w:r>
        <w:t xml:space="preserve"> </w:t>
      </w:r>
      <w:r>
        <w:t xml:space="preserve">Court-annexed mediation Act (663/2005)</w:t>
      </w:r>
    </w:p>
    <w:p>
      <w:pPr>
        <w:pStyle w:val="FootnoteText"/>
      </w:pPr>
      <w:r>
        <w:t xml:space="preserve">http://www.finlex.fi/en/laki/kaannokset/2005/en20050663.pdf</w:t>
      </w:r>
    </w:p>
  </w:footnote>
  <w:footnote w:id="1050">
    <w:p>
      <w:pPr>
        <w:pStyle w:val="FootnoteText"/>
      </w:pPr>
      <w:r>
        <w:rPr>
          <w:rStyle w:val="FootnoteReference"/>
        </w:rPr>
        <w:footnoteRef/>
      </w:r>
      <w:r>
        <w:t xml:space="preserve"> </w:t>
      </w:r>
      <w:r>
        <w:t xml:space="preserve">Lag om medling i arbetstvister</w:t>
      </w:r>
    </w:p>
    <w:p>
      <w:pPr>
        <w:pStyle w:val="FootnoteText"/>
      </w:pPr>
      <w:r>
        <w:t xml:space="preserve">https://www.finlex.fi/sv/laki/ajantasa/1962/19620420</w:t>
      </w:r>
    </w:p>
  </w:footnote>
  <w:footnote w:id="1051">
    <w:p>
      <w:pPr>
        <w:pStyle w:val="FootnoteText"/>
      </w:pPr>
      <w:r>
        <w:rPr>
          <w:rStyle w:val="FootnoteReference"/>
        </w:rPr>
        <w:footnoteRef/>
      </w:r>
      <w:r>
        <w:t xml:space="preserve"> </w:t>
      </w:r>
      <w:r>
        <w:rPr>
          <w:i/>
        </w:rPr>
        <w:t xml:space="preserve">Valtioneuvoston asetus rikosasioiden ja eräiden riita-asioiden sovittelusta.</w:t>
      </w:r>
      <w:r>
        <w:t xml:space="preserve"> </w:t>
      </w:r>
      <w:r>
        <w:t xml:space="preserve">http://www.finlex.fi/fi/laki/ajantasa/2006/20060267</w:t>
      </w:r>
    </w:p>
  </w:footnote>
  <w:footnote w:id="1052">
    <w:p>
      <w:pPr>
        <w:pStyle w:val="FootnoteText"/>
      </w:pPr>
      <w:r>
        <w:rPr>
          <w:rStyle w:val="FootnoteReference"/>
        </w:rPr>
        <w:footnoteRef/>
      </w:r>
      <w:r>
        <w:t xml:space="preserve"> </w:t>
      </w:r>
      <w:r>
        <w:rPr>
          <w:i/>
        </w:rPr>
        <w:t xml:space="preserve">Valtioneuvoston asetus rikosasioiden ja eräiden riita-asioiden sovittelusta annetun valtioneuvoston asetuksen muuttamisesta.</w:t>
      </w:r>
    </w:p>
    <w:p>
      <w:pPr>
        <w:pStyle w:val="FootnoteText"/>
      </w:pPr>
      <w:r>
        <w:t xml:space="preserve">http://www.finlex.fi/fi/laki/alkup/2009/20091805</w:t>
      </w:r>
    </w:p>
  </w:footnote>
  <w:footnote w:id="1053">
    <w:p>
      <w:pPr>
        <w:pStyle w:val="FootnoteText"/>
      </w:pPr>
      <w:r>
        <w:rPr>
          <w:rStyle w:val="FootnoteReference"/>
        </w:rPr>
        <w:footnoteRef/>
      </w:r>
      <w:r>
        <w:t xml:space="preserve"> </w:t>
      </w:r>
      <w:r>
        <w:rPr>
          <w:i/>
        </w:rPr>
        <w:t xml:space="preserve">Valtioneuvoston asetus rikosasioiden ja eräiden riita-asioiden sovittelusta annetun asetuksen muuttamisesta.</w:t>
      </w:r>
      <w:r>
        <w:t xml:space="preserve"> </w:t>
      </w:r>
      <w:r>
        <w:t xml:space="preserve">http://www.finlex.fi/fi/laki/alkup/2010/20101252</w:t>
      </w:r>
    </w:p>
  </w:footnote>
  <w:footnote w:id="1054">
    <w:p>
      <w:pPr>
        <w:pStyle w:val="FootnoteText"/>
      </w:pPr>
      <w:r>
        <w:rPr>
          <w:rStyle w:val="FootnoteReference"/>
        </w:rPr>
        <w:footnoteRef/>
      </w:r>
      <w:r>
        <w:t xml:space="preserve"> </w:t>
      </w:r>
      <w:r>
        <w:t xml:space="preserve">Lag om medling i tvistemål och stadfästelse av förlikning i allmänna domstolar</w:t>
      </w:r>
    </w:p>
    <w:p>
      <w:pPr>
        <w:pStyle w:val="FootnoteText"/>
      </w:pPr>
      <w:r>
        <w:t xml:space="preserve">https://www.finlex.fi/sv/laki/ajantasa/2011/20110394</w:t>
      </w:r>
    </w:p>
  </w:footnote>
  <w:footnote w:id="1055">
    <w:p>
      <w:pPr>
        <w:pStyle w:val="FootnoteText"/>
      </w:pPr>
      <w:r>
        <w:rPr>
          <w:rStyle w:val="FootnoteReference"/>
        </w:rPr>
        <w:footnoteRef/>
      </w:r>
      <w:r>
        <w:t xml:space="preserve"> </w:t>
      </w:r>
      <w:r>
        <w:rPr>
          <w:i/>
        </w:rPr>
        <w:t xml:space="preserve">Laki oikeudenkäymiskaaren 17 luvun 23 §:n muuttamisesta</w:t>
      </w:r>
      <w:r>
        <w:t xml:space="preserve">.</w:t>
      </w:r>
    </w:p>
    <w:p>
      <w:pPr>
        <w:pStyle w:val="FootnoteText"/>
      </w:pPr>
      <w:r>
        <w:t xml:space="preserve">http://www.finlex.fi/fi/laki/alkup/2011/20110395</w:t>
      </w:r>
    </w:p>
  </w:footnote>
  <w:footnote w:id="1056">
    <w:p>
      <w:pPr>
        <w:pStyle w:val="FootnoteText"/>
      </w:pPr>
      <w:r>
        <w:rPr>
          <w:rStyle w:val="FootnoteReference"/>
        </w:rPr>
        <w:footnoteRef/>
      </w:r>
      <w:r>
        <w:t xml:space="preserve"> </w:t>
      </w:r>
      <w:r>
        <w:rPr>
          <w:i/>
        </w:rPr>
        <w:t xml:space="preserve">Laki velan vanhentumisesta annetun lain 11 §:n muuttamisesta. In http://www.finlex.fi/fi/laki/alkup/2011/20110396</w:t>
      </w:r>
    </w:p>
  </w:footnote>
  <w:footnote w:id="1057">
    <w:p>
      <w:pPr>
        <w:pStyle w:val="FootnoteText"/>
      </w:pPr>
      <w:r>
        <w:rPr>
          <w:rStyle w:val="FootnoteReference"/>
        </w:rPr>
        <w:footnoteRef/>
      </w:r>
      <w:r>
        <w:t xml:space="preserve"> </w:t>
      </w:r>
      <w:r>
        <w:rPr>
          <w:i/>
        </w:rPr>
        <w:t xml:space="preserve">Sisäasiainministeriön asetus sisäasiainministeriön työjärjestyksen muuttamisesta</w:t>
      </w:r>
    </w:p>
    <w:p>
      <w:pPr>
        <w:pStyle w:val="FootnoteText"/>
      </w:pPr>
      <w:r>
        <w:t xml:space="preserve">http://www.finlex.fi/fi/laki/alkup/2013/20130231</w:t>
      </w:r>
    </w:p>
  </w:footnote>
  <w:footnote w:id="1058">
    <w:p>
      <w:pPr>
        <w:pStyle w:val="FootnoteText"/>
      </w:pPr>
      <w:r>
        <w:rPr>
          <w:rStyle w:val="FootnoteReference"/>
        </w:rPr>
        <w:footnoteRef/>
      </w:r>
      <w:r>
        <w:t xml:space="preserve"> </w:t>
      </w:r>
      <w:r>
        <w:t xml:space="preserve">Valtioneuvoston asetus rikosasioiden ja eräiden riita-asioiden «sovittelusta» annetun valtioneuvoston asetuksen 5 b §:n muuttamisesta</w:t>
      </w:r>
    </w:p>
    <w:p>
      <w:pPr>
        <w:pStyle w:val="FootnoteText"/>
      </w:pPr>
      <w:r>
        <w:t xml:space="preserve">https://www.finlex.fi/fi/laki/alkup/2019/20190047?search%5Btype%5D=pika&amp;search%5Bpika%5D=sovittelusta%202019</w:t>
      </w:r>
    </w:p>
  </w:footnote>
  <w:footnote w:id="1059">
    <w:p>
      <w:pPr>
        <w:pStyle w:val="FootnoteText"/>
      </w:pPr>
      <w:r>
        <w:rPr>
          <w:rStyle w:val="FootnoteReference"/>
        </w:rPr>
        <w:footnoteRef/>
      </w:r>
      <w:r>
        <w:t xml:space="preserve"> </w:t>
      </w:r>
      <w:r>
        <w:t xml:space="preserve">Laki lapsen huollosta ja tapaamisoikeudesta annetun lain muuttamisesta</w:t>
      </w:r>
    </w:p>
    <w:p>
      <w:pPr>
        <w:pStyle w:val="FootnoteText"/>
      </w:pPr>
      <w:r>
        <w:t xml:space="preserve">https://www.finlex.fi/fi/laki/alkup/2019/20190190?search%5Btype%5D=pika&amp;search%5Bpika%5D=sovittelusta%202019</w:t>
      </w:r>
    </w:p>
  </w:footnote>
  <w:footnote w:id="1060">
    <w:p>
      <w:pPr>
        <w:pStyle w:val="FootnoteText"/>
      </w:pPr>
      <w:r>
        <w:rPr>
          <w:rStyle w:val="FootnoteReference"/>
        </w:rPr>
        <w:footnoteRef/>
      </w:r>
      <w:r>
        <w:t xml:space="preserve"> </w:t>
      </w:r>
      <w:r>
        <w:t xml:space="preserve">Laki riita-asioiden «sovittelusta» ja sovinnon vahvistamisesta yleisissä tuomioistuimissa annetun lain 10 §:n muuttamisesta</w:t>
      </w:r>
    </w:p>
    <w:p>
      <w:pPr>
        <w:pStyle w:val="FootnoteText"/>
      </w:pPr>
      <w:r>
        <w:t xml:space="preserve">https://www.finlex.fi/fi/laki/alkup/2019/20190193?search%5Btype%5D=pika&amp;search%5Bpika%5D=sovittelusta%202019</w:t>
      </w:r>
    </w:p>
  </w:footnote>
  <w:footnote w:id="1061">
    <w:p>
      <w:pPr>
        <w:pStyle w:val="FootnoteText"/>
      </w:pPr>
      <w:r>
        <w:rPr>
          <w:rStyle w:val="FootnoteReference"/>
        </w:rPr>
        <w:footnoteRef/>
      </w:r>
      <w:r>
        <w:t xml:space="preserve"> </w:t>
      </w:r>
      <w:r>
        <w:t xml:space="preserve">Kuluttajansuojalaki</w:t>
      </w:r>
    </w:p>
    <w:p>
      <w:pPr>
        <w:pStyle w:val="FootnoteText"/>
      </w:pPr>
      <w:r>
        <w:t xml:space="preserve">https://www.finlex.fi/fi/laki/ajantasa/1978/19780038</w:t>
      </w:r>
    </w:p>
  </w:footnote>
  <w:footnote w:id="1062">
    <w:p>
      <w:pPr>
        <w:pStyle w:val="FootnoteText"/>
      </w:pPr>
      <w:r>
        <w:rPr>
          <w:rStyle w:val="FootnoteReference"/>
        </w:rPr>
        <w:footnoteRef/>
      </w:r>
      <w:r>
        <w:t xml:space="preserve"> </w:t>
      </w:r>
      <w:r>
        <w:t xml:space="preserve">Avioliittolaki 13.6.1929/234</w:t>
      </w:r>
    </w:p>
    <w:p>
      <w:pPr>
        <w:pStyle w:val="FootnoteText"/>
      </w:pPr>
      <w:r>
        <w:t xml:space="preserve">https://www.finlex.fi/fi/laki/ajantasa/1929/19290234</w:t>
      </w:r>
    </w:p>
  </w:footnote>
  <w:footnote w:id="1063">
    <w:p>
      <w:pPr>
        <w:pStyle w:val="FootnoteText"/>
      </w:pPr>
      <w:r>
        <w:rPr>
          <w:rStyle w:val="FootnoteReference"/>
        </w:rPr>
        <w:footnoteRef/>
      </w:r>
      <w:r>
        <w:t xml:space="preserve"> </w:t>
      </w:r>
      <w:r>
        <w:t xml:space="preserve">Décret 16=24 AOUT 1790. (Lett.-Pat.) – Décret sur l’organisation Judiciaire (L. t. I, p. 1362: B. t. V, p. 170. Mon. 4, 5,6, 10, 12, 13,17 août 1790; rapp. M. Thouret.) In J.B. DUVERGIER,</w:t>
      </w:r>
      <w:r>
        <w:t xml:space="preserve"> </w:t>
      </w:r>
      <w:r>
        <w:rPr>
          <w:i/>
        </w:rPr>
        <w:t xml:space="preserve">Lois, décrets ordonnances, réglements avis du Conseil-D’État</w:t>
      </w:r>
      <w:r>
        <w:t xml:space="preserve">, Tome Premier, A Guyot, Paris, 1834., p. 361 e ss.</w:t>
      </w:r>
    </w:p>
  </w:footnote>
  <w:footnote w:id="1064">
    <w:p>
      <w:pPr>
        <w:pStyle w:val="FootnoteText"/>
      </w:pPr>
      <w:r>
        <w:rPr>
          <w:rStyle w:val="FootnoteReference"/>
        </w:rPr>
        <w:footnoteRef/>
      </w:r>
      <w:r>
        <w:t xml:space="preserve"> </w:t>
      </w:r>
      <w:r>
        <w:t xml:space="preserve">Décret 18 (14 et) = 26 OCTOBRE 1790. – Décret contenant réglement sur le procèdure en la justice-de-paix (L., t. II, p. 257; B., t. VII p. 162) in B. DUVERGIER, Lois, décrets ordonnances, op. cit. p. 472 e ss.</w:t>
      </w:r>
    </w:p>
  </w:footnote>
  <w:footnote w:id="1065">
    <w:p>
      <w:pPr>
        <w:pStyle w:val="FootnoteText"/>
      </w:pPr>
      <w:r>
        <w:rPr>
          <w:rStyle w:val="FootnoteReference"/>
        </w:rPr>
        <w:footnoteRef/>
      </w:r>
      <w:r>
        <w:t xml:space="preserve"> </w:t>
      </w:r>
      <w:r>
        <w:t xml:space="preserve">Loi n° 91-647 du 10 juillet 1991 relative à l'aide juridique</w:t>
      </w:r>
    </w:p>
    <w:p>
      <w:pPr>
        <w:pStyle w:val="FootnoteText"/>
      </w:pPr>
      <w:r>
        <w:t xml:space="preserve">https://www.legifrance.gouv.fr/affichTexte.do?cidTexte=JORFTEXT000000537611</w:t>
      </w:r>
    </w:p>
  </w:footnote>
  <w:footnote w:id="1066">
    <w:p>
      <w:pPr>
        <w:pStyle w:val="FootnoteText"/>
      </w:pPr>
      <w:r>
        <w:rPr>
          <w:rStyle w:val="FootnoteReference"/>
        </w:rPr>
        <w:footnoteRef/>
      </w:r>
      <w:r>
        <w:t xml:space="preserve"> </w:t>
      </w:r>
      <w:r>
        <w:t xml:space="preserve">Code civil.</w:t>
      </w:r>
    </w:p>
    <w:p>
      <w:pPr>
        <w:pStyle w:val="FootnoteText"/>
      </w:pPr>
      <w:r>
        <w:t xml:space="preserve">https://www.legifrance.gouv.fr/affichCode.do?cidTexte=LEGITEXT000006070721&amp;dateTexte=20190909</w:t>
      </w:r>
    </w:p>
  </w:footnote>
  <w:footnote w:id="1067">
    <w:p>
      <w:pPr>
        <w:pStyle w:val="FootnoteText"/>
      </w:pPr>
      <w:r>
        <w:rPr>
          <w:rStyle w:val="FootnoteReference"/>
        </w:rPr>
        <w:footnoteRef/>
      </w:r>
      <w:r>
        <w:t xml:space="preserve"> </w:t>
      </w:r>
      <w:r>
        <w:t xml:space="preserve">Code de procédure civile.</w:t>
      </w:r>
    </w:p>
    <w:p>
      <w:pPr>
        <w:pStyle w:val="FootnoteText"/>
      </w:pPr>
      <w:r>
        <w:t xml:space="preserve">https://www.legifrance.gouv.fr/affichCode.do?cidTexte=LEGITEXT000006070716&amp;dateTexte=20190909</w:t>
      </w:r>
    </w:p>
  </w:footnote>
  <w:footnote w:id="1068">
    <w:p>
      <w:pPr>
        <w:pStyle w:val="FootnoteText"/>
      </w:pPr>
      <w:r>
        <w:rPr>
          <w:rStyle w:val="FootnoteReference"/>
        </w:rPr>
        <w:footnoteRef/>
      </w:r>
      <w:r>
        <w:t xml:space="preserve"> </w:t>
      </w:r>
      <w:r>
        <w:t xml:space="preserve">Décret n°78-381 du 20 mars 1978 relatif aux conciliateurs de justice.</w:t>
      </w:r>
    </w:p>
    <w:p>
      <w:pPr>
        <w:pStyle w:val="FootnoteText"/>
      </w:pPr>
      <w:r>
        <w:t xml:space="preserve">https://www.legifrance.gouv.fr/affichTexte.do?cidTexte=LEGITEXT000006062857</w:t>
      </w:r>
    </w:p>
  </w:footnote>
  <w:footnote w:id="1069">
    <w:p>
      <w:pPr>
        <w:pStyle w:val="FootnoteText"/>
      </w:pPr>
      <w:r>
        <w:rPr>
          <w:rStyle w:val="FootnoteReference"/>
        </w:rPr>
        <w:footnoteRef/>
      </w:r>
      <w:r>
        <w:t xml:space="preserve"> </w:t>
      </w:r>
      <w:r>
        <w:t xml:space="preserve">Loi n°95-125 du 8 février 1995 relative à l'organisation des juridictions et à la procédure civile, pénale et administrative.</w:t>
      </w:r>
    </w:p>
    <w:p>
      <w:pPr>
        <w:pStyle w:val="FootnoteText"/>
      </w:pPr>
      <w:r>
        <w:t xml:space="preserve">https://www.legifrance.gouv.fr/affichTexte.do?cidTexte=JORFTEXT000000350926</w:t>
      </w:r>
    </w:p>
  </w:footnote>
  <w:footnote w:id="1070">
    <w:p>
      <w:pPr>
        <w:pStyle w:val="FootnoteText"/>
      </w:pPr>
      <w:r>
        <w:rPr>
          <w:rStyle w:val="FootnoteReference"/>
        </w:rPr>
        <w:footnoteRef/>
      </w:r>
      <w:r>
        <w:t xml:space="preserve"> </w:t>
      </w:r>
      <w:r>
        <w:t xml:space="preserve">LOI n° 2008-561 du 17 juin 2008 portant réforme de la prescription en matière civile</w:t>
      </w:r>
    </w:p>
    <w:p>
      <w:pPr>
        <w:pStyle w:val="FootnoteText"/>
      </w:pPr>
      <w:r>
        <w:t xml:space="preserve">https://www.legifrance.gouv.fr/affichTexte.do?cidTexte=JORFTEXT000019013696</w:t>
      </w:r>
    </w:p>
  </w:footnote>
  <w:footnote w:id="1071">
    <w:p>
      <w:pPr>
        <w:pStyle w:val="FootnoteText"/>
      </w:pPr>
      <w:r>
        <w:rPr>
          <w:rStyle w:val="FootnoteReference"/>
        </w:rPr>
        <w:footnoteRef/>
      </w:r>
      <w:r>
        <w:t xml:space="preserve"> </w:t>
      </w:r>
      <w:r>
        <w:t xml:space="preserve">LOI n° 2010-1609 du 22 décembre 2010 relative à l'exécution des décisions de justice, aux conditions d'exercice de certaines professions réglementées et aux experts judiciaires.</w:t>
      </w:r>
    </w:p>
    <w:p>
      <w:pPr>
        <w:pStyle w:val="FootnoteText"/>
      </w:pPr>
      <w:r>
        <w:t xml:space="preserve">In vigore dal 1° settembre 2011.</w:t>
      </w:r>
    </w:p>
    <w:p>
      <w:pPr>
        <w:pStyle w:val="FootnoteText"/>
      </w:pPr>
      <w:r>
        <w:t xml:space="preserve">https://www.legifrance.gouv.fr/affichTexte.do?cidTexte=JORFTEXT000023273986&amp;categorieLien=id</w:t>
      </w:r>
    </w:p>
  </w:footnote>
  <w:footnote w:id="1072">
    <w:p>
      <w:pPr>
        <w:pStyle w:val="FootnoteText"/>
      </w:pPr>
      <w:r>
        <w:rPr>
          <w:rStyle w:val="FootnoteReference"/>
        </w:rPr>
        <w:footnoteRef/>
      </w:r>
      <w:r>
        <w:t xml:space="preserve"> </w:t>
      </w:r>
      <w:r>
        <w:t xml:space="preserve">Décret n° 2010-1165 du 1er octobre 2010 relatif à la conciliation et à la procédure orale en matière civile, commerciale et sociale.</w:t>
      </w:r>
    </w:p>
    <w:p>
      <w:pPr>
        <w:pStyle w:val="FootnoteText"/>
      </w:pPr>
      <w:r>
        <w:t xml:space="preserve">https://www.legifrance.gouv.fr/affichTexte.do?cidTexte=JORFTEXT000022876459&amp;categorieLien=id</w:t>
      </w:r>
    </w:p>
  </w:footnote>
  <w:footnote w:id="1073">
    <w:p>
      <w:pPr>
        <w:pStyle w:val="FootnoteText"/>
      </w:pPr>
      <w:r>
        <w:rPr>
          <w:rStyle w:val="FootnoteReference"/>
        </w:rPr>
        <w:footnoteRef/>
      </w:r>
      <w:r>
        <w:t xml:space="preserve"> </w:t>
      </w:r>
      <w:r>
        <w:t xml:space="preserve">Ordonnance n° 2011-1540 du 16 novembre 2011 portant transposition de la directive 2008/52/CE du Parlement européen et du Conseil du 21 mai 2008 sur certains aspects de la médiation en matière civile et commerciale.</w:t>
      </w:r>
    </w:p>
    <w:p>
      <w:pPr>
        <w:pStyle w:val="FootnoteText"/>
      </w:pPr>
      <w:r>
        <w:t xml:space="preserve">https://www.legifrance.gouv.fr/affichTexte.do?cidTexte=LEGITEXT000024806329&amp;dateTexte=20190909</w:t>
      </w:r>
    </w:p>
  </w:footnote>
  <w:footnote w:id="1074">
    <w:p>
      <w:pPr>
        <w:pStyle w:val="FootnoteText"/>
      </w:pPr>
      <w:r>
        <w:rPr>
          <w:rStyle w:val="FootnoteReference"/>
        </w:rPr>
        <w:footnoteRef/>
      </w:r>
      <w:r>
        <w:t xml:space="preserve"> </w:t>
      </w:r>
      <w:r>
        <w:t xml:space="preserve">Décret n° 2012-66 du 20 janvier 2012 relatif à la résolution amiable des différends (JORF n°0019 du 22 janvier 2012 page 1280) texte n° 9.</w:t>
      </w:r>
    </w:p>
    <w:p>
      <w:pPr>
        <w:pStyle w:val="FootnoteText"/>
      </w:pPr>
      <w:r>
        <w:t xml:space="preserve">https://www.legifrance.gouv.fr/affichTexte.do?cidTexte=JORFTEXT000025179010&amp;categorieLien=id</w:t>
      </w:r>
    </w:p>
  </w:footnote>
  <w:footnote w:id="1075">
    <w:p>
      <w:pPr>
        <w:pStyle w:val="FootnoteText"/>
      </w:pPr>
      <w:r>
        <w:rPr>
          <w:rStyle w:val="FootnoteReference"/>
        </w:rPr>
        <w:footnoteRef/>
      </w:r>
      <w:r>
        <w:t xml:space="preserve"> </w:t>
      </w:r>
      <w:r>
        <w:t xml:space="preserve">Arrêté du 19 mars 2012 relatif au diplôme d'Etat de médiateur familial</w:t>
      </w:r>
    </w:p>
    <w:p>
      <w:pPr>
        <w:pStyle w:val="FootnoteText"/>
      </w:pPr>
      <w:r>
        <w:t xml:space="preserve">https://www.legifrance.gouv.fr/affichTexte.do?cidTexte=JORFTEXT000025586710&amp;dateTexte=20191027</w:t>
      </w:r>
    </w:p>
  </w:footnote>
  <w:footnote w:id="1076">
    <w:p>
      <w:pPr>
        <w:pStyle w:val="FootnoteText"/>
      </w:pPr>
      <w:r>
        <w:rPr>
          <w:rStyle w:val="FootnoteReference"/>
        </w:rPr>
        <w:footnoteRef/>
      </w:r>
      <w:r>
        <w:t xml:space="preserve"> </w:t>
      </w:r>
      <w:r>
        <w:t xml:space="preserve">Code de commerce</w:t>
      </w:r>
    </w:p>
    <w:p>
      <w:pPr>
        <w:pStyle w:val="FootnoteText"/>
      </w:pPr>
      <w:r>
        <w:t xml:space="preserve">Articolo L743-12-1, Articolo APPENDICE 8-9, Articolo R811-65, Articolo R811-66, Articolo R811-68, Articolo L441-5, Articolo L441-8, Articolo L814-14, Articolo R743-139-13, Articolo R743-139-14.</w:t>
      </w:r>
    </w:p>
    <w:p>
      <w:pPr>
        <w:pStyle w:val="FootnoteText"/>
      </w:pPr>
      <w:r>
        <w:t xml:space="preserve">https://www.legifrance.gouv.fr/affichCode.do?dateTexte=20190909&amp;cidTexte=LEGITEXT000005634379&amp;fastReqId=2107965948&amp;fastPos=1&amp;oldAction=rechCodeArticle</w:t>
      </w:r>
    </w:p>
  </w:footnote>
  <w:footnote w:id="1077">
    <w:p>
      <w:pPr>
        <w:pStyle w:val="FootnoteText"/>
      </w:pPr>
      <w:r>
        <w:rPr>
          <w:rStyle w:val="FootnoteReference"/>
        </w:rPr>
        <w:footnoteRef/>
      </w:r>
      <w:r>
        <w:t xml:space="preserve"> </w:t>
      </w:r>
      <w:r>
        <w:t xml:space="preserve">Code de la propriété intellectuelle</w:t>
      </w:r>
    </w:p>
    <w:p>
      <w:pPr>
        <w:pStyle w:val="FootnoteText"/>
      </w:pPr>
      <w:r>
        <w:t xml:space="preserve">Articolo R321-43, Articolo R214-18, Articolo L327-1, Articolo L321-4, Articolo R321-44, Articolo L321-6, Articolo R324-2, Articolo R324-7, Articolo R324-9, Articolo R324-10.</w:t>
      </w:r>
    </w:p>
    <w:p>
      <w:pPr>
        <w:pStyle w:val="FootnoteText"/>
      </w:pPr>
      <w:r>
        <w:t xml:space="preserve">https://www.legifrance.gouv.fr/affichCode.do?dateTexte=20190909&amp;cidTexte=LEGITEXT000006069414&amp;fastReqId=244100587&amp;fastPos=11&amp;oldAction=rechCodeArticle</w:t>
      </w:r>
    </w:p>
  </w:footnote>
  <w:footnote w:id="1078">
    <w:p>
      <w:pPr>
        <w:pStyle w:val="FootnoteText"/>
      </w:pPr>
      <w:r>
        <w:rPr>
          <w:rStyle w:val="FootnoteReference"/>
        </w:rPr>
        <w:footnoteRef/>
      </w:r>
      <w:r>
        <w:t xml:space="preserve"> </w:t>
      </w:r>
      <w:r>
        <w:t xml:space="preserve">Code de la consommation</w:t>
      </w:r>
    </w:p>
    <w:p>
      <w:pPr>
        <w:pStyle w:val="FootnoteText"/>
      </w:pPr>
      <w:r>
        <w:t xml:space="preserve">Articolo L613-2, Articolo L611-1, Articolo R615-1, Articolo L615-1, Articolo L211-3, Articolo L612-3, Articolo R612-1, Articolo L613-1, Articolo R613-1, Articolo R612-5, Articolo R615-6, Articolo R312-10, Articolo R615-8</w:t>
      </w:r>
    </w:p>
    <w:p>
      <w:pPr>
        <w:pStyle w:val="FootnoteText"/>
      </w:pPr>
      <w:r>
        <w:t xml:space="preserve">Articolo R615-9, Articolo R616-2, Articolo D613-2, Articolo R612-4, Articolo R614-1, Articolo R614-2, Articolo R614-3, Articolo R614-4, APPENDICE ALL'ARTICOLO R312-14, Articolo L611-2, Articolo L611-3, Articolo L612-1</w:t>
      </w:r>
    </w:p>
    <w:p>
      <w:pPr>
        <w:pStyle w:val="FootnoteText"/>
      </w:pPr>
      <w:r>
        <w:t xml:space="preserve">Articolo L612-2, Articolo L612-4, Articolo L612-5, Articolo L614-1, Articolo L614-3, Articolo L614-5, Articolo L615-2, Articolo L615-3, Articolo L615-4, Articolo L623-22.</w:t>
      </w:r>
    </w:p>
    <w:p>
      <w:pPr>
        <w:pStyle w:val="FootnoteText"/>
      </w:pPr>
      <w:r>
        <w:t xml:space="preserve">https://www.legifrance.gouv.fr/affichCode.do?dateTexte=20190909&amp;cidTexte=LEGITEXT000006069565&amp;fastReqId=254106627&amp;fastPos=21&amp;oldAction=rechCodeArticle</w:t>
      </w:r>
    </w:p>
  </w:footnote>
  <w:footnote w:id="1079">
    <w:p>
      <w:pPr>
        <w:pStyle w:val="FootnoteText"/>
      </w:pPr>
      <w:r>
        <w:rPr>
          <w:rStyle w:val="FootnoteReference"/>
        </w:rPr>
        <w:footnoteRef/>
      </w:r>
      <w:r>
        <w:t xml:space="preserve"> </w:t>
      </w:r>
      <w:r>
        <w:t xml:space="preserve">Code général de la propriété des personnes publiques</w:t>
      </w:r>
    </w:p>
    <w:p>
      <w:pPr>
        <w:pStyle w:val="FootnoteText"/>
      </w:pPr>
      <w:r>
        <w:t xml:space="preserve">Articolo R2123-20, Articolo L2123-10.</w:t>
      </w:r>
    </w:p>
    <w:p>
      <w:pPr>
        <w:pStyle w:val="FootnoteText"/>
      </w:pPr>
      <w:r>
        <w:t xml:space="preserve">https://www.legifrance.gouv.fr/rechCodeArticle.do?reprise=true&amp;fastReqId=254106627&amp;page=3</w:t>
      </w:r>
    </w:p>
  </w:footnote>
  <w:footnote w:id="1080">
    <w:p>
      <w:pPr>
        <w:pStyle w:val="FootnoteText"/>
      </w:pPr>
      <w:r>
        <w:rPr>
          <w:rStyle w:val="FootnoteReference"/>
        </w:rPr>
        <w:footnoteRef/>
      </w:r>
      <w:r>
        <w:t xml:space="preserve"> </w:t>
      </w:r>
      <w:r>
        <w:t xml:space="preserve">Code pénal</w:t>
      </w:r>
    </w:p>
    <w:p>
      <w:pPr>
        <w:pStyle w:val="FootnoteText"/>
      </w:pPr>
      <w:r>
        <w:t xml:space="preserve">https://www.legifrance.gouv.fr/affichCode.do?dateTexte=20190909&amp;cidTexte=LEGITEXT000006070719&amp;fastReqId=254106627&amp;fastPos=82&amp;oldAction=rechCodeArticle</w:t>
      </w:r>
    </w:p>
  </w:footnote>
  <w:footnote w:id="1081">
    <w:p>
      <w:pPr>
        <w:pStyle w:val="FootnoteText"/>
      </w:pPr>
      <w:r>
        <w:rPr>
          <w:rStyle w:val="FootnoteReference"/>
        </w:rPr>
        <w:footnoteRef/>
      </w:r>
      <w:r>
        <w:t xml:space="preserve"> </w:t>
      </w:r>
      <w:r>
        <w:t xml:space="preserve">Code de justice administrative</w:t>
      </w:r>
    </w:p>
    <w:p>
      <w:pPr>
        <w:pStyle w:val="FootnoteText"/>
      </w:pPr>
      <w:r>
        <w:t xml:space="preserve">Articolo L213-6, Articolo R778-2, Articolo L114-1, Articolo R213-1, Articolo R213-3, Articolo L213-1, Articolo R213-5, Articolo L213-2, Articolo R213-6, Articolo R213-7, Articolo L213-4, Articolo R213-8, Articolo L213-5,</w:t>
      </w:r>
    </w:p>
    <w:p>
      <w:pPr>
        <w:pStyle w:val="FootnoteText"/>
      </w:pPr>
      <w:r>
        <w:t xml:space="preserve">Articolo L213-7, Articolo R213-2, Articolo L213-8, Articolo R213-4, Articolo R621-1, Articolo R778-1, Articolo L77-10-16, Articolo R114-1, Articolo R213-9, Articolo R778-5.</w:t>
      </w:r>
    </w:p>
    <w:p>
      <w:pPr>
        <w:pStyle w:val="FootnoteText"/>
      </w:pPr>
      <w:r>
        <w:t xml:space="preserve">https://www.legifrance.gouv.fr/affichCode.do?dateTexte=20190909&amp;cidTexte=LEGITEXT000006070933&amp;fastReqId=254106627&amp;fastPos=101&amp;oldAction=rechCodeArticle</w:t>
      </w:r>
    </w:p>
  </w:footnote>
  <w:footnote w:id="1082">
    <w:p>
      <w:pPr>
        <w:pStyle w:val="FootnoteText"/>
      </w:pPr>
      <w:r>
        <w:rPr>
          <w:rStyle w:val="FootnoteReference"/>
        </w:rPr>
        <w:footnoteRef/>
      </w:r>
      <w:r>
        <w:t xml:space="preserve"> </w:t>
      </w:r>
      <w:r>
        <w:t xml:space="preserve">Code de procédure pénale</w:t>
      </w:r>
    </w:p>
    <w:p>
      <w:pPr>
        <w:pStyle w:val="FootnoteText"/>
      </w:pPr>
      <w:r>
        <w:t xml:space="preserve">Articolo 41-1, Articolo R92, Articolo R15-33-30, Articolo R121-2, Articolo R121-4, Articolo 706-113, Articolo D47-16, Articolo D47-17, Articolo D47-22, Articolo A43-5.</w:t>
      </w:r>
    </w:p>
    <w:p>
      <w:pPr>
        <w:pStyle w:val="FootnoteText"/>
      </w:pPr>
      <w:r>
        <w:t xml:space="preserve">https://www.legifrance.gouv.fr/affichCode.do?dateTexte=20190909&amp;cidTexte=LEGITEXT000006071154&amp;fastReqId=254106627&amp;fastPos=121&amp;oldAction=rechCodeArticle</w:t>
      </w:r>
    </w:p>
  </w:footnote>
  <w:footnote w:id="1083">
    <w:p>
      <w:pPr>
        <w:pStyle w:val="FootnoteText"/>
      </w:pPr>
      <w:r>
        <w:rPr>
          <w:rStyle w:val="FootnoteReference"/>
        </w:rPr>
        <w:footnoteRef/>
      </w:r>
      <w:r>
        <w:t xml:space="preserve"> </w:t>
      </w:r>
      <w:r>
        <w:t xml:space="preserve">Code de l'organisation judiciaire</w:t>
      </w:r>
    </w:p>
    <w:p>
      <w:pPr>
        <w:pStyle w:val="FootnoteText"/>
      </w:pPr>
      <w:r>
        <w:t xml:space="preserve">https://www.legifrance.gouv.fr/affichCode.do?dateTexte=20190909&amp;cidTexte=LEGITEXT000006071164&amp;fastReqId=254106627&amp;fastPos=124&amp;oldAction=rechCodeArticle</w:t>
      </w:r>
    </w:p>
  </w:footnote>
  <w:footnote w:id="1084">
    <w:p>
      <w:pPr>
        <w:pStyle w:val="FootnoteText"/>
      </w:pPr>
      <w:r>
        <w:rPr>
          <w:rStyle w:val="FootnoteReference"/>
        </w:rPr>
        <w:footnoteRef/>
      </w:r>
      <w:r>
        <w:t xml:space="preserve"> </w:t>
      </w:r>
      <w:r>
        <w:t xml:space="preserve">Code de la défense</w:t>
      </w:r>
    </w:p>
    <w:p>
      <w:pPr>
        <w:pStyle w:val="FootnoteText"/>
      </w:pPr>
      <w:r>
        <w:t xml:space="preserve">https://www.legifrance.gouv.fr/affichCode.do?dateTexte=20190909&amp;cidTexte=LEGITEXT000006071307&amp;fastReqId=254106627&amp;fastPos=127&amp;oldAction=rechCodeArticle</w:t>
      </w:r>
    </w:p>
  </w:footnote>
  <w:footnote w:id="1085">
    <w:p>
      <w:pPr>
        <w:pStyle w:val="FootnoteText"/>
      </w:pPr>
      <w:r>
        <w:rPr>
          <w:rStyle w:val="FootnoteReference"/>
        </w:rPr>
        <w:footnoteRef/>
      </w:r>
      <w:r>
        <w:t xml:space="preserve"> </w:t>
      </w:r>
      <w:r>
        <w:t xml:space="preserve">Décret n° 2017-566 du 18 avril 2017 relatif à la médiation dans les litiges relevant de la compétence du juge administratif</w:t>
      </w:r>
    </w:p>
    <w:p>
      <w:pPr>
        <w:pStyle w:val="FootnoteText"/>
      </w:pPr>
      <w:r>
        <w:t xml:space="preserve">https://www.legifrance.gouv.fr/affichTexte.do?cidTexte=JORFTEXT000034443537&amp;categorieLien=id</w:t>
      </w:r>
    </w:p>
  </w:footnote>
  <w:footnote w:id="1086">
    <w:p>
      <w:pPr>
        <w:pStyle w:val="FootnoteText"/>
      </w:pPr>
      <w:r>
        <w:rPr>
          <w:rStyle w:val="FootnoteReference"/>
        </w:rPr>
        <w:footnoteRef/>
      </w:r>
      <w:r>
        <w:t xml:space="preserve"> </w:t>
      </w:r>
      <w:r>
        <w:t xml:space="preserve">Code rural et de la pêche maritime</w:t>
      </w:r>
    </w:p>
    <w:p>
      <w:pPr>
        <w:pStyle w:val="FootnoteText"/>
      </w:pPr>
      <w:r>
        <w:t xml:space="preserve">Articolo L521-3-1, Articolo L521-3-2, Articolo D810-5, Articolo L723-34-1, Articolo L528-3, Articolo L631-28, Articolo R242-39, Articolo D631-1, Articolo D631-3, Articolo L631-27, Articolo L810-2, Articolo L553-3, Articolo D631-2, Articolo R718-15, Articolo D811-188.</w:t>
      </w:r>
    </w:p>
    <w:p>
      <w:pPr>
        <w:pStyle w:val="FootnoteText"/>
      </w:pPr>
      <w:r>
        <w:t xml:space="preserve">https://www.legifrance.gouv.fr/affichCode.do?dateTexte=20190909&amp;cidTexte=LEGITEXT000006071367&amp;fastReqId=254106627&amp;fastPos=134&amp;oldAction=rechCodeArticle</w:t>
      </w:r>
    </w:p>
  </w:footnote>
  <w:footnote w:id="1087">
    <w:p>
      <w:pPr>
        <w:pStyle w:val="FootnoteText"/>
      </w:pPr>
      <w:r>
        <w:rPr>
          <w:rStyle w:val="FootnoteReference"/>
        </w:rPr>
        <w:footnoteRef/>
      </w:r>
      <w:r>
        <w:t xml:space="preserve"> </w:t>
      </w:r>
      <w:r>
        <w:t xml:space="preserve">Code monétaire et financier</w:t>
      </w:r>
    </w:p>
    <w:p>
      <w:pPr>
        <w:pStyle w:val="FootnoteText"/>
      </w:pPr>
      <w:r>
        <w:t xml:space="preserve">Articolo L133-25, Articolo L312-1-6, Articolo L312-1, Articolo L316-1, Articolo L612-1, Articolo D514-9, Articolo L621-19, Articolo L312-1-7, Articolo L613-60-2, Articolo R312-4-4.</w:t>
      </w:r>
    </w:p>
    <w:p>
      <w:pPr>
        <w:pStyle w:val="FootnoteText"/>
      </w:pPr>
      <w:r>
        <w:t xml:space="preserve">https://www.legifrance.gouv.fr/affichCode.do?dateTexte=20190909&amp;cidTexte=LEGITEXT000006072026&amp;fastReqId=254106627&amp;fastPos=149&amp;oldAction=rechCodeArticle</w:t>
      </w:r>
    </w:p>
  </w:footnote>
  <w:footnote w:id="1088">
    <w:p>
      <w:pPr>
        <w:pStyle w:val="FootnoteText"/>
      </w:pPr>
      <w:r>
        <w:rPr>
          <w:rStyle w:val="FootnoteReference"/>
        </w:rPr>
        <w:footnoteRef/>
      </w:r>
      <w:r>
        <w:t xml:space="preserve"> </w:t>
      </w:r>
      <w:r>
        <w:t xml:space="preserve">Code du travail</w:t>
      </w:r>
    </w:p>
    <w:p>
      <w:pPr>
        <w:pStyle w:val="FootnoteText"/>
      </w:pPr>
      <w:r>
        <w:t xml:space="preserve">Articolo L1152-6, Articolo L2523-1, rticolo R1471-1, Articolo L2522-6, Articolo L2522-1, Articolo R6123-21, Articolo D6274-1, Articolo L6222-18, Articolo L6222-18-1, Articolo R6323-17, Articolo D6323-20-4, Articolo L2523-7, Articolo L2524-2, Articolo L2524-3, Articolo R2523-4, Articolo R2523-7, Articolo R2523-8, Articolo R2523-10, Articolo R2523-17, Articolo R2525-2, Articolo D5134-145.</w:t>
      </w:r>
    </w:p>
    <w:p>
      <w:pPr>
        <w:pStyle w:val="FootnoteText"/>
      </w:pPr>
      <w:r>
        <w:t xml:space="preserve">https://www.legifrance.gouv.fr/affichCode.do?dateTexte=20190909&amp;cidTexte=LEGITEXT000006072050&amp;fastReqId=254106627&amp;fastPos=161&amp;oldAction=rechCodeArticle</w:t>
      </w:r>
    </w:p>
  </w:footnote>
  <w:footnote w:id="1089">
    <w:p>
      <w:pPr>
        <w:pStyle w:val="FootnoteText"/>
      </w:pPr>
      <w:r>
        <w:rPr>
          <w:rStyle w:val="FootnoteReference"/>
        </w:rPr>
        <w:footnoteRef/>
      </w:r>
      <w:r>
        <w:t xml:space="preserve"> </w:t>
      </w:r>
      <w:r>
        <w:t xml:space="preserve">Code de la santé publique</w:t>
      </w:r>
    </w:p>
    <w:p>
      <w:pPr>
        <w:pStyle w:val="FootnoteText"/>
      </w:pPr>
      <w:r>
        <w:t xml:space="preserve">Articolo L1141-2, Articolo L1141-2-1, Articolo L1110-13, Articolo APPENDICE 11-3, Articolo R2311-3, Articolo D1110-5. Articolo D1110-7, Articolo R1143-3, Articolo L1143-7, Articolo APPENDICE 31-2, Articolo R4311-7, Articolo R3121-33-1.</w:t>
      </w:r>
    </w:p>
    <w:p>
      <w:pPr>
        <w:pStyle w:val="FootnoteText"/>
      </w:pPr>
      <w:r>
        <w:t xml:space="preserve">https://www.legifrance.gouv.fr/affichCode.do?dateTexte=20190909&amp;cidTexte=LEGITEXT000006072665&amp;fastReqId=254106627&amp;fastPos=181&amp;oldAction=rechCodeArticle</w:t>
      </w:r>
    </w:p>
  </w:footnote>
  <w:footnote w:id="1090">
    <w:p>
      <w:pPr>
        <w:pStyle w:val="FootnoteText"/>
      </w:pPr>
      <w:r>
        <w:rPr>
          <w:rStyle w:val="FootnoteReference"/>
        </w:rPr>
        <w:footnoteRef/>
      </w:r>
      <w:r>
        <w:t xml:space="preserve"> </w:t>
      </w:r>
      <w:r>
        <w:t xml:space="preserve">Code de la sécurité sociale</w:t>
      </w:r>
    </w:p>
    <w:p>
      <w:pPr>
        <w:pStyle w:val="FootnoteText"/>
      </w:pPr>
      <w:r>
        <w:t xml:space="preserve">Articolo L161-37, Articolo L932-15-1, Articolo L217-7-1, Articolo R932-1-1, Articolo L612-3, Articolo R115-5, Articolo D174-15, Articolo R612-9, Articolo D542-14-1, Articolo D831-6.</w:t>
      </w:r>
    </w:p>
    <w:p>
      <w:pPr>
        <w:pStyle w:val="FootnoteText"/>
      </w:pPr>
      <w:r>
        <w:t xml:space="preserve">https://www.legifrance.gouv.fr/affichCode.do?dateTexte=20190909&amp;cidTexte=LEGITEXT000006073189&amp;fastReqId=254106627&amp;fastPos=201&amp;oldAction=rechCodeArticle</w:t>
      </w:r>
    </w:p>
  </w:footnote>
  <w:footnote w:id="1091">
    <w:p>
      <w:pPr>
        <w:pStyle w:val="FootnoteText"/>
      </w:pPr>
      <w:r>
        <w:rPr>
          <w:rStyle w:val="FootnoteReference"/>
        </w:rPr>
        <w:footnoteRef/>
      </w:r>
      <w:r>
        <w:t xml:space="preserve"> </w:t>
      </w:r>
      <w:r>
        <w:t xml:space="preserve">Code des assurances</w:t>
      </w:r>
    </w:p>
    <w:p>
      <w:pPr>
        <w:pStyle w:val="FootnoteText"/>
      </w:pPr>
      <w:r>
        <w:t xml:space="preserve">Articolo L112-2, Articolo L112-2-1, Articolo L521-3, Articolo A512-8, Articolo L521-2, Articolo R521-1.</w:t>
      </w:r>
    </w:p>
    <w:p>
      <w:pPr>
        <w:pStyle w:val="FootnoteText"/>
      </w:pPr>
      <w:r>
        <w:t xml:space="preserve">https://www.legifrance.gouv.fr/affichCode.do?dateTexte=20190909&amp;cidTexte=LEGITEXT000006073984&amp;fastReqId=254106627&amp;fastPos=202&amp;oldAction=rechCodeArticle</w:t>
      </w:r>
    </w:p>
  </w:footnote>
  <w:footnote w:id="1092">
    <w:p>
      <w:pPr>
        <w:pStyle w:val="FootnoteText"/>
      </w:pPr>
      <w:r>
        <w:rPr>
          <w:rStyle w:val="FootnoteReference"/>
        </w:rPr>
        <w:footnoteRef/>
      </w:r>
      <w:r>
        <w:t xml:space="preserve"> </w:t>
      </w:r>
      <w:r>
        <w:t xml:space="preserve">Code de la mutualité</w:t>
      </w:r>
    </w:p>
    <w:p>
      <w:pPr>
        <w:pStyle w:val="FootnoteText"/>
      </w:pPr>
      <w:r>
        <w:t xml:space="preserve">https://www.legifrance.gouv.fr/affichCode.do?dateTexte=20190909&amp;cidTexte=LEGITEXT000006074067&amp;fastReqId=254106627&amp;fastPos=208&amp;oldAction=rechCodeArticle</w:t>
      </w:r>
    </w:p>
  </w:footnote>
  <w:footnote w:id="1093">
    <w:p>
      <w:pPr>
        <w:pStyle w:val="FootnoteText"/>
      </w:pPr>
      <w:r>
        <w:rPr>
          <w:rStyle w:val="FootnoteReference"/>
        </w:rPr>
        <w:footnoteRef/>
      </w:r>
      <w:r>
        <w:t xml:space="preserve"> </w:t>
      </w:r>
      <w:r>
        <w:t xml:space="preserve">Code de l'action sociale et des familles</w:t>
      </w:r>
    </w:p>
    <w:p>
      <w:pPr>
        <w:pStyle w:val="FootnoteText"/>
      </w:pPr>
      <w:r>
        <w:t xml:space="preserve">Articolo L146-3, Articolo L311-1, Articolo D141-2, Articolo D442-5, Articolo R542-6, Articolo APPENDICE 3-0, Articolo APPENDICE 2-1, Articolo R451-69, Articolo APPENDICE 1-1,Articolo R451-71.</w:t>
      </w:r>
    </w:p>
    <w:p>
      <w:pPr>
        <w:pStyle w:val="FootnoteText"/>
      </w:pPr>
      <w:r>
        <w:t xml:space="preserve">https://www.legifrance.gouv.fr/affichCode.do?dateTexte=20190909&amp;cidTexte=LEGITEXT000006074069&amp;fastReqId=254106627&amp;fastPos=211&amp;oldAction=rechCodeArticle</w:t>
      </w:r>
    </w:p>
  </w:footnote>
  <w:footnote w:id="1094">
    <w:p>
      <w:pPr>
        <w:pStyle w:val="FootnoteText"/>
      </w:pPr>
      <w:r>
        <w:rPr>
          <w:rStyle w:val="FootnoteReference"/>
        </w:rPr>
        <w:footnoteRef/>
      </w:r>
      <w:r>
        <w:t xml:space="preserve"> </w:t>
      </w:r>
      <w:r>
        <w:t xml:space="preserve">Décret n° 2016-185 du 23 février 2016 pris pour l'application de l'ordonnance n° 2015-1288 du 15 octobre 2015 portant simplification et modernisation du droit de la famille</w:t>
      </w:r>
    </w:p>
    <w:p>
      <w:pPr>
        <w:pStyle w:val="FootnoteText"/>
      </w:pPr>
      <w:r>
        <w:t xml:space="preserve">https://www.legifrance.gouv.fr/affichTexte.do?cidTexte=JORFTEXT000032101615&amp;dateTexte=20190909</w:t>
      </w:r>
    </w:p>
  </w:footnote>
  <w:footnote w:id="1095">
    <w:p>
      <w:pPr>
        <w:pStyle w:val="FootnoteText"/>
      </w:pPr>
      <w:r>
        <w:rPr>
          <w:rStyle w:val="FootnoteReference"/>
        </w:rPr>
        <w:footnoteRef/>
      </w:r>
      <w:r>
        <w:t xml:space="preserve"> </w:t>
      </w:r>
      <w:r>
        <w:t xml:space="preserve">LOI n° 2016-1547 du 18 novembre 2016 de modernisation de la justice du XXIe siècle</w:t>
      </w:r>
    </w:p>
    <w:p>
      <w:pPr>
        <w:pStyle w:val="FootnoteText"/>
      </w:pPr>
      <w:r>
        <w:t xml:space="preserve">https://www.legifrance.gouv.fr/affichTexte.do;jsessionid=105689884D1F2D0E09555B692BD80EC0.tplgfr21s_3?cidTexte=JORFTEXT000033418805&amp;dateTexte=29990101</w:t>
      </w:r>
    </w:p>
  </w:footnote>
  <w:footnote w:id="1096">
    <w:p>
      <w:pPr>
        <w:pStyle w:val="FootnoteText"/>
      </w:pPr>
      <w:r>
        <w:rPr>
          <w:rStyle w:val="FootnoteReference"/>
        </w:rPr>
        <w:footnoteRef/>
      </w:r>
      <w:r>
        <w:t xml:space="preserve"> </w:t>
      </w:r>
      <w:r>
        <w:t xml:space="preserve">Décret n° 2017-1457 du 9 octobre 2017 relatif à la liste des médiateurs auprès de la cour d'appel</w:t>
      </w:r>
    </w:p>
    <w:p>
      <w:pPr>
        <w:pStyle w:val="FootnoteText"/>
      </w:pPr>
      <w:r>
        <w:t xml:space="preserve">https://www.legifrance.gouv.fr/eli/decret/2017/10/9/JUST1724187D/jo</w:t>
      </w:r>
    </w:p>
  </w:footnote>
  <w:footnote w:id="1097">
    <w:p>
      <w:pPr>
        <w:pStyle w:val="FootnoteText"/>
      </w:pPr>
      <w:r>
        <w:rPr>
          <w:rStyle w:val="FootnoteReference"/>
        </w:rPr>
        <w:footnoteRef/>
      </w:r>
      <w:r>
        <w:t xml:space="preserve"> </w:t>
      </w:r>
      <w:r>
        <w:t xml:space="preserve">Décret n° 2018-101 du 16 février 2018 portant expérimentation d'une procédure de médiation préalable obligatoire en matière de litiges de la fonction publique et de litiges sociaux</w:t>
      </w:r>
    </w:p>
    <w:p>
      <w:pPr>
        <w:pStyle w:val="FootnoteText"/>
      </w:pPr>
      <w:r>
        <w:t xml:space="preserve">https://www.legifrance.gouv.fr/eli/decret/2018/2/16/JUSC1722999D/jo/texte?fbclid=IwAR3i_CvhdhG8q0vNYTZs5D_0TyzUkCSe1r6U-Qj7VKwek5YRRZkc2ASan_g</w:t>
      </w:r>
    </w:p>
  </w:footnote>
  <w:footnote w:id="1098">
    <w:p>
      <w:pPr>
        <w:pStyle w:val="FootnoteText"/>
      </w:pPr>
      <w:r>
        <w:rPr>
          <w:rStyle w:val="FootnoteReference"/>
        </w:rPr>
        <w:footnoteRef/>
      </w:r>
      <w:r>
        <w:t xml:space="preserve"> </w:t>
      </w:r>
      <w:r>
        <w:t xml:space="preserve">Art. 1 Décret n° 2019-32 du 18 janvier 2019 relatif aux compétences professionnelles exigées des maîtres d'apprentissage et au service chargé de la médiation en matière d'apprentissage dans le secteur public non industriel et commercial</w:t>
      </w:r>
    </w:p>
    <w:p>
      <w:pPr>
        <w:pStyle w:val="FootnoteText"/>
      </w:pPr>
      <w:r>
        <w:t xml:space="preserve">https://www.legifrance.gouv.fr/affichTexte.do?cidTexte=JORFTEXT000038029622&amp;dateTexte=20190909</w:t>
      </w:r>
    </w:p>
  </w:footnote>
  <w:footnote w:id="1099">
    <w:p>
      <w:pPr>
        <w:pStyle w:val="FootnoteText"/>
      </w:pPr>
      <w:r>
        <w:rPr>
          <w:rStyle w:val="FootnoteReference"/>
        </w:rPr>
        <w:footnoteRef/>
      </w:r>
      <w:r>
        <w:t xml:space="preserve"> </w:t>
      </w:r>
      <w:r>
        <w:t xml:space="preserve">LOI n° 2019-222 du 23 mars 2019 de programmation 2018-2022 et de réforme pour la justice.</w:t>
      </w:r>
    </w:p>
    <w:p>
      <w:pPr>
        <w:pStyle w:val="FootnoteText"/>
      </w:pPr>
      <w:r>
        <w:t xml:space="preserve">https://www.legifrance.gouv.fr/affichTexte.do;jsessionid=105689884D1F2D0E09555B692BD80EC0.tplgfr21s_3?cidTexte=JORFTEXT000038261631&amp;dateTexte=29990101</w:t>
      </w:r>
    </w:p>
  </w:footnote>
  <w:footnote w:id="1100">
    <w:p>
      <w:pPr>
        <w:pStyle w:val="FootnoteText"/>
      </w:pPr>
      <w:r>
        <w:rPr>
          <w:rStyle w:val="FootnoteReference"/>
        </w:rPr>
        <w:footnoteRef/>
      </w:r>
      <w:r>
        <w:t xml:space="preserve"> </w:t>
      </w:r>
      <w:r>
        <w:t xml:space="preserve">Ordonnance n° 2015-1033 du 20 août 2015 relative au règlement extrajudiciaire des litiges de consommation</w:t>
      </w:r>
    </w:p>
    <w:p>
      <w:pPr>
        <w:pStyle w:val="FootnoteText"/>
      </w:pPr>
      <w:r>
        <w:t xml:space="preserve">https://www.legifrance.gouv.fr/affichTexte.do?cidTexte=JORFTEXT000031070940&amp;dateTexte=20190923</w:t>
      </w:r>
    </w:p>
  </w:footnote>
  <w:footnote w:id="1101">
    <w:p>
      <w:pPr>
        <w:pStyle w:val="FootnoteText"/>
      </w:pPr>
      <w:r>
        <w:rPr>
          <w:rStyle w:val="FootnoteReference"/>
        </w:rPr>
        <w:footnoteRef/>
      </w:r>
      <w:r>
        <w:t xml:space="preserve"> </w:t>
      </w:r>
      <w:r>
        <w:t xml:space="preserve">Dépêche du 8 février 2018 et ses annexes</w:t>
      </w:r>
    </w:p>
    <w:p>
      <w:pPr>
        <w:pStyle w:val="FootnoteText"/>
      </w:pPr>
      <w:r>
        <w:t xml:space="preserve">http://www.justice.gouv.fr/art_pix/depeche_decret_liste_mediateurs_4_annexes20180208.pdf</w:t>
      </w:r>
    </w:p>
  </w:footnote>
  <w:footnote w:id="1102">
    <w:p>
      <w:pPr>
        <w:pStyle w:val="FootnoteText"/>
      </w:pPr>
      <w:r>
        <w:rPr>
          <w:rStyle w:val="FootnoteReference"/>
        </w:rPr>
        <w:footnoteRef/>
      </w:r>
      <w:r>
        <w:t xml:space="preserve"> </w:t>
      </w:r>
      <w:r>
        <w:t xml:space="preserve">Décret n° 2019-1333 du 11 décembre 2019 réformant la procédure civile</w:t>
      </w:r>
    </w:p>
    <w:p>
      <w:pPr>
        <w:pStyle w:val="FootnoteText"/>
      </w:pPr>
      <w:r>
        <w:t xml:space="preserve">https://www.legifrance.gouv.fr/affichTexte.do?cidTexte=JORFTEXT000039480084&amp;categorieLien=cid</w:t>
      </w:r>
    </w:p>
  </w:footnote>
  <w:footnote w:id="1103">
    <w:p>
      <w:pPr>
        <w:pStyle w:val="FootnoteText"/>
      </w:pPr>
      <w:r>
        <w:rPr>
          <w:rStyle w:val="FootnoteReference"/>
        </w:rPr>
        <w:footnoteRef/>
      </w:r>
      <w:r>
        <w:t xml:space="preserve"> </w:t>
      </w:r>
      <w:r>
        <w:t xml:space="preserve">Mediationsgesetz vom 21. Juli 2012 (BGBl. I S. 1577)</w:t>
      </w:r>
    </w:p>
    <w:p>
      <w:pPr>
        <w:pStyle w:val="FootnoteText"/>
      </w:pPr>
      <w:r>
        <w:t xml:space="preserve">https://www.gesetze-im-internet.de/mediationsg/BJNR157710012.html</w:t>
      </w:r>
    </w:p>
  </w:footnote>
  <w:footnote w:id="1104">
    <w:p>
      <w:pPr>
        <w:pStyle w:val="FootnoteText"/>
      </w:pPr>
      <w:r>
        <w:rPr>
          <w:rStyle w:val="FootnoteReference"/>
        </w:rPr>
        <w:footnoteRef/>
      </w:r>
      <w:r>
        <w:t xml:space="preserve"> </w:t>
      </w:r>
      <w:r>
        <w:t xml:space="preserve">Gesetz zur Förderung der Mediation und anderer Verfahren der außergerichtlichen Konfliktbeilegung (MediationsGEG k.a.Abk.)</w:t>
      </w:r>
    </w:p>
    <w:p>
      <w:pPr>
        <w:pStyle w:val="FootnoteText"/>
      </w:pPr>
      <w:r>
        <w:t xml:space="preserve">In vigore dal 26 luglio 2012.</w:t>
      </w:r>
    </w:p>
    <w:p>
      <w:pPr>
        <w:pStyle w:val="FootnoteText"/>
      </w:pPr>
      <w:r>
        <w:t xml:space="preserve">https://www.buzer.de/gesetz/10244/index.htm</w:t>
      </w:r>
    </w:p>
  </w:footnote>
  <w:footnote w:id="1105">
    <w:p>
      <w:pPr>
        <w:pStyle w:val="FootnoteText"/>
      </w:pPr>
      <w:r>
        <w:rPr>
          <w:rStyle w:val="FootnoteReference"/>
        </w:rPr>
        <w:footnoteRef/>
      </w:r>
      <w:r>
        <w:t xml:space="preserve"> </w:t>
      </w:r>
      <w:r>
        <w:t xml:space="preserve">Arbeitsgerichtsgesetz</w:t>
      </w:r>
    </w:p>
    <w:p>
      <w:pPr>
        <w:pStyle w:val="FootnoteText"/>
      </w:pPr>
      <w:r>
        <w:t xml:space="preserve">https://www.gesetze-im-internet.de/arbgg/</w:t>
      </w:r>
    </w:p>
  </w:footnote>
  <w:footnote w:id="1106">
    <w:p>
      <w:pPr>
        <w:pStyle w:val="FootnoteText"/>
      </w:pPr>
      <w:r>
        <w:rPr>
          <w:rStyle w:val="FootnoteReference"/>
        </w:rPr>
        <w:footnoteRef/>
      </w:r>
      <w:r>
        <w:t xml:space="preserve"> </w:t>
      </w:r>
      <w:r>
        <w:t xml:space="preserve">Zivilprozessordnung</w:t>
      </w:r>
    </w:p>
    <w:p>
      <w:pPr>
        <w:pStyle w:val="FootnoteText"/>
      </w:pPr>
      <w:r>
        <w:t xml:space="preserve">https://www.gesetze-im-internet.de/zpo/</w:t>
      </w:r>
    </w:p>
  </w:footnote>
  <w:footnote w:id="1107">
    <w:p>
      <w:pPr>
        <w:pStyle w:val="FootnoteText"/>
      </w:pPr>
      <w:r>
        <w:rPr>
          <w:rStyle w:val="FootnoteReference"/>
        </w:rPr>
        <w:footnoteRef/>
      </w:r>
      <w:r>
        <w:t xml:space="preserve"> </w:t>
      </w:r>
      <w:r>
        <w:t xml:space="preserve">§ 46 Strafgesetzbuch</w:t>
      </w:r>
    </w:p>
    <w:p>
      <w:pPr>
        <w:pStyle w:val="FootnoteText"/>
      </w:pPr>
      <w:r>
        <w:t xml:space="preserve">https://dejure.org/gesetze/StGB/46a.html</w:t>
      </w:r>
    </w:p>
  </w:footnote>
  <w:footnote w:id="1108">
    <w:p>
      <w:pPr>
        <w:pStyle w:val="FootnoteText"/>
      </w:pPr>
      <w:r>
        <w:rPr>
          <w:rStyle w:val="FootnoteReference"/>
        </w:rPr>
        <w:footnoteRef/>
      </w:r>
      <w:r>
        <w:t xml:space="preserve"> </w:t>
      </w:r>
      <w:r>
        <w:t xml:space="preserve">§ 155a Strafprozeßordnung</w:t>
      </w:r>
    </w:p>
    <w:p>
      <w:pPr>
        <w:pStyle w:val="FootnoteText"/>
      </w:pPr>
      <w:r>
        <w:t xml:space="preserve">https://dejure.org/gesetze/StPO/155a.html</w:t>
      </w:r>
    </w:p>
  </w:footnote>
  <w:footnote w:id="1109">
    <w:p>
      <w:pPr>
        <w:pStyle w:val="FootnoteText"/>
      </w:pPr>
      <w:r>
        <w:rPr>
          <w:rStyle w:val="FootnoteReference"/>
        </w:rPr>
        <w:footnoteRef/>
      </w:r>
      <w:r>
        <w:t xml:space="preserve"> </w:t>
      </w:r>
      <w:r>
        <w:t xml:space="preserve">Gesetz über das Verfahren in Familiensachen und in den Angelegenheiten der freiwilligen Gerichtsbarkeit</w:t>
      </w:r>
    </w:p>
    <w:p>
      <w:pPr>
        <w:pStyle w:val="FootnoteText"/>
      </w:pPr>
      <w:r>
        <w:t xml:space="preserve">http://www.gesetze-im-internet.de/famfg/BJNR258700008.html</w:t>
      </w:r>
    </w:p>
  </w:footnote>
  <w:footnote w:id="1110">
    <w:p>
      <w:pPr>
        <w:pStyle w:val="FootnoteText"/>
      </w:pPr>
      <w:r>
        <w:rPr>
          <w:rStyle w:val="FootnoteReference"/>
        </w:rPr>
        <w:footnoteRef/>
      </w:r>
      <w:r>
        <w:t xml:space="preserve"> </w:t>
      </w:r>
      <w:r>
        <w:t xml:space="preserve">Gerichtskostengesetz</w:t>
      </w:r>
    </w:p>
    <w:p>
      <w:pPr>
        <w:pStyle w:val="FootnoteText"/>
      </w:pPr>
      <w:r>
        <w:t xml:space="preserve">https://dejure.org/gesetze/GKG/69b.html#suche=mediation</w:t>
      </w:r>
    </w:p>
  </w:footnote>
  <w:footnote w:id="1111">
    <w:p>
      <w:pPr>
        <w:pStyle w:val="FootnoteText"/>
      </w:pPr>
      <w:r>
        <w:rPr>
          <w:rStyle w:val="FootnoteReference"/>
        </w:rPr>
        <w:footnoteRef/>
      </w:r>
      <w:r>
        <w:t xml:space="preserve"> </w:t>
      </w:r>
      <w:r>
        <w:t xml:space="preserve">Deutsches Richtergesetz</w:t>
      </w:r>
    </w:p>
    <w:p>
      <w:pPr>
        <w:pStyle w:val="FootnoteText"/>
      </w:pPr>
      <w:r>
        <w:t xml:space="preserve">https://dejure.org/gesetze/DRiG/5a.html#suche=mediation</w:t>
      </w:r>
    </w:p>
  </w:footnote>
  <w:footnote w:id="1112">
    <w:p>
      <w:pPr>
        <w:pStyle w:val="FootnoteText"/>
      </w:pPr>
      <w:r>
        <w:rPr>
          <w:rStyle w:val="FootnoteReference"/>
        </w:rPr>
        <w:footnoteRef/>
      </w:r>
      <w:r>
        <w:t xml:space="preserve"> </w:t>
      </w:r>
      <w:r>
        <w:t xml:space="preserve">Telekommunikationsgesetz</w:t>
      </w:r>
    </w:p>
    <w:p>
      <w:pPr>
        <w:pStyle w:val="FootnoteText"/>
      </w:pPr>
      <w:r>
        <w:t xml:space="preserve">https://dejure.org/gesetze/TKG/124.html#suche=mediation</w:t>
      </w:r>
    </w:p>
  </w:footnote>
  <w:footnote w:id="1113">
    <w:p>
      <w:pPr>
        <w:pStyle w:val="FootnoteText"/>
      </w:pPr>
      <w:r>
        <w:rPr>
          <w:rStyle w:val="FootnoteReference"/>
        </w:rPr>
        <w:footnoteRef/>
      </w:r>
      <w:r>
        <w:t xml:space="preserve"> </w:t>
      </w:r>
      <w:r>
        <w:t xml:space="preserve">Baugesetzbuch</w:t>
      </w:r>
    </w:p>
    <w:p>
      <w:pPr>
        <w:pStyle w:val="FootnoteText"/>
      </w:pPr>
      <w:r>
        <w:t xml:space="preserve">https://dejure.org/gesetze/BauGB/4b.html#suche=mediation</w:t>
      </w:r>
    </w:p>
  </w:footnote>
  <w:footnote w:id="1114">
    <w:p>
      <w:pPr>
        <w:pStyle w:val="FootnoteText"/>
      </w:pPr>
      <w:r>
        <w:rPr>
          <w:rStyle w:val="FootnoteReference"/>
        </w:rPr>
        <w:footnoteRef/>
      </w:r>
      <w:r>
        <w:t xml:space="preserve"> </w:t>
      </w:r>
      <w:r>
        <w:t xml:space="preserve">Rechtsdienstleistungsgesetz</w:t>
      </w:r>
    </w:p>
    <w:p>
      <w:pPr>
        <w:pStyle w:val="FootnoteText"/>
      </w:pPr>
      <w:r>
        <w:t xml:space="preserve">https://dejure.org/gesetze/RDG/2.html#suche=mediation</w:t>
      </w:r>
    </w:p>
  </w:footnote>
  <w:footnote w:id="1115">
    <w:p>
      <w:pPr>
        <w:pStyle w:val="FootnoteText"/>
      </w:pPr>
      <w:r>
        <w:rPr>
          <w:rStyle w:val="FootnoteReference"/>
        </w:rPr>
        <w:footnoteRef/>
      </w:r>
      <w:r>
        <w:t xml:space="preserve"> </w:t>
      </w:r>
      <w:r>
        <w:t xml:space="preserve">Berufsordnung für Rechtsanwälte</w:t>
      </w:r>
    </w:p>
    <w:p>
      <w:pPr>
        <w:pStyle w:val="FootnoteText"/>
      </w:pPr>
      <w:r>
        <w:t xml:space="preserve">https://dejure.org/gesetze/BORA/7a.html</w:t>
      </w:r>
    </w:p>
  </w:footnote>
  <w:footnote w:id="1116">
    <w:p>
      <w:pPr>
        <w:pStyle w:val="FootnoteText"/>
      </w:pPr>
      <w:r>
        <w:rPr>
          <w:rStyle w:val="FootnoteReference"/>
        </w:rPr>
        <w:footnoteRef/>
      </w:r>
      <w:r>
        <w:t xml:space="preserve"> </w:t>
      </w:r>
      <w:r>
        <w:t xml:space="preserve">Verordnung über die Aus- und Fortbildung von zertifizierten Mediatoren (Zertifizierte-Mediatoren-Ausbildungsverordnung - ZMediatAusbV)</w:t>
      </w:r>
    </w:p>
    <w:p>
      <w:pPr>
        <w:pStyle w:val="FootnoteText"/>
      </w:pPr>
      <w:r>
        <w:t xml:space="preserve">https://www.gesetze-im-internet.de/zmediatausbv/BJNR199400016.html</w:t>
      </w:r>
    </w:p>
  </w:footnote>
  <w:footnote w:id="1117">
    <w:p>
      <w:pPr>
        <w:pStyle w:val="FootnoteText"/>
      </w:pPr>
      <w:r>
        <w:rPr>
          <w:rStyle w:val="FootnoteReference"/>
        </w:rPr>
        <w:footnoteRef/>
      </w:r>
      <w:r>
        <w:t xml:space="preserve"> </w:t>
      </w:r>
      <w:r>
        <w:t xml:space="preserve">Gesetz über die alternative Streitbeilegung in Verbrauchersachen (VSBG).</w:t>
      </w:r>
    </w:p>
    <w:p>
      <w:pPr>
        <w:pStyle w:val="FootnoteText"/>
      </w:pPr>
      <w:r>
        <w:t xml:space="preserve">https://www.gesetze-im-internet.de/vsbg/</w:t>
      </w:r>
    </w:p>
  </w:footnote>
  <w:footnote w:id="1118">
    <w:p>
      <w:pPr>
        <w:pStyle w:val="FootnoteText"/>
      </w:pPr>
      <w:r>
        <w:rPr>
          <w:rStyle w:val="FootnoteReference"/>
        </w:rPr>
        <w:footnoteRef/>
      </w:r>
      <w:r>
        <w:t xml:space="preserve"> </w:t>
      </w:r>
      <w:r>
        <w:t xml:space="preserve">ΝΟΜΟΣ ΥΠ’ ΑΡΙΘ. 3898 Διαμεσολάβηση σε αστικές και εμπορικές υποθέσεις. (ΕΦΗΜΕΡΙΣ ΤΗΣ ΚΥΒΕΡΝΗΣΕΩΣ ΤΗΣ ΕΛΛΗΝΙΚΗΣ ΔΗΜΟΚΡΑΤΙΑΣ ΤΕΥΧΟΣ ΠΡΩΤΟ Αρ. Φύλλου 211 16 Δεκεμβρίου 2010).</w:t>
      </w:r>
    </w:p>
    <w:p>
      <w:pPr>
        <w:pStyle w:val="FootnoteText"/>
      </w:pPr>
      <w:r>
        <w:t xml:space="preserve">In vigore dal 16 dicembre 2010</w:t>
      </w:r>
    </w:p>
    <w:p>
      <w:pPr>
        <w:pStyle w:val="FootnoteText"/>
      </w:pPr>
      <w:r>
        <w:t xml:space="preserve">http://www.diamesolavisi.gov.gr/selida/nomos-yp-ar-3898-diamesolavisi-se-astikes-kai-emporikes-ypotheseis</w:t>
      </w:r>
    </w:p>
  </w:footnote>
  <w:footnote w:id="1119">
    <w:p>
      <w:pPr>
        <w:pStyle w:val="FootnoteText"/>
      </w:pPr>
      <w:r>
        <w:rPr>
          <w:rStyle w:val="FootnoteReference"/>
        </w:rPr>
        <w:footnoteRef/>
      </w:r>
      <w:r>
        <w:t xml:space="preserve"> </w:t>
      </w:r>
      <w:r>
        <w:t xml:space="preserve">ΠΡΟΕΔΡΙΚΟ ΔΙΑΤΑΓΜΑ ΥΠ’ ΑΡΙΘΜ. 123 Καθορισμός όρων και προϋποθέσεων αδειοδότησης και</w:t>
      </w:r>
    </w:p>
    <w:p>
      <w:pPr>
        <w:pStyle w:val="FootnoteText"/>
      </w:pPr>
      <w:r>
        <w:t xml:space="preserve">λειτουργίας των φορέων κατάρτισης διαμεσολαβη−τών σε αστικές και εμπορικές υποθέσεις.</w:t>
      </w:r>
    </w:p>
    <w:p>
      <w:pPr>
        <w:pStyle w:val="FootnoteText"/>
      </w:pPr>
      <w:r>
        <w:t xml:space="preserve">http://www.diamesolavisi.gov.gr/selida/pos-mporo-na-gino-diamesolavitis</w:t>
      </w:r>
    </w:p>
    <w:p>
      <w:pPr>
        <w:pStyle w:val="FootnoteText"/>
      </w:pPr>
      <w:r>
        <w:t xml:space="preserve">https://www.taxheaven.gr/laws/law/index/law/404</w:t>
      </w:r>
    </w:p>
  </w:footnote>
  <w:footnote w:id="1120">
    <w:p>
      <w:pPr>
        <w:pStyle w:val="FootnoteText"/>
      </w:pPr>
      <w:r>
        <w:rPr>
          <w:rStyle w:val="FootnoteReference"/>
        </w:rPr>
        <w:footnoteRef/>
      </w:r>
      <w:r>
        <w:t xml:space="preserve"> </w:t>
      </w:r>
      <w:r>
        <w:t xml:space="preserve">ΚΕΦΑΛΑΙΟ Β του ν. 4512/18</w:t>
      </w:r>
    </w:p>
    <w:p>
      <w:pPr>
        <w:pStyle w:val="FootnoteText"/>
      </w:pPr>
      <w:r>
        <w:t xml:space="preserve">http://www.diamesolavisi.gov.gr/selida/kefalaio-v-toy-n-451218</w:t>
      </w:r>
    </w:p>
    <w:p>
      <w:pPr>
        <w:pStyle w:val="FootnoteText"/>
      </w:pPr>
      <w:r>
        <w:t xml:space="preserve">https://www.taxheaven.gr/laws/law/index/law/858</w:t>
      </w:r>
    </w:p>
  </w:footnote>
  <w:footnote w:id="1121">
    <w:p>
      <w:pPr>
        <w:pStyle w:val="FootnoteText"/>
      </w:pPr>
      <w:r>
        <w:rPr>
          <w:rStyle w:val="FootnoteReference"/>
        </w:rPr>
        <w:footnoteRef/>
      </w:r>
      <w:r>
        <w:t xml:space="preserve"> </w:t>
      </w:r>
      <w:r>
        <w:t xml:space="preserve">Κοινή Υπουργική Απόφαση 70330οικ./9.7.2015</w:t>
      </w:r>
    </w:p>
    <w:p>
      <w:pPr>
        <w:pStyle w:val="FootnoteText"/>
      </w:pPr>
      <w:r>
        <w:t xml:space="preserve">Ρυθμίσεις σχετικά με προσαρμογή της ελληνικής νομοθεσίας, σε συμμόρφωση με την Οδηγία 2013/11/ ΕΕ του Ευρωπαϊκού Κοινοβουλίου και του Συμβουλίου της 21ης Μαΐου 2013 για την εναλλακτική επίλυση καταναλωτικών διαφορών και για την τροποποίηση του κανονισμού (ΕΚ) αριθ. 2006/2004 και της οδηγίας 2009/22/ΕΚ (οδηγία ΕΕΚΔ) και την λήψη συμπληρωματικών εθνικών μέτρων εφαρμογής του Κανονισμού 524/2013 του Ευρωπαϊκού Κοινοβουλίου και του Συμβουλίου της 21ης Μαΐου 2013 για την ηλεκτρονική επίλυση καταναλωτικών διαφορών</w:t>
      </w:r>
    </w:p>
    <w:p>
      <w:pPr>
        <w:pStyle w:val="FootnoteText"/>
      </w:pPr>
      <w:r>
        <w:t xml:space="preserve">https://www.lawspot.gr/nomikes-plirofories/nomothesia/koini-ypoyrgiki-apofasi-70330oik-972015</w:t>
      </w:r>
    </w:p>
  </w:footnote>
  <w:footnote w:id="1122">
    <w:p>
      <w:pPr>
        <w:pStyle w:val="FootnoteText"/>
      </w:pPr>
      <w:r>
        <w:rPr>
          <w:rStyle w:val="FootnoteReference"/>
        </w:rPr>
        <w:footnoteRef/>
      </w:r>
      <w:r>
        <w:t xml:space="preserve"> </w:t>
      </w:r>
      <w:r>
        <w:t xml:space="preserve">Νόμος 4555/2018 - ΦΕΚ 133/Α/19-7-2018</w:t>
      </w:r>
    </w:p>
    <w:p>
      <w:pPr>
        <w:pStyle w:val="FootnoteText"/>
      </w:pPr>
      <w:r>
        <w:t xml:space="preserve">https://www.e-nomothesia.gr/autodioikese-demoi/nomos-4555-2018-phek-133a-19-7-2018-2.html</w:t>
      </w:r>
    </w:p>
  </w:footnote>
  <w:footnote w:id="1123">
    <w:p>
      <w:pPr>
        <w:pStyle w:val="FootnoteText"/>
      </w:pPr>
      <w:r>
        <w:rPr>
          <w:rStyle w:val="FootnoteReference"/>
        </w:rPr>
        <w:footnoteRef/>
      </w:r>
      <w:r>
        <w:t xml:space="preserve"> </w:t>
      </w:r>
      <w:r>
        <w:t xml:space="preserve">Νόμος 4640/2019 Διαμεσολάβηση σε αστικές και εμπορικές υποθέσεις - Περαιτέρω εναρμόνιση της Ελληνικής Νομοθεσίας προς τις διατάξεις της Οδηγίας 2008/52/ΕΚ του Ευρωπαϊκού Κοινοβουλίου και του Συμβουλίου της 21ης Μαΐου 2008 και άλλες διατάξεις</w:t>
      </w:r>
    </w:p>
    <w:p>
      <w:pPr>
        <w:pStyle w:val="FootnoteText"/>
      </w:pPr>
      <w:r>
        <w:t xml:space="preserve">https://www.lawspot.gr/nomikes-plirofories/nomothesia/nomos-4640-2019</w:t>
      </w:r>
    </w:p>
    <w:p>
      <w:pPr>
        <w:pStyle w:val="FootnoteText"/>
      </w:pPr>
      <w:r>
        <w:t xml:space="preserve">In vigore dal 15 gennaio 2020 in materia di controversie familiari</w:t>
      </w:r>
    </w:p>
    <w:p>
      <w:pPr>
        <w:pStyle w:val="FootnoteText"/>
      </w:pPr>
      <w:r>
        <w:t xml:space="preserve">In vigore dal 15 marzo 2010 nell'ambito di un procedimento ordinario.</w:t>
      </w:r>
    </w:p>
  </w:footnote>
  <w:footnote w:id="1124">
    <w:p>
      <w:pPr>
        <w:pStyle w:val="FootnoteText"/>
      </w:pPr>
      <w:r>
        <w:rPr>
          <w:rStyle w:val="FootnoteReference"/>
        </w:rPr>
        <w:footnoteRef/>
      </w:r>
      <w:r>
        <w:t xml:space="preserve"> </w:t>
      </w:r>
      <w:r>
        <w:t xml:space="preserve">Part 35 The Family Procedure Rules 2010 No. 2955 (L.17). SENIOR COURTS OF ENGLAND AND WALES COUNTY COURTS, ENGLAND AND WALES MAGISTRATES’ COURTS, ENGLAND AND WALES</w:t>
      </w:r>
    </w:p>
    <w:p>
      <w:pPr>
        <w:pStyle w:val="FootnoteText"/>
      </w:pPr>
      <w:r>
        <w:t xml:space="preserve">In vigore dal 6 aprile 2011</w:t>
      </w:r>
    </w:p>
    <w:p>
      <w:pPr>
        <w:pStyle w:val="FootnoteText"/>
      </w:pPr>
      <w:r>
        <w:t xml:space="preserve">http://www.legislation.gov.uk/uksi/2010/2955/pdfs/uksi_20102955_en.pdf</w:t>
      </w:r>
    </w:p>
  </w:footnote>
  <w:footnote w:id="1125">
    <w:p>
      <w:pPr>
        <w:pStyle w:val="FootnoteText"/>
      </w:pPr>
      <w:r>
        <w:rPr>
          <w:rStyle w:val="FootnoteReference"/>
        </w:rPr>
        <w:footnoteRef/>
      </w:r>
      <w:r>
        <w:t xml:space="preserve"> </w:t>
      </w:r>
      <w:r>
        <w:t xml:space="preserve">20. Part 35 (Mediation Directive) is revoked.</w:t>
      </w:r>
    </w:p>
    <w:p>
      <w:pPr>
        <w:pStyle w:val="FootnoteText"/>
      </w:pPr>
      <w:r>
        <w:t xml:space="preserve">The Family Procedure Rules 2010 and Court of Protection Rules 2017 (Amendment) (EU Exit) Regulations 2019</w:t>
      </w:r>
    </w:p>
    <w:p>
      <w:pPr>
        <w:pStyle w:val="FootnoteText"/>
      </w:pPr>
      <w:r>
        <w:t xml:space="preserve">https://www.legislation.gov.uk/uksi/2019/517/regulation/20/made</w:t>
      </w:r>
    </w:p>
  </w:footnote>
  <w:footnote w:id="1126">
    <w:p>
      <w:pPr>
        <w:pStyle w:val="FootnoteText"/>
      </w:pPr>
      <w:r>
        <w:rPr>
          <w:rStyle w:val="FootnoteReference"/>
        </w:rPr>
        <w:footnoteRef/>
      </w:r>
      <w:r>
        <w:t xml:space="preserve"> </w:t>
      </w:r>
      <w:r>
        <w:t xml:space="preserve">The Civil Procedure (Amendment) rules 2011 No. 88. SENIOR COURTS OF ENGLAND AND WALES</w:t>
      </w:r>
    </w:p>
    <w:p>
      <w:pPr>
        <w:pStyle w:val="FootnoteText"/>
      </w:pPr>
      <w:r>
        <w:t xml:space="preserve">COUNTY COURTS, ENGLAND AND WALES.</w:t>
      </w:r>
    </w:p>
    <w:p>
      <w:pPr>
        <w:pStyle w:val="FootnoteText"/>
      </w:pPr>
      <w:r>
        <w:t xml:space="preserve">In vigore dal 6 aprile 2011</w:t>
      </w:r>
    </w:p>
    <w:p>
      <w:pPr>
        <w:pStyle w:val="FootnoteText"/>
      </w:pPr>
      <w:r>
        <w:t xml:space="preserve">http://www.legislation.gov.uk/uksi/2011/88/pdfs/uksi_20110088_en.pdf</w:t>
      </w:r>
    </w:p>
  </w:footnote>
  <w:footnote w:id="1127">
    <w:p>
      <w:pPr>
        <w:pStyle w:val="FootnoteText"/>
      </w:pPr>
      <w:r>
        <w:rPr>
          <w:rStyle w:val="FootnoteReference"/>
        </w:rPr>
        <w:footnoteRef/>
      </w:r>
      <w:r>
        <w:t xml:space="preserve"> </w:t>
      </w:r>
      <w:r>
        <w:t xml:space="preserve">16. Part 78 (European procedures)(1) is revoked.</w:t>
      </w:r>
    </w:p>
    <w:p>
      <w:pPr>
        <w:pStyle w:val="FootnoteText"/>
      </w:pPr>
      <w:r>
        <w:t xml:space="preserve">The Civil Procedure Rules 1998 (Amendment) (EU Exit) Regulations 2019</w:t>
      </w:r>
    </w:p>
    <w:p>
      <w:pPr>
        <w:pStyle w:val="FootnoteText"/>
      </w:pPr>
      <w:r>
        <w:t xml:space="preserve">https://www.legislation.gov.uk/uksi/2019/521/regulation/16/made</w:t>
      </w:r>
    </w:p>
    <w:p>
      <w:pPr>
        <w:pStyle w:val="FootnoteText"/>
      </w:pPr>
      <w:r>
        <w:t xml:space="preserve">Vi è però una norma transitoria.</w:t>
      </w:r>
    </w:p>
    <w:p>
      <w:pPr>
        <w:pStyle w:val="FootnoteText"/>
      </w:pPr>
      <w:r>
        <w:t xml:space="preserve">Transitional and saving provision – Part 74 and Part 78</w:t>
      </w:r>
    </w:p>
    <w:p>
      <w:pPr>
        <w:pStyle w:val="FootnoteText"/>
      </w:pPr>
      <w:r>
        <w:t xml:space="preserve">27.—(1) Where in relation to any proceedings the relevant saving provision applies, the relevant rules continue to apply on and after exit day for the purposes of those proceedings as if the amendments made to those rules by these Regulations had not been made.</w:t>
      </w:r>
    </w:p>
    <w:p>
      <w:pPr>
        <w:pStyle w:val="FootnoteText"/>
      </w:pPr>
      <w:r>
        <w:t xml:space="preserve">(2) In this regulation—</w:t>
      </w:r>
    </w:p>
    <w:p>
      <w:pPr>
        <w:pStyle w:val="FootnoteText"/>
      </w:pPr>
      <w:r>
        <w:t xml:space="preserve">(a)</w:t>
      </w:r>
      <w:r>
        <w:t xml:space="preserve">“</w:t>
      </w:r>
      <w:r>
        <w:t xml:space="preserve">the relevant saving provision</w:t>
      </w:r>
      <w:r>
        <w:t xml:space="preserve">”</w:t>
      </w:r>
      <w:r>
        <w:t xml:space="preserve"> </w:t>
      </w:r>
      <w:r>
        <w:t xml:space="preserve">means any of regulations 16 to 18, and regulation 19, of the European Enforcement Order, European Order for Payment and European Small Claims Procedure (Amendment etc.) (EU Exit) Regulations 2018(1) as applicable; and</w:t>
      </w:r>
    </w:p>
    <w:p>
      <w:pPr>
        <w:pStyle w:val="FootnoteText"/>
      </w:pPr>
      <w:r>
        <w:t xml:space="preserve">(b)</w:t>
      </w:r>
      <w:r>
        <w:t xml:space="preserve">“</w:t>
      </w:r>
      <w:r>
        <w:t xml:space="preserve">the relevant rules</w:t>
      </w:r>
      <w:r>
        <w:t xml:space="preserve">”</w:t>
      </w:r>
      <w:r>
        <w:t xml:space="preserve"> </w:t>
      </w:r>
      <w:r>
        <w:t xml:space="preserve">means Part 78, or Section IV of Part 74, as applicable.</w:t>
      </w:r>
    </w:p>
    <w:p>
      <w:pPr>
        <w:pStyle w:val="FootnoteText"/>
      </w:pPr>
      <w:r>
        <w:t xml:space="preserve">(3) Where an application under rule 78.24 as then in force for a mediation settlement enforcement order was made before exit day, rules 78.24 and 78.25 continue to apply on and after exit day for the purposes of that application as if the changes made in relation to those rules by these Regulations had not been made.</w:t>
      </w:r>
    </w:p>
    <w:p>
      <w:pPr>
        <w:pStyle w:val="FootnoteText"/>
      </w:pPr>
      <w:r>
        <w:t xml:space="preserve">(4) In relation to a mediation to which the Cross-Border Mediation (EU Directive) Regulations 2011(2) applied before exit day, rules 78.23 and 78.25 to 78.28 continue to apply on and after exit day, so far as relevant in relation to mediation evidence relating to that mediation, as if the changes made in relation to those rules by these Regulations had not been made.</w:t>
      </w:r>
    </w:p>
  </w:footnote>
  <w:footnote w:id="1128">
    <w:p>
      <w:pPr>
        <w:pStyle w:val="FootnoteText"/>
      </w:pPr>
      <w:r>
        <w:rPr>
          <w:rStyle w:val="FootnoteReference"/>
        </w:rPr>
        <w:footnoteRef/>
      </w:r>
      <w:r>
        <w:t xml:space="preserve"> </w:t>
      </w:r>
      <w:r>
        <w:t xml:space="preserve">Cross-Border Mediation (EU Directive) Regulations 2011 n. 133. http://www.legislation.gov.uk/uksi/2011/1133/pdfs/uksi_20111133_en.pdf</w:t>
      </w:r>
    </w:p>
    <w:p>
      <w:pPr>
        <w:pStyle w:val="FootnoteText"/>
      </w:pPr>
      <w:r>
        <w:t xml:space="preserve">In vigore dal 20 maggio 2011</w:t>
      </w:r>
    </w:p>
  </w:footnote>
  <w:footnote w:id="1129">
    <w:p>
      <w:pPr>
        <w:pStyle w:val="FootnoteText"/>
      </w:pPr>
      <w:r>
        <w:rPr>
          <w:rStyle w:val="FootnoteReference"/>
        </w:rPr>
        <w:footnoteRef/>
      </w:r>
      <w:r>
        <w:t xml:space="preserve"> </w:t>
      </w:r>
      <w:r>
        <w:t xml:space="preserve">Revocation and saving of the Cross-Border Mediation (EU Directive) Regulations 2011</w:t>
      </w:r>
    </w:p>
    <w:p>
      <w:pPr>
        <w:pStyle w:val="FootnoteText"/>
      </w:pPr>
      <w:r>
        <w:t xml:space="preserve">2.—(1) The Cross-Border Mediation (EU Directive) Regulations 2011(1) are revoked.</w:t>
      </w:r>
    </w:p>
    <w:p>
      <w:pPr>
        <w:pStyle w:val="FootnoteText"/>
      </w:pPr>
      <w:r>
        <w:t xml:space="preserve">(2) Regulations 8, 9 and 10 of the Cross-Border Mediation (EU Directive) Regulations 2011 continue to apply to the mediation of a dispute to which those Regulations applied immediately before exit day, but with the following modifications.</w:t>
      </w:r>
    </w:p>
    <w:p>
      <w:pPr>
        <w:pStyle w:val="FootnoteText"/>
      </w:pPr>
      <w:r>
        <w:t xml:space="preserve">(3) In regulation 8 (interpretation)—</w:t>
      </w:r>
    </w:p>
    <w:p>
      <w:pPr>
        <w:pStyle w:val="FootnoteText"/>
      </w:pPr>
      <w:r>
        <w:t xml:space="preserve">(a)paragraph (b) is to be read as if for it there were substituted—"</w:t>
      </w:r>
      <w:r>
        <w:t xml:space="preserve">“</w:t>
      </w:r>
      <w:r>
        <w:t xml:space="preserve">cross-border dispute</w:t>
      </w:r>
      <w:r>
        <w:t xml:space="preserve">”</w:t>
      </w:r>
      <w:r>
        <w:t xml:space="preserve"> </w:t>
      </w:r>
      <w:r>
        <w:t xml:space="preserve">has the meaning given by Article 2 of the Mediation Directive(2) except that—</w:t>
      </w:r>
    </w:p>
    <w:p>
      <w:pPr>
        <w:pStyle w:val="FootnoteText"/>
      </w:pPr>
      <w:r>
        <w:t xml:space="preserve">(a)paragraph 1 is to be read as if for</w:t>
      </w:r>
      <w:r>
        <w:t xml:space="preserve"> </w:t>
      </w:r>
      <w:r>
        <w:t xml:space="preserve">“</w:t>
      </w:r>
      <w:r>
        <w:t xml:space="preserve">in a Member State other than that of any other party</w:t>
      </w:r>
      <w:r>
        <w:t xml:space="preserve">”</w:t>
      </w:r>
      <w:r>
        <w:t xml:space="preserve"> </w:t>
      </w:r>
      <w:r>
        <w:t xml:space="preserve">there were substituted</w:t>
      </w:r>
      <w:r>
        <w:t xml:space="preserve"> </w:t>
      </w:r>
      <w:r>
        <w:t xml:space="preserve">“</w:t>
      </w:r>
      <w:r>
        <w:t xml:space="preserve">in the United Kingdom, and at least one other party is domiciled or habitually resident in a Member State</w:t>
      </w:r>
      <w:r>
        <w:t xml:space="preserve">”</w:t>
      </w:r>
      <w:r>
        <w:t xml:space="preserve">;</w:t>
      </w:r>
    </w:p>
    <w:p>
      <w:pPr>
        <w:pStyle w:val="FootnoteText"/>
      </w:pPr>
      <w:r>
        <w:t xml:space="preserve">(b)paragraph 2 is to be read as if for</w:t>
      </w:r>
      <w:r>
        <w:t xml:space="preserve"> </w:t>
      </w:r>
      <w:r>
        <w:t xml:space="preserve">“</w:t>
      </w:r>
      <w:r>
        <w:t xml:space="preserve">in a Member State</w:t>
      </w:r>
      <w:r>
        <w:t xml:space="preserve">”</w:t>
      </w:r>
      <w:r>
        <w:t xml:space="preserve"> </w:t>
      </w:r>
      <w:r>
        <w:t xml:space="preserve">there were substituted</w:t>
      </w:r>
      <w:r>
        <w:t xml:space="preserve"> </w:t>
      </w:r>
      <w:r>
        <w:t xml:space="preserve">“</w:t>
      </w:r>
      <w:r>
        <w:t xml:space="preserve">in a country (</w:t>
      </w:r>
      <w:r>
        <w:t xml:space="preserve">”</w:t>
      </w:r>
      <w:r>
        <w:t xml:space="preserve">country" for these purposes being limited to the United Kingdom or a Member State)"; and</w:t>
      </w:r>
    </w:p>
    <w:p>
      <w:pPr>
        <w:pStyle w:val="FootnoteText"/>
      </w:pPr>
      <w:r>
        <w:t xml:space="preserve">(c)paragraph 3 is to be read as if for it there were substituted—</w:t>
      </w:r>
    </w:p>
    <w:p>
      <w:pPr>
        <w:pStyle w:val="FootnoteText"/>
      </w:pPr>
      <w:r>
        <w:t xml:space="preserve">"3. For the purposes of paragraphs 1 and 2, domicile is to be determined in accordance with paragraphs 4 to 8.</w:t>
      </w:r>
    </w:p>
    <w:p>
      <w:pPr>
        <w:pStyle w:val="FootnoteText"/>
      </w:pPr>
      <w:r>
        <w:t xml:space="preserve">4. In order to determine whether a party is domiciled in the country (</w:t>
      </w:r>
      <w:r>
        <w:t xml:space="preserve">“</w:t>
      </w:r>
      <w:r>
        <w:t xml:space="preserve">country</w:t>
      </w:r>
      <w:r>
        <w:t xml:space="preserve">”</w:t>
      </w:r>
      <w:r>
        <w:t xml:space="preserve"> </w:t>
      </w:r>
      <w:r>
        <w:t xml:space="preserve">for these purposes being limited to the United Kingdom or a Member State) whose courts are seised of a matter, the court shall apply its internal law.</w:t>
      </w:r>
    </w:p>
    <w:p>
      <w:pPr>
        <w:pStyle w:val="FootnoteText"/>
      </w:pPr>
      <w:r>
        <w:t xml:space="preserve">5. If a party is not domiciled in the country whose courts are seised of the matter, then, in order to determine whether the party is domiciled in another country, the court shall apply the law of that country.</w:t>
      </w:r>
    </w:p>
    <w:p>
      <w:pPr>
        <w:pStyle w:val="FootnoteText"/>
      </w:pPr>
      <w:r>
        <w:t xml:space="preserve">6. For the purposes of paragraphs 1 and 2, a company or other legal person or association of natural or legal persons is domiciled at the place where it has its—</w:t>
      </w:r>
    </w:p>
    <w:p>
      <w:pPr>
        <w:pStyle w:val="FootnoteText"/>
      </w:pPr>
      <w:r>
        <w:t xml:space="preserve">(a)statutory seat;</w:t>
      </w:r>
    </w:p>
    <w:p>
      <w:pPr>
        <w:pStyle w:val="FootnoteText"/>
      </w:pPr>
      <w:r>
        <w:t xml:space="preserve">(b)central administration; or</w:t>
      </w:r>
    </w:p>
    <w:p>
      <w:pPr>
        <w:pStyle w:val="FootnoteText"/>
      </w:pPr>
      <w:r>
        <w:t xml:space="preserve">(c)principal place of business.</w:t>
      </w:r>
    </w:p>
    <w:p>
      <w:pPr>
        <w:pStyle w:val="FootnoteText"/>
      </w:pPr>
      <w:r>
        <w:t xml:space="preserve">7. For the purposes of Ireland, Cyprus and the United Kingdom,</w:t>
      </w:r>
      <w:r>
        <w:t xml:space="preserve"> </w:t>
      </w:r>
      <w:r>
        <w:t xml:space="preserve">“</w:t>
      </w:r>
      <w:r>
        <w:t xml:space="preserve">statutory seat</w:t>
      </w:r>
      <w:r>
        <w:t xml:space="preserve">”</w:t>
      </w:r>
      <w:r>
        <w:t xml:space="preserve"> </w:t>
      </w:r>
      <w:r>
        <w:t xml:space="preserve">means the registered office or, where there is no such office anywhere, the place of incorporation or, where there is no such place anywhere, the place under the law of which the formation took place.</w:t>
      </w:r>
    </w:p>
    <w:p>
      <w:pPr>
        <w:pStyle w:val="FootnoteText"/>
      </w:pPr>
      <w:r>
        <w:t xml:space="preserve">8. In order to determine whether a trust is domiciled in the country whose courts are seised of the matter, the court shall apply its rules of private international law.</w:t>
      </w:r>
      <w:r>
        <w:t xml:space="preserve">“</w:t>
      </w:r>
      <w:r>
        <w:t xml:space="preserve">.</w:t>
      </w:r>
      <w:r>
        <w:t xml:space="preserve">”</w:t>
      </w:r>
      <w:r>
        <w:t xml:space="preserve">;</w:t>
      </w:r>
    </w:p>
    <w:p>
      <w:pPr>
        <w:pStyle w:val="FootnoteText"/>
      </w:pPr>
      <w:r>
        <w:t xml:space="preserve">(b)paragraph (c) is to be read as if for it there were substituted—</w:t>
      </w:r>
    </w:p>
    <w:p>
      <w:pPr>
        <w:pStyle w:val="FootnoteText"/>
      </w:pPr>
      <w:r>
        <w:t xml:space="preserve">“</w:t>
      </w:r>
      <w:r>
        <w:t xml:space="preserve">(c)</w:t>
      </w:r>
      <w:r>
        <w:t xml:space="preserve">”</w:t>
      </w:r>
      <w:r>
        <w:t xml:space="preserve">mediation" has the meaning given by Article 3(a) of the Mediation Directive except that for the purpose of construing that expression—</w:t>
      </w:r>
    </w:p>
    <w:p>
      <w:pPr>
        <w:pStyle w:val="FootnoteText"/>
      </w:pPr>
      <w:r>
        <w:t xml:space="preserve">(i)Article 3(a) of the Mediation Directive is to be read as if for</w:t>
      </w:r>
      <w:r>
        <w:t xml:space="preserve"> </w:t>
      </w:r>
      <w:r>
        <w:t xml:space="preserve">“</w:t>
      </w:r>
      <w:r>
        <w:t xml:space="preserve">the law of a Member State</w:t>
      </w:r>
      <w:r>
        <w:t xml:space="preserve">”</w:t>
      </w:r>
      <w:r>
        <w:t xml:space="preserve"> </w:t>
      </w:r>
      <w:r>
        <w:t xml:space="preserve">there were substituted</w:t>
      </w:r>
      <w:r>
        <w:t xml:space="preserve"> </w:t>
      </w:r>
      <w:r>
        <w:t xml:space="preserve">“</w:t>
      </w:r>
      <w:r>
        <w:t xml:space="preserve">law</w:t>
      </w:r>
      <w:r>
        <w:t xml:space="preserve">”</w:t>
      </w:r>
      <w:r>
        <w:t xml:space="preserve">;</w:t>
      </w:r>
    </w:p>
    <w:p>
      <w:pPr>
        <w:pStyle w:val="FootnoteText"/>
      </w:pPr>
      <w:r>
        <w:t xml:space="preserve">(ii)Article 3(b) of the Mediation Directive is to be read as if for</w:t>
      </w:r>
      <w:r>
        <w:t xml:space="preserve"> </w:t>
      </w:r>
      <w:r>
        <w:t xml:space="preserve">“</w:t>
      </w:r>
      <w:r>
        <w:t xml:space="preserve">Member State concerned</w:t>
      </w:r>
      <w:r>
        <w:t xml:space="preserve">”</w:t>
      </w:r>
      <w:r>
        <w:t xml:space="preserve"> </w:t>
      </w:r>
      <w:r>
        <w:t xml:space="preserve">there were substituted</w:t>
      </w:r>
      <w:r>
        <w:t xml:space="preserve"> </w:t>
      </w:r>
      <w:r>
        <w:t xml:space="preserve">“</w:t>
      </w:r>
      <w:r>
        <w:t xml:space="preserve">United Kingdom or the Member State concerned</w:t>
      </w:r>
      <w:r>
        <w:t xml:space="preserve">”</w:t>
      </w:r>
      <w:r>
        <w:t xml:space="preserve">;";</w:t>
      </w:r>
    </w:p>
    <w:p>
      <w:pPr>
        <w:pStyle w:val="FootnoteText"/>
      </w:pPr>
      <w:r>
        <w:t xml:space="preserve">(c)paragraph (h) is to be read as if for it there were substituted—</w:t>
      </w:r>
    </w:p>
    <w:p>
      <w:pPr>
        <w:pStyle w:val="FootnoteText"/>
      </w:pPr>
      <w:r>
        <w:t xml:space="preserve">“</w:t>
      </w:r>
      <w:r>
        <w:t xml:space="preserve">(h)</w:t>
      </w:r>
      <w:r>
        <w:t xml:space="preserve">”</w:t>
      </w:r>
      <w:r>
        <w:t xml:space="preserve">mediator" has the meaning given by Article 3(b) of the Mediation Directive, except that for the purpose of construing that expression—</w:t>
      </w:r>
    </w:p>
    <w:p>
      <w:pPr>
        <w:pStyle w:val="FootnoteText"/>
      </w:pPr>
      <w:r>
        <w:t xml:space="preserve">(i)Article 3(a) of the Mediation Directive is to be read as if for</w:t>
      </w:r>
      <w:r>
        <w:t xml:space="preserve"> </w:t>
      </w:r>
      <w:r>
        <w:t xml:space="preserve">“</w:t>
      </w:r>
      <w:r>
        <w:t xml:space="preserve">the law of a Member State</w:t>
      </w:r>
      <w:r>
        <w:t xml:space="preserve">”</w:t>
      </w:r>
      <w:r>
        <w:t xml:space="preserve"> </w:t>
      </w:r>
      <w:r>
        <w:t xml:space="preserve">there were substituted</w:t>
      </w:r>
      <w:r>
        <w:t xml:space="preserve"> </w:t>
      </w:r>
      <w:r>
        <w:t xml:space="preserve">“</w:t>
      </w:r>
      <w:r>
        <w:t xml:space="preserve">law</w:t>
      </w:r>
      <w:r>
        <w:t xml:space="preserve">”</w:t>
      </w:r>
      <w:r>
        <w:t xml:space="preserve">;</w:t>
      </w:r>
    </w:p>
    <w:p>
      <w:pPr>
        <w:pStyle w:val="FootnoteText"/>
      </w:pPr>
      <w:r>
        <w:t xml:space="preserve">(i)Article 3(b) of the Mediation Directive is to be read as if for</w:t>
      </w:r>
      <w:r>
        <w:t xml:space="preserve"> </w:t>
      </w:r>
      <w:r>
        <w:t xml:space="preserve">“</w:t>
      </w:r>
      <w:r>
        <w:t xml:space="preserve">Member State concerned</w:t>
      </w:r>
      <w:r>
        <w:t xml:space="preserve">”</w:t>
      </w:r>
      <w:r>
        <w:t xml:space="preserve"> </w:t>
      </w:r>
      <w:r>
        <w:t xml:space="preserve">there were substituted</w:t>
      </w:r>
      <w:r>
        <w:t xml:space="preserve"> </w:t>
      </w:r>
      <w:r>
        <w:t xml:space="preserve">“</w:t>
      </w:r>
      <w:r>
        <w:t xml:space="preserve">United Kingdom or the Member State concerned</w:t>
      </w:r>
      <w:r>
        <w:t xml:space="preserve">”</w:t>
      </w:r>
      <w:r>
        <w:t xml:space="preserve">;";</w:t>
      </w:r>
    </w:p>
    <w:p>
      <w:pPr>
        <w:pStyle w:val="FootnoteText"/>
      </w:pPr>
      <w:r>
        <w:t xml:space="preserve">(d)paragraph (i) is to be read as if, in the definition of</w:t>
      </w:r>
      <w:r>
        <w:t xml:space="preserve"> </w:t>
      </w:r>
      <w:r>
        <w:t xml:space="preserve">“</w:t>
      </w:r>
      <w:r>
        <w:t xml:space="preserve">relevant dispute</w:t>
      </w:r>
      <w:r>
        <w:t xml:space="preserve">”</w:t>
      </w:r>
      <w:r>
        <w:t xml:space="preserve">, for</w:t>
      </w:r>
      <w:r>
        <w:t xml:space="preserve"> </w:t>
      </w:r>
      <w:r>
        <w:t xml:space="preserve">“</w:t>
      </w:r>
      <w:r>
        <w:t xml:space="preserve">that is subject</w:t>
      </w:r>
      <w:r>
        <w:t xml:space="preserve">”</w:t>
      </w:r>
      <w:r>
        <w:t xml:space="preserve"> </w:t>
      </w:r>
      <w:r>
        <w:t xml:space="preserve">to the end there were substituted</w:t>
      </w:r>
      <w:r>
        <w:t xml:space="preserve"> </w:t>
      </w:r>
      <w:r>
        <w:t xml:space="preserve">“</w:t>
      </w:r>
      <w:r>
        <w:t xml:space="preserve">to which the Mediation Directive applied immediately before exit day</w:t>
      </w:r>
      <w:r>
        <w:t xml:space="preserve">”</w:t>
      </w:r>
      <w:r>
        <w:t xml:space="preserve">.</w:t>
      </w:r>
    </w:p>
    <w:p>
      <w:pPr>
        <w:pStyle w:val="FootnoteText"/>
      </w:pPr>
      <w:r>
        <w:t xml:space="preserve">(4) Regulation 10(b) is to be read as if for</w:t>
      </w:r>
      <w:r>
        <w:t xml:space="preserve"> </w:t>
      </w:r>
      <w:r>
        <w:t xml:space="preserve">“</w:t>
      </w:r>
      <w:r>
        <w:t xml:space="preserve">in accordance with Article 7(1)(a) of the Mediation Directive</w:t>
      </w:r>
      <w:r>
        <w:t xml:space="preserve">”</w:t>
      </w:r>
      <w:r>
        <w:t xml:space="preserve"> </w:t>
      </w:r>
      <w:r>
        <w:t xml:space="preserve">there were substituted—</w:t>
      </w:r>
    </w:p>
    <w:p>
      <w:pPr>
        <w:pStyle w:val="FootnoteText"/>
      </w:pPr>
      <w:r>
        <w:t xml:space="preserve">“</w:t>
      </w:r>
      <w:r>
        <w:t xml:space="preserve">in particular when required to ensure the protection of the best interests of children or to prevent harm to the physical or psychological integrity of a person</w:t>
      </w:r>
      <w:r>
        <w:t xml:space="preserve">”</w:t>
      </w:r>
      <w:r>
        <w:t xml:space="preserve">.</w:t>
      </w:r>
    </w:p>
    <w:p>
      <w:pPr>
        <w:pStyle w:val="FootnoteText"/>
      </w:pPr>
      <w:r>
        <w:t xml:space="preserve">The Cross-Border Mediation (EU Directive) (EU Exit) Regulations 2019</w:t>
      </w:r>
    </w:p>
    <w:p>
      <w:pPr>
        <w:pStyle w:val="FootnoteText"/>
      </w:pPr>
      <w:r>
        <w:t xml:space="preserve">https://www.legislation.gov.uk/uksi/2019/469/regulation/2/made</w:t>
      </w:r>
    </w:p>
  </w:footnote>
  <w:footnote w:id="1130">
    <w:p>
      <w:pPr>
        <w:pStyle w:val="FootnoteText"/>
      </w:pPr>
      <w:r>
        <w:rPr>
          <w:rStyle w:val="FootnoteReference"/>
        </w:rPr>
        <w:footnoteRef/>
      </w:r>
      <w:r>
        <w:t xml:space="preserve"> </w:t>
      </w:r>
      <w:r>
        <w:t xml:space="preserve">Civil Procedure Rule (CPR)</w:t>
      </w:r>
    </w:p>
    <w:p>
      <w:pPr>
        <w:pStyle w:val="FootnoteText"/>
      </w:pPr>
      <w:r>
        <w:t xml:space="preserve">https://www.justice.gov.uk/courts/procedure-rules/civil/rules</w:t>
      </w:r>
    </w:p>
  </w:footnote>
  <w:footnote w:id="1131">
    <w:p>
      <w:pPr>
        <w:pStyle w:val="FootnoteText"/>
      </w:pPr>
      <w:r>
        <w:rPr>
          <w:rStyle w:val="FootnoteReference"/>
        </w:rPr>
        <w:footnoteRef/>
      </w:r>
      <w:r>
        <w:t xml:space="preserve"> </w:t>
      </w:r>
      <w:r>
        <w:t xml:space="preserve">Section 10 Children and Families Act 2014</w:t>
      </w:r>
    </w:p>
    <w:p>
      <w:pPr>
        <w:pStyle w:val="FootnoteText"/>
      </w:pPr>
      <w:r>
        <w:t xml:space="preserve">http://www.legislation.gov.uk/ukpga/2014/6/section/10/enacted</w:t>
      </w:r>
    </w:p>
  </w:footnote>
  <w:footnote w:id="1132">
    <w:p>
      <w:pPr>
        <w:pStyle w:val="FootnoteText"/>
      </w:pPr>
      <w:r>
        <w:rPr>
          <w:rStyle w:val="FootnoteReference"/>
        </w:rPr>
        <w:footnoteRef/>
      </w:r>
      <w:r>
        <w:t xml:space="preserve"> </w:t>
      </w:r>
      <w:r>
        <w:t xml:space="preserve">1) The Alternative Dispute Resolution for Consumer Disputes (Amendment) (No. 2) Regulations 2015 No. 1972.</w:t>
      </w:r>
    </w:p>
    <w:p>
      <w:pPr>
        <w:pStyle w:val="FootnoteText"/>
      </w:pPr>
      <w:r>
        <w:t xml:space="preserve">2) The Alternative Dispute Resolution for Consumer Disputes (Amendment) Regulations 2015 No. 1392.</w:t>
      </w:r>
    </w:p>
    <w:p>
      <w:pPr>
        <w:pStyle w:val="FootnoteText"/>
      </w:pPr>
      <w:r>
        <w:t xml:space="preserve">3) The Alternative Dispute Resolution for Consumer Disputes (Competent Authorities and Information) Regulations 2015 No. 542</w:t>
      </w:r>
    </w:p>
    <w:p>
      <w:pPr>
        <w:pStyle w:val="FootnoteText"/>
      </w:pPr>
      <w:r>
        <w:t xml:space="preserve">http://www.legislation.gov.uk/uksi?title=The%20Alternative%20Dispute%20Resolution%20for%20Consumer%20</w:t>
      </w:r>
    </w:p>
    <w:p>
      <w:pPr>
        <w:pStyle w:val="FootnoteText"/>
      </w:pPr>
      <w:r>
        <w:t xml:space="preserve">4) Consumer Rights Act 2015</w:t>
      </w:r>
    </w:p>
    <w:p>
      <w:pPr>
        <w:pStyle w:val="FootnoteText"/>
      </w:pPr>
      <w:r>
        <w:t xml:space="preserve">http://www.legislation.gov.uk/ukpga/2015/15/contents/enacted</w:t>
      </w:r>
    </w:p>
  </w:footnote>
  <w:footnote w:id="1133">
    <w:p>
      <w:pPr>
        <w:pStyle w:val="FootnoteText"/>
      </w:pPr>
      <w:r>
        <w:rPr>
          <w:rStyle w:val="FootnoteReference"/>
        </w:rPr>
        <w:footnoteRef/>
      </w:r>
      <w:r>
        <w:t xml:space="preserve"> </w:t>
      </w:r>
      <w:r>
        <w:t xml:space="preserve">§ 78 Children Act, 2001</w:t>
      </w:r>
    </w:p>
    <w:p>
      <w:pPr>
        <w:pStyle w:val="FootnoteText"/>
      </w:pPr>
      <w:r>
        <w:t xml:space="preserve">http://www.irishstatutebook.ie/eli/2001/act/24/section/78/enacted/en/html</w:t>
      </w:r>
    </w:p>
  </w:footnote>
  <w:footnote w:id="1134">
    <w:p>
      <w:pPr>
        <w:pStyle w:val="FootnoteText"/>
      </w:pPr>
      <w:r>
        <w:rPr>
          <w:rStyle w:val="FootnoteReference"/>
        </w:rPr>
        <w:footnoteRef/>
      </w:r>
      <w:r>
        <w:t xml:space="preserve"> </w:t>
      </w:r>
      <w:r>
        <w:t xml:space="preserve">S.I. No. 13/2005 - European Communities (Insurance Mediation) Regulations 2005</w:t>
      </w:r>
    </w:p>
    <w:p>
      <w:pPr>
        <w:pStyle w:val="FootnoteText"/>
      </w:pPr>
      <w:r>
        <w:t xml:space="preserve">http://www.irishstatutebook.ie/eli/2005/si/13/made/en/print?q=mediation</w:t>
      </w:r>
    </w:p>
  </w:footnote>
  <w:footnote w:id="1135">
    <w:p>
      <w:pPr>
        <w:pStyle w:val="FootnoteText"/>
      </w:pPr>
      <w:r>
        <w:rPr>
          <w:rStyle w:val="FootnoteReference"/>
        </w:rPr>
        <w:footnoteRef/>
      </w:r>
      <w:r>
        <w:t xml:space="preserve"> </w:t>
      </w:r>
      <w:r>
        <w:t xml:space="preserve">Civil Liability and Courts Act - S.I. No. 168 of 2005)</w:t>
      </w:r>
    </w:p>
    <w:p>
      <w:pPr>
        <w:pStyle w:val="FootnoteText"/>
      </w:pPr>
      <w:r>
        <w:t xml:space="preserve">http://www.irishstatutebook.ie/eli/2004/act/31/section/15/enacted/en/html</w:t>
      </w:r>
    </w:p>
  </w:footnote>
  <w:footnote w:id="1136">
    <w:p>
      <w:pPr>
        <w:pStyle w:val="FootnoteText"/>
      </w:pPr>
      <w:r>
        <w:rPr>
          <w:rStyle w:val="FootnoteReference"/>
        </w:rPr>
        <w:footnoteRef/>
      </w:r>
      <w:r>
        <w:t xml:space="preserve"> </w:t>
      </w:r>
      <w:r>
        <w:t xml:space="preserve">S.I. No. 161/2008 - European Communities (Insurance Mediation) (Amendment) Regulations 2008</w:t>
      </w:r>
    </w:p>
    <w:p>
      <w:pPr>
        <w:pStyle w:val="FootnoteText"/>
      </w:pPr>
      <w:r>
        <w:t xml:space="preserve">http://www.irishstatutebook.ie/eli/2008/si/161/made/en/print?q=mediation</w:t>
      </w:r>
    </w:p>
  </w:footnote>
  <w:footnote w:id="1137">
    <w:p>
      <w:pPr>
        <w:pStyle w:val="FootnoteText"/>
      </w:pPr>
      <w:r>
        <w:rPr>
          <w:rStyle w:val="FootnoteReference"/>
        </w:rPr>
        <w:footnoteRef/>
      </w:r>
      <w:r>
        <w:t xml:space="preserve"> </w:t>
      </w:r>
      <w:r>
        <w:t xml:space="preserve">S.I. No. 502/2010 - Rules of the Superior Courts (Mediation and Conciliation) 2010.</w:t>
      </w:r>
    </w:p>
    <w:p>
      <w:pPr>
        <w:pStyle w:val="FootnoteText"/>
      </w:pPr>
      <w:r>
        <w:t xml:space="preserve">http://www.irishstatutebook.ie/eli/2010/si/502/made/en/print?q=mediation</w:t>
      </w:r>
    </w:p>
  </w:footnote>
  <w:footnote w:id="1138">
    <w:p>
      <w:pPr>
        <w:pStyle w:val="FootnoteText"/>
      </w:pPr>
      <w:r>
        <w:rPr>
          <w:rStyle w:val="FootnoteReference"/>
        </w:rPr>
        <w:footnoteRef/>
      </w:r>
      <w:r>
        <w:t xml:space="preserve"> </w:t>
      </w:r>
      <w:r>
        <w:t xml:space="preserve">S.I. No. 209/2011 — European Communities (Mediation) Regulations 2011. S.I. No. 209/2011. http://www.irishstatutebook.ie/2011/en/si/0209.html</w:t>
      </w:r>
    </w:p>
    <w:p>
      <w:pPr>
        <w:pStyle w:val="FootnoteText"/>
      </w:pPr>
      <w:r>
        <w:t xml:space="preserve">In vigore dal 18 maggio 2011.</w:t>
      </w:r>
    </w:p>
  </w:footnote>
  <w:footnote w:id="1139">
    <w:p>
      <w:pPr>
        <w:pStyle w:val="FootnoteText"/>
      </w:pPr>
      <w:r>
        <w:rPr>
          <w:rStyle w:val="FootnoteReference"/>
        </w:rPr>
        <w:footnoteRef/>
      </w:r>
      <w:r>
        <w:t xml:space="preserve"> </w:t>
      </w:r>
      <w:r>
        <w:t xml:space="preserve">S.I. No. 357/2012 - Rules of the Superior Courts (European Communities (Mediation) Regulations 2011) 2012.</w:t>
      </w:r>
    </w:p>
    <w:p>
      <w:pPr>
        <w:pStyle w:val="FootnoteText"/>
      </w:pPr>
      <w:r>
        <w:t xml:space="preserve">http://www.irishstatutebook.ie/eli/2012/si/357/made/en/print?q=European+Communities+Mediation+Regulations+2011</w:t>
      </w:r>
    </w:p>
  </w:footnote>
  <w:footnote w:id="1140">
    <w:p>
      <w:pPr>
        <w:pStyle w:val="FootnoteText"/>
      </w:pPr>
      <w:r>
        <w:rPr>
          <w:rStyle w:val="FootnoteReference"/>
        </w:rPr>
        <w:footnoteRef/>
      </w:r>
      <w:r>
        <w:t xml:space="preserve"> </w:t>
      </w:r>
      <w:r>
        <w:t xml:space="preserve">MEDIATION ACT 2017</w:t>
      </w:r>
    </w:p>
    <w:p>
      <w:pPr>
        <w:pStyle w:val="FootnoteText"/>
      </w:pPr>
      <w:r>
        <w:t xml:space="preserve">http://www.irishstatutebook.ie/eli/2017/act/27/enacted/en/html?q=mediation</w:t>
      </w:r>
    </w:p>
    <w:p>
      <w:pPr>
        <w:pStyle w:val="FootnoteText"/>
      </w:pPr>
      <w:r>
        <w:t xml:space="preserve">In vigore dal 1° gennaio 2018</w:t>
      </w:r>
    </w:p>
    <w:p>
      <w:pPr>
        <w:pStyle w:val="FootnoteText"/>
      </w:pPr>
      <w:r>
        <w:t xml:space="preserve">S.I. No. 591/2017 - Mediation Act 2017 (Commencement) Order 2017</w:t>
      </w:r>
    </w:p>
    <w:p>
      <w:pPr>
        <w:pStyle w:val="FootnoteText"/>
      </w:pPr>
      <w:r>
        <w:t xml:space="preserve">http://www.irishstatutebook.ie/eli/2017/si/591/made/en/print?q=mediation</w:t>
      </w:r>
    </w:p>
  </w:footnote>
  <w:footnote w:id="1141">
    <w:p>
      <w:pPr>
        <w:pStyle w:val="FootnoteText"/>
      </w:pPr>
      <w:r>
        <w:rPr>
          <w:rStyle w:val="FootnoteReference"/>
        </w:rPr>
        <w:footnoteRef/>
      </w:r>
      <w:r>
        <w:t xml:space="preserve"> </w:t>
      </w:r>
      <w:r>
        <w:t xml:space="preserve">S.I. No. 9/2018 - District Court (Mediation) Rules 2018</w:t>
      </w:r>
    </w:p>
    <w:p>
      <w:pPr>
        <w:pStyle w:val="FootnoteText"/>
      </w:pPr>
      <w:r>
        <w:t xml:space="preserve">http://www.irishstatutebook.ie/eli/2018/si/9/made/en/print?q=mediation</w:t>
      </w:r>
    </w:p>
  </w:footnote>
  <w:footnote w:id="1142">
    <w:p>
      <w:pPr>
        <w:pStyle w:val="FootnoteText"/>
      </w:pPr>
      <w:r>
        <w:rPr>
          <w:rStyle w:val="FootnoteReference"/>
        </w:rPr>
        <w:footnoteRef/>
      </w:r>
      <w:r>
        <w:t xml:space="preserve"> </w:t>
      </w:r>
      <w:r>
        <w:t xml:space="preserve">S.I. No. 11/2018 - Circuit Court Rules (Mediation) 2018</w:t>
      </w:r>
    </w:p>
    <w:p>
      <w:pPr>
        <w:pStyle w:val="FootnoteText"/>
      </w:pPr>
      <w:r>
        <w:t xml:space="preserve">http://www.irishstatutebook.ie/eli/2018/si/11/made/en/print?q=mediation</w:t>
      </w:r>
    </w:p>
  </w:footnote>
  <w:footnote w:id="1143">
    <w:p>
      <w:pPr>
        <w:pStyle w:val="FootnoteText"/>
      </w:pPr>
      <w:r>
        <w:rPr>
          <w:rStyle w:val="FootnoteReference"/>
        </w:rPr>
        <w:footnoteRef/>
      </w:r>
      <w:r>
        <w:t xml:space="preserve"> </w:t>
      </w:r>
      <w:r>
        <w:t xml:space="preserve">S.I. No. 12/2018 - Circuit Court Rules (Family Law: Mediation) 2018</w:t>
      </w:r>
    </w:p>
    <w:p>
      <w:pPr>
        <w:pStyle w:val="FootnoteText"/>
      </w:pPr>
      <w:r>
        <w:t xml:space="preserve">http://www.irishstatutebook.ie/eli/2018/si/12/made/en/print?q=mediation</w:t>
      </w:r>
    </w:p>
  </w:footnote>
  <w:footnote w:id="1144">
    <w:p>
      <w:pPr>
        <w:pStyle w:val="FootnoteText"/>
      </w:pPr>
      <w:r>
        <w:rPr>
          <w:rStyle w:val="FootnoteReference"/>
        </w:rPr>
        <w:footnoteRef/>
      </w:r>
      <w:r>
        <w:t xml:space="preserve"> </w:t>
      </w:r>
      <w:r>
        <w:t xml:space="preserve">S.I. No. 13/2018 - Rules of the Superior Courts (Mediation) 2018</w:t>
      </w:r>
    </w:p>
    <w:p>
      <w:pPr>
        <w:pStyle w:val="FootnoteText"/>
      </w:pPr>
      <w:r>
        <w:t xml:space="preserve">http://www.irishstatutebook.ie/eli/2018/si/13/made/en/print?q=mediation</w:t>
      </w:r>
    </w:p>
  </w:footnote>
  <w:footnote w:id="1145">
    <w:p>
      <w:pPr>
        <w:pStyle w:val="FootnoteText"/>
      </w:pPr>
      <w:r>
        <w:rPr>
          <w:rStyle w:val="FootnoteReference"/>
        </w:rPr>
        <w:footnoteRef/>
      </w:r>
      <w:r>
        <w:t xml:space="preserve"> </w:t>
      </w:r>
      <w:r>
        <w:t xml:space="preserve">Art. 4 Family Support Agency act (2001)</w:t>
      </w:r>
    </w:p>
    <w:p>
      <w:pPr>
        <w:pStyle w:val="FootnoteText"/>
      </w:pPr>
      <w:r>
        <w:t xml:space="preserve">http://www.irishstatutebook.ie/eli/2001/act/54/enacted/en/print.html</w:t>
      </w:r>
    </w:p>
  </w:footnote>
  <w:footnote w:id="1146">
    <w:p>
      <w:pPr>
        <w:pStyle w:val="FootnoteText"/>
      </w:pPr>
      <w:r>
        <w:rPr>
          <w:rStyle w:val="FootnoteReference"/>
        </w:rPr>
        <w:footnoteRef/>
      </w:r>
      <w:r>
        <w:t xml:space="preserve"> </w:t>
      </w:r>
      <w:r>
        <w:t xml:space="preserve">S.I. No. 343/2015 - European Union (Alternative Dispute Resolution for Consumer Disputes) Regulations 2015.</w:t>
      </w:r>
    </w:p>
    <w:p>
      <w:pPr>
        <w:pStyle w:val="FootnoteText"/>
      </w:pPr>
      <w:r>
        <w:t xml:space="preserve">http://www.irishstatutebook.ie/eli/2015/si/343/made/en/print</w:t>
      </w:r>
    </w:p>
  </w:footnote>
  <w:footnote w:id="1147">
    <w:p>
      <w:pPr>
        <w:pStyle w:val="FootnoteText"/>
      </w:pPr>
      <w:r>
        <w:rPr>
          <w:rStyle w:val="FootnoteReference"/>
        </w:rPr>
        <w:footnoteRef/>
      </w:r>
      <w:r>
        <w:t xml:space="preserve"> </w:t>
      </w:r>
      <w:r>
        <w:t xml:space="preserve">The Rules of the Court of Judicature (Northern Ireland) (Emendament 2011)</w:t>
      </w:r>
    </w:p>
    <w:p>
      <w:pPr>
        <w:pStyle w:val="FootnoteText"/>
      </w:pPr>
      <w:r>
        <w:t xml:space="preserve">http://www.legislation.gov.uk/nisr/2011/62/pdfs/nisr_20110062_en.pdf</w:t>
      </w:r>
    </w:p>
    <w:p>
      <w:pPr>
        <w:pStyle w:val="FootnoteText"/>
      </w:pPr>
      <w:r>
        <w:t xml:space="preserve">In vigore dal 25 marzo 2011.</w:t>
      </w:r>
    </w:p>
  </w:footnote>
  <w:footnote w:id="1148">
    <w:p>
      <w:pPr>
        <w:pStyle w:val="FootnoteText"/>
      </w:pPr>
      <w:r>
        <w:rPr>
          <w:rStyle w:val="FootnoteReference"/>
        </w:rPr>
        <w:footnoteRef/>
      </w:r>
      <w:r>
        <w:t xml:space="preserve"> </w:t>
      </w:r>
      <w:r>
        <w:t xml:space="preserve">The Cross-Border Mediation Regulations (Northern Ireland)</w:t>
      </w:r>
    </w:p>
    <w:p>
      <w:pPr>
        <w:pStyle w:val="FootnoteText"/>
      </w:pPr>
      <w:r>
        <w:t xml:space="preserve">http://www.legislation.gov.uk/nisr/2011/157/pdfs/nisr_20110157_en.pdf</w:t>
      </w:r>
    </w:p>
  </w:footnote>
  <w:footnote w:id="1149">
    <w:p>
      <w:pPr>
        <w:pStyle w:val="FootnoteText"/>
      </w:pPr>
      <w:r>
        <w:rPr>
          <w:rStyle w:val="FootnoteReference"/>
        </w:rPr>
        <w:footnoteRef/>
      </w:r>
      <w:r>
        <w:t xml:space="preserve"> </w:t>
      </w:r>
      <w:r>
        <w:t xml:space="preserve">In vigore dal 18 aprile 2011: revocata il primo marzo 2019 con effetto dal giorno dell’uscita.</w:t>
      </w:r>
    </w:p>
  </w:footnote>
  <w:footnote w:id="1150">
    <w:p>
      <w:pPr>
        <w:pStyle w:val="FootnoteText"/>
      </w:pPr>
      <w:r>
        <w:rPr>
          <w:rStyle w:val="FootnoteReference"/>
        </w:rPr>
        <w:footnoteRef/>
      </w:r>
      <w:r>
        <w:t xml:space="preserve"> </w:t>
      </w:r>
      <w:r>
        <w:t xml:space="preserve">Recante delega al Governo in materia di mediazione e di conciliazione delle controversie civili e commerciali</w:t>
      </w:r>
    </w:p>
  </w:footnote>
  <w:footnote w:id="1151">
    <w:p>
      <w:pPr>
        <w:pStyle w:val="FootnoteText"/>
      </w:pPr>
      <w:r>
        <w:rPr>
          <w:rStyle w:val="FootnoteReference"/>
        </w:rPr>
        <w:footnoteRef/>
      </w:r>
      <w:r>
        <w:t xml:space="preserve"> </w:t>
      </w:r>
      <w:r>
        <w:t xml:space="preserve">In vigore dal 4 luglio 2009.</w:t>
      </w:r>
    </w:p>
    <w:p>
      <w:pPr>
        <w:pStyle w:val="FootnoteText"/>
      </w:pPr>
      <w:r>
        <w:t xml:space="preserve">Gazzetta Uff. n.140 del 19-6-2009</w:t>
      </w:r>
    </w:p>
    <w:p>
      <w:pPr>
        <w:pStyle w:val="FootnoteText"/>
      </w:pPr>
      <w:r>
        <w:t xml:space="preserve">www.normattiva.it/uri-res/N2Ls?urn:nir:stato:legge:2009-06-18;69!vig=</w:t>
      </w:r>
    </w:p>
  </w:footnote>
  <w:footnote w:id="1152">
    <w:p>
      <w:pPr>
        <w:pStyle w:val="FootnoteText"/>
      </w:pPr>
      <w:r>
        <w:rPr>
          <w:rStyle w:val="FootnoteReference"/>
        </w:rPr>
        <w:footnoteRef/>
      </w:r>
      <w:r>
        <w:t xml:space="preserve"> </w:t>
      </w:r>
      <w:r>
        <w:t xml:space="preserve">Gazzetta Uff. n. 28 04/03/2010.</w:t>
      </w:r>
    </w:p>
  </w:footnote>
  <w:footnote w:id="1153">
    <w:p>
      <w:pPr>
        <w:pStyle w:val="FootnoteText"/>
      </w:pPr>
      <w:r>
        <w:rPr>
          <w:rStyle w:val="FootnoteReference"/>
        </w:rPr>
        <w:footnoteRef/>
      </w:r>
      <w:r>
        <w:t xml:space="preserve"> </w:t>
      </w:r>
      <w:r>
        <w:t xml:space="preserve">In vigore dal 20 marzo 2010.</w:t>
      </w:r>
    </w:p>
    <w:p>
      <w:pPr>
        <w:pStyle w:val="FootnoteText"/>
      </w:pPr>
      <w:r>
        <w:t xml:space="preserve">www.normattiva.it/uri-res/N2Ls?urn:nir:stato:decreto.legislativo:2010-03-04;28!vig=</w:t>
      </w:r>
    </w:p>
  </w:footnote>
  <w:footnote w:id="1154">
    <w:p>
      <w:pPr>
        <w:pStyle w:val="FootnoteText"/>
      </w:pPr>
      <w:r>
        <w:rPr>
          <w:rStyle w:val="FootnoteReference"/>
        </w:rPr>
        <w:footnoteRef/>
      </w:r>
      <w:r>
        <w:t xml:space="preserve"> </w:t>
      </w:r>
      <w:r>
        <w:t xml:space="preserve">Regio Decreto 16 marzo 1942, n. 262</w:t>
      </w:r>
    </w:p>
    <w:p>
      <w:pPr>
        <w:pStyle w:val="FootnoteText"/>
      </w:pPr>
      <w:r>
        <w:t xml:space="preserve">www.normattiva.it/uri-res/N2Ls?urn:nir:stato:regio.decreto:1942-03-16;262!vig=</w:t>
      </w:r>
    </w:p>
  </w:footnote>
  <w:footnote w:id="1155">
    <w:p>
      <w:pPr>
        <w:pStyle w:val="FootnoteText"/>
      </w:pPr>
      <w:r>
        <w:rPr>
          <w:rStyle w:val="FootnoteReference"/>
        </w:rPr>
        <w:footnoteRef/>
      </w:r>
      <w:r>
        <w:t xml:space="preserve"> </w:t>
      </w:r>
      <w:r>
        <w:t xml:space="preserve">www.normattiva.it/uri-res/N2Ls?urn:nir:stato:decreto.legislativo:2000-08-28;274!vig=</w:t>
      </w:r>
    </w:p>
  </w:footnote>
  <w:footnote w:id="1156">
    <w:p>
      <w:pPr>
        <w:pStyle w:val="FootnoteText"/>
      </w:pPr>
      <w:r>
        <w:rPr>
          <w:rStyle w:val="FootnoteReference"/>
        </w:rPr>
        <w:footnoteRef/>
      </w:r>
      <w:r>
        <w:t xml:space="preserve"> </w:t>
      </w:r>
      <w:r>
        <w:t xml:space="preserve">Decreto Legislativo 23 maggio 2011, n. 79</w:t>
      </w:r>
    </w:p>
    <w:p>
      <w:pPr>
        <w:pStyle w:val="FootnoteText"/>
      </w:pPr>
      <w:r>
        <w:t xml:space="preserve">www.normattiva.it/uri-res/N2Ls?urn:nir:stato:decreto.legislativo:2011-05-23;79!vig=</w:t>
      </w:r>
    </w:p>
  </w:footnote>
  <w:footnote w:id="1157">
    <w:p>
      <w:pPr>
        <w:pStyle w:val="FootnoteText"/>
      </w:pPr>
      <w:r>
        <w:rPr>
          <w:rStyle w:val="FootnoteReference"/>
        </w:rPr>
        <w:footnoteRef/>
      </w:r>
      <w:r>
        <w:t xml:space="preserve"> </w:t>
      </w:r>
      <w:r>
        <w:t xml:space="preserve">In vigore dal 5 novembre 2010.</w:t>
      </w:r>
    </w:p>
    <w:p>
      <w:pPr>
        <w:pStyle w:val="FootnoteText"/>
      </w:pPr>
      <w:r>
        <w:t xml:space="preserve">Gazzetta Uff. 04/11/2010, n. 258.</w:t>
      </w:r>
    </w:p>
    <w:p>
      <w:pPr>
        <w:pStyle w:val="FootnoteText"/>
      </w:pPr>
      <w:r>
        <w:t xml:space="preserve">www.normattiva.it/uri-res/N2Ls?urn:nir:ministero.giustizia:decreto:2010-10-18;180!vig=</w:t>
      </w:r>
    </w:p>
  </w:footnote>
  <w:footnote w:id="1158">
    <w:p>
      <w:pPr>
        <w:pStyle w:val="FootnoteText"/>
      </w:pPr>
      <w:r>
        <w:rPr>
          <w:rStyle w:val="FootnoteReference"/>
        </w:rPr>
        <w:footnoteRef/>
      </w:r>
      <w:r>
        <w:t xml:space="preserve"> </w:t>
      </w:r>
      <w:r>
        <w:t xml:space="preserve">In vigore dal 26 agosto 2011.</w:t>
      </w:r>
    </w:p>
    <w:p>
      <w:pPr>
        <w:pStyle w:val="FootnoteText"/>
      </w:pPr>
      <w:r>
        <w:t xml:space="preserve">Gazzetta Ufficiale - Serie Generale n.197 del 25-8-2011.</w:t>
      </w:r>
    </w:p>
    <w:p>
      <w:pPr>
        <w:pStyle w:val="FootnoteText"/>
      </w:pPr>
      <w:r>
        <w:t xml:space="preserve">www.normattiva.it/uri-res/N2Ls?urn:nir:ministero.giustizia:decreto:2011-07-06;145!vig=</w:t>
      </w:r>
    </w:p>
  </w:footnote>
  <w:footnote w:id="1159">
    <w:p>
      <w:pPr>
        <w:pStyle w:val="FootnoteText"/>
      </w:pPr>
      <w:r>
        <w:rPr>
          <w:rStyle w:val="FootnoteReference"/>
        </w:rPr>
        <w:footnoteRef/>
      </w:r>
      <w:r>
        <w:t xml:space="preserve"> </w:t>
      </w:r>
      <w:r>
        <w:t xml:space="preserve">In vigore dal 24 settembre 2014.</w:t>
      </w:r>
    </w:p>
    <w:p>
      <w:pPr>
        <w:pStyle w:val="FootnoteText"/>
      </w:pPr>
      <w:r>
        <w:t xml:space="preserve">Gazzetta Uff. n.221 del 23-9-2014.</w:t>
      </w:r>
    </w:p>
    <w:p>
      <w:pPr>
        <w:pStyle w:val="FootnoteText"/>
      </w:pPr>
      <w:r>
        <w:t xml:space="preserve">www.normattiva.it/uri-res/N2Ls?urn:nir:ministero.giustizia:decreto:2014-08-04;139!vig=</w:t>
      </w:r>
    </w:p>
  </w:footnote>
  <w:footnote w:id="1160">
    <w:p>
      <w:pPr>
        <w:pStyle w:val="FootnoteText"/>
      </w:pPr>
      <w:r>
        <w:rPr>
          <w:rStyle w:val="FootnoteReference"/>
        </w:rPr>
        <w:footnoteRef/>
      </w:r>
      <w:r>
        <w:t xml:space="preserve"> </w:t>
      </w:r>
      <w:r>
        <w:t xml:space="preserve">In vigore dal 13 settembre 2014.</w:t>
      </w:r>
    </w:p>
    <w:p>
      <w:pPr>
        <w:pStyle w:val="FootnoteText"/>
      </w:pPr>
      <w:r>
        <w:t xml:space="preserve">Gazzetta Uff. n.212 del 12-9-2014</w:t>
      </w:r>
    </w:p>
    <w:p>
      <w:pPr>
        <w:pStyle w:val="FootnoteText"/>
      </w:pPr>
      <w:r>
        <w:t xml:space="preserve">www.normattiva.it/uri-res/N2Ls?urn:nir:stato:decreto.legge:2014-09-12;132!vig=</w:t>
      </w:r>
    </w:p>
    <w:p>
      <w:pPr>
        <w:pStyle w:val="FootnoteText"/>
      </w:pPr>
      <w:r>
        <w:t xml:space="preserve">Per la conversione v. Legge 10 novembre 2014, n. 162. Conversione in legge, con modificazioni, del decreto-legge 12 settembre 2014, n. 132, recante misure urgenti di degiurisdizionalizzazione ed altri interventi per la definizione dell'arretrato in materia di processo civile. (14G00175)</w:t>
      </w:r>
    </w:p>
    <w:p>
      <w:pPr>
        <w:pStyle w:val="FootnoteText"/>
      </w:pPr>
      <w:r>
        <w:t xml:space="preserve">In vigore dall’11 novembre 2014.</w:t>
      </w:r>
    </w:p>
    <w:p>
      <w:pPr>
        <w:pStyle w:val="FootnoteText"/>
      </w:pPr>
      <w:r>
        <w:t xml:space="preserve">Gazzetta Uff. n.261 del 10-11-2014</w:t>
      </w:r>
    </w:p>
    <w:p>
      <w:pPr>
        <w:pStyle w:val="FootnoteText"/>
      </w:pPr>
      <w:r>
        <w:t xml:space="preserve">www.normattiva.it/uri-res/N2Ls?urn:nir:stato:legge:2014-11-10;162!vig=</w:t>
      </w:r>
    </w:p>
  </w:footnote>
  <w:footnote w:id="1161">
    <w:p>
      <w:pPr>
        <w:pStyle w:val="FootnoteText"/>
      </w:pPr>
      <w:r>
        <w:rPr>
          <w:rStyle w:val="FootnoteReference"/>
        </w:rPr>
        <w:footnoteRef/>
      </w:r>
      <w:r>
        <w:t xml:space="preserve"> </w:t>
      </w:r>
      <w:r>
        <w:t xml:space="preserve">E’ stato pubblicato il 19 agosto 2015. È entrato in vigore il 3 settembre 2015.</w:t>
      </w:r>
    </w:p>
    <w:p>
      <w:pPr>
        <w:pStyle w:val="FootnoteText"/>
      </w:pPr>
      <w:r>
        <w:t xml:space="preserve">www.normattiva.it/uri-res/N2Ls?urn:nir:stato:decreto.legislativo:2015-08-06;130!vig=</w:t>
      </w:r>
    </w:p>
    <w:p>
      <w:pPr>
        <w:pStyle w:val="FootnoteText"/>
      </w:pPr>
      <w:r>
        <w:t xml:space="preserve">Vi sono poi da considerare diverse circolari ministeriali:</w:t>
      </w:r>
    </w:p>
    <w:p>
      <w:pPr>
        <w:pStyle w:val="FootnoteText"/>
      </w:pPr>
      <w:r>
        <w:t xml:space="preserve">Circolare 14 luglio 2015 - Incompatibilità e conflitti di interesse mediatore e avvocato</w:t>
      </w:r>
    </w:p>
    <w:p>
      <w:pPr>
        <w:pStyle w:val="FootnoteText"/>
      </w:pPr>
      <w:r>
        <w:t xml:space="preserve">Circolare 22 ottobre 2014 - Modifiche alla circolare tecnica 15 novembre 2013 sulla rilevazione statistica delle mediazioni civili</w:t>
      </w:r>
    </w:p>
    <w:p>
      <w:pPr>
        <w:pStyle w:val="FootnoteText"/>
      </w:pPr>
      <w:r>
        <w:t xml:space="preserve">Circolare 18 settembre 2014 - Informatizzazione registro organismi di mediazione ed elenco enti di formazione</w:t>
      </w:r>
    </w:p>
    <w:p>
      <w:pPr>
        <w:pStyle w:val="FootnoteText"/>
      </w:pPr>
      <w:r>
        <w:t xml:space="preserve">Circolare 9 dicembre 2013 - Entrata in vigore dell’art. 84 del d.l. 69/2013 come convertito dalla l. 98/2013 recante disposizioni urgenti per il rilancio dell'economia che modifica il d.lgs. 28/2010 - Integrazione e chiarimento circolare 27 novembre 2013</w:t>
      </w:r>
    </w:p>
    <w:p>
      <w:pPr>
        <w:pStyle w:val="FootnoteText"/>
      </w:pPr>
      <w:r>
        <w:t xml:space="preserve">Circolare 27 novembre 2013 - Entrata in vigore dell’art. 84 del d.l. 69/2013 come convertito dalla l. 98/2013 recante disposizioni urgenti per il rilancio dell'economia, che modifica il d.lgs. 28/2010. Primi chiarimenti</w:t>
      </w:r>
    </w:p>
    <w:p>
      <w:pPr>
        <w:pStyle w:val="FootnoteText"/>
      </w:pPr>
      <w:r>
        <w:t xml:space="preserve">Si trovano in https://www.giustizia.it/giustizia/prot/it/mg_1_8.wp?selectedNode=0_18</w:t>
      </w:r>
    </w:p>
    <w:p>
      <w:pPr>
        <w:pStyle w:val="FootnoteText"/>
      </w:pPr>
      <w:r>
        <w:t xml:space="preserve">Si occupa della materia anche la Direttiva del ministro 5 novembre 2013 - Mediazione civile</w:t>
      </w:r>
    </w:p>
    <w:p>
      <w:pPr>
        <w:pStyle w:val="FootnoteText"/>
      </w:pPr>
      <w:r>
        <w:t xml:space="preserve">https://www.giustizia.it/giustizia/prot/it/mg_1_8.wp?selectedNode=0_18</w:t>
      </w:r>
    </w:p>
    <w:p>
      <w:pPr>
        <w:pStyle w:val="FootnoteText"/>
      </w:pPr>
      <w:r>
        <w:t xml:space="preserve">Infine citiamo un provvedimento ed una nota:</w:t>
      </w:r>
    </w:p>
    <w:p>
      <w:pPr>
        <w:pStyle w:val="FootnoteText"/>
      </w:pPr>
      <w:r>
        <w:t xml:space="preserve">Provvedimenti e Note</w:t>
      </w:r>
    </w:p>
    <w:p>
      <w:pPr>
        <w:pStyle w:val="FootnoteText"/>
      </w:pPr>
      <w:r>
        <w:t xml:space="preserve">Nota 2 febbraio 2011- Organismi di mediazione ed enti di formazione: nota illustrativa per la compilazione dei modelli di domanda</w:t>
      </w:r>
    </w:p>
    <w:p>
      <w:pPr>
        <w:pStyle w:val="FootnoteText"/>
      </w:pPr>
      <w:r>
        <w:t xml:space="preserve">Provvedimento 4 novembre 2010 - Modelli di domanda per l'iscrizione al registro degli organismi di mediazione e all’elenco degli enti formatori per la mediazione</w:t>
      </w:r>
    </w:p>
    <w:p>
      <w:pPr>
        <w:pStyle w:val="FootnoteText"/>
      </w:pPr>
      <w:r>
        <w:t xml:space="preserve">https://www.giustizia.it/giustizia/prot/it/mg_1_8.wp?selectedNode=0_18</w:t>
      </w:r>
    </w:p>
  </w:footnote>
  <w:footnote w:id="1162">
    <w:p>
      <w:pPr>
        <w:pStyle w:val="FootnoteText"/>
      </w:pPr>
      <w:r>
        <w:rPr>
          <w:rStyle w:val="FootnoteReference"/>
        </w:rPr>
        <w:footnoteRef/>
      </w:r>
      <w:r>
        <w:t xml:space="preserve"> </w:t>
      </w:r>
      <w:r>
        <w:t xml:space="preserve">www.normattiva.it/uri-res/N2Ls?urn:nir:stato:decreto.legislativo:2018-10-02;121!vig=</w:t>
      </w:r>
    </w:p>
  </w:footnote>
  <w:footnote w:id="1163">
    <w:p>
      <w:pPr>
        <w:pStyle w:val="FootnoteText"/>
      </w:pPr>
      <w:r>
        <w:rPr>
          <w:rStyle w:val="FootnoteReference"/>
        </w:rPr>
        <w:footnoteRef/>
      </w:r>
      <w:r>
        <w:t xml:space="preserve"> </w:t>
      </w:r>
      <w:r>
        <w:t xml:space="preserve">TESTO COORDINATO DEL DECRETO-LEGGE 17 marzo 2020, n. 18 Testo del decreto-legge 17 marzo 2020, n. 18 (in Gazzetta Ufficiale - Serie generale - Edizione Straordinaria n. 70 del 17 marzo 2020), coordinato con la legge di conversione 24 aprile 2020, n. 27 (in questo stesso Supplemento ordinario alla pag. 1), recante: «Misure di potenziamento del Servizio sanitario nazionale e di sostegno economico per famiglie, lavoratori e imprese connesse all'emergenza epidemiologica da COVID-19. Proroga dei termini per l'adozione di decreti legislativi.». (20A02357) (GU Serie Generale n.110 del 29-04-2020 - Suppl. Ordinario n. 16)</w:t>
      </w:r>
    </w:p>
    <w:p>
      <w:pPr>
        <w:pStyle w:val="FootnoteText"/>
      </w:pPr>
      <w:r>
        <w:t xml:space="preserve">www.gazzettaufficiale.it/eli/id/2020/04/29/20A02357/sg</w:t>
      </w:r>
    </w:p>
  </w:footnote>
  <w:footnote w:id="1164">
    <w:p>
      <w:pPr>
        <w:pStyle w:val="FootnoteText"/>
      </w:pPr>
      <w:r>
        <w:rPr>
          <w:rStyle w:val="FootnoteReference"/>
        </w:rPr>
        <w:footnoteRef/>
      </w:r>
      <w:r>
        <w:t xml:space="preserve"> </w:t>
      </w:r>
      <w:r>
        <w:t xml:space="preserve">Misure urgenti in materia di accesso al credito e di adempimenti fiscali per le imprese, di poteri speciali nei settori strategici, nonché interventi in materia di salute e lavoro, di proroga di termini amministrativi e processuali. (20G00043) (GU Serie Generale n.94 del 08-04-2020). Entrata in vigore del provvedimento: 09/04/2020</w:t>
      </w:r>
    </w:p>
    <w:p>
      <w:pPr>
        <w:pStyle w:val="FootnoteText"/>
      </w:pPr>
      <w:r>
        <w:t xml:space="preserve">www.gazzettaufficiale.it/eli/id/2020/04/08/20G00043/sg</w:t>
      </w:r>
    </w:p>
  </w:footnote>
  <w:footnote w:id="1165">
    <w:p>
      <w:pPr>
        <w:pStyle w:val="FootnoteText"/>
      </w:pPr>
      <w:r>
        <w:rPr>
          <w:rStyle w:val="FootnoteReference"/>
        </w:rPr>
        <w:footnoteRef/>
      </w:r>
      <w:r>
        <w:t xml:space="preserve"> </w:t>
      </w:r>
      <w:r>
        <w:t xml:space="preserve">Conversione in legge, con modificazioni, del decreto-legge 17 marzo 2020, n. 18, recante misure di potenziamento del Servizio sanitario nazionale e di sostegno economico per famiglie, lavoratori e imprese connesse all'emergenza epidemiologica da COVID-19. Proroga dei termini per l'adozione di decreti legislativi. (20G00045) (GU Serie Generale n.110 del 29-04-2020 - Suppl. Ordinario n. 16)</w:t>
      </w:r>
    </w:p>
    <w:p>
      <w:pPr>
        <w:pStyle w:val="FootnoteText"/>
      </w:pPr>
      <w:r>
        <w:t xml:space="preserve">https://www.gazzettaufficiale.it/eli/id/2020/04/29/20G00045/sg</w:t>
      </w:r>
    </w:p>
  </w:footnote>
  <w:footnote w:id="1166">
    <w:p>
      <w:pPr>
        <w:pStyle w:val="FootnoteText"/>
      </w:pPr>
      <w:r>
        <w:rPr>
          <w:rStyle w:val="FootnoteReference"/>
        </w:rPr>
        <w:footnoteRef/>
      </w:r>
      <w:r>
        <w:t xml:space="preserve"> </w:t>
      </w:r>
      <w:r>
        <w:t xml:space="preserve">https://www.lavoro.gov.it/notizie/Documents/Protocollo-24-aprile-2020-condiviso-misure-di-contrasto%20Covid-19.pdf</w:t>
      </w:r>
    </w:p>
  </w:footnote>
  <w:footnote w:id="1167">
    <w:p>
      <w:pPr>
        <w:pStyle w:val="FootnoteText"/>
      </w:pPr>
      <w:r>
        <w:rPr>
          <w:rStyle w:val="FootnoteReference"/>
        </w:rPr>
        <w:footnoteRef/>
      </w:r>
      <w:r>
        <w:t xml:space="preserve"> </w:t>
      </w:r>
      <w:r>
        <w:t xml:space="preserve">www.gazzettaufficiale.it/eli/id/2020/04/30/20G00046/sg</w:t>
      </w:r>
    </w:p>
  </w:footnote>
  <w:footnote w:id="1168">
    <w:p>
      <w:pPr>
        <w:pStyle w:val="FootnoteText"/>
      </w:pPr>
      <w:r>
        <w:rPr>
          <w:rStyle w:val="FootnoteReference"/>
        </w:rPr>
        <w:footnoteRef/>
      </w:r>
      <w:r>
        <w:t xml:space="preserve"> </w:t>
      </w:r>
      <w:r>
        <w:t xml:space="preserve">Ulteriori disposizioni attuative del decreto-legge 23 febbraio 2020, n. 6, recante misure urgenti in materia di contenimento e gestione dell'emergenza epidemiologica da COVID-19, applicabili sull'intero territorio nazionale. (20A02352)</w:t>
      </w:r>
    </w:p>
    <w:p>
      <w:pPr>
        <w:pStyle w:val="FootnoteText"/>
      </w:pPr>
      <w:r>
        <w:t xml:space="preserve">(GU n.108 del 27-4-2020) www.gazzettaufficiale.it/eli/id/2020/04/27/20A02352/sg</w:t>
      </w:r>
    </w:p>
  </w:footnote>
  <w:footnote w:id="1169">
    <w:p>
      <w:pPr>
        <w:pStyle w:val="FootnoteText"/>
      </w:pPr>
      <w:r>
        <w:rPr>
          <w:rStyle w:val="FootnoteReference"/>
        </w:rPr>
        <w:footnoteRef/>
      </w:r>
      <w:r>
        <w:t xml:space="preserve"> </w:t>
      </w:r>
      <w:r>
        <w:t xml:space="preserve">Ulteriori misure urgenti per fronteggiare l’emergenza epidemiologica da COVID-19. (20G00051) .</w:t>
      </w:r>
    </w:p>
    <w:p>
      <w:pPr>
        <w:pStyle w:val="FootnoteText"/>
      </w:pPr>
      <w:r>
        <w:t xml:space="preserve">GAZZETTA UFFICIALE DELLA REPUBBLICA ITALIANA Serie generale - n. 125</w:t>
      </w:r>
    </w:p>
    <w:p>
      <w:pPr>
        <w:pStyle w:val="FootnoteText"/>
      </w:pPr>
      <w:r>
        <w:t xml:space="preserve">https://www.gazzettaufficiale.it/eli/gu/2020/05/16/125/sg/pdf?fbclid=IwAR1lolyiEGVj5DUNqbiTeHReEVkhH1DOq0Gd1fC26fQpdo9idQntKhF0SSI</w:t>
      </w:r>
    </w:p>
  </w:footnote>
  <w:footnote w:id="1170">
    <w:p>
      <w:pPr>
        <w:pStyle w:val="FootnoteText"/>
      </w:pPr>
      <w:r>
        <w:rPr>
          <w:rStyle w:val="FootnoteReference"/>
        </w:rPr>
        <w:footnoteRef/>
      </w:r>
      <w:r>
        <w:t xml:space="preserve"> </w:t>
      </w:r>
      <w:r>
        <w:t xml:space="preserve">Civilikums. CETURTĀ DAĻA. Saistību tiesības.</w:t>
      </w:r>
    </w:p>
    <w:p>
      <w:pPr>
        <w:pStyle w:val="FootnoteText"/>
      </w:pPr>
      <w:r>
        <w:t xml:space="preserve">http://www.likumi.lv/doc.php?id=90220</w:t>
      </w:r>
    </w:p>
  </w:footnote>
  <w:footnote w:id="1171">
    <w:p>
      <w:pPr>
        <w:pStyle w:val="FootnoteText"/>
      </w:pPr>
      <w:r>
        <w:rPr>
          <w:rStyle w:val="FootnoteReference"/>
        </w:rPr>
        <w:footnoteRef/>
      </w:r>
      <w:r>
        <w:t xml:space="preserve"> </w:t>
      </w:r>
      <w:r>
        <w:t xml:space="preserve">Civilprocesa likums.</w:t>
      </w:r>
    </w:p>
    <w:p>
      <w:pPr>
        <w:pStyle w:val="FootnoteText"/>
      </w:pPr>
      <w:r>
        <w:t xml:space="preserve">https://www.vestnesis.lv/ta/id/50500-civilprocesa-likums</w:t>
      </w:r>
    </w:p>
    <w:p>
      <w:pPr>
        <w:pStyle w:val="FootnoteText"/>
      </w:pPr>
      <w:r>
        <w:t xml:space="preserve">Informatīva atsauce uz Eiropas Savienības direktīvām</w:t>
      </w:r>
    </w:p>
    <w:p>
      <w:pPr>
        <w:pStyle w:val="FootnoteText"/>
      </w:pPr>
      <w:r>
        <w:rPr>
          <w:i/>
        </w:rPr>
        <w:t xml:space="preserve">(14.12.2006. likuma redakcijā ar grozījumiem, kas izdarīti ar 20.12.2010. likumu, kas stājas spēkā 01.01.2011.)</w:t>
      </w:r>
    </w:p>
    <w:p>
      <w:pPr>
        <w:pStyle w:val="FootnoteText"/>
      </w:pPr>
      <w:r>
        <w:t xml:space="preserve">Likumā iekļautas tiesību normas, kas izriet no:</w:t>
      </w:r>
    </w:p>
    <w:p>
      <w:pPr>
        <w:pStyle w:val="FootnoteText"/>
      </w:pPr>
      <w:r>
        <w:t xml:space="preserve">1) Eiropas Parlamenta un Padomes 2000.gada 29. jūnija direktīvas 2000/35/EK par maksājumu kavējumu novēršanu komercdarījumos;</w:t>
      </w:r>
    </w:p>
    <w:p>
      <w:pPr>
        <w:pStyle w:val="FootnoteText"/>
      </w:pPr>
      <w:r>
        <w:t xml:space="preserve">2) Eiropas Parlamenta un Padomes 2004.gada 29. aprīļa direktīvas 2004/48/EK par intelektuālā īpašuma tiesību piemērošanu;</w:t>
      </w:r>
    </w:p>
    <w:p>
      <w:pPr>
        <w:pStyle w:val="FootnoteText"/>
      </w:pPr>
      <w:r>
        <w:t xml:space="preserve">3) Eiropas Parlamenta un Padomes 2008.gada 21. maija direktīvas 2008/52/EK par konkrētiem mediācijas aspektiem civillietās un komerclietās. [Informativa circa le Direttive dell'Unione Europea</w:t>
      </w:r>
    </w:p>
    <w:p>
      <w:pPr>
        <w:pStyle w:val="FootnoteText"/>
      </w:pPr>
      <w:r>
        <w:t xml:space="preserve">(14.12.2006. Legge e successive modifiche, come modificato dal 2010/12/20. Una legge che entrerà in vigore il 01.01.2011.)</w:t>
      </w:r>
    </w:p>
    <w:p>
      <w:pPr>
        <w:pStyle w:val="FootnoteText"/>
      </w:pPr>
      <w:r>
        <w:t xml:space="preserve">La presente legge contiene norme giuridiche derivanti da</w:t>
      </w:r>
    </w:p>
    <w:p>
      <w:pPr>
        <w:pStyle w:val="FootnoteText"/>
      </w:pPr>
      <w:r>
        <w:t xml:space="preserve">1) Parlamento europeo e Consiglio 2000/35/CE del 29 giugno 2000 relativa alla lotta contro i ritardi di pagamento nelle transazioni commerciali;</w:t>
      </w:r>
    </w:p>
    <w:p>
      <w:pPr>
        <w:pStyle w:val="FootnoteText"/>
      </w:pPr>
      <w:r>
        <w:t xml:space="preserve">2) Parlamento europeo e Consiglio 2004/48/CE del 29 aprile 2004 sui diritti di proprietà intellettuale;</w:t>
      </w:r>
    </w:p>
    <w:p>
      <w:pPr>
        <w:pStyle w:val="FootnoteText"/>
      </w:pPr>
      <w:r>
        <w:t xml:space="preserve">3) Parlamento europeo e Consiglio 2008/52/CE del 21 maggio 2008 relativa a determinati aspetti della mediazione in materia civile e commerciale].</w:t>
      </w:r>
    </w:p>
  </w:footnote>
  <w:footnote w:id="1172">
    <w:p>
      <w:pPr>
        <w:pStyle w:val="FootnoteText"/>
      </w:pPr>
      <w:r>
        <w:rPr>
          <w:rStyle w:val="FootnoteReference"/>
        </w:rPr>
        <w:footnoteRef/>
      </w:r>
      <w:r>
        <w:t xml:space="preserve"> </w:t>
      </w:r>
      <w:r>
        <w:t xml:space="preserve">In vigore dal 1° gennaio 2015.</w:t>
      </w:r>
    </w:p>
    <w:p>
      <w:pPr>
        <w:pStyle w:val="FootnoteText"/>
      </w:pPr>
      <w:r>
        <w:t xml:space="preserve">Mediācijas likums</w:t>
      </w:r>
    </w:p>
    <w:p>
      <w:pPr>
        <w:pStyle w:val="FootnoteText"/>
      </w:pPr>
      <w:r>
        <w:t xml:space="preserve">https://likumi.lv/doc.php?id=266615</w:t>
      </w:r>
    </w:p>
    <w:p>
      <w:pPr>
        <w:pStyle w:val="FootnoteText"/>
      </w:pPr>
      <w:r>
        <w:t xml:space="preserve">La legge è stata modificata il 29 settembre del 2017</w:t>
      </w:r>
    </w:p>
    <w:p>
      <w:pPr>
        <w:pStyle w:val="FootnoteText"/>
      </w:pPr>
      <w:r>
        <w:t xml:space="preserve">Grozījums Mediācijas likumā</w:t>
      </w:r>
    </w:p>
    <w:p>
      <w:pPr>
        <w:pStyle w:val="FootnoteText"/>
      </w:pPr>
      <w:r>
        <w:t xml:space="preserve">https://www.vestnesis.lv/op/2017/194.8</w:t>
      </w:r>
    </w:p>
  </w:footnote>
  <w:footnote w:id="1173">
    <w:p>
      <w:pPr>
        <w:pStyle w:val="FootnoteText"/>
      </w:pPr>
      <w:r>
        <w:rPr>
          <w:rStyle w:val="FootnoteReference"/>
        </w:rPr>
        <w:footnoteRef/>
      </w:r>
      <w:r>
        <w:t xml:space="preserve"> </w:t>
      </w:r>
      <w:r>
        <w:t xml:space="preserve">Ministru kabineta noteikumi Nr.433. Mediatoru sertifikācijas un atestācijas kārtība</w:t>
      </w:r>
    </w:p>
    <w:p>
      <w:pPr>
        <w:pStyle w:val="FootnoteText"/>
      </w:pPr>
      <w:r>
        <w:t xml:space="preserve">https://www.vestnesis.lv/op/2014/156.2</w:t>
      </w:r>
    </w:p>
  </w:footnote>
  <w:footnote w:id="1174">
    <w:p>
      <w:pPr>
        <w:pStyle w:val="FootnoteText"/>
      </w:pPr>
      <w:r>
        <w:rPr>
          <w:rStyle w:val="FootnoteReference"/>
        </w:rPr>
        <w:footnoteRef/>
      </w:r>
      <w:r>
        <w:t xml:space="preserve"> </w:t>
      </w:r>
      <w:r>
        <w:t xml:space="preserve">Mediatoru mācību programmu vadlīnijas</w:t>
      </w:r>
    </w:p>
    <w:p>
      <w:pPr>
        <w:pStyle w:val="FootnoteText"/>
      </w:pPr>
      <w:r>
        <w:t xml:space="preserve">http://www.mediacija.lv/?M%C4%81c%C4%ABbas%2C_kursi</w:t>
      </w:r>
    </w:p>
  </w:footnote>
  <w:footnote w:id="1175">
    <w:p>
      <w:pPr>
        <w:pStyle w:val="FootnoteText"/>
      </w:pPr>
      <w:r>
        <w:rPr>
          <w:rStyle w:val="FootnoteReference"/>
        </w:rPr>
        <w:footnoteRef/>
      </w:r>
      <w:r>
        <w:t xml:space="preserve"> </w:t>
      </w:r>
      <w:r>
        <w:t xml:space="preserve">Patērētāju ārpustiesas strīdu risinātāju likums</w:t>
      </w:r>
    </w:p>
    <w:p>
      <w:pPr>
        <w:pStyle w:val="FootnoteText"/>
      </w:pPr>
      <w:r>
        <w:t xml:space="preserve">https://likumi.lv/doc.php?id=275063</w:t>
      </w:r>
    </w:p>
  </w:footnote>
  <w:footnote w:id="1176">
    <w:p>
      <w:pPr>
        <w:pStyle w:val="FootnoteText"/>
      </w:pPr>
      <w:r>
        <w:rPr>
          <w:rStyle w:val="FootnoteReference"/>
        </w:rPr>
        <w:footnoteRef/>
      </w:r>
      <w:r>
        <w:t xml:space="preserve"> </w:t>
      </w:r>
      <w:r>
        <w:t xml:space="preserve">Gazzetta ufficiale. 2008, No. 87-3462.</w:t>
      </w:r>
    </w:p>
  </w:footnote>
  <w:footnote w:id="1177">
    <w:p>
      <w:pPr>
        <w:pStyle w:val="FootnoteText"/>
      </w:pPr>
      <w:r>
        <w:rPr>
          <w:rStyle w:val="FootnoteReference"/>
        </w:rPr>
        <w:footnoteRef/>
      </w:r>
      <w:r>
        <w:t xml:space="preserve"> </w:t>
      </w:r>
      <w:r>
        <w:t xml:space="preserve">Civilinių ginčų taikinamojo tarpininkavimo ĮSTATYMAS Numeris: X-1702 - 2008/07/15. Publikavimas: Valstybės žinios, 2008-07-31, Nr.</w:t>
      </w:r>
    </w:p>
    <w:p>
      <w:pPr>
        <w:pStyle w:val="FootnoteText"/>
      </w:pPr>
      <w:r>
        <w:t xml:space="preserve">http://www3.lrs.lt/pls/inter3/dokpaieska.showdoc_l?p_id=325294&amp;p_query=&amp;p_tr2=. Oppure in lingua inglese in traduzione ufficiale http://www3.lrs.lt/pls/inter3/dokpaieska.showdoc_l?p_id=330591</w:t>
      </w:r>
    </w:p>
  </w:footnote>
  <w:footnote w:id="1178">
    <w:p>
      <w:pPr>
        <w:pStyle w:val="FootnoteText"/>
      </w:pPr>
      <w:r>
        <w:rPr>
          <w:rStyle w:val="FootnoteReference"/>
        </w:rPr>
        <w:footnoteRef/>
      </w:r>
      <w:r>
        <w:t xml:space="preserve"> </w:t>
      </w:r>
      <w:r>
        <w:t xml:space="preserve">CIVILINIŲ GINČŲ TAIKINAMOJO TARPININKAVIMO ĮSTATYMO NR. X-1702 PAKEITIMO ĮSTATYMAS 2017 m. birželio 29 d. Nr. XIII-534</w:t>
      </w:r>
    </w:p>
    <w:p>
      <w:pPr>
        <w:pStyle w:val="FootnoteText"/>
      </w:pPr>
      <w:r>
        <w:t xml:space="preserve">https://e-seimas.lrs.lt/portal/legalAct/lt/TAD/95539982609f11e7a53b83ca0142260e</w:t>
      </w:r>
    </w:p>
    <w:p>
      <w:pPr>
        <w:pStyle w:val="FootnoteText"/>
      </w:pPr>
      <w:r>
        <w:t xml:space="preserve">Versione consolidata</w:t>
      </w:r>
    </w:p>
    <w:p>
      <w:pPr>
        <w:pStyle w:val="FootnoteText"/>
      </w:pPr>
      <w:r>
        <w:t xml:space="preserve">https://e-seimas.lrs.lt/portal/legalAct/lt/TAD/TAIS.325294/asr</w:t>
      </w:r>
    </w:p>
  </w:footnote>
  <w:footnote w:id="1179">
    <w:p>
      <w:pPr>
        <w:pStyle w:val="FootnoteText"/>
      </w:pPr>
      <w:r>
        <w:rPr>
          <w:rStyle w:val="FootnoteReference"/>
        </w:rPr>
        <w:footnoteRef/>
      </w:r>
      <w:r>
        <w:t xml:space="preserve"> </w:t>
      </w:r>
      <w:r>
        <w:t xml:space="preserve">LIETUVOS RESPUBLIKOS MEDIACIJOS ĮSTATYMAS 2008 m. liepos 15 d. Nr. X-1702</w:t>
      </w:r>
    </w:p>
    <w:p>
      <w:pPr>
        <w:pStyle w:val="FootnoteText"/>
      </w:pPr>
      <w:r>
        <w:t xml:space="preserve">In vigore dal 1° gennaio 2019.</w:t>
      </w:r>
    </w:p>
    <w:p>
      <w:pPr>
        <w:pStyle w:val="FootnoteText"/>
      </w:pPr>
      <w:r>
        <w:t xml:space="preserve">https://www.e-tar.lt/portal/lt/legalAct/TAR.27B041C4CCDE/PiJbZXMLoG</w:t>
      </w:r>
    </w:p>
  </w:footnote>
  <w:footnote w:id="1180">
    <w:p>
      <w:pPr>
        <w:pStyle w:val="FootnoteText"/>
      </w:pPr>
      <w:r>
        <w:rPr>
          <w:rStyle w:val="FootnoteReference"/>
        </w:rPr>
        <w:footnoteRef/>
      </w:r>
      <w:r>
        <w:t xml:space="preserve"> </w:t>
      </w:r>
      <w:r>
        <w:t xml:space="preserve">ĖL TAIKINAMOJO TARPININKAVIMO (MEDIACIJOS) PLĖTROS IR TAIKAUS GINČŲ SPRENDIMO SKATINIMO PLANO PATVIRTINIMO 2010 m. lapkričio 23 d. Nr. 1R-256</w:t>
      </w:r>
    </w:p>
    <w:p>
      <w:pPr>
        <w:pStyle w:val="FootnoteText"/>
      </w:pPr>
      <w:r>
        <w:t xml:space="preserve">Versione al 20 giugno 2011</w:t>
      </w:r>
    </w:p>
    <w:p>
      <w:pPr>
        <w:pStyle w:val="FootnoteText"/>
      </w:pPr>
      <w:r>
        <w:t xml:space="preserve">https://e-seimas.lrs.lt/portal/legalAct/lt/TAD/TAIS.387367/asr</w:t>
      </w:r>
    </w:p>
  </w:footnote>
  <w:footnote w:id="1181">
    <w:p>
      <w:pPr>
        <w:pStyle w:val="FootnoteText"/>
      </w:pPr>
      <w:r>
        <w:rPr>
          <w:rStyle w:val="FootnoteReference"/>
        </w:rPr>
        <w:footnoteRef/>
      </w:r>
      <w:r>
        <w:t xml:space="preserve"> </w:t>
      </w:r>
      <w:r>
        <w:t xml:space="preserve">DĖL TEISINGUMO MINISTRO 2010 M. LAPKRIČIO 23 D. ĮSAKYMO NR. 1R-256 „DĖL TAIKINAMOJO TARPININKAVIMO (MEDIACIJOS) PLĖTROS IR TAIKAUS GINČŲ SPRENDIMO SKATINIMO PLANO PATVIRTINIMO "PAKEITIMO 2011 m. birželio 6 d. Nr. 1R-147</w:t>
      </w:r>
    </w:p>
    <w:p>
      <w:pPr>
        <w:pStyle w:val="FootnoteText"/>
      </w:pPr>
      <w:r>
        <w:t xml:space="preserve">https://www.e-tar.lt/portal/legalAct.html?documentId=TAR.C359BF71F0A9</w:t>
      </w:r>
    </w:p>
  </w:footnote>
  <w:footnote w:id="1182">
    <w:p>
      <w:pPr>
        <w:pStyle w:val="FootnoteText"/>
      </w:pPr>
      <w:r>
        <w:rPr>
          <w:rStyle w:val="FootnoteReference"/>
        </w:rPr>
        <w:footnoteRef/>
      </w:r>
      <w:r>
        <w:t xml:space="preserve"> </w:t>
      </w:r>
      <w:r>
        <w:t xml:space="preserve">LIETUVOS RESPUBLIKOS</w:t>
      </w:r>
    </w:p>
    <w:p>
      <w:pPr>
        <w:pStyle w:val="FootnoteText"/>
      </w:pPr>
      <w:r>
        <w:t xml:space="preserve">CIVILINIŲ GINČŲ TAIKINAMOJO TARPININKAVIMO ĮSTATYMO 1, 2, 4, 5, 6, 8, 10, 11 STRAIPSNIŲ PAKEITIMO IR PAPILDYMO IR ĮSTATYMO PAPILDYMO PRIEDU ĮSTATYMAS.</w:t>
      </w:r>
    </w:p>
    <w:p>
      <w:pPr>
        <w:pStyle w:val="FootnoteText"/>
      </w:pPr>
      <w:r>
        <w:t xml:space="preserve">https://www.e-tar.lt/portal/legalAct.html?documentId=TAR.F36111C083EA</w:t>
      </w:r>
    </w:p>
    <w:p>
      <w:pPr>
        <w:pStyle w:val="FootnoteText"/>
      </w:pPr>
      <w:r>
        <w:t xml:space="preserve">In vigore dal 28 maggio 2011</w:t>
      </w:r>
    </w:p>
  </w:footnote>
  <w:footnote w:id="1183">
    <w:p>
      <w:pPr>
        <w:pStyle w:val="FootnoteText"/>
      </w:pPr>
      <w:r>
        <w:rPr>
          <w:rStyle w:val="FootnoteReference"/>
        </w:rPr>
        <w:footnoteRef/>
      </w:r>
      <w:r>
        <w:t xml:space="preserve"> </w:t>
      </w:r>
      <w:r>
        <w:t xml:space="preserve">CIVILINIŲ GINČŲ TAIKINAMOJO TARPININKAVIMO ĮSTATYMO NR. X-1702 1 STRAIPSNIO PAKEITIMO ĮSTATYMAS 2015 m. lapkričio 26 d. Nr. XII-2085</w:t>
      </w:r>
    </w:p>
    <w:p>
      <w:pPr>
        <w:pStyle w:val="FootnoteText"/>
      </w:pPr>
      <w:r>
        <w:t xml:space="preserve">In vigore dal 26/11/15.</w:t>
      </w:r>
    </w:p>
    <w:p>
      <w:pPr>
        <w:pStyle w:val="FootnoteText"/>
      </w:pPr>
      <w:r>
        <w:t xml:space="preserve">https://www.e-tar.lt/portal/legalAct.html?documentId=de40368099c711e58fd1fc0b9bba68a7</w:t>
      </w:r>
    </w:p>
  </w:footnote>
  <w:footnote w:id="1184">
    <w:p>
      <w:pPr>
        <w:pStyle w:val="FootnoteText"/>
      </w:pPr>
      <w:r>
        <w:rPr>
          <w:rStyle w:val="FootnoteReference"/>
        </w:rPr>
        <w:footnoteRef/>
      </w:r>
      <w:r>
        <w:t xml:space="preserve"> </w:t>
      </w:r>
      <w:r>
        <w:t xml:space="preserve">CIVILINIŲ GINČŲ TAIKINAMOJO TARPININKAVIMO ĮSTATYMO NR. X-1702 PAKEITIMO ĮSTATYMAS 2017 m. birželio 29 d. Nr. XIII-534</w:t>
      </w:r>
    </w:p>
    <w:p>
      <w:pPr>
        <w:pStyle w:val="FootnoteText"/>
      </w:pPr>
      <w:r>
        <w:t xml:space="preserve">Versione consolidata</w:t>
      </w:r>
    </w:p>
    <w:p>
      <w:pPr>
        <w:pStyle w:val="FootnoteText"/>
      </w:pPr>
      <w:r>
        <w:t xml:space="preserve">https://e-seimas.lrs.lt/portal/legalAct/lt/TAD/95539982609f11e7a53b83ca0142260e/asr</w:t>
      </w:r>
    </w:p>
    <w:p>
      <w:pPr>
        <w:pStyle w:val="FootnoteText"/>
      </w:pPr>
      <w:r>
        <w:t xml:space="preserve">L’entrata in vigore è scaglionata nel 2017, alcuni articoli entrano in vigore nel 2020 (20,21 e 22)</w:t>
      </w:r>
    </w:p>
    <w:p>
      <w:pPr>
        <w:pStyle w:val="FootnoteText"/>
      </w:pPr>
      <w:r>
        <w:t xml:space="preserve">Įsigalioja 2019-01-01 (Įstatymo 1 straipsnyje išdėstyto Lietuvos Respublikos mediacijos įstatymo 20, 21, 22 straipsniai įsigalioja 2020-01-01. 2 straipsnio 7 dalis įsigalioja 2017-07-13. Įsigaliojimas pakeistas 2018-12-20 įstatymu Nr. XIII-1863)</w:t>
      </w:r>
    </w:p>
  </w:footnote>
  <w:footnote w:id="1185">
    <w:p>
      <w:pPr>
        <w:pStyle w:val="FootnoteText"/>
      </w:pPr>
      <w:r>
        <w:rPr>
          <w:rStyle w:val="FootnoteReference"/>
        </w:rPr>
        <w:footnoteRef/>
      </w:r>
      <w:r>
        <w:t xml:space="preserve"> </w:t>
      </w:r>
      <w:r>
        <w:t xml:space="preserve">NUTARIMAS DĖL TEISMINĖS MEDIACIJOS TAISYKLIŲ PATVIRTINIMO 2018 m. lapkričio 30 d. Nr. 13P-125-(7.1.2)</w:t>
      </w:r>
    </w:p>
    <w:p>
      <w:pPr>
        <w:pStyle w:val="FootnoteText"/>
      </w:pPr>
      <w:r>
        <w:t xml:space="preserve">https://e-seimas.lrs.lt/portal/legalAct/lt/TAD/6b8f6f41f80411e895b0d54d3db20123?jfwid=-qxrw17852</w:t>
      </w:r>
    </w:p>
    <w:p>
      <w:pPr>
        <w:pStyle w:val="FootnoteText"/>
      </w:pPr>
      <w:r>
        <w:t xml:space="preserve">Le precedenti versioni sono abrogate: 1) TEISMINĖS MEDIACIJOS TAISYKLĖS (Risoluzione del Consiglio giudiziario n. 13P-122- (7.1.2): regole della mediazione giudiziaria e successive modifiche)</w:t>
      </w:r>
    </w:p>
    <w:p>
      <w:pPr>
        <w:pStyle w:val="FootnoteText"/>
      </w:pPr>
      <w:r>
        <w:t xml:space="preserve">https://e-seimas.lrs.lt/portal/legalAct/lt/TAD/03332d404d9c11e4b528d60fe2983631?jfwid=-qxrw17852</w:t>
      </w:r>
    </w:p>
    <w:p>
      <w:pPr>
        <w:pStyle w:val="FootnoteText"/>
      </w:pPr>
      <w:r>
        <w:t xml:space="preserve">2) NUTARIMAS DĖL TEISĖJŲ TARYBOS 2014 M. RUGSĖJO 26 D. NUTARIMO NR. 13P-122-(7.1.2) „DĖL TEISMINĖS MEDIACIJOS TAISYKLIŲ PATVIRTINIMO "PAKEITIMO 2015 m. rugsėjo 25 d. Nr. 13P-121-(7.1.2)</w:t>
      </w:r>
    </w:p>
    <w:p>
      <w:pPr>
        <w:pStyle w:val="FootnoteText"/>
      </w:pPr>
      <w:r>
        <w:t xml:space="preserve">3) NUTARIMAS DĖL TEISĖJŲ TARYBOS 2014 M. RUGSĖJO 26 D. NUTARIMO NR. 13P-122-(7.1.2) „DĖL TEISMINĖS MEDIACIJOS TAISYKLIŲ PATVIRTINIMO "PAKEITIMO 2017 m. birželio 30 d. Nr. 13P-105-(7.1.2)</w:t>
      </w:r>
    </w:p>
    <w:p>
      <w:pPr>
        <w:pStyle w:val="FootnoteText"/>
      </w:pPr>
      <w:r>
        <w:t xml:space="preserve">https://e-seimas.lrs.lt/portal/legalAct/lt/TAD/1ee1d6a0635011e7a53b83ca0142260e?jfwid=-qxrw17852</w:t>
      </w:r>
    </w:p>
  </w:footnote>
  <w:footnote w:id="1186">
    <w:p>
      <w:pPr>
        <w:pStyle w:val="FootnoteText"/>
      </w:pPr>
      <w:r>
        <w:rPr>
          <w:rStyle w:val="FootnoteReference"/>
        </w:rPr>
        <w:footnoteRef/>
      </w:r>
      <w:r>
        <w:t xml:space="preserve"> </w:t>
      </w:r>
      <w:r>
        <w:t xml:space="preserve">ĮSAKYMAS DĖL LIETUVOS RESPUBLIKOS MEDIACIJOS ĮSTATYMO ĮGYVENDINIMO 2018 m. gruodžio 31 d. Nr. 1R-289</w:t>
      </w:r>
    </w:p>
    <w:p>
      <w:pPr>
        <w:pStyle w:val="FootnoteText"/>
      </w:pPr>
      <w:r>
        <w:t xml:space="preserve">https://www.e-tar.lt/portal/lt/legalAct/dbf272d00cc911e9a5eaf2cd290f1944</w:t>
      </w:r>
    </w:p>
  </w:footnote>
  <w:footnote w:id="1187">
    <w:p>
      <w:pPr>
        <w:pStyle w:val="FootnoteText"/>
      </w:pPr>
      <w:r>
        <w:rPr>
          <w:rStyle w:val="FootnoteReference"/>
        </w:rPr>
        <w:footnoteRef/>
      </w:r>
      <w:r>
        <w:t xml:space="preserve"> </w:t>
      </w:r>
      <w:r>
        <w:t xml:space="preserve">ADMINISTRACINIŲ BYLŲ TEISENOS ĮSTATYMO NR. VIII-1029 2, 40, 44, 51, 56, 59, 67 IR 71 STRAIPSNIŲ PAKEITIMO IR ĮSTATYMO PAPILDYMO 791 STRAIPSNIU ĮSTATYMAS 2018 m. gruodžio 20 d. Nr. XIII-1834</w:t>
      </w:r>
    </w:p>
    <w:p>
      <w:pPr>
        <w:pStyle w:val="FootnoteText"/>
      </w:pPr>
      <w:r>
        <w:t xml:space="preserve">https://www.e-tar.lt/portal/legalAct.html?documentId=d15eb9600a9d11e9a5eaf2cd290f1944</w:t>
      </w:r>
    </w:p>
  </w:footnote>
  <w:footnote w:id="1188">
    <w:p>
      <w:pPr>
        <w:pStyle w:val="FootnoteText"/>
      </w:pPr>
      <w:r>
        <w:rPr>
          <w:rStyle w:val="FootnoteReference"/>
        </w:rPr>
        <w:footnoteRef/>
      </w:r>
      <w:r>
        <w:t xml:space="preserve"> </w:t>
      </w:r>
      <w:r>
        <w:t xml:space="preserve">Art. 79.1 ADMINISTRACINIŲ BYLŲ TEISENOS Į STATYMAS 1999 m. sausio 14 d. Nr. VIII-1029</w:t>
      </w:r>
    </w:p>
    <w:p>
      <w:pPr>
        <w:pStyle w:val="FootnoteText"/>
      </w:pPr>
      <w:r>
        <w:t xml:space="preserve">https://e-seimas.lrs.lt/portal/legalAct/lt/TAD/TAIS.72290?jfwid=-qxrw179cl</w:t>
      </w:r>
    </w:p>
  </w:footnote>
  <w:footnote w:id="1189">
    <w:p>
      <w:pPr>
        <w:pStyle w:val="FootnoteText"/>
      </w:pPr>
      <w:r>
        <w:rPr>
          <w:rStyle w:val="FootnoteReference"/>
        </w:rPr>
        <w:footnoteRef/>
      </w:r>
      <w:r>
        <w:t xml:space="preserve"> </w:t>
      </w:r>
      <w:r>
        <w:t xml:space="preserve">231-1 str. | Lietuvos Respublikos civilinio proceso kodeksas</w:t>
      </w:r>
    </w:p>
    <w:p>
      <w:pPr>
        <w:pStyle w:val="FootnoteText"/>
      </w:pPr>
      <w:r>
        <w:t xml:space="preserve">https://www.infolex.lt/ta/77554:str231-1</w:t>
      </w:r>
    </w:p>
  </w:footnote>
  <w:footnote w:id="1190">
    <w:p>
      <w:pPr>
        <w:pStyle w:val="FootnoteText"/>
      </w:pPr>
      <w:r>
        <w:rPr>
          <w:rStyle w:val="FootnoteReference"/>
        </w:rPr>
        <w:footnoteRef/>
      </w:r>
      <w:r>
        <w:t xml:space="preserve"> </w:t>
      </w:r>
      <w:r>
        <w:t xml:space="preserve">VARTOTOJŲ TEISIŲ APSAUGOS ĮSTATYMO NR. I-657 2, 5, 10, 11, 12, 40 STRAIPSNIŲ, ŠEŠTOJO SKIRSNIO IR ĮSTATYMO PRIEDO PAKEITIMO ĮSTATYMAS 2015 m. lapkričio 26 d. Nr. XII-2083</w:t>
      </w:r>
    </w:p>
    <w:p>
      <w:pPr>
        <w:pStyle w:val="FootnoteText"/>
      </w:pPr>
      <w:r>
        <w:t xml:space="preserve">https://e-seimas.lrs.lt/portal/legalAct/lt/TAD/d22b9612982211e5a69681f9674b7edd</w:t>
      </w:r>
    </w:p>
  </w:footnote>
  <w:footnote w:id="1191">
    <w:p>
      <w:pPr>
        <w:pStyle w:val="FootnoteText"/>
      </w:pPr>
      <w:r>
        <w:rPr>
          <w:rStyle w:val="FootnoteReference"/>
        </w:rPr>
        <w:footnoteRef/>
      </w:r>
      <w:r>
        <w:t xml:space="preserve"> </w:t>
      </w:r>
      <w:r>
        <w:t xml:space="preserve">Loi du 6 mai 1999 relative à la médiation pénale et portant modification de différentes dispositions a) de la loi modifiée du 7 mars 1980 sur l'organisation judiciaire, b) du code des assurances sociales.</w:t>
      </w:r>
    </w:p>
    <w:p>
      <w:pPr>
        <w:pStyle w:val="FootnoteText"/>
      </w:pPr>
      <w:r>
        <w:t xml:space="preserve">http://data.legilux.public.lu/eli/etat/leg/loi/1999/05/06/n1/jo</w:t>
      </w:r>
    </w:p>
  </w:footnote>
  <w:footnote w:id="1192">
    <w:p>
      <w:pPr>
        <w:pStyle w:val="FootnoteText"/>
      </w:pPr>
      <w:r>
        <w:rPr>
          <w:rStyle w:val="FootnoteReference"/>
        </w:rPr>
        <w:footnoteRef/>
      </w:r>
      <w:r>
        <w:t xml:space="preserve"> </w:t>
      </w:r>
      <w:r>
        <w:t xml:space="preserve">Règlement grand-ducal du 31 mai 1999 fixant les critères et la procédure d'agréation aux fonctions de médiateur, la procédure de médiation pénale et le mode de rémunération des médiateurs.</w:t>
      </w:r>
    </w:p>
    <w:p>
      <w:pPr>
        <w:pStyle w:val="FootnoteText"/>
      </w:pPr>
      <w:r>
        <w:t xml:space="preserve">http://data.legilux.public.lu/eli/etat/leg/rgd/1999/05/31/n1/jo</w:t>
      </w:r>
    </w:p>
  </w:footnote>
  <w:footnote w:id="1193">
    <w:p>
      <w:pPr>
        <w:pStyle w:val="FootnoteText"/>
      </w:pPr>
      <w:r>
        <w:rPr>
          <w:rStyle w:val="FootnoteReference"/>
        </w:rPr>
        <w:footnoteRef/>
      </w:r>
      <w:r>
        <w:t xml:space="preserve"> </w:t>
      </w:r>
      <w:r>
        <w:t xml:space="preserve">Loi du 24 février 2012 portant– introduction de la médiation en matière civile et commerciale dans le Nouveau Code de procédure civile; – transposition de la directive 2008/52/CE du Parlement européen et du Conseil du 21 mai 2008 surcertains aspects de la médiation en matière civile et commerciale;– modification de la loi modifiée du 10 août 1991 sur la profession d’avocat;– modification de l’article 3, paragraphe (1), point 1. de la loi du 3 août 2011 portant mise enapplication du règlement (CE) ° 4/2009 du 18 décembre 2008 relatif à la compétence, la loi applicable, la reconnaissance et l’exécution des décisions et la coopération en matière d’obligations alimentaires, modifiant le Nouveau Code de procédure civile; et– modification des articles 491-1 et 493-1 du Code civil. In Mémorial Luxembourgeois A, Numero: 37, Data di pubblicazione: 05/03/2012, Pagina: 00396-00400; Riferimento: (MNE(2012)51236).</w:t>
      </w:r>
    </w:p>
    <w:p>
      <w:pPr>
        <w:pStyle w:val="FootnoteText"/>
      </w:pPr>
      <w:r>
        <w:t xml:space="preserve">http://data.legilux.public.lu/eli/etat/leg/loi/2012/02/24/n1/jo</w:t>
      </w:r>
    </w:p>
  </w:footnote>
  <w:footnote w:id="1194">
    <w:p>
      <w:pPr>
        <w:pStyle w:val="FootnoteText"/>
      </w:pPr>
      <w:r>
        <w:rPr>
          <w:rStyle w:val="FootnoteReference"/>
        </w:rPr>
        <w:footnoteRef/>
      </w:r>
      <w:r>
        <w:t xml:space="preserve"> </w:t>
      </w:r>
      <w:r>
        <w:t xml:space="preserve">Règlement grand-ducal du 25 juin 2012 fixant la procédure d’agrément aux fonctions de médiateur judiciaire et familial, le programme de la formation spécifique en médiation et la tenue d’une réunion d’information gratuite. http://www.legilux.public.lu/leg/a/archives/2012/0134/a134.pdf</w:t>
      </w:r>
    </w:p>
  </w:footnote>
  <w:footnote w:id="1195">
    <w:p>
      <w:pPr>
        <w:pStyle w:val="FootnoteText"/>
      </w:pPr>
      <w:r>
        <w:rPr>
          <w:rStyle w:val="FootnoteReference"/>
        </w:rPr>
        <w:footnoteRef/>
      </w:r>
      <w:r>
        <w:t xml:space="preserve"> </w:t>
      </w:r>
      <w:r>
        <w:t xml:space="preserve">Loi du 17 février 2016 portant introduction du règlement extrajudiciaire des litiges de consommation dans le Code de la consommation et modifiant certaines autres dispositions du Code de la consommation. http://data.legilux.public.lu/eli/etat/leg/loi/2016/02/17/n1/jo</w:t>
      </w:r>
    </w:p>
  </w:footnote>
  <w:footnote w:id="1196">
    <w:p>
      <w:pPr>
        <w:pStyle w:val="FootnoteText"/>
      </w:pPr>
      <w:r>
        <w:rPr>
          <w:rStyle w:val="FootnoteReference"/>
        </w:rPr>
        <w:footnoteRef/>
      </w:r>
      <w:r>
        <w:t xml:space="preserve"> </w:t>
      </w:r>
      <w:r>
        <w:t xml:space="preserve">Institut Luxembourgeois de Régulation</w:t>
      </w:r>
    </w:p>
    <w:p>
      <w:pPr>
        <w:pStyle w:val="FootnoteText"/>
      </w:pPr>
      <w:r>
        <w:t xml:space="preserve">Règlement P16/16/ILR du 25 avril 2016 fixant la procédure de médiation en matière de services postaux Secteur Services postaux</w:t>
      </w:r>
    </w:p>
    <w:p>
      <w:pPr>
        <w:pStyle w:val="FootnoteText"/>
      </w:pPr>
      <w:r>
        <w:t xml:space="preserve">http://data.legilux.public.lu/eli/etat/leg/rilr/2016/04/25/n2/jo</w:t>
      </w:r>
    </w:p>
  </w:footnote>
  <w:footnote w:id="1197">
    <w:p>
      <w:pPr>
        <w:pStyle w:val="FootnoteText"/>
      </w:pPr>
      <w:r>
        <w:rPr>
          <w:rStyle w:val="FootnoteReference"/>
        </w:rPr>
        <w:footnoteRef/>
      </w:r>
      <w:r>
        <w:t xml:space="preserve"> </w:t>
      </w:r>
      <w:r>
        <w:t xml:space="preserve">Institut Luxembourgeois de Régulation</w:t>
      </w:r>
    </w:p>
    <w:p>
      <w:pPr>
        <w:pStyle w:val="FootnoteText"/>
      </w:pPr>
      <w:r>
        <w:t xml:space="preserve">Règlement E16/16/ILR du 25 avril 2016 fixant la procédure de médiation en matière d'électricité Secteur Electricité</w:t>
      </w:r>
    </w:p>
    <w:p>
      <w:pPr>
        <w:pStyle w:val="FootnoteText"/>
      </w:pPr>
      <w:r>
        <w:t xml:space="preserve">http://legilux.public.lu/eli/etat/leg/rilr/2016/04/25/n3/jo</w:t>
      </w:r>
    </w:p>
  </w:footnote>
  <w:footnote w:id="1198">
    <w:p>
      <w:pPr>
        <w:pStyle w:val="FootnoteText"/>
      </w:pPr>
      <w:r>
        <w:rPr>
          <w:rStyle w:val="FootnoteReference"/>
        </w:rPr>
        <w:footnoteRef/>
      </w:r>
      <w:r>
        <w:t xml:space="preserve"> </w:t>
      </w:r>
      <w:r>
        <w:t xml:space="preserve">Institut Luxembourgeois de Régulation</w:t>
      </w:r>
    </w:p>
    <w:p>
      <w:pPr>
        <w:pStyle w:val="FootnoteText"/>
      </w:pPr>
      <w:r>
        <w:t xml:space="preserve">Règlement E16/17/ILR du 25 avril 2016 fixant la procédure de médiation en matière de gaz naturel Secteur Gaz</w:t>
      </w:r>
    </w:p>
    <w:p>
      <w:pPr>
        <w:pStyle w:val="FootnoteText"/>
      </w:pPr>
      <w:r>
        <w:t xml:space="preserve">http://data.legilux.public.lu/eli/etat/leg/rilr/2016/04/25/n4/jo</w:t>
      </w:r>
    </w:p>
  </w:footnote>
  <w:footnote w:id="1199">
    <w:p>
      <w:pPr>
        <w:pStyle w:val="FootnoteText"/>
      </w:pPr>
      <w:r>
        <w:rPr>
          <w:rStyle w:val="FootnoteReference"/>
        </w:rPr>
        <w:footnoteRef/>
      </w:r>
      <w:r>
        <w:t xml:space="preserve"> </w:t>
      </w:r>
      <w:r>
        <w:t xml:space="preserve">Institut Luxembourgeois de Régulation</w:t>
      </w:r>
    </w:p>
    <w:p>
      <w:pPr>
        <w:pStyle w:val="FootnoteText"/>
      </w:pPr>
      <w:r>
        <w:t xml:space="preserve">Règlement 205/16/ILR du 25 avril 2016 fixant la procédure de médiation en matière de services de communications électroniques</w:t>
      </w:r>
    </w:p>
    <w:p>
      <w:pPr>
        <w:pStyle w:val="FootnoteText"/>
      </w:pPr>
      <w:r>
        <w:t xml:space="preserve">Secteur Communications électroniques</w:t>
      </w:r>
    </w:p>
    <w:p>
      <w:pPr>
        <w:pStyle w:val="FootnoteText"/>
      </w:pPr>
      <w:r>
        <w:t xml:space="preserve">http://data.legilux.public.lu/eli/etat/leg/rilr/2016/04/25/n1/jo</w:t>
      </w:r>
    </w:p>
  </w:footnote>
  <w:footnote w:id="1200">
    <w:p>
      <w:pPr>
        <w:pStyle w:val="FootnoteText"/>
      </w:pPr>
      <w:r>
        <w:rPr>
          <w:rStyle w:val="FootnoteReference"/>
        </w:rPr>
        <w:footnoteRef/>
      </w:r>
      <w:r>
        <w:t xml:space="preserve"> </w:t>
      </w:r>
      <w:r>
        <w:t xml:space="preserve">Loi du 18 juin 2018 portant</w:t>
      </w:r>
    </w:p>
    <w:p>
      <w:pPr>
        <w:pStyle w:val="FootnoteText"/>
      </w:pPr>
      <w:r>
        <w:t xml:space="preserve">1. institution d’un service de médiation au maintien, à l’inclusion et à l’intégration scolaires,</w:t>
      </w:r>
    </w:p>
    <w:p>
      <w:pPr>
        <w:pStyle w:val="FootnoteText"/>
      </w:pPr>
      <w:r>
        <w:t xml:space="preserve">2. modification de la loi modifiée du 6 février 2009 relative à l’obligation scolaire,</w:t>
      </w:r>
    </w:p>
    <w:p>
      <w:pPr>
        <w:pStyle w:val="FootnoteText"/>
      </w:pPr>
      <w:r>
        <w:t xml:space="preserve">3. modification de la loi modifiée du 9 décembre 2005 déterminant les conditions et modalités de nomination de certains fonctionnaires occupant des fonctions dirigeantes dans les administrations et services de l'État,</w:t>
      </w:r>
    </w:p>
    <w:p>
      <w:pPr>
        <w:pStyle w:val="FootnoteText"/>
      </w:pPr>
      <w:r>
        <w:t xml:space="preserve">4. modification de la loi modifiée du 25 mars 2015 fixant le régime des traitements et les conditions et modalités d’avancement des fonctionnaires de l’État.</w:t>
      </w:r>
    </w:p>
    <w:p>
      <w:pPr>
        <w:pStyle w:val="FootnoteText"/>
      </w:pPr>
      <w:r>
        <w:t xml:space="preserve">http://data.legilux.public.lu/eli/etat/leg/loi/2018/06/18/a548/jo</w:t>
      </w:r>
    </w:p>
  </w:footnote>
  <w:footnote w:id="1201">
    <w:p>
      <w:pPr>
        <w:pStyle w:val="FootnoteText"/>
      </w:pPr>
      <w:r>
        <w:rPr>
          <w:rStyle w:val="FootnoteReference"/>
        </w:rPr>
        <w:footnoteRef/>
      </w:r>
      <w:r>
        <w:t xml:space="preserve"> </w:t>
      </w:r>
      <w:r>
        <w:t xml:space="preserve">Règlement ministériel du 21 juin 2019 fixant les programmes de la formation générale à l’INAP.</w:t>
      </w:r>
    </w:p>
    <w:p>
      <w:pPr>
        <w:pStyle w:val="FootnoteText"/>
      </w:pPr>
      <w:r>
        <w:t xml:space="preserve">http://data.legilux.public.lu/eli/etat/leg/rmin/2019/06/21/a533/jo</w:t>
      </w:r>
    </w:p>
  </w:footnote>
  <w:footnote w:id="1202">
    <w:p>
      <w:pPr>
        <w:pStyle w:val="FootnoteText"/>
      </w:pPr>
      <w:r>
        <w:rPr>
          <w:rStyle w:val="FootnoteReference"/>
        </w:rPr>
        <w:footnoteRef/>
      </w:r>
      <w:r>
        <w:t xml:space="preserve"> </w:t>
      </w:r>
      <w:r>
        <w:t xml:space="preserve">Loi du 12 juillet 2019 portant modification</w:t>
      </w:r>
    </w:p>
    <w:p>
      <w:pPr>
        <w:pStyle w:val="FootnoteText"/>
      </w:pPr>
      <w:r>
        <w:t xml:space="preserve">1° du Code du travail;</w:t>
      </w:r>
    </w:p>
    <w:p>
      <w:pPr>
        <w:pStyle w:val="FootnoteText"/>
      </w:pPr>
      <w:r>
        <w:t xml:space="preserve">2° de la loi modifiée du 31 juillet 2006 portant introduction d’un Code du Travail;</w:t>
      </w:r>
    </w:p>
    <w:p>
      <w:pPr>
        <w:pStyle w:val="FootnoteText"/>
      </w:pPr>
      <w:r>
        <w:t xml:space="preserve">3° de la loi modifiée du 19 décembre 2008 portant réforme de la formation professionnelle.</w:t>
      </w:r>
    </w:p>
    <w:p>
      <w:pPr>
        <w:pStyle w:val="FootnoteText"/>
      </w:pPr>
      <w:r>
        <w:t xml:space="preserve">http://legilux.public.lu/eli/etat/leg/loi/2019/07/12/a497/jo</w:t>
      </w:r>
    </w:p>
  </w:footnote>
  <w:footnote w:id="1203">
    <w:p>
      <w:pPr>
        <w:pStyle w:val="FootnoteText"/>
      </w:pPr>
      <w:r>
        <w:rPr>
          <w:rStyle w:val="FootnoteReference"/>
        </w:rPr>
        <w:footnoteRef/>
      </w:r>
      <w:r>
        <w:t xml:space="preserve"> </w:t>
      </w:r>
      <w:r>
        <w:t xml:space="preserve">MEDIATION ACT 21st December, 2004. ACT XVI of 2004, as amended by Act IX of 2010.</w:t>
      </w:r>
    </w:p>
    <w:p>
      <w:pPr>
        <w:pStyle w:val="FootnoteText"/>
      </w:pPr>
      <w:r>
        <w:t xml:space="preserve">https://justice.gov.mt/en/mmc/Documents/Chapter_474t.pdf</w:t>
      </w:r>
    </w:p>
  </w:footnote>
  <w:footnote w:id="1204">
    <w:p>
      <w:pPr>
        <w:pStyle w:val="FootnoteText"/>
      </w:pPr>
      <w:r>
        <w:rPr>
          <w:rStyle w:val="FootnoteReference"/>
        </w:rPr>
        <w:footnoteRef/>
      </w:r>
      <w:r>
        <w:t xml:space="preserve"> </w:t>
      </w:r>
      <w:r>
        <w:t xml:space="preserve">MEDIATION ACT (TARIFF OF FEES) REGULATIONS 1st December, 2008</w:t>
      </w:r>
    </w:p>
    <w:p>
      <w:pPr>
        <w:pStyle w:val="FootnoteText"/>
      </w:pPr>
      <w:r>
        <w:t xml:space="preserve">http://justiceservices.gov.mt/DownloadDocument.aspx?app=lom&amp;itemid=11885&amp;l=1</w:t>
      </w:r>
    </w:p>
  </w:footnote>
  <w:footnote w:id="1205">
    <w:p>
      <w:pPr>
        <w:pStyle w:val="FootnoteText"/>
      </w:pPr>
      <w:r>
        <w:rPr>
          <w:rStyle w:val="FootnoteReference"/>
        </w:rPr>
        <w:footnoteRef/>
      </w:r>
      <w:r>
        <w:t xml:space="preserve"> </w:t>
      </w:r>
      <w:r>
        <w:t xml:space="preserve">BYE-LAWS FOR THE DEGREE OF MASTER OF ARTS IN MEDIATION UNDER THE AUSPICESOF THE FACULTY OF LAWS</w:t>
      </w:r>
    </w:p>
    <w:p>
      <w:pPr>
        <w:pStyle w:val="FootnoteText"/>
      </w:pPr>
      <w:r>
        <w:t xml:space="preserve">http://justiceservices.gov.mt/DownloadDocument.aspx?app=lom&amp;itemid=11649&amp;l=1</w:t>
      </w:r>
    </w:p>
  </w:footnote>
  <w:footnote w:id="1206">
    <w:p>
      <w:pPr>
        <w:pStyle w:val="FootnoteText"/>
      </w:pPr>
      <w:r>
        <w:rPr>
          <w:rStyle w:val="FootnoteReference"/>
        </w:rPr>
        <w:footnoteRef/>
      </w:r>
      <w:r>
        <w:t xml:space="preserve"> </w:t>
      </w:r>
      <w:r>
        <w:t xml:space="preserve">ACT No. VIII of 2017AN ACT to amend the Mediation Act, Cap. 474 and for other matters ancillary thereto or connected therewith</w:t>
      </w:r>
    </w:p>
    <w:p>
      <w:pPr>
        <w:pStyle w:val="FootnoteText"/>
      </w:pPr>
      <w:r>
        <w:t xml:space="preserve">http://justiceservices.gov.mt/DownloadDocument.aspx?app=lp&amp;itemid=28301&amp;l=</w:t>
      </w:r>
    </w:p>
  </w:footnote>
  <w:footnote w:id="1207">
    <w:p>
      <w:pPr>
        <w:pStyle w:val="FootnoteText"/>
      </w:pPr>
      <w:r>
        <w:rPr>
          <w:rStyle w:val="FootnoteReference"/>
        </w:rPr>
        <w:footnoteRef/>
      </w:r>
      <w:r>
        <w:t xml:space="preserve"> </w:t>
      </w:r>
      <w:r>
        <w:t xml:space="preserve">CHAPTER 12 CODE OF ORGANIZATION AND CIVIL PROCEDURE</w:t>
      </w:r>
    </w:p>
    <w:p>
      <w:pPr>
        <w:pStyle w:val="FootnoteText"/>
      </w:pPr>
      <w:r>
        <w:t xml:space="preserve">http://www.justiceservices.gov.mt/DownloadDocument.aspx?app=lom&amp;itemid=8577&amp;l=1</w:t>
      </w:r>
    </w:p>
  </w:footnote>
  <w:footnote w:id="1208">
    <w:p>
      <w:pPr>
        <w:pStyle w:val="FootnoteText"/>
      </w:pPr>
      <w:r>
        <w:rPr>
          <w:rStyle w:val="FootnoteReference"/>
        </w:rPr>
        <w:footnoteRef/>
      </w:r>
      <w:r>
        <w:t xml:space="preserve"> </w:t>
      </w:r>
      <w:r>
        <w:t xml:space="preserve">Art. 66I Civil code</w:t>
      </w:r>
    </w:p>
    <w:p>
      <w:pPr>
        <w:pStyle w:val="FootnoteText"/>
      </w:pPr>
      <w:r>
        <w:t xml:space="preserve">http://www.justiceservices.gov.mt/DownloadDocument.aspx?app=lom&amp;itemid=8580&amp;l=1</w:t>
      </w:r>
    </w:p>
  </w:footnote>
  <w:footnote w:id="1209">
    <w:p>
      <w:pPr>
        <w:pStyle w:val="FootnoteText"/>
      </w:pPr>
      <w:r>
        <w:rPr>
          <w:rStyle w:val="FootnoteReference"/>
        </w:rPr>
        <w:footnoteRef/>
      </w:r>
      <w:r>
        <w:t xml:space="preserve"> </w:t>
      </w:r>
      <w:r>
        <w:t xml:space="preserve">SUBSIDIARY LEGISLATION 12.20 THE CIVIL COURT (FAMILY SECTION), THE FIRST HALL OF THE CIVIL COURT AND THE COURT OF MAGISTRATES (GOZO) (SUPERIOR JURISDICTION) (FAMILY SECTION) REGULATIONS16th December, 2003LEGAL NOTICE 397 of 2003, as amended by Legal Notices 9 of 2004,181 and 186 of 2006, 370 and 386 of 2011, 111 of 2012 Act XIII of 2018and XVI of 2019.</w:t>
      </w:r>
    </w:p>
    <w:p>
      <w:pPr>
        <w:pStyle w:val="FootnoteText"/>
      </w:pPr>
      <w:r>
        <w:t xml:space="preserve">http://www.justiceservices.gov.mt/DownloadDocument.aspx?app=lom&amp;itemid=9036&amp;l=1</w:t>
      </w:r>
    </w:p>
  </w:footnote>
  <w:footnote w:id="1210">
    <w:p>
      <w:pPr>
        <w:pStyle w:val="FootnoteText"/>
      </w:pPr>
      <w:r>
        <w:rPr>
          <w:rStyle w:val="FootnoteReference"/>
        </w:rPr>
        <w:footnoteRef/>
      </w:r>
      <w:r>
        <w:t xml:space="preserve"> </w:t>
      </w:r>
      <w:r>
        <w:t xml:space="preserve">ATT li jemenda l-Att dwar l-Affarijiet tal-Konsumatur, Kap. 37. u għal affarijiet oħra konsegwenzjali jew anċillari għal dan.</w:t>
      </w:r>
    </w:p>
    <w:p>
      <w:pPr>
        <w:pStyle w:val="FootnoteText"/>
      </w:pPr>
      <w:r>
        <w:t xml:space="preserve">http://justiceservices.gov.mt/DownloadDocument.aspx?app=lp&amp;itemid=27145&amp;l=2</w:t>
      </w:r>
    </w:p>
    <w:p>
      <w:pPr>
        <w:pStyle w:val="FootnoteText"/>
      </w:pPr>
      <w:r>
        <w:t xml:space="preserve">Il testo ha subito modifiche. Indirizziamo il lettore verso il Codice dei consumatori aggiornato al 2019</w:t>
      </w:r>
    </w:p>
    <w:p>
      <w:pPr>
        <w:pStyle w:val="FootnoteText"/>
      </w:pPr>
      <w:r>
        <w:t xml:space="preserve">CHAPTER 378 CONSUMER AFFAIRS ACT 23rd January, 1996</w:t>
      </w:r>
    </w:p>
    <w:p>
      <w:pPr>
        <w:pStyle w:val="FootnoteText"/>
      </w:pPr>
      <w:r>
        <w:t xml:space="preserve">http://www.justiceservices.gov.mt/DownloadDocument.aspx?app=lom&amp;itemid=8845&amp;l=1</w:t>
      </w:r>
    </w:p>
  </w:footnote>
  <w:footnote w:id="1211">
    <w:p>
      <w:pPr>
        <w:pStyle w:val="FootnoteText"/>
      </w:pPr>
      <w:r>
        <w:rPr>
          <w:rStyle w:val="FootnoteReference"/>
        </w:rPr>
        <w:footnoteRef/>
      </w:r>
      <w:r>
        <w:t xml:space="preserve"> </w:t>
      </w:r>
      <w:r>
        <w:t xml:space="preserve">Wet implementatie richtlijn nr. 2008/52/EG betreffende bepaalde aspecten van bemiddeling/mediation in burgerlijke en handelszaken (Geldend op 29-11-2012)</w:t>
      </w:r>
    </w:p>
    <w:p>
      <w:pPr>
        <w:pStyle w:val="FootnoteText"/>
      </w:pPr>
      <w:r>
        <w:t xml:space="preserve">https://wetten.overheid.nl/BWBR0032232/2017-09-01</w:t>
      </w:r>
    </w:p>
    <w:p>
      <w:pPr>
        <w:pStyle w:val="FootnoteText"/>
      </w:pPr>
      <w:r>
        <w:t xml:space="preserve">La precedente è stata abrogata.</w:t>
      </w:r>
    </w:p>
    <w:p>
      <w:pPr>
        <w:pStyle w:val="FootnoteText"/>
      </w:pPr>
      <w:r>
        <w:t xml:space="preserve">V. http://wetten.overheid.nl/BWBR0032232/geldigheidsdatum_29-11-2012</w:t>
      </w:r>
    </w:p>
    <w:p>
      <w:pPr>
        <w:pStyle w:val="FootnoteText"/>
      </w:pPr>
      <w:r>
        <w:t xml:space="preserve">In vigore dal 29-11-2012.</w:t>
      </w:r>
    </w:p>
    <w:p>
      <w:pPr>
        <w:pStyle w:val="FootnoteText"/>
      </w:pPr>
      <w:r>
        <w:t xml:space="preserve">In precedenza è stato discusso il progetto di legge</w:t>
      </w:r>
      <w:r>
        <w:t xml:space="preserve"> </w:t>
      </w:r>
      <w:r>
        <w:t xml:space="preserve">“</w:t>
      </w:r>
      <w:r>
        <w:t xml:space="preserve">Adeguamento del Libro III, del codice civile e del Codice di procedura civile alla direttiva relativa a determinati aspetti della mediazione in ambito civile e commerciale</w:t>
      </w:r>
      <w:r>
        <w:t xml:space="preserve">”</w:t>
      </w:r>
      <w:r>
        <w:t xml:space="preserve"> </w:t>
      </w:r>
      <w:r>
        <w:t xml:space="preserve">Anpassing van Boek 3 van het Burgerlijk Wetboek en het Wetboek van Burgerlijke</w:t>
      </w:r>
      <w:r>
        <w:t xml:space="preserve"> </w:t>
      </w:r>
      <w:r>
        <w:rPr>
          <w:i/>
        </w:rPr>
        <w:t xml:space="preserve">Rechtsvordering aan de richtlijn betreffende bepaalde aspecten van bemiddeling/mediation in burgerlijke en handelszaken</w:t>
      </w:r>
      <w:r>
        <w:t xml:space="preserve">. L’ultima versione è del 21 febbraio 2012: https://zoek.officielebekendmakingen.nl/kst-32555-E.html</w:t>
      </w:r>
    </w:p>
    <w:p>
      <w:pPr>
        <w:pStyle w:val="FootnoteText"/>
      </w:pPr>
      <w:r>
        <w:t xml:space="preserve">Ma il progetto suindicato non poteva ottenere il voto favorevole del Senato e così il Ministro della Giustizia il 21 giugno 2012 ha rimesso al Consiglio di Stato il progetto di legge indicato nel corpo del testo che si riferisce però solo alla mediazione transfrontaliera e che è stato approvato.</w:t>
      </w:r>
    </w:p>
  </w:footnote>
  <w:footnote w:id="1212">
    <w:p>
      <w:pPr>
        <w:pStyle w:val="FootnoteText"/>
      </w:pPr>
      <w:r>
        <w:rPr>
          <w:rStyle w:val="FootnoteReference"/>
        </w:rPr>
        <w:footnoteRef/>
      </w:r>
      <w:r>
        <w:t xml:space="preserve"> </w:t>
      </w:r>
      <w:r>
        <w:t xml:space="preserve">Arbeidsgeschillenwet 1946 BES</w:t>
      </w:r>
    </w:p>
    <w:p>
      <w:pPr>
        <w:pStyle w:val="FootnoteText"/>
      </w:pPr>
      <w:r>
        <w:t xml:space="preserve">In vigore dal 01/01/2012</w:t>
      </w:r>
    </w:p>
    <w:p>
      <w:pPr>
        <w:pStyle w:val="FootnoteText"/>
      </w:pPr>
      <w:r>
        <w:t xml:space="preserve">https://wetten.overheid.nl/BWBR0028178/2012-01-01/#HoofdstukII_Paragraaf1_Artikel3b</w:t>
      </w:r>
    </w:p>
  </w:footnote>
  <w:footnote w:id="1213">
    <w:p>
      <w:pPr>
        <w:pStyle w:val="FootnoteText"/>
      </w:pPr>
      <w:r>
        <w:rPr>
          <w:rStyle w:val="FootnoteReference"/>
        </w:rPr>
        <w:footnoteRef/>
      </w:r>
      <w:r>
        <w:t xml:space="preserve"> </w:t>
      </w:r>
      <w:r>
        <w:t xml:space="preserve">Arbeidsvrederegeling BES</w:t>
      </w:r>
    </w:p>
    <w:p>
      <w:pPr>
        <w:pStyle w:val="FootnoteText"/>
      </w:pPr>
      <w:r>
        <w:t xml:space="preserve">https://wetten.overheid.nl/BWBR0028762/2019-01-01#search_highlight0</w:t>
      </w:r>
    </w:p>
    <w:p>
      <w:pPr>
        <w:pStyle w:val="FootnoteText"/>
      </w:pPr>
      <w:r>
        <w:t xml:space="preserve">V. anche</w:t>
      </w:r>
    </w:p>
    <w:p>
      <w:pPr>
        <w:pStyle w:val="FootnoteText"/>
      </w:pPr>
      <w:r>
        <w:t xml:space="preserve">Reglement behandeling bezwaarschriften UWV 2018</w:t>
      </w:r>
    </w:p>
    <w:p>
      <w:pPr>
        <w:pStyle w:val="FootnoteText"/>
      </w:pPr>
      <w:r>
        <w:t xml:space="preserve">https://wetten.overheid.nl/BWBR0040604/2018-02-15#search_highlight0</w:t>
      </w:r>
    </w:p>
  </w:footnote>
  <w:footnote w:id="1214">
    <w:p>
      <w:pPr>
        <w:pStyle w:val="FootnoteText"/>
      </w:pPr>
      <w:r>
        <w:rPr>
          <w:rStyle w:val="FootnoteReference"/>
        </w:rPr>
        <w:footnoteRef/>
      </w:r>
      <w:r>
        <w:t xml:space="preserve"> </w:t>
      </w:r>
      <w:r>
        <w:t xml:space="preserve">Wetboek van Burgerlijke Rechtsvordering BES</w:t>
      </w:r>
    </w:p>
    <w:p>
      <w:pPr>
        <w:pStyle w:val="FootnoteText"/>
      </w:pPr>
      <w:r>
        <w:t xml:space="preserve">https://wetten.overheid.nl/BWBR0028496/2015-07-01#search_highlight0</w:t>
      </w:r>
    </w:p>
  </w:footnote>
  <w:footnote w:id="1215">
    <w:p>
      <w:pPr>
        <w:pStyle w:val="FootnoteText"/>
      </w:pPr>
      <w:r>
        <w:rPr>
          <w:rStyle w:val="FootnoteReference"/>
        </w:rPr>
        <w:footnoteRef/>
      </w:r>
      <w:r>
        <w:t xml:space="preserve"> </w:t>
      </w:r>
      <w:r>
        <w:t xml:space="preserve">Wetboek van Strafvordering BES</w:t>
      </w:r>
    </w:p>
    <w:p>
      <w:pPr>
        <w:pStyle w:val="FootnoteText"/>
      </w:pPr>
      <w:r>
        <w:t xml:space="preserve">https://wetten.overheid.nl/BWBR0028681/2019-07-01/#HoofdstukVierde_TiteldeelIII_AfdelingZesde_Artikel266</w:t>
      </w:r>
    </w:p>
  </w:footnote>
  <w:footnote w:id="1216">
    <w:p>
      <w:pPr>
        <w:pStyle w:val="FootnoteText"/>
      </w:pPr>
      <w:r>
        <w:rPr>
          <w:rStyle w:val="FootnoteReference"/>
        </w:rPr>
        <w:footnoteRef/>
      </w:r>
      <w:r>
        <w:t xml:space="preserve"> </w:t>
      </w:r>
      <w:r>
        <w:t xml:space="preserve">Burgerlijk Wetboek Boek 6</w:t>
      </w:r>
    </w:p>
    <w:p>
      <w:pPr>
        <w:pStyle w:val="FootnoteText"/>
      </w:pPr>
      <w:r>
        <w:t xml:space="preserve">https://wetten.overheid.nl/BWBR0005289/2019-07-21/#Boek6_Titeldeel3_Afdeling3B_Artikel193t</w:t>
      </w:r>
    </w:p>
  </w:footnote>
  <w:footnote w:id="1217">
    <w:p>
      <w:pPr>
        <w:pStyle w:val="FootnoteText"/>
      </w:pPr>
      <w:r>
        <w:rPr>
          <w:rStyle w:val="FootnoteReference"/>
        </w:rPr>
        <w:footnoteRef/>
      </w:r>
      <w:r>
        <w:t xml:space="preserve"> </w:t>
      </w:r>
      <w:r>
        <w:t xml:space="preserve">Wet op de rechtsbijstand</w:t>
      </w:r>
    </w:p>
    <w:p>
      <w:pPr>
        <w:pStyle w:val="FootnoteText"/>
      </w:pPr>
      <w:r>
        <w:t xml:space="preserve">https://wetten.overheid.nl/BWBR0006368/2019-03-04#search_highlight0</w:t>
      </w:r>
    </w:p>
  </w:footnote>
  <w:footnote w:id="1218">
    <w:p>
      <w:pPr>
        <w:pStyle w:val="FootnoteText"/>
      </w:pPr>
      <w:r>
        <w:rPr>
          <w:rStyle w:val="FootnoteReference"/>
        </w:rPr>
        <w:footnoteRef/>
      </w:r>
      <w:r>
        <w:t xml:space="preserve"> </w:t>
      </w:r>
      <w:r>
        <w:t xml:space="preserve">Besluit eigen bijdrage rechtsbijstand</w:t>
      </w:r>
    </w:p>
    <w:p>
      <w:pPr>
        <w:pStyle w:val="FootnoteText"/>
      </w:pPr>
      <w:r>
        <w:t xml:space="preserve">https://wetten.overheid.nl/BWBR0025277/2019-07-30/#Hoofdstuk2_Artikel5a</w:t>
      </w:r>
    </w:p>
  </w:footnote>
  <w:footnote w:id="1219">
    <w:p>
      <w:pPr>
        <w:pStyle w:val="FootnoteText"/>
      </w:pPr>
      <w:r>
        <w:rPr>
          <w:rStyle w:val="FootnoteReference"/>
        </w:rPr>
        <w:footnoteRef/>
      </w:r>
      <w:r>
        <w:t xml:space="preserve"> </w:t>
      </w:r>
      <w:r>
        <w:t xml:space="preserve">Besluit toevoeging mediation</w:t>
      </w:r>
    </w:p>
    <w:p>
      <w:pPr>
        <w:pStyle w:val="FootnoteText"/>
      </w:pPr>
      <w:r>
        <w:t xml:space="preserve">https://wetten.overheid.nl/BWBR0025830/2019-07-30#search_highlight0</w:t>
      </w:r>
    </w:p>
    <w:p>
      <w:pPr>
        <w:pStyle w:val="FootnoteText"/>
      </w:pPr>
      <w:r>
        <w:t xml:space="preserve">v. anche</w:t>
      </w:r>
    </w:p>
    <w:p>
      <w:pPr>
        <w:pStyle w:val="FootnoteText"/>
      </w:pPr>
      <w:r>
        <w:t xml:space="preserve">Beleidsregel verstrekking van verhoogde puntvergoeding aan advocaten en mediators</w:t>
      </w:r>
    </w:p>
    <w:p>
      <w:pPr>
        <w:pStyle w:val="FootnoteText"/>
      </w:pPr>
      <w:r>
        <w:t xml:space="preserve">https://wetten.overheid.nl/BWBR0041679/2019-01-01/#Artikel1</w:t>
      </w:r>
    </w:p>
  </w:footnote>
  <w:footnote w:id="1220">
    <w:p>
      <w:pPr>
        <w:pStyle w:val="FootnoteText"/>
      </w:pPr>
      <w:r>
        <w:rPr>
          <w:rStyle w:val="FootnoteReference"/>
        </w:rPr>
        <w:footnoteRef/>
      </w:r>
      <w:r>
        <w:t xml:space="preserve"> </w:t>
      </w:r>
      <w:r>
        <w:t xml:space="preserve">Besluit inschrijvingsvoorwaarden mediators 2013</w:t>
      </w:r>
    </w:p>
    <w:p>
      <w:pPr>
        <w:pStyle w:val="FootnoteText"/>
      </w:pPr>
      <w:r>
        <w:t xml:space="preserve">https://wetten.overheid.nl/BWBR0034565/2013-12-31#search_highlight0</w:t>
      </w:r>
    </w:p>
  </w:footnote>
  <w:footnote w:id="1221">
    <w:p>
      <w:pPr>
        <w:pStyle w:val="FootnoteText"/>
      </w:pPr>
      <w:r>
        <w:rPr>
          <w:rStyle w:val="FootnoteReference"/>
        </w:rPr>
        <w:footnoteRef/>
      </w:r>
      <w:r>
        <w:t xml:space="preserve"> </w:t>
      </w:r>
      <w:r>
        <w:t xml:space="preserve">Besluit inschrijvingsvoorwaarden mediators 2018</w:t>
      </w:r>
    </w:p>
    <w:p>
      <w:pPr>
        <w:pStyle w:val="FootnoteText"/>
      </w:pPr>
      <w:r>
        <w:t xml:space="preserve">https://wetten.overheid.nl/BWBR0040641/2018-02-21#search_highlight0</w:t>
      </w:r>
    </w:p>
  </w:footnote>
  <w:footnote w:id="1222">
    <w:p>
      <w:pPr>
        <w:pStyle w:val="FootnoteText"/>
      </w:pPr>
      <w:r>
        <w:rPr>
          <w:rStyle w:val="FootnoteReference"/>
        </w:rPr>
        <w:footnoteRef/>
      </w:r>
      <w:r>
        <w:t xml:space="preserve"> </w:t>
      </w:r>
      <w:r>
        <w:t xml:space="preserve">Besluit inschrijvingsvoorwaarden mediators 2019</w:t>
      </w:r>
    </w:p>
    <w:p>
      <w:pPr>
        <w:pStyle w:val="FootnoteText"/>
      </w:pPr>
      <w:r>
        <w:t xml:space="preserve">https://wetten.overheid.nl/BWBR0041770/2018-12-31#search_highlight0</w:t>
      </w:r>
    </w:p>
  </w:footnote>
  <w:footnote w:id="1223">
    <w:p>
      <w:pPr>
        <w:pStyle w:val="FootnoteText"/>
      </w:pPr>
      <w:r>
        <w:rPr>
          <w:rStyle w:val="FootnoteReference"/>
        </w:rPr>
        <w:footnoteRef/>
      </w:r>
      <w:r>
        <w:t xml:space="preserve"> </w:t>
      </w:r>
      <w:r>
        <w:t xml:space="preserve">Inschrijvingsvoorwaarden mediators 2019, versie 1.1 (ingaande per 1 juli 2019)</w:t>
      </w:r>
    </w:p>
    <w:p>
      <w:pPr>
        <w:pStyle w:val="FootnoteText"/>
      </w:pPr>
      <w:r>
        <w:t xml:space="preserve">https://wetten.overheid.nl/BWBR0042337/2019-06-26#search_highlight0</w:t>
      </w:r>
    </w:p>
  </w:footnote>
  <w:footnote w:id="1224">
    <w:p>
      <w:pPr>
        <w:pStyle w:val="FootnoteText"/>
      </w:pPr>
      <w:r>
        <w:rPr>
          <w:rStyle w:val="FootnoteReference"/>
        </w:rPr>
        <w:footnoteRef/>
      </w:r>
      <w:r>
        <w:t xml:space="preserve"> </w:t>
      </w:r>
      <w:r>
        <w:t xml:space="preserve">Wet op de rechtsbijstand</w:t>
      </w:r>
    </w:p>
    <w:p>
      <w:pPr>
        <w:pStyle w:val="FootnoteText"/>
      </w:pPr>
      <w:r>
        <w:t xml:space="preserve">https://wetten.overheid.nl/BWBR0006368/2019-03-04</w:t>
      </w:r>
    </w:p>
  </w:footnote>
  <w:footnote w:id="1225">
    <w:p>
      <w:pPr>
        <w:pStyle w:val="FootnoteText"/>
      </w:pPr>
      <w:r>
        <w:rPr>
          <w:rStyle w:val="FootnoteReference"/>
        </w:rPr>
        <w:footnoteRef/>
      </w:r>
      <w:r>
        <w:t xml:space="preserve"> </w:t>
      </w:r>
      <w:r>
        <w:t xml:space="preserve">MfN-mediationreglement 2008</w:t>
      </w:r>
    </w:p>
    <w:p>
      <w:pPr>
        <w:pStyle w:val="FootnoteText"/>
      </w:pPr>
      <w:r>
        <w:t xml:space="preserve">https://mfnregister.nl/content/uploads/sites/3/2014/02/MfN-mediationreglement_2008.pdf</w:t>
      </w:r>
    </w:p>
  </w:footnote>
  <w:footnote w:id="1226">
    <w:p>
      <w:pPr>
        <w:pStyle w:val="FootnoteText"/>
      </w:pPr>
      <w:r>
        <w:rPr>
          <w:rStyle w:val="FootnoteReference"/>
        </w:rPr>
        <w:footnoteRef/>
      </w:r>
      <w:r>
        <w:t xml:space="preserve"> </w:t>
      </w:r>
      <w:r>
        <w:t xml:space="preserve">Implementatiewet buitengerechtelijke geschillenbeslechting consumenten</w:t>
      </w:r>
    </w:p>
    <w:p>
      <w:pPr>
        <w:pStyle w:val="FootnoteText"/>
      </w:pPr>
      <w:r>
        <w:t xml:space="preserve">https://wetten.overheid.nl/BWBR0036550/2015-07-09</w:t>
      </w:r>
    </w:p>
  </w:footnote>
  <w:footnote w:id="1227">
    <w:p>
      <w:pPr>
        <w:pStyle w:val="FootnoteText"/>
      </w:pPr>
      <w:r>
        <w:rPr>
          <w:rStyle w:val="FootnoteReference"/>
        </w:rPr>
        <w:footnoteRef/>
      </w:r>
      <w:r>
        <w:t xml:space="preserve"> </w:t>
      </w:r>
      <w:r>
        <w:t xml:space="preserve">Cfr. la pagina del Ministero della Giustizia che è continuamente aggiornata.</w:t>
      </w:r>
    </w:p>
    <w:p>
      <w:pPr>
        <w:pStyle w:val="FootnoteText"/>
      </w:pPr>
      <w:r>
        <w:t xml:space="preserve">https://www.gov.pl/web/sprawiedliwosc/polskie-akty-prawne-regulujace-mediacje</w:t>
      </w:r>
    </w:p>
  </w:footnote>
  <w:footnote w:id="1228">
    <w:p>
      <w:pPr>
        <w:pStyle w:val="FootnoteText"/>
      </w:pPr>
      <w:r>
        <w:rPr>
          <w:rStyle w:val="FootnoteReference"/>
        </w:rPr>
        <w:footnoteRef/>
      </w:r>
      <w:r>
        <w:t xml:space="preserve"> </w:t>
      </w:r>
      <w:r>
        <w:t xml:space="preserve">Ustawa z dnia 14 czerwca 1960 r. Kodeks postępowania administracyjnego (Dz.U. z 2016 r. poz. 23, z późn.zm.)</w:t>
      </w:r>
    </w:p>
    <w:p>
      <w:pPr>
        <w:pStyle w:val="FootnoteText"/>
      </w:pPr>
      <w:r>
        <w:t xml:space="preserve">http://prawo.sejm.gov.pl/isap.nsf/DocDetails.xsp?id=WDU19600300168</w:t>
      </w:r>
    </w:p>
  </w:footnote>
  <w:footnote w:id="1229">
    <w:p>
      <w:pPr>
        <w:pStyle w:val="FootnoteText"/>
      </w:pPr>
      <w:r>
        <w:rPr>
          <w:rStyle w:val="FootnoteReference"/>
        </w:rPr>
        <w:footnoteRef/>
      </w:r>
      <w:r>
        <w:t xml:space="preserve"> </w:t>
      </w:r>
      <w:r>
        <w:t xml:space="preserve">Ustawa z dnia 30 sierpnia 2002 r. Prawo o postępowaniu przed sądami administracyjnymi (Dz. U. z 2016 r. poz. 718, z późn. zm.)</w:t>
      </w:r>
    </w:p>
    <w:p>
      <w:pPr>
        <w:pStyle w:val="FootnoteText"/>
      </w:pPr>
      <w:r>
        <w:t xml:space="preserve">http://prawo.sejm.gov.pl/isap.nsf/DocDetails.xsp?id=WDU20021531270</w:t>
      </w:r>
    </w:p>
  </w:footnote>
  <w:footnote w:id="1230">
    <w:p>
      <w:pPr>
        <w:pStyle w:val="FootnoteText"/>
      </w:pPr>
      <w:r>
        <w:rPr>
          <w:rStyle w:val="FootnoteReference"/>
        </w:rPr>
        <w:footnoteRef/>
      </w:r>
      <w:r>
        <w:t xml:space="preserve"> </w:t>
      </w:r>
      <w:r>
        <w:t xml:space="preserve">Rozporządzenie Ministra Spraw Wewnętrznych i Administracji z dnia 2 czerwca 2017 r. w sprawie wysokości wynagrodzenia i podlegających zwrotowi wydatków mediatora w postępowaniu administracyjnym (Dz. U. z 2017r. poz. 1088)</w:t>
      </w:r>
    </w:p>
    <w:p>
      <w:pPr>
        <w:pStyle w:val="FootnoteText"/>
      </w:pPr>
      <w:r>
        <w:t xml:space="preserve">http://prawo.sejm.gov.pl/isap.nsf/DocDetails.xsp?id=WDU20170001088</w:t>
      </w:r>
    </w:p>
  </w:footnote>
  <w:footnote w:id="1231">
    <w:p>
      <w:pPr>
        <w:pStyle w:val="FootnoteText"/>
      </w:pPr>
      <w:r>
        <w:rPr>
          <w:rStyle w:val="FootnoteReference"/>
        </w:rPr>
        <w:footnoteRef/>
      </w:r>
      <w:r>
        <w:t xml:space="preserve"> </w:t>
      </w:r>
      <w:r>
        <w:t xml:space="preserve">Rozporządzenie Ministra Spraw Wewnętrznych i Administracji z dnia 2 czerwca 2017 r. w sprawie wysokości wynagrodzenia i podlegających zwrotowi wydatków mediatora w postępowaniu przed sądem administracyjnym (Dz. U. z 2017r. poz. 1087)</w:t>
      </w:r>
    </w:p>
    <w:p>
      <w:pPr>
        <w:pStyle w:val="FootnoteText"/>
      </w:pPr>
      <w:r>
        <w:t xml:space="preserve">http://prawo.sejm.gov.pl/isap.nsf/DocDetails.xsp?id=WDU20170001087</w:t>
      </w:r>
    </w:p>
  </w:footnote>
  <w:footnote w:id="1232">
    <w:p>
      <w:pPr>
        <w:pStyle w:val="FootnoteText"/>
      </w:pPr>
      <w:r>
        <w:rPr>
          <w:rStyle w:val="FootnoteReference"/>
        </w:rPr>
        <w:footnoteRef/>
      </w:r>
      <w:r>
        <w:t xml:space="preserve"> </w:t>
      </w:r>
      <w:r>
        <w:t xml:space="preserve">Ustawa z dnia 17 listopada 1964 r. Kodeks postępowania cywilnego (Dz.U. z 2016 r. poz. 1822, z późn.zm.) (wyciąg z przepisów), regulacja obowiązująca od 10 grudnia 2005 r., wprowadzona do Kodeksu postępowania cywilnego ustawą z dnia 28 lipca 2005 roku o zmianie Kodeksu postępowania cywilnego oraz niektórych innych ustaw (Dz. U. z 2005 r. Nr 172, poz. 1438), z późniejszymi zmiany, w tym wprowadzonymi ustawą o zmianie niektórych ustaw w związku ze wspieraniem polubownych metod rozwiązywania sporów z dnia 10 września 2015 r. (Dz. U. z 2015 r. poz. 1595)</w:t>
      </w:r>
    </w:p>
    <w:p>
      <w:pPr>
        <w:pStyle w:val="FootnoteText"/>
      </w:pPr>
      <w:r>
        <w:t xml:space="preserve">https://www.portaloswiatowy.pl/stosunek-pracy-nauczycieli/ustawa-z-17-listopada-1964-r.-kodeks-postepowania-cywilnego-tekst-jedn.-dz.u.-z-2019-r.-poz.-1460-10401.html</w:t>
      </w:r>
    </w:p>
  </w:footnote>
  <w:footnote w:id="1233">
    <w:p>
      <w:pPr>
        <w:pStyle w:val="FootnoteText"/>
      </w:pPr>
      <w:r>
        <w:rPr>
          <w:rStyle w:val="FootnoteReference"/>
        </w:rPr>
        <w:footnoteRef/>
      </w:r>
      <w:r>
        <w:t xml:space="preserve"> </w:t>
      </w:r>
      <w:r>
        <w:t xml:space="preserve">Ustawa z dnia 23 kwietnia 1964 r. Kodeks cywilny (Dz. U. z 1964 r., Nr 16, poz. 93 z późn. zm.)</w:t>
      </w:r>
    </w:p>
    <w:p>
      <w:pPr>
        <w:pStyle w:val="FootnoteText"/>
      </w:pPr>
      <w:r>
        <w:t xml:space="preserve">http://prawo.sejm.gov.pl/isap.nsf/DocDetails.xsp?id=wdu19640160093</w:t>
      </w:r>
    </w:p>
  </w:footnote>
  <w:footnote w:id="1234">
    <w:p>
      <w:pPr>
        <w:pStyle w:val="FootnoteText"/>
      </w:pPr>
      <w:r>
        <w:rPr>
          <w:rStyle w:val="FootnoteReference"/>
        </w:rPr>
        <w:footnoteRef/>
      </w:r>
      <w:r>
        <w:t xml:space="preserve"> </w:t>
      </w:r>
      <w:r>
        <w:t xml:space="preserve">USTAWA z dnia 27 lipca 2001 r. Prawo o ustroju sądów powszechnych</w:t>
      </w:r>
    </w:p>
    <w:p>
      <w:pPr>
        <w:pStyle w:val="FootnoteText"/>
      </w:pPr>
      <w:r>
        <w:t xml:space="preserve">http://bip.um.szczecin.pl/UMSzczecinFiles/file/lex-dz-u-2018-23-t-j-prawo-o-ustroju-sadow.pdf</w:t>
      </w:r>
    </w:p>
  </w:footnote>
  <w:footnote w:id="1235">
    <w:p>
      <w:pPr>
        <w:pStyle w:val="FootnoteText"/>
      </w:pPr>
      <w:r>
        <w:rPr>
          <w:rStyle w:val="FootnoteReference"/>
        </w:rPr>
        <w:footnoteRef/>
      </w:r>
      <w:r>
        <w:t xml:space="preserve"> </w:t>
      </w:r>
      <w:r>
        <w:t xml:space="preserve">Ustawa z dnia 28 lipca 2005 r. o kosztach sądowych w sprawach cywilnych (Dz. U. z 2016 poz. 623, z późn. zm.)</w:t>
      </w:r>
    </w:p>
    <w:p>
      <w:pPr>
        <w:pStyle w:val="FootnoteText"/>
      </w:pPr>
      <w:r>
        <w:t xml:space="preserve">http://www.przepisy.gofin.pl/przepisy,4,29,220,3603,,20190907,ustawa-z-dnia-28072005-r-o-kosztach-sadowych-w-sprawach.html</w:t>
      </w:r>
    </w:p>
  </w:footnote>
  <w:footnote w:id="1236">
    <w:p>
      <w:pPr>
        <w:pStyle w:val="FootnoteText"/>
      </w:pPr>
      <w:r>
        <w:rPr>
          <w:rStyle w:val="FootnoteReference"/>
        </w:rPr>
        <w:footnoteRef/>
      </w:r>
      <w:r>
        <w:t xml:space="preserve"> </w:t>
      </w:r>
      <w:r>
        <w:t xml:space="preserve">USTAWA z dnia 10 września 2015 r. o zmianie niektórych ustaw w związku ze wspieraniem polubownych</w:t>
      </w:r>
    </w:p>
    <w:p>
      <w:pPr>
        <w:pStyle w:val="FootnoteText"/>
      </w:pPr>
      <w:r>
        <w:t xml:space="preserve">metod rozwiązywania sporów</w:t>
      </w:r>
    </w:p>
    <w:p>
      <w:pPr>
        <w:pStyle w:val="FootnoteText"/>
      </w:pPr>
      <w:r>
        <w:t xml:space="preserve">http://orka.sejm.gov.pl/proc7.nsf/ustawy/3432_u.htm</w:t>
      </w:r>
    </w:p>
    <w:p>
      <w:pPr>
        <w:pStyle w:val="FootnoteText"/>
      </w:pPr>
      <w:r>
        <w:t xml:space="preserve">In vigore dal 1° gennaio 2016.</w:t>
      </w:r>
    </w:p>
  </w:footnote>
  <w:footnote w:id="1237">
    <w:p>
      <w:pPr>
        <w:pStyle w:val="FootnoteText"/>
      </w:pPr>
      <w:r>
        <w:rPr>
          <w:rStyle w:val="FootnoteReference"/>
        </w:rPr>
        <w:footnoteRef/>
      </w:r>
      <w:r>
        <w:t xml:space="preserve"> </w:t>
      </w:r>
      <w:r>
        <w:t xml:space="preserve">Ustawa z dnia 23 września 2016 r. o pozasądowym rozwiązywaniu sporów konsumenckich (Dz.U. z 2016 r. poz. 1823)</w:t>
      </w:r>
    </w:p>
    <w:p>
      <w:pPr>
        <w:pStyle w:val="FootnoteText"/>
      </w:pPr>
      <w:r>
        <w:t xml:space="preserve">http://prawo.sejm.gov.pl/isap.nsf/DocDetails.xsp?id=WDU20160001823</w:t>
      </w:r>
    </w:p>
  </w:footnote>
  <w:footnote w:id="1238">
    <w:p>
      <w:pPr>
        <w:pStyle w:val="FootnoteText"/>
      </w:pPr>
      <w:r>
        <w:rPr>
          <w:rStyle w:val="FootnoteReference"/>
        </w:rPr>
        <w:footnoteRef/>
      </w:r>
      <w:r>
        <w:t xml:space="preserve"> </w:t>
      </w:r>
      <w:r>
        <w:t xml:space="preserve">Rozporządzenie Ministra Sprawiedliwości z dnia 20 stycznia 2016 r. w sprawie prowadzenia listy stałych mediatorów (Dz. U. z 2016 r. poz. 122)</w:t>
      </w:r>
    </w:p>
    <w:p>
      <w:pPr>
        <w:pStyle w:val="FootnoteText"/>
      </w:pPr>
      <w:r>
        <w:t xml:space="preserve">http://prawo.sejm.gov.pl/isap.nsf/DocDetails.xsp?id=WDU20160000122</w:t>
      </w:r>
    </w:p>
  </w:footnote>
  <w:footnote w:id="1239">
    <w:p>
      <w:pPr>
        <w:pStyle w:val="FootnoteText"/>
      </w:pPr>
      <w:r>
        <w:rPr>
          <w:rStyle w:val="FootnoteReference"/>
        </w:rPr>
        <w:footnoteRef/>
      </w:r>
      <w:r>
        <w:t xml:space="preserve"> </w:t>
      </w:r>
      <w:r>
        <w:t xml:space="preserve">Rozporządzenie Ministra Sprawiedliwości z dnia 20 czerwca 2016 r. w sprawie wysokości wynagrodzenia i podlegających zwrotowi wydatków mediatora w postępowaniu cywilnym (Dz.U. z 2016 r. poz. 921)</w:t>
      </w:r>
    </w:p>
    <w:p>
      <w:pPr>
        <w:pStyle w:val="FootnoteText"/>
      </w:pPr>
      <w:r>
        <w:t xml:space="preserve">http://prawo.sejm.gov.pl/isap.nsf/DocDetails.xsp?id=WDU20160000921</w:t>
      </w:r>
    </w:p>
  </w:footnote>
  <w:footnote w:id="1240">
    <w:p>
      <w:pPr>
        <w:pStyle w:val="FootnoteText"/>
      </w:pPr>
      <w:r>
        <w:rPr>
          <w:rStyle w:val="FootnoteReference"/>
        </w:rPr>
        <w:footnoteRef/>
      </w:r>
      <w:r>
        <w:t xml:space="preserve"> </w:t>
      </w:r>
      <w:r>
        <w:t xml:space="preserve">Ustawa z dnia 26 października 1982 r. o postępowaniu w sprawach nieletnich (Dz. U. z 2016 r. poz. 1654)</w:t>
      </w:r>
    </w:p>
    <w:p>
      <w:pPr>
        <w:pStyle w:val="FootnoteText"/>
      </w:pPr>
      <w:r>
        <w:t xml:space="preserve">https://www.infor.pl/akt-prawny/DZU.2018.098.0000969,ustawa-o-postepowaniu-w-sprawach-nieletnich.html</w:t>
      </w:r>
    </w:p>
  </w:footnote>
  <w:footnote w:id="1241">
    <w:p>
      <w:pPr>
        <w:pStyle w:val="FootnoteText"/>
      </w:pPr>
      <w:r>
        <w:rPr>
          <w:rStyle w:val="FootnoteReference"/>
        </w:rPr>
        <w:footnoteRef/>
      </w:r>
      <w:r>
        <w:t xml:space="preserve"> </w:t>
      </w:r>
      <w:r>
        <w:t xml:space="preserve">Rozporządzenie Ministra Sprawiedliwości z dnia 18 maja 2001 r. w sprawie postępowania mediacyjnego w sprawach nieletnich (Dz. U. z 2001 r., Nr 56, poz. 591)</w:t>
      </w:r>
    </w:p>
    <w:p>
      <w:pPr>
        <w:pStyle w:val="FootnoteText"/>
      </w:pPr>
      <w:r>
        <w:t xml:space="preserve">http://prawo.sejm.gov.pl/isap.nsf/DocDetails.xsp?id=WDU20010560591</w:t>
      </w:r>
    </w:p>
  </w:footnote>
  <w:footnote w:id="1242">
    <w:p>
      <w:pPr>
        <w:pStyle w:val="FootnoteText"/>
      </w:pPr>
      <w:r>
        <w:rPr>
          <w:rStyle w:val="FootnoteReference"/>
        </w:rPr>
        <w:footnoteRef/>
      </w:r>
      <w:r>
        <w:t xml:space="preserve"> </w:t>
      </w:r>
      <w:r>
        <w:t xml:space="preserve">Rozporządzenie Ministra Sprawiedliwości z dnia 13 czerwca 2016 r. w sprawie wysokości i szczegółowych zasad ustalania kosztów postępowania w sprawach nieletnich (Dz.U. z 2016 r poz. 863)</w:t>
      </w:r>
    </w:p>
    <w:p>
      <w:pPr>
        <w:pStyle w:val="FootnoteText"/>
      </w:pPr>
      <w:r>
        <w:t xml:space="preserve">http://prawo.sejm.gov.pl/isap.nsf/DocDetails.xsp?id=WDU20160000863</w:t>
      </w:r>
    </w:p>
  </w:footnote>
  <w:footnote w:id="1243">
    <w:p>
      <w:pPr>
        <w:pStyle w:val="FootnoteText"/>
      </w:pPr>
      <w:r>
        <w:rPr>
          <w:rStyle w:val="FootnoteReference"/>
        </w:rPr>
        <w:footnoteRef/>
      </w:r>
      <w:r>
        <w:t xml:space="preserve"> </w:t>
      </w:r>
      <w:r>
        <w:t xml:space="preserve">Rozporządzenie Ministra Sprawiedliwości z dnia z 23 grudnia 2002 r. w sprawie wynagrodzeń kuratorów zawodowych i aplikantów kuratorskich (Dz.U. z 2016 r. poz. 1547)</w:t>
      </w:r>
    </w:p>
    <w:p>
      <w:pPr>
        <w:pStyle w:val="FootnoteText"/>
      </w:pPr>
      <w:r>
        <w:t xml:space="preserve">http://prawo.sejm.gov.pl/isap.nsf/DocDetails.xsp?id=WDU20022392037</w:t>
      </w:r>
    </w:p>
  </w:footnote>
  <w:footnote w:id="1244">
    <w:p>
      <w:pPr>
        <w:pStyle w:val="FootnoteText"/>
      </w:pPr>
      <w:r>
        <w:rPr>
          <w:rStyle w:val="FootnoteReference"/>
        </w:rPr>
        <w:footnoteRef/>
      </w:r>
      <w:r>
        <w:t xml:space="preserve"> </w:t>
      </w:r>
      <w:r>
        <w:t xml:space="preserve">Art. 27a Código de Processo do Trabalho. Decreto-Lei n.º 480/99</w:t>
      </w:r>
    </w:p>
    <w:p>
      <w:pPr>
        <w:pStyle w:val="FootnoteText"/>
      </w:pPr>
      <w:r>
        <w:t xml:space="preserve">https://dre.pt/web/guest/legislacao-consolidada/-/lc/124568275/201909212200/73765095/diploma/indice?q=c%C3%B3digo+de+processo+de+trabalho</w:t>
      </w:r>
    </w:p>
  </w:footnote>
  <w:footnote w:id="1245">
    <w:p>
      <w:pPr>
        <w:pStyle w:val="FootnoteText"/>
      </w:pPr>
      <w:r>
        <w:rPr>
          <w:rStyle w:val="FootnoteReference"/>
        </w:rPr>
        <w:footnoteRef/>
      </w:r>
      <w:r>
        <w:t xml:space="preserve"> </w:t>
      </w:r>
      <w:r>
        <w:t xml:space="preserve">Protocolo celebrado em 5 de maio de 2006</w:t>
      </w:r>
    </w:p>
    <w:p>
      <w:pPr>
        <w:pStyle w:val="FootnoteText"/>
      </w:pPr>
      <w:r>
        <w:t xml:space="preserve">https://www.dgpj.mj.pt/DGPJ/sections/leis-da-justica/livro-ix-leis-sobre/pdf7307/DGPJ/sections/leis-da-justica/livro-ix-leis-sobre/pdf7307/protocolo-de-acordo/downloadFile/file/Protocolo_de_Mediacao_Laboral.pdf?nocache=1182243469.36</w:t>
      </w:r>
    </w:p>
  </w:footnote>
  <w:footnote w:id="1246">
    <w:p>
      <w:pPr>
        <w:pStyle w:val="FootnoteText"/>
      </w:pPr>
      <w:r>
        <w:rPr>
          <w:rStyle w:val="FootnoteReference"/>
        </w:rPr>
        <w:footnoteRef/>
      </w:r>
      <w:r>
        <w:t xml:space="preserve"> </w:t>
      </w:r>
      <w:r>
        <w:t xml:space="preserve">Gabinete do Secretário de Estado da Justiça Despacho n.o 18 778/2007</w:t>
      </w:r>
    </w:p>
    <w:p>
      <w:pPr>
        <w:pStyle w:val="FootnoteText"/>
      </w:pPr>
      <w:r>
        <w:t xml:space="preserve">https://dre.pt/application/dir/pdf2s/2007/08/161000000/2405124052.pdf</w:t>
      </w:r>
    </w:p>
  </w:footnote>
  <w:footnote w:id="1247">
    <w:p>
      <w:pPr>
        <w:pStyle w:val="FootnoteText"/>
      </w:pPr>
      <w:r>
        <w:rPr>
          <w:rStyle w:val="FootnoteReference"/>
        </w:rPr>
        <w:footnoteRef/>
      </w:r>
      <w:r>
        <w:t xml:space="preserve"> </w:t>
      </w:r>
      <w:r>
        <w:t xml:space="preserve">Lei n.o 21/2007 de 12 de Junho</w:t>
      </w:r>
    </w:p>
    <w:p>
      <w:pPr>
        <w:pStyle w:val="FootnoteText"/>
      </w:pPr>
      <w:r>
        <w:t xml:space="preserve">https://dre.pt/web/guest/legislacao-consolidada/-/lc/124568275/201909212200/73765095/diploma/indice?q=c%C3%B3digo+de+processo+de+trabalho</w:t>
      </w:r>
    </w:p>
  </w:footnote>
  <w:footnote w:id="1248">
    <w:p>
      <w:pPr>
        <w:pStyle w:val="FootnoteText"/>
      </w:pPr>
      <w:r>
        <w:rPr>
          <w:rStyle w:val="FootnoteReference"/>
        </w:rPr>
        <w:footnoteRef/>
      </w:r>
      <w:r>
        <w:t xml:space="preserve"> </w:t>
      </w:r>
      <w:r>
        <w:t xml:space="preserve">Despacho n.o 18 778/2007</w:t>
      </w:r>
    </w:p>
    <w:p>
      <w:pPr>
        <w:pStyle w:val="FootnoteText"/>
      </w:pPr>
      <w:r>
        <w:t xml:space="preserve">https://dre.pt/application/dir/pdf2s/2007/08/161000000/2405124052.pdf</w:t>
      </w:r>
    </w:p>
  </w:footnote>
  <w:footnote w:id="1249">
    <w:p>
      <w:pPr>
        <w:pStyle w:val="FootnoteText"/>
      </w:pPr>
      <w:r>
        <w:rPr>
          <w:rStyle w:val="FootnoteReference"/>
        </w:rPr>
        <w:footnoteRef/>
      </w:r>
      <w:r>
        <w:t xml:space="preserve"> </w:t>
      </w:r>
      <w:r>
        <w:t xml:space="preserve">Lei n.º 61/2008 de 31 de Outubro. Altera o regime jurídico do divórcio</w:t>
      </w:r>
    </w:p>
    <w:p>
      <w:pPr>
        <w:pStyle w:val="FootnoteText"/>
      </w:pPr>
      <w:r>
        <w:t xml:space="preserve">https://www.dgpj.mj.pt/sections/leis-da-justica/pdf-ult2/lei-61-2008-de-31-de/downloadFile/file/lei%2061.2008.pdf?nocache=1225445203.82</w:t>
      </w:r>
    </w:p>
  </w:footnote>
  <w:footnote w:id="1250">
    <w:p>
      <w:pPr>
        <w:pStyle w:val="FootnoteText"/>
      </w:pPr>
      <w:r>
        <w:rPr>
          <w:rStyle w:val="FootnoteReference"/>
        </w:rPr>
        <w:footnoteRef/>
      </w:r>
      <w:r>
        <w:t xml:space="preserve"> </w:t>
      </w:r>
      <w:r>
        <w:t xml:space="preserve">Portaria n.º 68-A/2008, de 22 de Janeiro</w:t>
      </w:r>
    </w:p>
    <w:p>
      <w:pPr>
        <w:pStyle w:val="FootnoteText"/>
      </w:pPr>
      <w:r>
        <w:t xml:space="preserve">https://www.dgpj.mj.pt/sections/leis-da-justica/pdf-ult2/portaria-n-68-a-2008-de/downloadFile/file/Port%2068-A.2008.pdf?nocache=1200993295.16</w:t>
      </w:r>
    </w:p>
  </w:footnote>
  <w:footnote w:id="1251">
    <w:p>
      <w:pPr>
        <w:pStyle w:val="FootnoteText"/>
      </w:pPr>
      <w:r>
        <w:rPr>
          <w:rStyle w:val="FootnoteReference"/>
        </w:rPr>
        <w:footnoteRef/>
      </w:r>
      <w:r>
        <w:t xml:space="preserve"> </w:t>
      </w:r>
      <w:r>
        <w:t xml:space="preserve">Portaria n.º 68-B/2008, de 22 de Janeiro</w:t>
      </w:r>
    </w:p>
    <w:p>
      <w:pPr>
        <w:pStyle w:val="FootnoteText"/>
      </w:pPr>
      <w:r>
        <w:t xml:space="preserve">https://www.dgpj.mj.pt/sections/leis-da-justica/pdf-ult2/portaria-n-68-b-2008-de/downloadFile/file/Port%2068-B.2008.pdf?nocache=1200993391.57</w:t>
      </w:r>
    </w:p>
  </w:footnote>
  <w:footnote w:id="1252">
    <w:p>
      <w:pPr>
        <w:pStyle w:val="FootnoteText"/>
      </w:pPr>
      <w:r>
        <w:rPr>
          <w:rStyle w:val="FootnoteReference"/>
        </w:rPr>
        <w:footnoteRef/>
      </w:r>
      <w:r>
        <w:t xml:space="preserve"> </w:t>
      </w:r>
      <w:r>
        <w:t xml:space="preserve">Portaria n.º 68-C/2008, de 22 de Janeiro</w:t>
      </w:r>
    </w:p>
    <w:p>
      <w:pPr>
        <w:pStyle w:val="FootnoteText"/>
      </w:pPr>
      <w:r>
        <w:t xml:space="preserve">https://www.dgpj.mj.pt/sections/leis-da-justica/pdf-ult2/portaria-n-68-c-2008-de/downloadFile/file/Port%2068-C.2008.pdf?nocache=1200993480.77</w:t>
      </w:r>
    </w:p>
  </w:footnote>
  <w:footnote w:id="1253">
    <w:p>
      <w:pPr>
        <w:pStyle w:val="FootnoteText"/>
      </w:pPr>
      <w:r>
        <w:rPr>
          <w:rStyle w:val="FootnoteReference"/>
        </w:rPr>
        <w:footnoteRef/>
      </w:r>
      <w:r>
        <w:t xml:space="preserve"> </w:t>
      </w:r>
      <w:r>
        <w:t xml:space="preserve">Cfr. Lei n. 1/2010, de 15 de janeiro in http://dre.pt/pdf1s/2010/01/01000/0018000180.pdf</w:t>
      </w:r>
    </w:p>
  </w:footnote>
  <w:footnote w:id="1254">
    <w:p>
      <w:pPr>
        <w:pStyle w:val="FootnoteText"/>
      </w:pPr>
      <w:r>
        <w:rPr>
          <w:rStyle w:val="FootnoteReference"/>
        </w:rPr>
        <w:footnoteRef/>
      </w:r>
      <w:r>
        <w:t xml:space="preserve"> </w:t>
      </w:r>
      <w:r>
        <w:t xml:space="preserve">Lei n.º 29/2009 de 29 de Junho. Aprova o Regime Jurídico do Processo de Inventário e altera o Código Civil, o Código de Processo Civil, o Código do Registo Predial e o Código do Registo Civil, no cumprimento das medidas de descongestionamento dos tribunais previstas na Resolução do Conselho de Ministros n.º 172/2007, de 6 de Novembro, o Regime do Registo Nacional de Pessoas Colectivas, procede à transposição da Directiva n.º 2008/52/CE, do Parlamento e do Conselho, de 21 de Março, e altera o Decreto -Lei n.º 594/74, de 7 de Novembro. Diário da República, 1.ª série — N.º 123 — 29 de Junho de 2009 http://dre.pt/pdf1sdip/2009/06/12300/0419204208.pdf</w:t>
      </w:r>
    </w:p>
  </w:footnote>
  <w:footnote w:id="1255">
    <w:p>
      <w:pPr>
        <w:pStyle w:val="FootnoteText"/>
      </w:pPr>
      <w:r>
        <w:rPr>
          <w:rStyle w:val="FootnoteReference"/>
        </w:rPr>
        <w:footnoteRef/>
      </w:r>
      <w:r>
        <w:t xml:space="preserve"> </w:t>
      </w:r>
      <w:r>
        <w:t xml:space="preserve">Portaria n.º 732/2009 de 8 de Julho</w:t>
      </w:r>
    </w:p>
    <w:p>
      <w:pPr>
        <w:pStyle w:val="FootnoteText"/>
      </w:pPr>
      <w:r>
        <w:t xml:space="preserve">https://www.dgpj.mj.pt/sections/leis-da-justica/pdf-ult2/portaria-n-732-2009-de-8/downloadFile/file/Port%20732.2009.pdf?nocache=1247060754.67</w:t>
      </w:r>
    </w:p>
  </w:footnote>
  <w:footnote w:id="1256">
    <w:p>
      <w:pPr>
        <w:pStyle w:val="FootnoteText"/>
      </w:pPr>
      <w:r>
        <w:rPr>
          <w:rStyle w:val="FootnoteReference"/>
        </w:rPr>
        <w:footnoteRef/>
      </w:r>
      <w:r>
        <w:t xml:space="preserve"> </w:t>
      </w:r>
      <w:r>
        <w:t xml:space="preserve">Portaria n.º 282/2010, de 25 de Maio</w:t>
      </w:r>
    </w:p>
    <w:p>
      <w:pPr>
        <w:pStyle w:val="FootnoteText"/>
      </w:pPr>
      <w:r>
        <w:t xml:space="preserve">https://dre.pt/application/dir/pdf1sdip/2010/05/10100/0177201778.pdf</w:t>
      </w:r>
    </w:p>
  </w:footnote>
  <w:footnote w:id="1257">
    <w:p>
      <w:pPr>
        <w:pStyle w:val="FootnoteText"/>
      </w:pPr>
      <w:r>
        <w:rPr>
          <w:rStyle w:val="FootnoteReference"/>
        </w:rPr>
        <w:footnoteRef/>
      </w:r>
      <w:r>
        <w:t xml:space="preserve"> </w:t>
      </w:r>
      <w:r>
        <w:t xml:space="preserve">Lei nº 29/2013 de 19 de abril. Estabelece os princípios gerais aplicáveis à mediação realizada</w:t>
      </w:r>
    </w:p>
    <w:p>
      <w:pPr>
        <w:pStyle w:val="FootnoteText"/>
      </w:pPr>
      <w:r>
        <w:t xml:space="preserve">em Portugal, bem como os regimes jurídicos da mediação civil e comercial, dos mediadores e da mediação pública.</w:t>
      </w:r>
    </w:p>
    <w:p>
      <w:pPr>
        <w:pStyle w:val="FootnoteText"/>
      </w:pPr>
      <w:r>
        <w:t xml:space="preserve">In vigore dal 19 maggio 2013.</w:t>
      </w:r>
    </w:p>
    <w:p>
      <w:pPr>
        <w:pStyle w:val="FootnoteText"/>
      </w:pPr>
      <w:r>
        <w:t xml:space="preserve">https://dre.pt/application/dir/pdf1sdip/2013/04/07700/0227802284.pdf</w:t>
      </w:r>
    </w:p>
  </w:footnote>
  <w:footnote w:id="1258">
    <w:p>
      <w:pPr>
        <w:pStyle w:val="FootnoteText"/>
      </w:pPr>
      <w:r>
        <w:rPr>
          <w:rStyle w:val="FootnoteReference"/>
        </w:rPr>
        <w:footnoteRef/>
      </w:r>
      <w:r>
        <w:t xml:space="preserve"> </w:t>
      </w:r>
      <w:r>
        <w:t xml:space="preserve">Lei n.º 54/2013, de 31 de julho</w:t>
      </w:r>
    </w:p>
    <w:p>
      <w:pPr>
        <w:pStyle w:val="FootnoteText"/>
      </w:pPr>
      <w:r>
        <w:t xml:space="preserve">Primeira alteração à Lei n.º 78/2001, de 13 de julho (Lei de organização, competência e funcionamento dos julgados de paz), aperfeiçoando alguns aspetos de organização e funcionamento dos julgados de paz.</w:t>
      </w:r>
    </w:p>
    <w:p>
      <w:pPr>
        <w:pStyle w:val="FootnoteText"/>
      </w:pPr>
      <w:r>
        <w:t xml:space="preserve">http://www.pgdlisboa.pt/leis/lei_mostra_articulado.php?nid=1975&amp;tabela=leis</w:t>
      </w:r>
    </w:p>
  </w:footnote>
  <w:footnote w:id="1259">
    <w:p>
      <w:pPr>
        <w:pStyle w:val="FootnoteText"/>
      </w:pPr>
      <w:r>
        <w:rPr>
          <w:rStyle w:val="FootnoteReference"/>
        </w:rPr>
        <w:footnoteRef/>
      </w:r>
      <w:r>
        <w:t xml:space="preserve"> </w:t>
      </w:r>
      <w:r>
        <w:t xml:space="preserve">Despacho N. 001/DGP] J/2014</w:t>
      </w:r>
    </w:p>
    <w:p>
      <w:pPr>
        <w:pStyle w:val="FootnoteText"/>
      </w:pPr>
      <w:r>
        <w:t xml:space="preserve">https://www.dgpj.mj.pt/sections/gral/mediacao-publica/mediacao-anexos/despacho-autonomo-2-gral/downloadFile/file/Despacho_que_fixa_as_vagas_para_estagios.pdf?nocache=1413555314.01</w:t>
      </w:r>
    </w:p>
  </w:footnote>
  <w:footnote w:id="1260">
    <w:p>
      <w:pPr>
        <w:pStyle w:val="FootnoteText"/>
      </w:pPr>
      <w:r>
        <w:rPr>
          <w:rStyle w:val="FootnoteReference"/>
        </w:rPr>
        <w:footnoteRef/>
      </w:r>
      <w:r>
        <w:t xml:space="preserve"> </w:t>
      </w:r>
      <w:r>
        <w:t xml:space="preserve">Portaria nº 344/2013 de 27 de novembro</w:t>
      </w:r>
    </w:p>
    <w:p>
      <w:pPr>
        <w:pStyle w:val="FootnoteText"/>
      </w:pPr>
      <w:r>
        <w:t xml:space="preserve">https://dre.pt/application/dir/pdf1s/2013/11/23000/0656706569.pdf</w:t>
      </w:r>
    </w:p>
  </w:footnote>
  <w:footnote w:id="1261">
    <w:p>
      <w:pPr>
        <w:pStyle w:val="FootnoteText"/>
      </w:pPr>
      <w:r>
        <w:rPr>
          <w:rStyle w:val="FootnoteReference"/>
        </w:rPr>
        <w:footnoteRef/>
      </w:r>
      <w:r>
        <w:t xml:space="preserve"> </w:t>
      </w:r>
      <w:r>
        <w:t xml:space="preserve">Portaria nº 345/2013 de 27 de novembro</w:t>
      </w:r>
    </w:p>
    <w:p>
      <w:pPr>
        <w:pStyle w:val="FootnoteText"/>
      </w:pPr>
      <w:r>
        <w:t xml:space="preserve">https://dre.pt/application/dir/pdf1s/2013/11/23000/0656906572.pdf</w:t>
      </w:r>
    </w:p>
  </w:footnote>
  <w:footnote w:id="1262">
    <w:p>
      <w:pPr>
        <w:pStyle w:val="FootnoteText"/>
      </w:pPr>
      <w:r>
        <w:rPr>
          <w:rStyle w:val="FootnoteReference"/>
        </w:rPr>
        <w:footnoteRef/>
      </w:r>
      <w:r>
        <w:t xml:space="preserve"> </w:t>
      </w:r>
      <w:r>
        <w:t xml:space="preserve">Art. 273 Lei nº 41/2013, de 26 de Junho CÓDIGO DE PROCESSO CIVIL (NOVO)</w:t>
      </w:r>
    </w:p>
    <w:p>
      <w:pPr>
        <w:pStyle w:val="FootnoteText"/>
      </w:pPr>
      <w:r>
        <w:t xml:space="preserve">http://www.pgdlisboa.pt/leis/lei_mostra_articulado.php?ficha=201&amp;artigo_id=&amp;nid=1959&amp;pagina=3&amp;tabela=leis&amp;nversao=&amp;so_miolo=</w:t>
      </w:r>
    </w:p>
  </w:footnote>
  <w:footnote w:id="1263">
    <w:p>
      <w:pPr>
        <w:pStyle w:val="FootnoteText"/>
      </w:pPr>
      <w:r>
        <w:rPr>
          <w:rStyle w:val="FootnoteReference"/>
        </w:rPr>
        <w:footnoteRef/>
      </w:r>
      <w:r>
        <w:t xml:space="preserve"> </w:t>
      </w:r>
      <w:r>
        <w:t xml:space="preserve">Despacho nº 13/2018, de 22 de outubro, da Secretária de Estado da Justiça, publicado no DR, II Série, n.º 216, de 9 de novembro de 2018</w:t>
      </w:r>
    </w:p>
    <w:p>
      <w:pPr>
        <w:pStyle w:val="FootnoteText"/>
      </w:pPr>
      <w:r>
        <w:t xml:space="preserve">https://dre.pt/application/conteudo/116929980</w:t>
      </w:r>
    </w:p>
  </w:footnote>
  <w:footnote w:id="1264">
    <w:p>
      <w:pPr>
        <w:pStyle w:val="FootnoteText"/>
      </w:pPr>
      <w:r>
        <w:rPr>
          <w:rStyle w:val="FootnoteReference"/>
        </w:rPr>
        <w:footnoteRef/>
      </w:r>
      <w:r>
        <w:t xml:space="preserve"> </w:t>
      </w:r>
      <w:r>
        <w:t xml:space="preserve">Portaria nº 283/2018, de 19 de outubro (art.º 3)</w:t>
      </w:r>
    </w:p>
    <w:p>
      <w:pPr>
        <w:pStyle w:val="FootnoteText"/>
      </w:pPr>
      <w:r>
        <w:t xml:space="preserve">https://dre.pt/application/conteudo/116734771</w:t>
      </w:r>
    </w:p>
  </w:footnote>
  <w:footnote w:id="1265">
    <w:p>
      <w:pPr>
        <w:pStyle w:val="FootnoteText"/>
      </w:pPr>
      <w:r>
        <w:rPr>
          <w:rStyle w:val="FootnoteReference"/>
        </w:rPr>
        <w:footnoteRef/>
      </w:r>
      <w:r>
        <w:t xml:space="preserve"> </w:t>
      </w:r>
      <w:r>
        <w:t xml:space="preserve">Lei n.º 141/2015, de 08 de Setembro</w:t>
      </w:r>
    </w:p>
    <w:p>
      <w:pPr>
        <w:pStyle w:val="FootnoteText"/>
      </w:pPr>
      <w:r>
        <w:t xml:space="preserve">REGIME GERAL DO PROCESSO TUTELAR CÍVEL(versão actualizada)</w:t>
      </w:r>
    </w:p>
    <w:p>
      <w:pPr>
        <w:pStyle w:val="FootnoteText"/>
      </w:pPr>
      <w:r>
        <w:t xml:space="preserve">http://www.pgdlisboa.pt/leis/lei_mostra_articulado.php?artigo_id=2428A0023&amp;nid=2428&amp;tabela=leis&amp;pagina=1&amp;ficha=1&amp;so_miolo=&amp;nversao=</w:t>
      </w:r>
    </w:p>
  </w:footnote>
  <w:footnote w:id="1266">
    <w:p>
      <w:pPr>
        <w:pStyle w:val="FootnoteText"/>
      </w:pPr>
      <w:r>
        <w:rPr>
          <w:rStyle w:val="FootnoteReference"/>
        </w:rPr>
        <w:footnoteRef/>
      </w:r>
      <w:r>
        <w:t xml:space="preserve"> </w:t>
      </w:r>
      <w:r>
        <w:t xml:space="preserve">DL n.º 272/2001, de 13 de Outubro</w:t>
      </w:r>
    </w:p>
    <w:p>
      <w:pPr>
        <w:pStyle w:val="FootnoteText"/>
      </w:pPr>
      <w:r>
        <w:t xml:space="preserve">PROCESSOS DA COMPETÊNCIA DO M.ºP.º E DAS C. REGISTO CIVIL(versão actualizada)</w:t>
      </w:r>
    </w:p>
  </w:footnote>
  <w:footnote w:id="1267">
    <w:p>
      <w:pPr>
        <w:pStyle w:val="FootnoteText"/>
      </w:pPr>
      <w:r>
        <w:rPr>
          <w:rStyle w:val="FootnoteReference"/>
        </w:rPr>
        <w:footnoteRef/>
      </w:r>
      <w:r>
        <w:t xml:space="preserve"> </w:t>
      </w:r>
      <w:r>
        <w:t xml:space="preserve">202/2012 Sb. ZÁKON ze dne 2. května 2012 o mediaci a o změně některých zákonů (zákon o mediaci)</w:t>
      </w:r>
    </w:p>
    <w:p>
      <w:pPr>
        <w:pStyle w:val="FootnoteText"/>
      </w:pPr>
      <w:r>
        <w:t xml:space="preserve">https://www.zakonyprolidi.cz/cs/2012-202</w:t>
      </w:r>
    </w:p>
    <w:p>
      <w:pPr>
        <w:pStyle w:val="FootnoteText"/>
      </w:pPr>
      <w:r>
        <w:t xml:space="preserve">In vigore dal 1° settembre 2012.</w:t>
      </w:r>
    </w:p>
  </w:footnote>
  <w:footnote w:id="1268">
    <w:p>
      <w:pPr>
        <w:pStyle w:val="FootnoteText"/>
      </w:pPr>
      <w:r>
        <w:rPr>
          <w:rStyle w:val="FootnoteReference"/>
        </w:rPr>
        <w:footnoteRef/>
      </w:r>
      <w:r>
        <w:t xml:space="preserve"> </w:t>
      </w:r>
      <w:r>
        <w:t xml:space="preserve">Zákon č. 99/1963 Sb.</w:t>
      </w:r>
    </w:p>
    <w:p>
      <w:pPr>
        <w:pStyle w:val="FootnoteText"/>
      </w:pPr>
      <w:r>
        <w:t xml:space="preserve">https://www.zakonyprolidi.cz/cs/1963-99</w:t>
      </w:r>
    </w:p>
  </w:footnote>
  <w:footnote w:id="1269">
    <w:p>
      <w:pPr>
        <w:pStyle w:val="FootnoteText"/>
      </w:pPr>
      <w:r>
        <w:rPr>
          <w:rStyle w:val="FootnoteReference"/>
        </w:rPr>
        <w:footnoteRef/>
      </w:r>
      <w:r>
        <w:t xml:space="preserve"> </w:t>
      </w:r>
      <w:r>
        <w:t xml:space="preserve">Vyhláška č. 277/2012 Sb.</w:t>
      </w:r>
    </w:p>
    <w:p>
      <w:pPr>
        <w:pStyle w:val="FootnoteText"/>
      </w:pPr>
      <w:r>
        <w:t xml:space="preserve">https://www.zakonyprolidi.cz/cs/2012-277</w:t>
      </w:r>
    </w:p>
    <w:p>
      <w:pPr>
        <w:pStyle w:val="FootnoteText"/>
      </w:pPr>
      <w:r>
        <w:t xml:space="preserve">Valutazione di impatto</w:t>
      </w:r>
    </w:p>
    <w:p>
      <w:pPr>
        <w:pStyle w:val="FootnoteText"/>
      </w:pPr>
      <w:r>
        <w:t xml:space="preserve">https://justice.cz/documents/12681/720931/Od%C5%AFvodn%C4%9Bn%C3%AD+k+vyhl%C3%A1%C5%A1ce+%C4%8D.+277.pdf/2920da58-5184-4c57-8c95-7d5ff91a2790</w:t>
      </w:r>
    </w:p>
    <w:p>
      <w:pPr>
        <w:pStyle w:val="FootnoteText"/>
      </w:pPr>
      <w:r>
        <w:t xml:space="preserve">1n vigore dal 1° settembre 2012.</w:t>
      </w:r>
    </w:p>
  </w:footnote>
  <w:footnote w:id="1270">
    <w:p>
      <w:pPr>
        <w:pStyle w:val="FootnoteText"/>
      </w:pPr>
      <w:r>
        <w:rPr>
          <w:rStyle w:val="FootnoteReference"/>
        </w:rPr>
        <w:footnoteRef/>
      </w:r>
      <w:r>
        <w:t xml:space="preserve"> </w:t>
      </w:r>
      <w:r>
        <w:t xml:space="preserve">Zákon č. 257/2000 Sb.</w:t>
      </w:r>
    </w:p>
    <w:p>
      <w:pPr>
        <w:pStyle w:val="FootnoteText"/>
      </w:pPr>
      <w:r>
        <w:t xml:space="preserve">https://www.zakonyprolidi.cz/cs/2000-257</w:t>
      </w:r>
    </w:p>
    <w:p>
      <w:pPr>
        <w:pStyle w:val="FootnoteText"/>
      </w:pPr>
      <w:r>
        <w:t xml:space="preserve">In vigore dal 1° gennaio 2011.</w:t>
      </w:r>
    </w:p>
  </w:footnote>
  <w:footnote w:id="1271">
    <w:p>
      <w:pPr>
        <w:pStyle w:val="FootnoteText"/>
      </w:pPr>
      <w:r>
        <w:rPr>
          <w:rStyle w:val="FootnoteReference"/>
        </w:rPr>
        <w:footnoteRef/>
      </w:r>
      <w:r>
        <w:t xml:space="preserve"> </w:t>
      </w:r>
      <w:r>
        <w:t xml:space="preserve">Zákon č. 634/1992 Sb. Zákon o ochraně spotřebitele</w:t>
      </w:r>
    </w:p>
    <w:p>
      <w:pPr>
        <w:pStyle w:val="FootnoteText"/>
      </w:pPr>
      <w:r>
        <w:t xml:space="preserve">https://www.zakonyprolidi.cz/cs/1992-634</w:t>
      </w:r>
    </w:p>
  </w:footnote>
  <w:footnote w:id="1272">
    <w:p>
      <w:pPr>
        <w:pStyle w:val="FootnoteText"/>
      </w:pPr>
      <w:r>
        <w:rPr>
          <w:rStyle w:val="FootnoteReference"/>
        </w:rPr>
        <w:footnoteRef/>
      </w:r>
      <w:r>
        <w:t xml:space="preserve"> </w:t>
      </w:r>
      <w:r>
        <w:t xml:space="preserve">Tutta la legislazione in materia può essere trovata sul sito del Consiliul du mediere: https://www.cmediere.ro/legislatie/7/</w:t>
      </w:r>
    </w:p>
  </w:footnote>
  <w:footnote w:id="1273">
    <w:p>
      <w:pPr>
        <w:pStyle w:val="FootnoteText"/>
      </w:pPr>
      <w:r>
        <w:rPr>
          <w:rStyle w:val="FootnoteReference"/>
        </w:rPr>
        <w:footnoteRef/>
      </w:r>
      <w:r>
        <w:t xml:space="preserve"> </w:t>
      </w:r>
      <w:r>
        <w:t xml:space="preserve">LEGE Nr. 192/2006 din 16 mai 2006 privind medierea şi organizarea profesiei de mediator</w:t>
      </w:r>
    </w:p>
    <w:p>
      <w:pPr>
        <w:pStyle w:val="FootnoteText"/>
      </w:pPr>
      <w:r>
        <w:t xml:space="preserve">https://www.cmediere.ro/legislatie/7/</w:t>
      </w:r>
    </w:p>
  </w:footnote>
  <w:footnote w:id="1274">
    <w:p>
      <w:pPr>
        <w:pStyle w:val="FootnoteText"/>
      </w:pPr>
      <w:r>
        <w:rPr>
          <w:rStyle w:val="FootnoteReference"/>
        </w:rPr>
        <w:footnoteRef/>
      </w:r>
      <w:r>
        <w:t xml:space="preserve"> </w:t>
      </w:r>
      <w:r>
        <w:t xml:space="preserve">CODUL DE ETIC DEONTOLOGIE PROFESIONAL A MEDIATORILOR</w:t>
      </w:r>
    </w:p>
    <w:p>
      <w:pPr>
        <w:pStyle w:val="FootnoteText"/>
      </w:pPr>
      <w:r>
        <w:t xml:space="preserve">https://www.cmediere.ro/legislatie/7/</w:t>
      </w:r>
    </w:p>
  </w:footnote>
  <w:footnote w:id="1275">
    <w:p>
      <w:pPr>
        <w:pStyle w:val="FootnoteText"/>
      </w:pPr>
      <w:r>
        <w:rPr>
          <w:rStyle w:val="FootnoteReference"/>
        </w:rPr>
        <w:footnoteRef/>
      </w:r>
      <w:r>
        <w:t xml:space="preserve"> </w:t>
      </w:r>
      <w:r>
        <w:t xml:space="preserve">Legea 370/2009 pentru modificarea si completarea Legii nr. 192/2006 privind medierea si organizarea profesiei de mediator Publicat in Monitorul Oficial, Partea I nr. 831 din 3 decembrie 2009.</w:t>
      </w:r>
    </w:p>
    <w:p>
      <w:pPr>
        <w:pStyle w:val="FootnoteText"/>
      </w:pPr>
      <w:r>
        <w:t xml:space="preserve">http://www.dreptonline.ro/legislatie/lege_modificare_mediere_organizare_profesiei_mediator_370_2009.php</w:t>
      </w:r>
    </w:p>
  </w:footnote>
  <w:footnote w:id="1276">
    <w:p>
      <w:pPr>
        <w:pStyle w:val="FootnoteText"/>
      </w:pPr>
      <w:r>
        <w:rPr>
          <w:rStyle w:val="FootnoteReference"/>
        </w:rPr>
        <w:footnoteRef/>
      </w:r>
      <w:r>
        <w:t xml:space="preserve"> </w:t>
      </w:r>
      <w:r>
        <w:t xml:space="preserve">HOTĂRÂRE Nr. 5/2007 din 13 mai 2007 pentru aprobarea Regulamentului de organizare şi funcţionare a Consiliului de mediere</w:t>
      </w:r>
    </w:p>
    <w:p>
      <w:pPr>
        <w:pStyle w:val="FootnoteText"/>
      </w:pPr>
      <w:r>
        <w:t xml:space="preserve">https://www.cmediere.ro/legislatie/7/</w:t>
      </w:r>
    </w:p>
  </w:footnote>
  <w:footnote w:id="1277">
    <w:p>
      <w:pPr>
        <w:pStyle w:val="FootnoteText"/>
      </w:pPr>
      <w:r>
        <w:rPr>
          <w:rStyle w:val="FootnoteReference"/>
        </w:rPr>
        <w:footnoteRef/>
      </w:r>
      <w:r>
        <w:t xml:space="preserve"> </w:t>
      </w:r>
      <w:r>
        <w:t xml:space="preserve">REGULI DE PUBLICITATE A MEDIATORILOR ŞI A FORMELOR DE EXERCITARE A PROFESIEI DE MEDIATOR</w:t>
      </w:r>
    </w:p>
    <w:p>
      <w:pPr>
        <w:pStyle w:val="FootnoteText"/>
      </w:pPr>
      <w:r>
        <w:t xml:space="preserve">Anexa la Hotărârea Consiliului de Mediere nr. 184/19.02.2010</w:t>
      </w:r>
    </w:p>
    <w:p>
      <w:pPr>
        <w:pStyle w:val="FootnoteText"/>
      </w:pPr>
      <w:r>
        <w:t xml:space="preserve">https://www.cmediere.ro/legislatie/7/</w:t>
      </w:r>
    </w:p>
  </w:footnote>
  <w:footnote w:id="1278">
    <w:p>
      <w:pPr>
        <w:pStyle w:val="FootnoteText"/>
      </w:pPr>
      <w:r>
        <w:rPr>
          <w:rStyle w:val="FootnoteReference"/>
        </w:rPr>
        <w:footnoteRef/>
      </w:r>
      <w:r>
        <w:t xml:space="preserve"> </w:t>
      </w:r>
      <w:r>
        <w:t xml:space="preserve">Ordonanta Guvernului nr. 13/2010 pentru modificarea si completarea unor acte normative in</w:t>
      </w:r>
    </w:p>
    <w:p>
      <w:pPr>
        <w:pStyle w:val="FootnoteText"/>
      </w:pPr>
      <w:r>
        <w:t xml:space="preserve">domeniul justitiei in vederea transpunerii Directivei 2006/123/CE a Parlamentului European si</w:t>
      </w:r>
    </w:p>
    <w:p>
      <w:pPr>
        <w:pStyle w:val="FootnoteText"/>
      </w:pPr>
      <w:r>
        <w:t xml:space="preserve">a Consiliului din 12 decembrie 2006 privind serviciile in cadrul pietei interne</w:t>
      </w:r>
    </w:p>
    <w:p>
      <w:pPr>
        <w:pStyle w:val="FootnoteText"/>
      </w:pPr>
      <w:r>
        <w:t xml:space="preserve">https://www.cmediere.ro/legislatie/7/</w:t>
      </w:r>
    </w:p>
  </w:footnote>
  <w:footnote w:id="1279">
    <w:p>
      <w:pPr>
        <w:pStyle w:val="FootnoteText"/>
      </w:pPr>
      <w:r>
        <w:rPr>
          <w:rStyle w:val="FootnoteReference"/>
        </w:rPr>
        <w:footnoteRef/>
      </w:r>
      <w:r>
        <w:t xml:space="preserve"> </w:t>
      </w:r>
      <w:r>
        <w:t xml:space="preserve">Pubblicata nella Gazzetta Ufficiale, Parte I nr. 714 del 26 ottobre 2010.</w:t>
      </w:r>
    </w:p>
  </w:footnote>
  <w:footnote w:id="1280">
    <w:p>
      <w:pPr>
        <w:pStyle w:val="FootnoteText"/>
      </w:pPr>
      <w:r>
        <w:rPr>
          <w:rStyle w:val="FootnoteReference"/>
        </w:rPr>
        <w:footnoteRef/>
      </w:r>
      <w:r>
        <w:t xml:space="preserve"> </w:t>
      </w:r>
      <w:r>
        <w:t xml:space="preserve">Legea 202/2010 privind unele masuri pentru accelerarea solutionarii proceselor. Legea 202/2010 Mica reforma a Justitiei. Publicat in Monitorul Oficial, Partea I nr. 714 din 26 octombrie 2010.</w:t>
      </w:r>
    </w:p>
    <w:p>
      <w:pPr>
        <w:pStyle w:val="FootnoteText"/>
      </w:pPr>
      <w:r>
        <w:t xml:space="preserve">Il testo emenda non soltanto il Codice di rito ma anche la Legge 192/06 (impone al mediatore di non chiedere compenso nel caso di sessione di mediazione informativa – disposizione XV l. 201/10).</w:t>
      </w:r>
    </w:p>
    <w:p>
      <w:pPr>
        <w:pStyle w:val="FootnoteText"/>
      </w:pPr>
      <w:r>
        <w:t xml:space="preserve">http://www.dreptonline.ro/legislatie/legea_202_2010_masuri_pentru_accelerarea_solutionarii_proceselor_mica_reforma_a_justitiei.php</w:t>
      </w:r>
    </w:p>
  </w:footnote>
  <w:footnote w:id="1281">
    <w:p>
      <w:pPr>
        <w:pStyle w:val="FootnoteText"/>
      </w:pPr>
      <w:r>
        <w:rPr>
          <w:rStyle w:val="FootnoteReference"/>
        </w:rPr>
        <w:footnoteRef/>
      </w:r>
      <w:r>
        <w:t xml:space="preserve"> </w:t>
      </w:r>
      <w:r>
        <w:t xml:space="preserve">LEGE Nr 115 din 4 iulie 2012 pentru modificarea şi completarea Legii nr. 192/2006 privind medierea şi</w:t>
      </w:r>
    </w:p>
    <w:p>
      <w:pPr>
        <w:pStyle w:val="FootnoteText"/>
      </w:pPr>
      <w:r>
        <w:t xml:space="preserve">organizarea profesiei de mediator</w:t>
      </w:r>
    </w:p>
    <w:p>
      <w:pPr>
        <w:pStyle w:val="FootnoteText"/>
      </w:pPr>
      <w:r>
        <w:t xml:space="preserve">https://www.cmediere.ro/legislatie/7/</w:t>
      </w:r>
    </w:p>
  </w:footnote>
  <w:footnote w:id="1282">
    <w:p>
      <w:pPr>
        <w:pStyle w:val="FootnoteText"/>
      </w:pPr>
      <w:r>
        <w:rPr>
          <w:rStyle w:val="FootnoteReference"/>
        </w:rPr>
        <w:footnoteRef/>
      </w:r>
      <w:r>
        <w:t xml:space="preserve"> </w:t>
      </w:r>
      <w:r>
        <w:t xml:space="preserve">ORDONANTA DE URGENTA NR. 90/2012 pentru modificarea şi completarea Legii nr.192/2006 privind medierea şi organizarea profesiei de mediator, precum şi pentru modificarea art. II din Legea nr.115/2012 pentru modificarea şi completarea Legii nr. 192/2006 privind medierea şi organizarea profesiei de mediator.</w:t>
      </w:r>
    </w:p>
    <w:p>
      <w:pPr>
        <w:pStyle w:val="FootnoteText"/>
      </w:pPr>
      <w:r>
        <w:t xml:space="preserve">http://www.mediatori-romania.ro/Mediatori-Romania/ordonanta-de-urgenta-nr-90-din-12-decembrie-2012.html</w:t>
      </w:r>
    </w:p>
  </w:footnote>
  <w:footnote w:id="1283">
    <w:p>
      <w:pPr>
        <w:pStyle w:val="FootnoteText"/>
      </w:pPr>
      <w:r>
        <w:rPr>
          <w:rStyle w:val="FootnoteReference"/>
        </w:rPr>
        <w:footnoteRef/>
      </w:r>
      <w:r>
        <w:t xml:space="preserve"> </w:t>
      </w:r>
      <w:r>
        <w:t xml:space="preserve">LEGE nr. 214 din 28 iunie 2013</w:t>
      </w:r>
    </w:p>
    <w:p>
      <w:pPr>
        <w:pStyle w:val="FootnoteText"/>
      </w:pPr>
      <w:r>
        <w:t xml:space="preserve">pentru aprobarea Ordonanței de urgență a Guvernului nr. 4/2013 privind modificarea Legii nr. 76/2012 pentru punerea în aplicare a Legii nr. 134/2010 privind Codul de procedură civilă, precum și pentru modificarea și completarea unor acte normative conexe.</w:t>
      </w:r>
    </w:p>
    <w:p>
      <w:pPr>
        <w:pStyle w:val="FootnoteText"/>
      </w:pPr>
      <w:r>
        <w:t xml:space="preserve">http://legislatie.just.ro/Public/DetaliiDocumentAfis/149294</w:t>
      </w:r>
    </w:p>
  </w:footnote>
  <w:footnote w:id="1284">
    <w:p>
      <w:pPr>
        <w:pStyle w:val="FootnoteText"/>
      </w:pPr>
      <w:r>
        <w:rPr>
          <w:rStyle w:val="FootnoteReference"/>
        </w:rPr>
        <w:footnoteRef/>
      </w:r>
      <w:r>
        <w:t xml:space="preserve"> </w:t>
      </w:r>
      <w:r>
        <w:t xml:space="preserve">ORDONANTA DE URGENTA nr. 4 din 30 ianuarie 2013 privind modificarea Legii nr. 76/2012 pentru punerea in aplicare a Legii nr. 134/2010 privind Codul de procedura civila, precum si pentru modificarea si completarea unor acte normative conexe</w:t>
      </w:r>
    </w:p>
    <w:p>
      <w:pPr>
        <w:pStyle w:val="FootnoteText"/>
      </w:pPr>
      <w:r>
        <w:t xml:space="preserve">https://www.cmediere.ro/legislatie/7/</w:t>
      </w:r>
    </w:p>
  </w:footnote>
  <w:footnote w:id="1285">
    <w:p>
      <w:pPr>
        <w:pStyle w:val="FootnoteText"/>
      </w:pPr>
      <w:r>
        <w:rPr>
          <w:rStyle w:val="FootnoteReference"/>
        </w:rPr>
        <w:footnoteRef/>
      </w:r>
      <w:r>
        <w:t xml:space="preserve"> </w:t>
      </w:r>
      <w:r>
        <w:t xml:space="preserve">HOTĂRÂRE Nr. 12 din 7 septembrie 2007 pentru aprobarea Standardului de formare a mediatorului</w:t>
      </w:r>
    </w:p>
    <w:p>
      <w:pPr>
        <w:pStyle w:val="FootnoteText"/>
      </w:pPr>
      <w:r>
        <w:t xml:space="preserve">https://www.cmediere.ro/legislatie/7/</w:t>
      </w:r>
    </w:p>
  </w:footnote>
  <w:footnote w:id="1286">
    <w:p>
      <w:pPr>
        <w:pStyle w:val="FootnoteText"/>
      </w:pPr>
      <w:r>
        <w:rPr>
          <w:rStyle w:val="FootnoteReference"/>
        </w:rPr>
        <w:footnoteRef/>
      </w:r>
      <w:r>
        <w:t xml:space="preserve"> </w:t>
      </w:r>
      <w:r>
        <w:t xml:space="preserve">Hotărârea nr.5315 din 26 octombrie 2013 privind modificarea standardului de formare</w:t>
      </w:r>
    </w:p>
    <w:p>
      <w:pPr>
        <w:pStyle w:val="FootnoteText"/>
      </w:pPr>
      <w:r>
        <w:t xml:space="preserve">https://www.cmediere.ro/legislatie/7/</w:t>
      </w:r>
    </w:p>
  </w:footnote>
  <w:footnote w:id="1287">
    <w:p>
      <w:pPr>
        <w:pStyle w:val="FootnoteText"/>
      </w:pPr>
      <w:r>
        <w:rPr>
          <w:rStyle w:val="FootnoteReference"/>
        </w:rPr>
        <w:footnoteRef/>
      </w:r>
      <w:r>
        <w:t xml:space="preserve"> </w:t>
      </w:r>
      <w:r>
        <w:t xml:space="preserve">ORDONANȚĂ DE URGENȚĂ nr. 80 din 26 iunie 2013 privind taxele judiciare de timbru</w:t>
      </w:r>
    </w:p>
    <w:p>
      <w:pPr>
        <w:pStyle w:val="FootnoteText"/>
      </w:pPr>
      <w:r>
        <w:t xml:space="preserve">http://legislatie.just.ro/Public/DetaliiDocument/149314</w:t>
      </w:r>
    </w:p>
  </w:footnote>
  <w:footnote w:id="1288">
    <w:p>
      <w:pPr>
        <w:pStyle w:val="FootnoteText"/>
      </w:pPr>
      <w:r>
        <w:rPr>
          <w:rStyle w:val="FootnoteReference"/>
        </w:rPr>
        <w:footnoteRef/>
      </w:r>
      <w:r>
        <w:t xml:space="preserve"> </w:t>
      </w:r>
      <w:r>
        <w:t xml:space="preserve">Legea 255/2013 pentru punerea in aplicare a Legii nr. 135/2010 privind Codul de procedura penala si pentru modificarea si completarea unor acte normative care cuprind dispozitii procesual penale.</w:t>
      </w:r>
    </w:p>
    <w:p>
      <w:pPr>
        <w:pStyle w:val="FootnoteText"/>
      </w:pPr>
      <w:r>
        <w:t xml:space="preserve">http://www.dreptonline.ro/legislatie/legea_255_2013_punerea_in_aplicare_lege_135_2010_codul_de_procedura_penala_modificare_acte_normative_dispozitii_procesual_penale.php</w:t>
      </w:r>
    </w:p>
  </w:footnote>
  <w:footnote w:id="1289">
    <w:p>
      <w:pPr>
        <w:pStyle w:val="FootnoteText"/>
      </w:pPr>
      <w:r>
        <w:rPr>
          <w:rStyle w:val="FootnoteReference"/>
        </w:rPr>
        <w:footnoteRef/>
      </w:r>
      <w:r>
        <w:t xml:space="preserve"> </w:t>
      </w:r>
      <w:r>
        <w:t xml:space="preserve">Hotărârea nr.20 din 31.05.2014 privind taxa profesională anuală</w:t>
      </w:r>
    </w:p>
    <w:p>
      <w:pPr>
        <w:pStyle w:val="FootnoteText"/>
      </w:pPr>
      <w:r>
        <w:t xml:space="preserve">https://www.cmediere.ro/legislatie/7/</w:t>
      </w:r>
    </w:p>
  </w:footnote>
  <w:footnote w:id="1290">
    <w:p>
      <w:pPr>
        <w:pStyle w:val="FootnoteText"/>
      </w:pPr>
      <w:r>
        <w:rPr>
          <w:rStyle w:val="FootnoteReference"/>
        </w:rPr>
        <w:footnoteRef/>
      </w:r>
      <w:r>
        <w:t xml:space="preserve"> </w:t>
      </w:r>
      <w:r>
        <w:t xml:space="preserve">STATUTUL PROFESIEI DE MEDIATOR</w:t>
      </w:r>
    </w:p>
    <w:p>
      <w:pPr>
        <w:pStyle w:val="FootnoteText"/>
      </w:pPr>
      <w:r>
        <w:t xml:space="preserve">https://www.cmediere.ro/legislatie/7/</w:t>
      </w:r>
    </w:p>
    <w:p>
      <w:pPr>
        <w:pStyle w:val="FootnoteText"/>
      </w:pPr>
      <w:r>
        <w:t xml:space="preserve">https://www.blog.mediatoru.ro/wp-content/uploads/2017/02/Statutul-profesiei-de-mediator.pdf</w:t>
      </w:r>
    </w:p>
  </w:footnote>
  <w:footnote w:id="1291">
    <w:p>
      <w:pPr>
        <w:pStyle w:val="FootnoteText"/>
      </w:pPr>
      <w:r>
        <w:rPr>
          <w:rStyle w:val="FootnoteReference"/>
        </w:rPr>
        <w:footnoteRef/>
      </w:r>
      <w:r>
        <w:t xml:space="preserve"> </w:t>
      </w:r>
      <w:r>
        <w:t xml:space="preserve">Decizia Curţii Constituţionale nr. 266/2014</w:t>
      </w:r>
    </w:p>
    <w:p>
      <w:pPr>
        <w:pStyle w:val="FootnoteText"/>
      </w:pPr>
      <w:r>
        <w:t xml:space="preserve">https://lege5.ro/Gratuit/gm4tsnrrgy/decizia-nr-266-2014-referitoare-la-exceptia-de-neconstitutionalitate-a-prevederilor-art-200-din-codul-de-procedura-civila-precum-si-celor-ale-art-2-alin-1-si-12-si-art-601-din-legea-nr-192-2006-privin</w:t>
      </w:r>
    </w:p>
  </w:footnote>
  <w:footnote w:id="1292">
    <w:p>
      <w:pPr>
        <w:pStyle w:val="FootnoteText"/>
      </w:pPr>
      <w:r>
        <w:rPr>
          <w:rStyle w:val="FootnoteReference"/>
        </w:rPr>
        <w:footnoteRef/>
      </w:r>
      <w:r>
        <w:t xml:space="preserve"> </w:t>
      </w:r>
      <w:r>
        <w:t xml:space="preserve">Decizia Curţii Constituţionale nr. 713/2014</w:t>
      </w:r>
    </w:p>
    <w:p>
      <w:pPr>
        <w:pStyle w:val="FootnoteText"/>
      </w:pPr>
      <w:r>
        <w:t xml:space="preserve">https://lege5.ro/Gratuit/guzdcnjugy/decizia-nr-713-2014-referitoare-la-admiterea-exceptiei-de-neconstitutionalitate-a-prevederilor-art-iii-din-legea-nr-115-2012-pentru-modificarea-si-completarea-legii-nr-192-2006-privind-medierea-si-org</w:t>
      </w:r>
    </w:p>
  </w:footnote>
  <w:footnote w:id="1293">
    <w:p>
      <w:pPr>
        <w:pStyle w:val="FootnoteText"/>
      </w:pPr>
      <w:r>
        <w:rPr>
          <w:rStyle w:val="FootnoteReference"/>
        </w:rPr>
        <w:footnoteRef/>
      </w:r>
      <w:r>
        <w:t xml:space="preserve"> </w:t>
      </w:r>
      <w:r>
        <w:t xml:space="preserve">Decizia Curţii Constituţionale nr. 397/2016</w:t>
      </w:r>
    </w:p>
    <w:p>
      <w:pPr>
        <w:pStyle w:val="FootnoteText"/>
      </w:pPr>
      <w:r>
        <w:t xml:space="preserve">https://lege5.ro/Gratuit/gezdimjqgq2q/decizia-nr-397-2016-referitoare-la-exceptia-de-neconstitutionalitate-a-dispozitiilor-art-67-din-legea-nr-192-2006-privind-medierea-si-organizarea-profesiei-de-mediator-in-interpretarea-data-prin-deciz</w:t>
      </w:r>
    </w:p>
  </w:footnote>
  <w:footnote w:id="1294">
    <w:p>
      <w:pPr>
        <w:pStyle w:val="FootnoteText"/>
      </w:pPr>
      <w:r>
        <w:rPr>
          <w:rStyle w:val="FootnoteReference"/>
        </w:rPr>
        <w:footnoteRef/>
      </w:r>
      <w:r>
        <w:t xml:space="preserve"> </w:t>
      </w:r>
      <w:r>
        <w:t xml:space="preserve">STANDARDUL DE FORMARE A MEDIATORULUI Actualizare la 28.02.2017</w:t>
      </w:r>
    </w:p>
    <w:p>
      <w:pPr>
        <w:pStyle w:val="FootnoteText"/>
      </w:pPr>
      <w:r>
        <w:t xml:space="preserve">https://mediereonline.com/standard-formare/</w:t>
      </w:r>
    </w:p>
  </w:footnote>
  <w:footnote w:id="1295">
    <w:p>
      <w:pPr>
        <w:pStyle w:val="FootnoteText"/>
      </w:pPr>
      <w:r>
        <w:rPr>
          <w:rStyle w:val="FootnoteReference"/>
        </w:rPr>
        <w:footnoteRef/>
      </w:r>
      <w:r>
        <w:t xml:space="preserve"> </w:t>
      </w:r>
      <w:r>
        <w:t xml:space="preserve">Legea nr. 97/2018 privind unele măsuri de protecție a victimelor infracțiunilor</w:t>
      </w:r>
    </w:p>
    <w:p>
      <w:pPr>
        <w:pStyle w:val="FootnoteText"/>
      </w:pPr>
      <w:r>
        <w:t xml:space="preserve">https://lege5.ro/Gratuit/gi3tqnzwg43a/legea-nr-97-2018-privind-unele-masuri-de-protectie-a-victimelor-infractiunilor</w:t>
      </w:r>
    </w:p>
  </w:footnote>
  <w:footnote w:id="1296">
    <w:p>
      <w:pPr>
        <w:pStyle w:val="FootnoteText"/>
      </w:pPr>
      <w:r>
        <w:rPr>
          <w:rStyle w:val="FootnoteReference"/>
        </w:rPr>
        <w:footnoteRef/>
      </w:r>
      <w:r>
        <w:t xml:space="preserve"> </w:t>
      </w:r>
      <w:r>
        <w:t xml:space="preserve">Ordonanța de urgență nr. 24/2019 pentru modificarea și completarea Legii nr. 211/2004 privind unele măsuri pentru asigurarea protecției victimelor infracțiunilor, precum și a altor acte normative</w:t>
      </w:r>
    </w:p>
    <w:p>
      <w:pPr>
        <w:pStyle w:val="FootnoteText"/>
      </w:pPr>
      <w:r>
        <w:t xml:space="preserve">https://lege5.ro/Gratuit/gmzdomjrhe2a/ordonanta-de-urgenta-nr-24-2019-pentru-modificarea-si-completarea-legii-nr-211-2004-privind-unele-masuri-pentru-asigurarea-protectiei-victimelor-infractiunilor-precum-si-a-altor-acte-normative</w:t>
      </w:r>
    </w:p>
  </w:footnote>
  <w:footnote w:id="1297">
    <w:p>
      <w:pPr>
        <w:pStyle w:val="FootnoteText"/>
      </w:pPr>
      <w:r>
        <w:rPr>
          <w:rStyle w:val="FootnoteReference"/>
        </w:rPr>
        <w:footnoteRef/>
      </w:r>
      <w:r>
        <w:t xml:space="preserve"> </w:t>
      </w:r>
      <w:r>
        <w:t xml:space="preserve">Legea nr. 154/2019 pentru modificarea și completarea Legii nr. 192/2006 privind medierea și organizarea profesiei de mediator</w:t>
      </w:r>
    </w:p>
    <w:p>
      <w:pPr>
        <w:pStyle w:val="FootnoteText"/>
      </w:pPr>
      <w:r>
        <w:t xml:space="preserve">https://lege5.ro/Gratuit/gm2damrzgyyq/legea-nr-154-2019-pentru-modificarea-si-completarea-legii-nr-192-2006-privind-medierea-si-organizarea-profesiei-de-mediator</w:t>
      </w:r>
    </w:p>
  </w:footnote>
  <w:footnote w:id="1298">
    <w:p>
      <w:pPr>
        <w:pStyle w:val="FootnoteText"/>
      </w:pPr>
      <w:r>
        <w:rPr>
          <w:rStyle w:val="FootnoteReference"/>
        </w:rPr>
        <w:footnoteRef/>
      </w:r>
      <w:r>
        <w:t xml:space="preserve"> </w:t>
      </w:r>
      <w:r>
        <w:t xml:space="preserve">ORDONANŢA nr. 38 din 26 august 2015 privind soluţionarea alternativă a litigiilor dintre consumatori şi comercianţi</w:t>
      </w:r>
    </w:p>
    <w:p>
      <w:pPr>
        <w:pStyle w:val="FootnoteText"/>
      </w:pPr>
      <w:r>
        <w:t xml:space="preserve">https://trusted.ro/ordonanta-38-2015-solutionarea-litigiilor/</w:t>
      </w:r>
    </w:p>
    <w:p>
      <w:pPr>
        <w:pStyle w:val="FootnoteText"/>
      </w:pPr>
      <w:r>
        <w:t xml:space="preserve">V. anche ORDONANŢĂ DE URGENŢĂ nr. 75 din 11 octombrie 2017 pentru modificarea Ordonanţei Guvernului nr. 38/2015 privind soluţionarea alternativă a litigiilor dintre consumatori şi comercianţi</w:t>
      </w:r>
    </w:p>
    <w:p>
      <w:pPr>
        <w:pStyle w:val="FootnoteText"/>
      </w:pPr>
      <w:r>
        <w:t xml:space="preserve">http://www.monitoruljuridic.ro/act/ordonan-de-urgen-nr-75-din-11-octombrie-2017-pentru-modificarea-ordonan-ei-guvernului-nr-38-2015-nbsp-privind-solu-ionarea-alternativ-a-litigiilor-dintre-consumatori-i-comercian-i-emitent-193924.html</w:t>
      </w:r>
    </w:p>
  </w:footnote>
  <w:footnote w:id="1299">
    <w:p>
      <w:pPr>
        <w:pStyle w:val="FootnoteText"/>
      </w:pPr>
      <w:r>
        <w:rPr>
          <w:rStyle w:val="FootnoteReference"/>
        </w:rPr>
        <w:footnoteRef/>
      </w:r>
      <w:r>
        <w:t xml:space="preserve"> </w:t>
      </w:r>
      <w:r>
        <w:t xml:space="preserve">REGULAMENTUL DE ELIBERARE A CERTIFICATULUI DE ABSOLVIRE SI ATESTATULUI DE CALIFICARE</w:t>
      </w:r>
    </w:p>
    <w:p>
      <w:pPr>
        <w:pStyle w:val="FootnoteText"/>
      </w:pPr>
      <w:r>
        <w:t xml:space="preserve">https://www.cmediere.ro/legislatie/7/</w:t>
      </w:r>
    </w:p>
  </w:footnote>
  <w:footnote w:id="1300">
    <w:p>
      <w:pPr>
        <w:pStyle w:val="FootnoteText"/>
      </w:pPr>
      <w:r>
        <w:rPr>
          <w:rStyle w:val="FootnoteReference"/>
        </w:rPr>
        <w:footnoteRef/>
      </w:r>
      <w:r>
        <w:t xml:space="preserve"> </w:t>
      </w:r>
      <w:r>
        <w:t xml:space="preserve">The Cross-Border Mediation (Scotland) Regulations 2011. Made 21st March 2011. Coming into force 6th April 2011. Scottish Statutory Instruments (SSI) 2011 no. 234 MEDIATION.</w:t>
      </w:r>
    </w:p>
    <w:p>
      <w:pPr>
        <w:pStyle w:val="FootnoteText"/>
      </w:pPr>
      <w:r>
        <w:t xml:space="preserve">http://www.legislation.gov.uk/ssi/2011/234/pdfs/ssi_20110234_en.pdf</w:t>
      </w:r>
    </w:p>
  </w:footnote>
  <w:footnote w:id="1301">
    <w:p>
      <w:pPr>
        <w:pStyle w:val="FootnoteText"/>
      </w:pPr>
      <w:r>
        <w:rPr>
          <w:rStyle w:val="FootnoteReference"/>
        </w:rPr>
        <w:footnoteRef/>
      </w:r>
      <w:r>
        <w:t xml:space="preserve"> </w:t>
      </w:r>
      <w:r>
        <w:t xml:space="preserve">The Courts Reform (Scotland) Act 2014</w:t>
      </w:r>
    </w:p>
    <w:p>
      <w:pPr>
        <w:pStyle w:val="FootnoteText"/>
      </w:pPr>
      <w:r>
        <w:t xml:space="preserve">http://www.legislation.gov.uk/asp/2014/18/contents/enacted</w:t>
      </w:r>
    </w:p>
  </w:footnote>
  <w:footnote w:id="1302">
    <w:p>
      <w:pPr>
        <w:pStyle w:val="FootnoteText"/>
      </w:pPr>
      <w:r>
        <w:rPr>
          <w:rStyle w:val="FootnoteReference"/>
        </w:rPr>
        <w:footnoteRef/>
      </w:r>
      <w:r>
        <w:t xml:space="preserve"> </w:t>
      </w:r>
      <w:r>
        <w:t xml:space="preserve">Act of Sederunt (Simple Procedure) 2016</w:t>
      </w:r>
    </w:p>
    <w:p>
      <w:pPr>
        <w:pStyle w:val="FootnoteText"/>
      </w:pPr>
      <w:r>
        <w:t xml:space="preserve">https://www.legislation.gov.uk/ssi/2016/200/contents/made</w:t>
      </w:r>
    </w:p>
  </w:footnote>
  <w:footnote w:id="1303">
    <w:p>
      <w:pPr>
        <w:pStyle w:val="FootnoteText"/>
      </w:pPr>
      <w:r>
        <w:rPr>
          <w:rStyle w:val="FootnoteReference"/>
        </w:rPr>
        <w:footnoteRef/>
      </w:r>
      <w:r>
        <w:t xml:space="preserve"> </w:t>
      </w:r>
      <w:r>
        <w:t xml:space="preserve">ACT OF SEDERUNT (SHERIFF COURT ORDINARY CAUSE RULES) 1993 No.1956 (S.223)</w:t>
      </w:r>
    </w:p>
    <w:p>
      <w:pPr>
        <w:pStyle w:val="FootnoteText"/>
      </w:pPr>
      <w:r>
        <w:t xml:space="preserve">https://www.scotcourts.gov.uk/rules-and-practice/rules-of-court/sheriff-court---civil-procedure-rules/ordinary-cause-rules</w:t>
      </w:r>
    </w:p>
  </w:footnote>
  <w:footnote w:id="1304">
    <w:p>
      <w:pPr>
        <w:pStyle w:val="FootnoteText"/>
      </w:pPr>
      <w:r>
        <w:rPr>
          <w:rStyle w:val="FootnoteReference"/>
        </w:rPr>
        <w:footnoteRef/>
      </w:r>
      <w:r>
        <w:t xml:space="preserve"> </w:t>
      </w:r>
      <w:r>
        <w:t xml:space="preserve">ACT OF SEDERUNT (SHERIFF COURT ORDINARY CAUSE RULES) 1993 No.1956 (S.223)</w:t>
      </w:r>
    </w:p>
    <w:p>
      <w:pPr>
        <w:pStyle w:val="FootnoteText"/>
      </w:pPr>
      <w:r>
        <w:t xml:space="preserve">SCHEDULE 1</w:t>
      </w:r>
    </w:p>
    <w:p>
      <w:pPr>
        <w:pStyle w:val="FootnoteText"/>
      </w:pPr>
      <w:r>
        <w:t xml:space="preserve">Special provisions in relation to particular causes</w:t>
      </w:r>
    </w:p>
    <w:p>
      <w:pPr>
        <w:pStyle w:val="FootnoteText"/>
      </w:pPr>
      <w:r>
        <w:t xml:space="preserve">CHAPTER 33 FAMILY ACTIONS</w:t>
      </w:r>
    </w:p>
    <w:p>
      <w:pPr>
        <w:pStyle w:val="FootnoteText"/>
      </w:pPr>
      <w:r>
        <w:t xml:space="preserve">https://www.scotcourts.gov.uk/rules-and-practice/rules-of-court/sheriff-court---civil-procedure-rules/ordinary-cause-rules</w:t>
      </w:r>
    </w:p>
  </w:footnote>
  <w:footnote w:id="1305">
    <w:p>
      <w:pPr>
        <w:pStyle w:val="FootnoteText"/>
      </w:pPr>
      <w:r>
        <w:rPr>
          <w:rStyle w:val="FootnoteReference"/>
        </w:rPr>
        <w:footnoteRef/>
      </w:r>
      <w:r>
        <w:t xml:space="preserve"> </w:t>
      </w:r>
      <w:r>
        <w:t xml:space="preserve">The Civil Evidence (Mediation family) (Scotland) Act 1995</w:t>
      </w:r>
    </w:p>
    <w:p>
      <w:pPr>
        <w:pStyle w:val="FootnoteText"/>
      </w:pPr>
      <w:r>
        <w:t xml:space="preserve">http://www.legislation.gov.uk/ukpga/1995/6/contents</w:t>
      </w:r>
    </w:p>
  </w:footnote>
  <w:footnote w:id="1306">
    <w:p>
      <w:pPr>
        <w:pStyle w:val="FootnoteText"/>
      </w:pPr>
      <w:r>
        <w:rPr>
          <w:rStyle w:val="FootnoteReference"/>
        </w:rPr>
        <w:footnoteRef/>
      </w:r>
      <w:r>
        <w:t xml:space="preserve"> </w:t>
      </w:r>
      <w:r>
        <w:t xml:space="preserve">The Employment Tribunals (Constitution and Rules of Procedure) 2013 Schedule 1 Rule 2</w:t>
      </w:r>
    </w:p>
    <w:p>
      <w:pPr>
        <w:pStyle w:val="FootnoteText"/>
      </w:pPr>
      <w:r>
        <w:t xml:space="preserve">http://www.legislation.gov.uk/uksi/2013/1237/schedules/made</w:t>
      </w:r>
    </w:p>
  </w:footnote>
  <w:footnote w:id="1307">
    <w:p>
      <w:pPr>
        <w:pStyle w:val="FootnoteText"/>
      </w:pPr>
      <w:r>
        <w:rPr>
          <w:rStyle w:val="FootnoteReference"/>
        </w:rPr>
        <w:footnoteRef/>
      </w:r>
      <w:r>
        <w:t xml:space="preserve"> </w:t>
      </w:r>
      <w:r>
        <w:t xml:space="preserve">The First-tier Tribunal for Scotland Housing and Property Chamber (Procedure) Regulations 2017</w:t>
      </w:r>
    </w:p>
    <w:p>
      <w:pPr>
        <w:pStyle w:val="FootnoteText"/>
      </w:pPr>
      <w:r>
        <w:t xml:space="preserve">http://www.legislation.gov.uk/ssi/2017/328/pdfs/ssi_20170328_en.pdf</w:t>
      </w:r>
    </w:p>
  </w:footnote>
  <w:footnote w:id="1308">
    <w:p>
      <w:pPr>
        <w:pStyle w:val="FootnoteText"/>
      </w:pPr>
      <w:r>
        <w:rPr>
          <w:rStyle w:val="FootnoteReference"/>
        </w:rPr>
        <w:footnoteRef/>
      </w:r>
      <w:r>
        <w:t xml:space="preserve"> </w:t>
      </w:r>
      <w:r>
        <w:t xml:space="preserve">Education (Additional Support for Learning) (Scotland) Act 2004)</w:t>
      </w:r>
    </w:p>
    <w:p>
      <w:pPr>
        <w:pStyle w:val="FootnoteText"/>
      </w:pPr>
      <w:r>
        <w:t xml:space="preserve">http://www.legislation.gov.uk/asp/2004/4/contents</w:t>
      </w:r>
    </w:p>
  </w:footnote>
  <w:footnote w:id="1309">
    <w:p>
      <w:pPr>
        <w:pStyle w:val="FootnoteText"/>
      </w:pPr>
      <w:r>
        <w:rPr>
          <w:rStyle w:val="FootnoteReference"/>
        </w:rPr>
        <w:footnoteRef/>
      </w:r>
      <w:r>
        <w:t xml:space="preserve"> </w:t>
      </w:r>
      <w:r>
        <w:t xml:space="preserve">420/2004 Z. z. 420 ZÁKON z 25. júna 2004 o mediácii a o doplnení niektorých zákonov</w:t>
      </w:r>
    </w:p>
    <w:p>
      <w:pPr>
        <w:pStyle w:val="FootnoteText"/>
      </w:pPr>
      <w:r>
        <w:t xml:space="preserve">Pubblicata nella Raccolta delle leggi no. 179/2004 pagina 3938.</w:t>
      </w:r>
    </w:p>
    <w:p>
      <w:pPr>
        <w:pStyle w:val="FootnoteText"/>
      </w:pPr>
      <w:r>
        <w:t xml:space="preserve">https://www.slov-lex.sk/pravne-predpisy/SK/ZZ/2004/420/20190101</w:t>
      </w:r>
    </w:p>
    <w:p>
      <w:pPr>
        <w:pStyle w:val="FootnoteText"/>
      </w:pPr>
      <w:r>
        <w:t xml:space="preserve">Valida dal 1° settembre 2004</w:t>
      </w:r>
    </w:p>
    <w:p>
      <w:pPr>
        <w:pStyle w:val="FootnoteText"/>
      </w:pPr>
      <w:r>
        <w:t xml:space="preserve">Ha subito diverse modifiche con le leggi: 136/2010 Coll., 141/2010 Coll., 332/2011 Coll., 390/2015 Coll. 177/2018 Coll.</w:t>
      </w:r>
    </w:p>
  </w:footnote>
  <w:footnote w:id="1310">
    <w:p>
      <w:pPr>
        <w:pStyle w:val="FootnoteText"/>
      </w:pPr>
      <w:r>
        <w:rPr>
          <w:rStyle w:val="FootnoteReference"/>
        </w:rPr>
        <w:footnoteRef/>
      </w:r>
      <w:r>
        <w:t xml:space="preserve"> </w:t>
      </w:r>
      <w:r>
        <w:t xml:space="preserve">424/2015 Z. z. VYHLÁŠKA Ministerstva spravodlivosti Slovenskej republiky zo 17. decembra 2015 o ďalšom vzdelávaní a preskúšaní mediátorov</w:t>
      </w:r>
    </w:p>
    <w:p>
      <w:pPr>
        <w:pStyle w:val="FootnoteText"/>
      </w:pPr>
      <w:r>
        <w:t xml:space="preserve">https://www.slov-lex.sk/pravne-predpisy/SK/ZZ/2015/424/20160101</w:t>
      </w:r>
    </w:p>
  </w:footnote>
  <w:footnote w:id="1311">
    <w:p>
      <w:pPr>
        <w:pStyle w:val="FootnoteText"/>
      </w:pPr>
      <w:r>
        <w:rPr>
          <w:rStyle w:val="FootnoteReference"/>
        </w:rPr>
        <w:footnoteRef/>
      </w:r>
      <w:r>
        <w:t xml:space="preserve"> </w:t>
      </w:r>
      <w:r>
        <w:t xml:space="preserve">Zákon č. 160/2015 Z. z. Civilný sporový poriadok</w:t>
      </w:r>
    </w:p>
    <w:p>
      <w:pPr>
        <w:pStyle w:val="FootnoteText"/>
      </w:pPr>
      <w:r>
        <w:t xml:space="preserve">https://www.zakonypreludi.sk/zz/2015-160</w:t>
      </w:r>
    </w:p>
  </w:footnote>
  <w:footnote w:id="1312">
    <w:p>
      <w:pPr>
        <w:pStyle w:val="FootnoteText"/>
      </w:pPr>
      <w:r>
        <w:rPr>
          <w:rStyle w:val="FootnoteReference"/>
        </w:rPr>
        <w:footnoteRef/>
      </w:r>
      <w:r>
        <w:t xml:space="preserve"> </w:t>
      </w:r>
      <w:r>
        <w:t xml:space="preserve">550 ZÁKON z 28. októbra 2003 o probačných a mediačných úradníkoch a o zmene a doplnení niektorých zákonov</w:t>
      </w:r>
    </w:p>
    <w:p>
      <w:pPr>
        <w:pStyle w:val="FootnoteText"/>
      </w:pPr>
      <w:r>
        <w:t xml:space="preserve">https://www.zakonypreludi.sk/zz/2003-550</w:t>
      </w:r>
    </w:p>
  </w:footnote>
  <w:footnote w:id="1313">
    <w:p>
      <w:pPr>
        <w:pStyle w:val="FootnoteText"/>
      </w:pPr>
      <w:r>
        <w:rPr>
          <w:rStyle w:val="FootnoteReference"/>
        </w:rPr>
        <w:footnoteRef/>
      </w:r>
      <w:r>
        <w:t xml:space="preserve"> </w:t>
      </w:r>
      <w:r>
        <w:t xml:space="preserve">Zákon č. 301/2005 Z. z. Trestný poriadok</w:t>
      </w:r>
    </w:p>
    <w:p>
      <w:pPr>
        <w:pStyle w:val="FootnoteText"/>
      </w:pPr>
      <w:r>
        <w:t xml:space="preserve">https://www.zakonypreludi.sk/zz/2005-301</w:t>
      </w:r>
    </w:p>
  </w:footnote>
  <w:footnote w:id="1314">
    <w:p>
      <w:pPr>
        <w:pStyle w:val="FootnoteText"/>
      </w:pPr>
      <w:r>
        <w:rPr>
          <w:rStyle w:val="FootnoteReference"/>
        </w:rPr>
        <w:footnoteRef/>
      </w:r>
      <w:r>
        <w:t xml:space="preserve"> </w:t>
      </w:r>
      <w:r>
        <w:t xml:space="preserve">Zakon o mediaciji v civilnih in gospodarskih zadevah (ZMCGZ) ki ga je sprejel Državni zbor Republike Slovenije na seji 23. maja 2008.</w:t>
      </w:r>
    </w:p>
    <w:p>
      <w:pPr>
        <w:pStyle w:val="FootnoteText"/>
      </w:pPr>
      <w:r>
        <w:t xml:space="preserve">Št. 003-02-5/2008-8. Uradni list Republike Slovenije Št. 56 Ljubljana, petek 6.6.2008 € ISSN 1318-0576 Leto XVIII.</w:t>
      </w:r>
    </w:p>
    <w:p>
      <w:pPr>
        <w:pStyle w:val="FootnoteText"/>
      </w:pPr>
      <w:r>
        <w:t xml:space="preserve">In vigore dal 21 giugno 2008.</w:t>
      </w:r>
    </w:p>
    <w:p>
      <w:pPr>
        <w:pStyle w:val="FootnoteText"/>
      </w:pPr>
      <w:r>
        <w:t xml:space="preserve">http://pisrs.si/Pis.web/pregledPredpisa?id=ZAKO5289#</w:t>
      </w:r>
    </w:p>
  </w:footnote>
  <w:footnote w:id="1315">
    <w:p>
      <w:pPr>
        <w:pStyle w:val="FootnoteText"/>
      </w:pPr>
      <w:r>
        <w:rPr>
          <w:rStyle w:val="FootnoteReference"/>
        </w:rPr>
        <w:footnoteRef/>
      </w:r>
      <w:r>
        <w:t xml:space="preserve"> </w:t>
      </w:r>
      <w:r>
        <w:t xml:space="preserve">Patient Rights Act (ZPacP)</w:t>
      </w:r>
    </w:p>
    <w:p>
      <w:pPr>
        <w:pStyle w:val="FootnoteText"/>
      </w:pPr>
      <w:r>
        <w:t xml:space="preserve">https://www.uradni-list.si/glasilo-uradni-list-rs/vsebina/2008-01-0455?sop=2008-01-0455</w:t>
      </w:r>
    </w:p>
  </w:footnote>
  <w:footnote w:id="1316">
    <w:p>
      <w:pPr>
        <w:pStyle w:val="FootnoteText"/>
      </w:pPr>
      <w:r>
        <w:rPr>
          <w:rStyle w:val="FootnoteReference"/>
        </w:rPr>
        <w:footnoteRef/>
      </w:r>
      <w:r>
        <w:t xml:space="preserve"> </w:t>
      </w:r>
      <w:r>
        <w:t xml:space="preserve">Zakon o alternativnem reševanju sodnih sporov (ZARSS) 2009.11.19. Ur.l. RS, št. 97/2009. Datum začetka uporabe: 5.06.2010. Uradni list Republike Slovenije Št. 97 Ljubljana, ponedeljek 30. 11. 2009 ISSN 1318-0576 Leto XIX.</w:t>
      </w:r>
    </w:p>
    <w:p>
      <w:pPr>
        <w:pStyle w:val="FootnoteText"/>
      </w:pPr>
      <w:r>
        <w:t xml:space="preserve">http://www.pisrs.si/Pis.web/pregledPredpisa?id=ZAKO5648</w:t>
      </w:r>
    </w:p>
  </w:footnote>
  <w:footnote w:id="1317">
    <w:p>
      <w:pPr>
        <w:pStyle w:val="FootnoteText"/>
      </w:pPr>
      <w:r>
        <w:rPr>
          <w:rStyle w:val="FootnoteReference"/>
        </w:rPr>
        <w:footnoteRef/>
      </w:r>
      <w:r>
        <w:t xml:space="preserve"> </w:t>
      </w:r>
      <w:r>
        <w:t xml:space="preserve">Pravilnik o mediatorjih v programih sodišč</w:t>
      </w:r>
    </w:p>
    <w:p>
      <w:pPr>
        <w:pStyle w:val="FootnoteText"/>
      </w:pPr>
      <w:r>
        <w:t xml:space="preserve">http://www.pisrs.si/Pis.web/pregledPredpisa?id=PRAV10177</w:t>
      </w:r>
    </w:p>
  </w:footnote>
  <w:footnote w:id="1318">
    <w:p>
      <w:pPr>
        <w:pStyle w:val="FootnoteText"/>
      </w:pPr>
      <w:r>
        <w:rPr>
          <w:rStyle w:val="FootnoteReference"/>
        </w:rPr>
        <w:footnoteRef/>
      </w:r>
      <w:r>
        <w:t xml:space="preserve"> </w:t>
      </w:r>
      <w:r>
        <w:t xml:space="preserve">Pravilnik o nagradi in povračilu potnih stroškov mediatorjem, ki delujejo v programih sodišč 2010/03/19. Datum začetka veljavnosti: 2010/06/15. Uradni list Republike Slovenije Stran 2794 / Št. 22 / 19. 3. 2010. In http://zakonodaja.gov.si/rpsi/r08/predpis_PRAV10178.html</w:t>
      </w:r>
    </w:p>
  </w:footnote>
  <w:footnote w:id="1319">
    <w:p>
      <w:pPr>
        <w:pStyle w:val="FootnoteText"/>
      </w:pPr>
      <w:r>
        <w:rPr>
          <w:rStyle w:val="FootnoteReference"/>
        </w:rPr>
        <w:footnoteRef/>
      </w:r>
      <w:r>
        <w:t xml:space="preserve"> </w:t>
      </w:r>
      <w:r>
        <w:t xml:space="preserve">Slovenski kodeks mediatorjev</w:t>
      </w:r>
    </w:p>
    <w:p>
      <w:pPr>
        <w:pStyle w:val="FootnoteText"/>
      </w:pPr>
      <w:r>
        <w:t xml:space="preserve">http://www.slo-med.si/sites/default/files/files/kodeks_mediatorjev_slovenije.pdf</w:t>
      </w:r>
    </w:p>
  </w:footnote>
  <w:footnote w:id="1320">
    <w:p>
      <w:pPr>
        <w:pStyle w:val="FootnoteText"/>
      </w:pPr>
      <w:r>
        <w:rPr>
          <w:rStyle w:val="FootnoteReference"/>
        </w:rPr>
        <w:footnoteRef/>
      </w:r>
      <w:r>
        <w:t xml:space="preserve"> </w:t>
      </w:r>
      <w:r>
        <w:t xml:space="preserve">Zakon o izvensodnem reševanju potrošniških sporov.</w:t>
      </w:r>
    </w:p>
    <w:p>
      <w:pPr>
        <w:pStyle w:val="FootnoteText"/>
      </w:pPr>
      <w:r>
        <w:t xml:space="preserve">https://zakonodaja.com/zakon/zisrps</w:t>
      </w:r>
    </w:p>
  </w:footnote>
  <w:footnote w:id="1321">
    <w:p>
      <w:pPr>
        <w:pStyle w:val="FootnoteText"/>
      </w:pPr>
      <w:r>
        <w:rPr>
          <w:rStyle w:val="FootnoteReference"/>
        </w:rPr>
        <w:footnoteRef/>
      </w:r>
      <w:r>
        <w:t xml:space="preserve"> </w:t>
      </w:r>
      <w:r>
        <w:t xml:space="preserve">In dirittura d’arrivo dovrebbe esserci una nuova legge sulla mediazione.</w:t>
      </w:r>
    </w:p>
    <w:p>
      <w:pPr>
        <w:pStyle w:val="FootnoteText"/>
      </w:pPr>
      <w:r>
        <w:t xml:space="preserve">ANTEPROYECTO DE LEY DE IMPULSO DE LA MEDIACIÓN</w:t>
      </w:r>
    </w:p>
    <w:p>
      <w:pPr>
        <w:pStyle w:val="FootnoteText"/>
      </w:pPr>
      <w:r>
        <w:t xml:space="preserve">https://www.ammediadores.es/nueva/wp-content/uploads/2018/12/ANTEPROYECTO-LEY-IMPULSO-MEDIACI0N.pdf</w:t>
      </w:r>
    </w:p>
  </w:footnote>
  <w:footnote w:id="1322">
    <w:p>
      <w:pPr>
        <w:pStyle w:val="FootnoteText"/>
      </w:pPr>
      <w:r>
        <w:rPr>
          <w:rStyle w:val="FootnoteReference"/>
        </w:rPr>
        <w:footnoteRef/>
      </w:r>
      <w:r>
        <w:t xml:space="preserve"> </w:t>
      </w:r>
      <w:r>
        <w:t xml:space="preserve">Ley 1/2000, de 7 de enero, de Enjuiciamiento Civil</w:t>
      </w:r>
    </w:p>
    <w:p>
      <w:pPr>
        <w:pStyle w:val="FootnoteText"/>
      </w:pPr>
      <w:r>
        <w:t xml:space="preserve">https://www.boe.es/buscar/act.php?id=BOE-A-2000-323</w:t>
      </w:r>
    </w:p>
  </w:footnote>
  <w:footnote w:id="1323">
    <w:p>
      <w:pPr>
        <w:pStyle w:val="FootnoteText"/>
      </w:pPr>
      <w:r>
        <w:rPr>
          <w:rStyle w:val="FootnoteReference"/>
        </w:rPr>
        <w:footnoteRef/>
      </w:r>
      <w:r>
        <w:t xml:space="preserve"> </w:t>
      </w:r>
      <w:r>
        <w:t xml:space="preserve">Ley Orgánica 10/1995, de 23 de noviembre, del Código Penal</w:t>
      </w:r>
    </w:p>
    <w:p>
      <w:pPr>
        <w:pStyle w:val="FootnoteText"/>
      </w:pPr>
      <w:r>
        <w:t xml:space="preserve">https://www.boe.es/buscar/act.php?id=BOE-A-1995-25444</w:t>
      </w:r>
    </w:p>
  </w:footnote>
  <w:footnote w:id="1324">
    <w:p>
      <w:pPr>
        <w:pStyle w:val="FootnoteText"/>
      </w:pPr>
      <w:r>
        <w:rPr>
          <w:rStyle w:val="FootnoteReference"/>
        </w:rPr>
        <w:footnoteRef/>
      </w:r>
      <w:r>
        <w:t xml:space="preserve"> </w:t>
      </w:r>
      <w:r>
        <w:t xml:space="preserve">Real Decreto-ley 5/2012, de 5 de marzo, de mediación en asuntos civiles y mercantiles. In BOLETÍN OFICIAL DEL ESTADO, Martes 6 de marzo de 2012, Núm. 56 Sec. I. Pág. 18783. http://www.boe.es/boe/dias/2012/03/06/pdfs/BOE-A-2012-3152.pdf</w:t>
      </w:r>
    </w:p>
    <w:p>
      <w:pPr>
        <w:pStyle w:val="FootnoteText"/>
      </w:pPr>
      <w:r>
        <w:t xml:space="preserve">Ricordiamo però che in precedenza l’attenzione si era soffermata sul un disegno di legge sulla mediazione in materia civile e commerciale (Proyecto de ley de mediación en asuntos civiles y mercantiles. http://www.congreso.es/public_oficiales/L9/CONG/BOCG/A/A_122-01.PDF) che ha avuto una battuta d’arresto ed è decaduto in data 27/9/2011. Cfr. http://www.congreso.es</w:t>
      </w:r>
    </w:p>
  </w:footnote>
  <w:footnote w:id="1325">
    <w:p>
      <w:pPr>
        <w:pStyle w:val="FootnoteText"/>
      </w:pPr>
      <w:r>
        <w:rPr>
          <w:rStyle w:val="FootnoteReference"/>
        </w:rPr>
        <w:footnoteRef/>
      </w:r>
      <w:r>
        <w:t xml:space="preserve"> </w:t>
      </w:r>
      <w:r>
        <w:t xml:space="preserve">Ley 5/2012, de 6 de julio, de mediación en asuntos civiles y mercantiles</w:t>
      </w:r>
    </w:p>
    <w:p>
      <w:pPr>
        <w:pStyle w:val="FootnoteText"/>
      </w:pPr>
      <w:r>
        <w:t xml:space="preserve">https://www.boe.es/buscar/act.php?id=BOE-A-2012-9112</w:t>
      </w:r>
    </w:p>
  </w:footnote>
  <w:footnote w:id="1326">
    <w:p>
      <w:pPr>
        <w:pStyle w:val="FootnoteText"/>
      </w:pPr>
      <w:r>
        <w:rPr>
          <w:rStyle w:val="FootnoteReference"/>
        </w:rPr>
        <w:footnoteRef/>
      </w:r>
      <w:r>
        <w:t xml:space="preserve"> </w:t>
      </w:r>
      <w:r>
        <w:t xml:space="preserve">Real Decreto 980/2013, de 13 de diciembre, por el que se desarrollan determinados aspectos de la Ley 5/2012, de 6 de julio, de mediación en asuntos civiles y mercantiles.</w:t>
      </w:r>
    </w:p>
    <w:p>
      <w:pPr>
        <w:pStyle w:val="FootnoteText"/>
      </w:pPr>
      <w:r>
        <w:t xml:space="preserve">https://www.mjusticia.gob.es/cs/Satellite/Portal/1292426979390?blobheader=application%2Fpdf&amp;blobheadername1=Content-Disposition&amp;blobheadervalue1=attachment%3B+filename%3DReal_Decreto_980-2013__de_desarrollo_de_la_ley_de_mediacion.PDF</w:t>
      </w:r>
    </w:p>
  </w:footnote>
  <w:footnote w:id="1327">
    <w:p>
      <w:pPr>
        <w:pStyle w:val="FootnoteText"/>
      </w:pPr>
      <w:r>
        <w:rPr>
          <w:rStyle w:val="FootnoteReference"/>
        </w:rPr>
        <w:footnoteRef/>
      </w:r>
      <w:r>
        <w:t xml:space="preserve"> </w:t>
      </w:r>
      <w:r>
        <w:t xml:space="preserve">Orden JUS/746/2014, de 7 de mayo, por la que se desarrollan los artículos 14</w:t>
      </w:r>
    </w:p>
    <w:p>
      <w:pPr>
        <w:pStyle w:val="FootnoteText"/>
      </w:pPr>
      <w:r>
        <w:t xml:space="preserve">y 21 del Real Decreto 980/2013, de 13 de diciembre y se crea el fichero de</w:t>
      </w:r>
    </w:p>
    <w:p>
      <w:pPr>
        <w:pStyle w:val="FootnoteText"/>
      </w:pPr>
      <w:r>
        <w:t xml:space="preserve">mediadores e instituciones de mediación.https://www.mjusticia.gob.es/cs/Satellite/Portal/1292427005771?blobheader=application%2Fpdf&amp;blobheadername1=Content-Disposition&amp;blobheadervalue1=attachment%3B+filename%3DOrden_JUS_746_2014__de_7_de_mayo__por_la_que_se_desarrollan_los_articulos_14_y_21_del_Real_Decreto_.PDF</w:t>
      </w:r>
    </w:p>
  </w:footnote>
  <w:footnote w:id="1328">
    <w:p>
      <w:pPr>
        <w:pStyle w:val="FootnoteText"/>
      </w:pPr>
      <w:r>
        <w:rPr>
          <w:rStyle w:val="FootnoteReference"/>
        </w:rPr>
        <w:footnoteRef/>
      </w:r>
      <w:r>
        <w:t xml:space="preserve"> </w:t>
      </w:r>
      <w:r>
        <w:t xml:space="preserve">Art. 63 Ley Ley 36/2011, de 10 de octubre, reguladora de la jurisdicción social.</w:t>
      </w:r>
    </w:p>
    <w:p>
      <w:pPr>
        <w:pStyle w:val="FootnoteText"/>
      </w:pPr>
      <w:r>
        <w:t xml:space="preserve">https://www.boe.es/buscar/act.php?id=BOE-A-2011-15936</w:t>
      </w:r>
    </w:p>
  </w:footnote>
  <w:footnote w:id="1329">
    <w:p>
      <w:pPr>
        <w:pStyle w:val="FootnoteText"/>
      </w:pPr>
      <w:r>
        <w:rPr>
          <w:rStyle w:val="FootnoteReference"/>
        </w:rPr>
        <w:footnoteRef/>
      </w:r>
      <w:r>
        <w:t xml:space="preserve"> </w:t>
      </w:r>
      <w:r>
        <w:t xml:space="preserve">Ley 38/2011, de 10 de octubre, de reforma de la Ley 22/2003, de 9 de julio, Concursal. https://www.boe.es/buscar/pdf/2011/BOE-A-2011-15938-consolidado.pdf</w:t>
      </w:r>
    </w:p>
  </w:footnote>
  <w:footnote w:id="1330">
    <w:p>
      <w:pPr>
        <w:pStyle w:val="FootnoteText"/>
      </w:pPr>
      <w:r>
        <w:rPr>
          <w:rStyle w:val="FootnoteReference"/>
        </w:rPr>
        <w:footnoteRef/>
      </w:r>
      <w:r>
        <w:t xml:space="preserve"> </w:t>
      </w:r>
      <w:r>
        <w:t xml:space="preserve">Ley 7/2017, de 2 de noviembre, por la que se incorpora al ordenamiento jurídico español la Directiva 2013/11/UE, del Parlamento Europeo y del Consejo, de 21 de mayo de 2013, relativa a la resolución alternativa de litigios en materia de consumo.</w:t>
      </w:r>
    </w:p>
    <w:p>
      <w:pPr>
        <w:pStyle w:val="FootnoteText"/>
      </w:pPr>
      <w:r>
        <w:t xml:space="preserve">https://www.boe.es/diario_boe/txt.php?id=BOE-A-2017-12659</w:t>
      </w:r>
    </w:p>
  </w:footnote>
  <w:footnote w:id="1331">
    <w:p>
      <w:pPr>
        <w:pStyle w:val="FootnoteText"/>
      </w:pPr>
      <w:r>
        <w:rPr>
          <w:rStyle w:val="FootnoteReference"/>
        </w:rPr>
        <w:footnoteRef/>
      </w:r>
      <w:r>
        <w:t xml:space="preserve"> </w:t>
      </w:r>
      <w:r>
        <w:t xml:space="preserve">Ley 10/2012, de 20 de noviembre, por la que se regulan determinadas tasas en el ámbito de la Administración de Justicia y del Instituto Nacional de Toxicología y Ciencias Forenses.</w:t>
      </w:r>
    </w:p>
    <w:p>
      <w:pPr>
        <w:pStyle w:val="FootnoteText"/>
      </w:pPr>
      <w:r>
        <w:t xml:space="preserve">https://www.boe.es/diario_boe/txt.php?id=BOE-A-2012-14301</w:t>
      </w:r>
    </w:p>
  </w:footnote>
  <w:footnote w:id="1332">
    <w:p>
      <w:pPr>
        <w:pStyle w:val="FootnoteText"/>
      </w:pPr>
      <w:r>
        <w:rPr>
          <w:rStyle w:val="FootnoteReference"/>
        </w:rPr>
        <w:footnoteRef/>
      </w:r>
      <w:r>
        <w:t xml:space="preserve"> </w:t>
      </w:r>
      <w:r>
        <w:t xml:space="preserve">Ley 36/2011, de 10 de octubre, reguladora de la jurisdicción social.</w:t>
      </w:r>
    </w:p>
    <w:p>
      <w:pPr>
        <w:pStyle w:val="FootnoteText"/>
      </w:pPr>
      <w:r>
        <w:t xml:space="preserve">https://www.boe.es/buscar/act.php?id=BOE-A-2011-15936</w:t>
      </w:r>
    </w:p>
  </w:footnote>
  <w:footnote w:id="1333">
    <w:p>
      <w:pPr>
        <w:pStyle w:val="FootnoteText"/>
      </w:pPr>
      <w:r>
        <w:rPr>
          <w:rStyle w:val="FootnoteReference"/>
        </w:rPr>
        <w:footnoteRef/>
      </w:r>
      <w:r>
        <w:t xml:space="preserve"> </w:t>
      </w:r>
      <w:r>
        <w:t xml:space="preserve">Rättegångsbalk (1942:740)</w:t>
      </w:r>
    </w:p>
    <w:p>
      <w:pPr>
        <w:pStyle w:val="FootnoteText"/>
      </w:pPr>
      <w:r>
        <w:t xml:space="preserve">https://lagen.nu/1942:740</w:t>
      </w:r>
    </w:p>
  </w:footnote>
  <w:footnote w:id="1334">
    <w:p>
      <w:pPr>
        <w:pStyle w:val="FootnoteText"/>
      </w:pPr>
      <w:r>
        <w:rPr>
          <w:rStyle w:val="FootnoteReference"/>
        </w:rPr>
        <w:footnoteRef/>
      </w:r>
      <w:r>
        <w:t xml:space="preserve"> </w:t>
      </w:r>
      <w:r>
        <w:t xml:space="preserve">Föräldrabalk (1949:381)</w:t>
      </w:r>
    </w:p>
    <w:p>
      <w:pPr>
        <w:pStyle w:val="FootnoteText"/>
      </w:pPr>
      <w:r>
        <w:t xml:space="preserve">https://lagen.nu/1949:381#K6</w:t>
      </w:r>
    </w:p>
  </w:footnote>
  <w:footnote w:id="1335">
    <w:p>
      <w:pPr>
        <w:pStyle w:val="FootnoteText"/>
      </w:pPr>
      <w:r>
        <w:rPr>
          <w:rStyle w:val="FootnoteReference"/>
        </w:rPr>
        <w:footnoteRef/>
      </w:r>
      <w:r>
        <w:t xml:space="preserve"> </w:t>
      </w:r>
      <w:r>
        <w:t xml:space="preserve">Cap V § 3 Lag (1974:371) om rättegången i arbetstvister</w:t>
      </w:r>
    </w:p>
    <w:p>
      <w:pPr>
        <w:pStyle w:val="FootnoteText"/>
      </w:pPr>
      <w:r>
        <w:t xml:space="preserve">https://lagen.nu/1974:371</w:t>
      </w:r>
    </w:p>
  </w:footnote>
  <w:footnote w:id="1336">
    <w:p>
      <w:pPr>
        <w:pStyle w:val="FootnoteText"/>
      </w:pPr>
      <w:r>
        <w:rPr>
          <w:rStyle w:val="FootnoteReference"/>
        </w:rPr>
        <w:footnoteRef/>
      </w:r>
      <w:r>
        <w:t xml:space="preserve"> </w:t>
      </w:r>
      <w:r>
        <w:t xml:space="preserve">Lag (2002:445) om medling med anledning av brott</w:t>
      </w:r>
    </w:p>
    <w:p>
      <w:pPr>
        <w:pStyle w:val="FootnoteText"/>
      </w:pPr>
      <w:r>
        <w:t xml:space="preserve">https://www.riksdagen.se/sv/dokument-lagar/dokument/svensk-forfattningssamling/lag-2002445-om-medling-med-anledning-av-brott_sfs-2002-445</w:t>
      </w:r>
    </w:p>
  </w:footnote>
  <w:footnote w:id="1337">
    <w:p>
      <w:pPr>
        <w:pStyle w:val="FootnoteText"/>
      </w:pPr>
      <w:r>
        <w:rPr>
          <w:rStyle w:val="FootnoteReference"/>
        </w:rPr>
        <w:footnoteRef/>
      </w:r>
      <w:r>
        <w:t xml:space="preserve"> </w:t>
      </w:r>
      <w:r>
        <w:t xml:space="preserve">Lag (2011:860) om medling i vissa privaträttsliga tvister</w:t>
      </w:r>
    </w:p>
    <w:p>
      <w:pPr>
        <w:pStyle w:val="FootnoteText"/>
      </w:pPr>
      <w:r>
        <w:t xml:space="preserve">In vigore dal 1° agosto 2011</w:t>
      </w:r>
    </w:p>
    <w:p>
      <w:pPr>
        <w:pStyle w:val="FootnoteText"/>
      </w:pPr>
      <w:r>
        <w:t xml:space="preserve">http://www.notisum.se/rnp/sls/lag/20110860.htm</w:t>
      </w:r>
    </w:p>
  </w:footnote>
  <w:footnote w:id="1338">
    <w:p>
      <w:pPr>
        <w:pStyle w:val="FootnoteText"/>
      </w:pPr>
      <w:r>
        <w:rPr>
          <w:rStyle w:val="FootnoteReference"/>
        </w:rPr>
        <w:footnoteRef/>
      </w:r>
      <w:r>
        <w:t xml:space="preserve"> </w:t>
      </w:r>
      <w:r>
        <w:t xml:space="preserve">Lag om ändring i rättegångsbalken; utfärdad den 22 juni 2011.</w:t>
      </w:r>
    </w:p>
    <w:p>
      <w:pPr>
        <w:pStyle w:val="FootnoteText"/>
      </w:pPr>
      <w:r>
        <w:t xml:space="preserve">In vigore dal 1° agosto 2011</w:t>
      </w:r>
    </w:p>
    <w:p>
      <w:pPr>
        <w:pStyle w:val="FootnoteText"/>
      </w:pPr>
      <w:r>
        <w:t xml:space="preserve">http://www.notisum.se/rnp/sls/sfs/20110861.pdf</w:t>
      </w:r>
    </w:p>
  </w:footnote>
  <w:footnote w:id="1339">
    <w:p>
      <w:pPr>
        <w:pStyle w:val="FootnoteText"/>
      </w:pPr>
      <w:r>
        <w:rPr>
          <w:rStyle w:val="FootnoteReference"/>
        </w:rPr>
        <w:footnoteRef/>
      </w:r>
      <w:r>
        <w:t xml:space="preserve"> </w:t>
      </w:r>
      <w:r>
        <w:t xml:space="preserve">Lag om ändring i utsökningsbalken; utfärdad den 22 juni 2011</w:t>
      </w:r>
    </w:p>
    <w:p>
      <w:pPr>
        <w:pStyle w:val="FootnoteText"/>
      </w:pPr>
      <w:r>
        <w:t xml:space="preserve">In vigore dal 1° agosto 2011</w:t>
      </w:r>
    </w:p>
    <w:p>
      <w:pPr>
        <w:pStyle w:val="FootnoteText"/>
      </w:pPr>
      <w:r>
        <w:t xml:space="preserve">http://notisum.se/rnp/sls/sfs/20110862.pdf</w:t>
      </w:r>
    </w:p>
  </w:footnote>
  <w:footnote w:id="1340">
    <w:p>
      <w:pPr>
        <w:pStyle w:val="FootnoteText"/>
      </w:pPr>
      <w:r>
        <w:rPr>
          <w:rStyle w:val="FootnoteReference"/>
        </w:rPr>
        <w:footnoteRef/>
      </w:r>
      <w:r>
        <w:t xml:space="preserve"> </w:t>
      </w:r>
      <w:r>
        <w:t xml:space="preserve">Lag (1973:188) om arrendenämnder och hyresnämnder</w:t>
      </w:r>
    </w:p>
    <w:p>
      <w:pPr>
        <w:pStyle w:val="FootnoteText"/>
      </w:pPr>
      <w:r>
        <w:t xml:space="preserve">In vigore dal 1° agosto 2011</w:t>
      </w:r>
    </w:p>
    <w:p>
      <w:pPr>
        <w:pStyle w:val="FootnoteText"/>
      </w:pPr>
      <w:r>
        <w:t xml:space="preserve">https://www.riksdagen.se/sv/dokument-lagar/dokument/svensk-forfattningssamling/lag-1973188-om-arrendenamnder-och-hyresnamnder_sfs-1973-188</w:t>
      </w:r>
    </w:p>
  </w:footnote>
  <w:footnote w:id="1341">
    <w:p>
      <w:pPr>
        <w:pStyle w:val="FootnoteText"/>
      </w:pPr>
      <w:r>
        <w:rPr>
          <w:rStyle w:val="FootnoteReference"/>
        </w:rPr>
        <w:footnoteRef/>
      </w:r>
      <w:r>
        <w:t xml:space="preserve"> </w:t>
      </w:r>
      <w:r>
        <w:t xml:space="preserve">Lag (2017:322) om medling i vissa upphovsrättstvister</w:t>
      </w:r>
    </w:p>
    <w:p>
      <w:pPr>
        <w:pStyle w:val="FootnoteText"/>
      </w:pPr>
      <w:r>
        <w:t xml:space="preserve">https://www.riksdagen.se/sv/dokument-lagar/dokument/svensk-forfattningssamling/lag-2017322-om-medling-i-vissa_sfs-2017-322</w:t>
      </w:r>
    </w:p>
  </w:footnote>
  <w:footnote w:id="1342">
    <w:p>
      <w:pPr>
        <w:pStyle w:val="FootnoteText"/>
      </w:pPr>
      <w:r>
        <w:rPr>
          <w:rStyle w:val="FootnoteReference"/>
        </w:rPr>
        <w:footnoteRef/>
      </w:r>
      <w:r>
        <w:t xml:space="preserve"> </w:t>
      </w:r>
      <w:r>
        <w:t xml:space="preserve">§§ 46-53 Lag (1976:580) om medbestämmande i arbetslivet</w:t>
      </w:r>
    </w:p>
    <w:p>
      <w:pPr>
        <w:pStyle w:val="FootnoteText"/>
      </w:pPr>
      <w:r>
        <w:t xml:space="preserve">https://www.riksdagen.se/sv/dokument-lagar/dokument/svensk-forfattningssamling/lag-1976580-om-medbestammande-i-arbetslivet_sfs-1976-580</w:t>
      </w:r>
    </w:p>
  </w:footnote>
  <w:footnote w:id="1343">
    <w:p>
      <w:pPr>
        <w:pStyle w:val="FootnoteText"/>
      </w:pPr>
      <w:r>
        <w:rPr>
          <w:rStyle w:val="FootnoteReference"/>
        </w:rPr>
        <w:footnoteRef/>
      </w:r>
      <w:r>
        <w:t xml:space="preserve"> </w:t>
      </w:r>
      <w:r>
        <w:t xml:space="preserve">Förordning (1976:826) om medling i arbetstvister</w:t>
      </w:r>
    </w:p>
    <w:p>
      <w:pPr>
        <w:pStyle w:val="FootnoteText"/>
      </w:pPr>
      <w:r>
        <w:t xml:space="preserve">http://rkrattsbaser.gov.se/sfst?bet=1976:826</w:t>
      </w:r>
    </w:p>
  </w:footnote>
  <w:footnote w:id="1344">
    <w:p>
      <w:pPr>
        <w:pStyle w:val="FootnoteText"/>
      </w:pPr>
      <w:r>
        <w:rPr>
          <w:rStyle w:val="FootnoteReference"/>
        </w:rPr>
        <w:footnoteRef/>
      </w:r>
      <w:r>
        <w:t xml:space="preserve"> </w:t>
      </w:r>
      <w:r>
        <w:t xml:space="preserve">1990. évi XCIII. Törvény az illetékekről</w:t>
      </w:r>
    </w:p>
    <w:p>
      <w:pPr>
        <w:pStyle w:val="FootnoteText"/>
      </w:pPr>
      <w:r>
        <w:t xml:space="preserve">https://net.jogtar.hu/jogszabaly?docid=99000093.TV</w:t>
      </w:r>
    </w:p>
  </w:footnote>
  <w:footnote w:id="1345">
    <w:p>
      <w:pPr>
        <w:pStyle w:val="FootnoteText"/>
      </w:pPr>
      <w:r>
        <w:rPr>
          <w:rStyle w:val="FootnoteReference"/>
        </w:rPr>
        <w:footnoteRef/>
      </w:r>
      <w:r>
        <w:t xml:space="preserve"> </w:t>
      </w:r>
      <w:r>
        <w:t xml:space="preserve">149/1992. évi XXII. Törvény a Munka Törvénykönyvéről</w:t>
      </w:r>
    </w:p>
    <w:p>
      <w:pPr>
        <w:pStyle w:val="FootnoteText"/>
      </w:pPr>
      <w:r>
        <w:t xml:space="preserve">https://mkogy.jogtar.hu/jogszabaly?docid=99200022.TV1997.</w:t>
      </w:r>
    </w:p>
  </w:footnote>
  <w:footnote w:id="1346">
    <w:p>
      <w:pPr>
        <w:pStyle w:val="FootnoteText"/>
      </w:pPr>
      <w:r>
        <w:rPr>
          <w:rStyle w:val="FootnoteReference"/>
        </w:rPr>
        <w:footnoteRef/>
      </w:r>
      <w:r>
        <w:t xml:space="preserve"> </w:t>
      </w:r>
      <w:r>
        <w:t xml:space="preserve">1992. évi XXXIII. Törvény a közalkalmazottak jogállásáról</w:t>
      </w:r>
    </w:p>
    <w:p>
      <w:pPr>
        <w:pStyle w:val="FootnoteText"/>
      </w:pPr>
      <w:r>
        <w:t xml:space="preserve">https://net.jogtar.hu/jogszabaly?docid=99200033.tv</w:t>
      </w:r>
    </w:p>
  </w:footnote>
  <w:footnote w:id="1347">
    <w:p>
      <w:pPr>
        <w:pStyle w:val="FootnoteText"/>
      </w:pPr>
      <w:r>
        <w:rPr>
          <w:rStyle w:val="FootnoteReference"/>
        </w:rPr>
        <w:footnoteRef/>
      </w:r>
      <w:r>
        <w:t xml:space="preserve"> </w:t>
      </w:r>
      <w:r>
        <w:t xml:space="preserve">1996. évi XLIII. Törvény a fegyveres szervek hivatásos állományú tagjainak szolgálati viszonyáról</w:t>
      </w:r>
    </w:p>
    <w:p>
      <w:pPr>
        <w:pStyle w:val="FootnoteText"/>
      </w:pPr>
      <w:r>
        <w:t xml:space="preserve">http://njt.hu/cgi_bin/njt_doc.cgi?docid=26743.287379</w:t>
      </w:r>
    </w:p>
  </w:footnote>
  <w:footnote w:id="1348">
    <w:p>
      <w:pPr>
        <w:pStyle w:val="FootnoteText"/>
      </w:pPr>
      <w:r>
        <w:rPr>
          <w:rStyle w:val="FootnoteReference"/>
        </w:rPr>
        <w:footnoteRef/>
      </w:r>
      <w:r>
        <w:t xml:space="preserve"> </w:t>
      </w:r>
      <w:r>
        <w:t xml:space="preserve">(IX. 10.) Korm. Rendelet a gyámhatóságokról, valamint a gyermekvédelmi és gyámügyi eljárásról</w:t>
      </w:r>
    </w:p>
    <w:p>
      <w:pPr>
        <w:pStyle w:val="FootnoteText"/>
      </w:pPr>
      <w:r>
        <w:t xml:space="preserve">https://net.jogtar.hu/jogszabaly?docid=99700149.KOR</w:t>
      </w:r>
    </w:p>
  </w:footnote>
  <w:footnote w:id="1349">
    <w:p>
      <w:pPr>
        <w:pStyle w:val="FootnoteText"/>
      </w:pPr>
      <w:r>
        <w:rPr>
          <w:rStyle w:val="FootnoteReference"/>
        </w:rPr>
        <w:footnoteRef/>
      </w:r>
      <w:r>
        <w:t xml:space="preserve"> </w:t>
      </w:r>
      <w:r>
        <w:t xml:space="preserve">2016. évi CXXX. Törvény a polgári perrendtartásról</w:t>
      </w:r>
    </w:p>
    <w:p>
      <w:pPr>
        <w:pStyle w:val="FootnoteText"/>
      </w:pPr>
      <w:r>
        <w:t xml:space="preserve">https://net.jogtar.hu/jogszabaly?docid=A1600130.TV</w:t>
      </w:r>
    </w:p>
    <w:p>
      <w:pPr>
        <w:pStyle w:val="FootnoteText"/>
      </w:pPr>
      <w:r>
        <w:t xml:space="preserve">Nel 2018è stato modificato.</w:t>
      </w:r>
    </w:p>
  </w:footnote>
  <w:footnote w:id="1350">
    <w:p>
      <w:pPr>
        <w:pStyle w:val="FootnoteText"/>
      </w:pPr>
      <w:r>
        <w:rPr>
          <w:rStyle w:val="FootnoteReference"/>
        </w:rPr>
        <w:footnoteRef/>
      </w:r>
      <w:r>
        <w:t xml:space="preserve"> </w:t>
      </w:r>
      <w:r>
        <w:t xml:space="preserve">2006. évi CXXIII. Törvény a büntető ügyekben alkalmazható közvetítői tevékenységről</w:t>
      </w:r>
    </w:p>
    <w:p>
      <w:pPr>
        <w:pStyle w:val="FootnoteText"/>
      </w:pPr>
      <w:r>
        <w:t xml:space="preserve">https://net.jogtar.hu/jogszabaly?docid=A0600123.TV&amp;kif=k%F6zvet%EDt%F5i%20tev%E9kenys%E9g</w:t>
      </w:r>
    </w:p>
  </w:footnote>
  <w:footnote w:id="1351">
    <w:p>
      <w:pPr>
        <w:pStyle w:val="FootnoteText"/>
      </w:pPr>
      <w:r>
        <w:rPr>
          <w:rStyle w:val="FootnoteReference"/>
        </w:rPr>
        <w:footnoteRef/>
      </w:r>
      <w:r>
        <w:t xml:space="preserve"> </w:t>
      </w:r>
      <w:r>
        <w:t xml:space="preserve">2000. évi CXVI. Törvény az egészségügyi közvetítői eljárásról</w:t>
      </w:r>
    </w:p>
    <w:p>
      <w:pPr>
        <w:pStyle w:val="FootnoteText"/>
      </w:pPr>
      <w:r>
        <w:t xml:space="preserve">https://net.jogtar.hu/jogszabaly?docid=A0000116.TV</w:t>
      </w:r>
    </w:p>
  </w:footnote>
  <w:footnote w:id="1352">
    <w:p>
      <w:pPr>
        <w:pStyle w:val="FootnoteText"/>
      </w:pPr>
      <w:r>
        <w:rPr>
          <w:rStyle w:val="FootnoteReference"/>
        </w:rPr>
        <w:footnoteRef/>
      </w:r>
      <w:r>
        <w:t xml:space="preserve"> </w:t>
      </w:r>
      <w:r>
        <w:t xml:space="preserve">A közvetítői tevékenységről szóló 2002 évi LV. Törvény</w:t>
      </w:r>
      <w:r>
        <w:rPr>
          <w:i/>
        </w:rPr>
        <w:t xml:space="preserve">.</w:t>
      </w:r>
    </w:p>
    <w:p>
      <w:pPr>
        <w:pStyle w:val="FootnoteText"/>
      </w:pPr>
      <w:r>
        <w:t xml:space="preserve">https://net.jogtar.hu/jogszabaly?docid=a0200055.tv</w:t>
      </w:r>
    </w:p>
    <w:p>
      <w:pPr>
        <w:pStyle w:val="FootnoteText"/>
      </w:pPr>
      <w:r>
        <w:t xml:space="preserve">In vigore dal 17 dicembre 2002</w:t>
      </w:r>
    </w:p>
  </w:footnote>
  <w:footnote w:id="1353">
    <w:p>
      <w:pPr>
        <w:pStyle w:val="FootnoteText"/>
      </w:pPr>
      <w:r>
        <w:rPr>
          <w:rStyle w:val="FootnoteReference"/>
        </w:rPr>
        <w:footnoteRef/>
      </w:r>
      <w:r>
        <w:t xml:space="preserve"> </w:t>
      </w:r>
      <w:r>
        <w:t xml:space="preserve">Az igazságügy-miniszter3/2003. (III. 13.) IMrendeletea közvetítői névjegyzék vezetéséről.</w:t>
      </w:r>
    </w:p>
    <w:p>
      <w:pPr>
        <w:pStyle w:val="FootnoteText"/>
      </w:pPr>
      <w:r>
        <w:t xml:space="preserve">Magyar Közlöny, 01972-01973.</w:t>
      </w:r>
    </w:p>
    <w:p>
      <w:pPr>
        <w:pStyle w:val="FootnoteText"/>
      </w:pPr>
      <w:r>
        <w:t xml:space="preserve">http://mediaciokonyv.hu/jogszabalyok/32003-iii-13-im-rendelet-a-kozvetitoi-nevjegyzek-vezeteserol/</w:t>
      </w:r>
    </w:p>
  </w:footnote>
  <w:footnote w:id="1354">
    <w:p>
      <w:pPr>
        <w:pStyle w:val="FootnoteText"/>
      </w:pPr>
      <w:r>
        <w:rPr>
          <w:rStyle w:val="FootnoteReference"/>
        </w:rPr>
        <w:footnoteRef/>
      </w:r>
      <w:r>
        <w:t xml:space="preserve"> </w:t>
      </w:r>
      <w:r>
        <w:t xml:space="preserve">63/2009. (XII. 17.) IRM rendelet a közvetítői szakmai képzésről és továbbképzésről. In IGAZSÁGÜGYI KÖZLÖNY AZ IGAZSÁGÜGYI ÉS RENDÉSZETI MINISZTÉRIUM HIVATALOS LAPJA BUDAPEST, 2010. JANUÁR 8. CXVIII. ÉVFOLYAM 1. SZÁM MK. 184. Szám 45144-45148 oldal.</w:t>
      </w:r>
    </w:p>
    <w:p>
      <w:pPr>
        <w:pStyle w:val="FootnoteText"/>
      </w:pPr>
      <w:r>
        <w:t xml:space="preserve">https://net.jogtar.hu/jogszabaly?docid=A0900063.IRM</w:t>
      </w:r>
    </w:p>
  </w:footnote>
  <w:footnote w:id="1355">
    <w:p>
      <w:pPr>
        <w:pStyle w:val="FootnoteText"/>
      </w:pPr>
      <w:r>
        <w:rPr>
          <w:rStyle w:val="FootnoteReference"/>
        </w:rPr>
        <w:footnoteRef/>
      </w:r>
      <w:r>
        <w:t xml:space="preserve"> </w:t>
      </w:r>
      <w:r>
        <w:t xml:space="preserve">2012. évi II. Törvény a szabálysértésekről, a szabálysértési eljárásról és a szabálysértési nyilvántartási rendszerről</w:t>
      </w:r>
    </w:p>
    <w:p>
      <w:pPr>
        <w:pStyle w:val="FootnoteText"/>
      </w:pPr>
      <w:r>
        <w:t xml:space="preserve">http://jogiportal.hu/view/a-szabalysertesekrol-a-szabalysertesi-eljarasrol-es-a-szabalysertesi-nyilvantartasi-rendszerrol-szolo-2012-evi-ii-tv</w:t>
      </w:r>
    </w:p>
  </w:footnote>
  <w:footnote w:id="1356">
    <w:p>
      <w:pPr>
        <w:pStyle w:val="FootnoteText"/>
      </w:pPr>
      <w:r>
        <w:rPr>
          <w:rStyle w:val="FootnoteReference"/>
        </w:rPr>
        <w:footnoteRef/>
      </w:r>
      <w:r>
        <w:t xml:space="preserve"> </w:t>
      </w:r>
      <w:r>
        <w:t xml:space="preserve">Fogyasztóvédelmi törvény</w:t>
      </w:r>
    </w:p>
    <w:p>
      <w:pPr>
        <w:pStyle w:val="FootnoteText"/>
      </w:pPr>
      <w:r>
        <w:t xml:space="preserve">In vigore dal 1° gennaio 2018</w:t>
      </w:r>
    </w:p>
    <w:p>
      <w:pPr>
        <w:pStyle w:val="FootnoteText"/>
      </w:pPr>
      <w:r>
        <w:t xml:space="preserve">http://www.panaszrendezes.hu/homepage/index.php/hasznos-tanacsok/198-a-2018-januar-1-tol-hatalyos-fogyasztovedelmi-toerveny</w:t>
      </w:r>
    </w:p>
    <w:p>
      <w:pPr>
        <w:pStyle w:val="FootnoteText"/>
      </w:pPr>
      <w:r>
        <w:t xml:space="preserve">La legge di attuazione originaria della Direttiva 2013/11 è:</w:t>
      </w:r>
    </w:p>
    <w:p>
      <w:pPr>
        <w:pStyle w:val="FootnoteText"/>
      </w:pPr>
      <w:r>
        <w:t xml:space="preserve">2015. évi CXXXVII. Törvény a fogyasztóvédelemről szóló 1997. évi CLV. törvény, valamint a kis- és középvállalkozásokról, fejlődésük támogatásáról szóló 2004. évi XXXIV. törvény módosításáról</w:t>
      </w:r>
    </w:p>
    <w:p>
      <w:pPr>
        <w:pStyle w:val="FootnoteText"/>
      </w:pPr>
      <w:r>
        <w:t xml:space="preserve">https://mkogy.jogtar.hu/jogszabaly?docid=A1500137.TV#lbj0id22f6</w:t>
      </w:r>
    </w:p>
  </w:footnote>
  <w:footnote w:id="1357">
    <w:p>
      <w:pPr>
        <w:pStyle w:val="FootnoteText"/>
      </w:pPr>
      <w:r>
        <w:rPr>
          <w:rStyle w:val="FootnoteReference"/>
        </w:rPr>
        <w:footnoteRef/>
      </w:r>
      <w:r>
        <w:t xml:space="preserve"> </w:t>
      </w:r>
      <w:r>
        <w:t xml:space="preserve">149/1997. (IX. 10.) Korm. Rendelet a gyámhatóságokról, valamint a gyermekvédelmi és gyámügyi eljárásról</w:t>
      </w:r>
    </w:p>
    <w:p>
      <w:pPr>
        <w:pStyle w:val="FootnoteText"/>
      </w:pPr>
      <w:r>
        <w:t xml:space="preserve">https://net.jogtar.hu/jogszabaly?docid=99700149.kor</w:t>
      </w:r>
    </w:p>
  </w:footnote>
  <w:footnote w:id="1358">
    <w:p>
      <w:pPr>
        <w:pStyle w:val="FootnoteText"/>
      </w:pPr>
      <w:r>
        <w:rPr>
          <w:rStyle w:val="FootnoteReference"/>
        </w:rPr>
        <w:footnoteRef/>
      </w:r>
      <w:r>
        <w:t xml:space="preserve"> </w:t>
      </w:r>
      <w:r>
        <w:t xml:space="preserve">§ 4:172 2013. évi V. törvény a Polgári Törvénykönyvről</w:t>
      </w:r>
    </w:p>
    <w:p>
      <w:pPr>
        <w:pStyle w:val="FootnoteText"/>
      </w:pPr>
      <w:r>
        <w:t xml:space="preserve">https://net.jogtar.hu/jogszabaly?docid=a1300005.tv</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autoHyphenation/>
  <w:hyphenationZone w:val="357"/>
  <w:doNotHyphenateCaps w:val="fals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it-IT" w:eastAsia="it-IT"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504" Type="http://schemas.openxmlformats.org/officeDocument/2006/relationships/hyperlink" Target="http://bdlaws.minlaw.gov.bd/" TargetMode="External"/><Relationship Id="rId451" Type="http://schemas.openxmlformats.org/officeDocument/2006/relationships/hyperlink" Target="http://belizejudiciary.org/wp-content/uploads/2013/06/The-Chief-Justices-Court-connected-Mediation-presentation-delivered-to-Bar-Association-of-Belize.pdf" TargetMode="External"/><Relationship Id="rId492" Type="http://schemas.openxmlformats.org/officeDocument/2006/relationships/hyperlink" Target="http://documentacion.asambleanacional.gob.ec/alfresco/d/d/workspace/SpacesStore/96ba608e-5f22-4c31-a94d-94e8e5bedae1/S16_N009_1997_F.pdf" TargetMode="External"/><Relationship Id="rId1524" Type="http://schemas.openxmlformats.org/officeDocument/2006/relationships/hyperlink" Target="http://gacetaoficialdebolivia.gob.bo/" TargetMode="External"/><Relationship Id="rId1383" Type="http://schemas.openxmlformats.org/officeDocument/2006/relationships/hyperlink" Target="http://ilo.org/dyn/natlex/natlex4.detail?p_lang=en&amp;p_isn=84963" TargetMode="External"/><Relationship Id="rId2155" Type="http://schemas.openxmlformats.org/officeDocument/2006/relationships/hyperlink" Target="http://jafbase.fr/docAfrique/Djibouti/Code%20de%20procedure%20civile%202018%20DJIBOUTI.pdf" TargetMode="External"/><Relationship Id="rId560" Type="http://schemas.openxmlformats.org/officeDocument/2006/relationships/hyperlink" Target="http://legislacion.asamblea.gob.ni/normaweb.nsf/($All)/D0489E6135592D16062570A10058541B?OpenDocument" TargetMode="External"/><Relationship Id="rId2110" Type="http://schemas.openxmlformats.org/officeDocument/2006/relationships/hyperlink" Target="http://mediaresenzaconfini.org/2012/01/11/la-mediazione-in-pillole-bulgaria/" TargetMode="External"/><Relationship Id="rId2251" Type="http://schemas.openxmlformats.org/officeDocument/2006/relationships/hyperlink" Target="http://mediaresenzaconfini.org/2012/01/11/la-mediazione-in-pillole-ungheria/" TargetMode="External"/><Relationship Id="rId2186" Type="http://schemas.openxmlformats.org/officeDocument/2006/relationships/hyperlink" Target="http://mediaresenzaconfini.org/2012/01/13/la-mediazione-in-pillole-malta/" TargetMode="External"/><Relationship Id="rId2207" Type="http://schemas.openxmlformats.org/officeDocument/2006/relationships/hyperlink" Target="http://mediaresenzaconfini.org/2012/01/14/la-mediazione-in-pillole-polonia/" TargetMode="External"/><Relationship Id="rId2228" Type="http://schemas.openxmlformats.org/officeDocument/2006/relationships/hyperlink" Target="http://mediaresenzaconfini.org/2012/01/16/la-mediazione-in-pillole-slovenia/" TargetMode="External"/><Relationship Id="rId2213" Type="http://schemas.openxmlformats.org/officeDocument/2006/relationships/hyperlink" Target="http://mediaresenzaconfini.org/2012/01/17/la-mediazione-in-pillole-inghilterra-e-galles/" TargetMode="External"/><Relationship Id="rId2089" Type="http://schemas.openxmlformats.org/officeDocument/2006/relationships/hyperlink" Target="http://mediaresenzaconfini.org/2012/01/25/il-compenso-del-mediatore-in-argentina/" TargetMode="External"/><Relationship Id="rId2227" Type="http://schemas.openxmlformats.org/officeDocument/2006/relationships/hyperlink" Target="http://mediaresenzaconfini.org/2012/01/29/larbitrato-in-pillole-slovenia/" TargetMode="External"/><Relationship Id="rId2159" Type="http://schemas.openxmlformats.org/officeDocument/2006/relationships/hyperlink" Target="http://mediaresenzaconfini.org/2012/01/30/la-mediazione-in-pillole-grecia/" TargetMode="External"/><Relationship Id="rId2185" Type="http://schemas.openxmlformats.org/officeDocument/2006/relationships/hyperlink" Target="http://mediaresenzaconfini.org/2012/02/05/sistemi-di-composizione-dei-conflitti-cipro-norvegia-e-malta/" TargetMode="External"/><Relationship Id="rId2140" Type="http://schemas.openxmlformats.org/officeDocument/2006/relationships/hyperlink" Target="http://mediaresenzaconfini.org/2012/02/06/la-mediazione-in-pillole-finlandia/" TargetMode="External"/><Relationship Id="rId2129" Type="http://schemas.openxmlformats.org/officeDocument/2006/relationships/hyperlink" Target="http://mediaresenzaconfini.org/2012/02/08/la-mediazione-in-pillole-danimarca/" TargetMode="External"/><Relationship Id="rId2158" Type="http://schemas.openxmlformats.org/officeDocument/2006/relationships/hyperlink" Target="http://mediaresenzaconfini.org/2012/02/11/larbitrato-in-pillole-la-grecia/" TargetMode="External"/><Relationship Id="rId2241" Type="http://schemas.openxmlformats.org/officeDocument/2006/relationships/hyperlink" Target="http://mediaresenzaconfini.org/2012/03/06/la-mediazione-in-pillole-svezia/" TargetMode="External"/><Relationship Id="rId2201" Type="http://schemas.openxmlformats.org/officeDocument/2006/relationships/hyperlink" Target="http://mediaresenzaconfini.org/2012/03/08/la-mediazione-in-pillole-paesi-bassi/" TargetMode="External"/><Relationship Id="rId2226" Type="http://schemas.openxmlformats.org/officeDocument/2006/relationships/hyperlink" Target="http://mediaresenzaconfini.org/2012/04/13/la-legislazione-della-mediazione-slovenia/" TargetMode="External"/><Relationship Id="rId2237" Type="http://schemas.openxmlformats.org/officeDocument/2006/relationships/hyperlink" Target="http://mediaresenzaconfini.org/2012/10/22/il-pensiero-del-congresso-degli-stati-uniti-sulla-mediazione/" TargetMode="External"/><Relationship Id="rId2236" Type="http://schemas.openxmlformats.org/officeDocument/2006/relationships/hyperlink" Target="http://mediaresenzaconfini.org/2012/10/26/adr-nel-nord-degli-stati-uniti-ed-adempimenti-degli-avvocati-neutri-e-degli-accompagnatori-alle-procedure/" TargetMode="External"/><Relationship Id="rId2212" Type="http://schemas.openxmlformats.org/officeDocument/2006/relationships/hyperlink" Target="http://mediaresenzaconfini.org/2012/10/27/sistemi-di-composizione-dei-conflitti-nel-regno-unito-inghilterra-e-galles-parte-i/" TargetMode="External"/><Relationship Id="rId2172" Type="http://schemas.openxmlformats.org/officeDocument/2006/relationships/hyperlink" Target="http://mediaresenzaconfini.org/2012/11/08/sistemi-di-composizione-dei-conflitti-nel-regno-unito-parte-ii-scozia-ed-irlanda-del-nord/" TargetMode="External"/><Relationship Id="rId2210" Type="http://schemas.openxmlformats.org/officeDocument/2006/relationships/hyperlink" Target="http://mediaresenzaconfini.org/2013/02/15/la-conciliazione-obbligatoria-in-portogallo-nel-xix-secolo/" TargetMode="External"/><Relationship Id="rId2088" Type="http://schemas.openxmlformats.org/officeDocument/2006/relationships/hyperlink" Target="http://mediaresenzaconfini.org/2013/03/14/sistemi-di-composizione-dei-conflitti-in-argentina/" TargetMode="External"/><Relationship Id="rId2139" Type="http://schemas.openxmlformats.org/officeDocument/2006/relationships/hyperlink" Target="http://mediaresenzaconfini.org/2013/04/04/sistemi-di-composizione-dei-conflitti-in-finlandia/" TargetMode="External"/><Relationship Id="rId2150" Type="http://schemas.openxmlformats.org/officeDocument/2006/relationships/hyperlink" Target="http://mediaresenzaconfini.org/2013/05/28/la-legge-tedesca-sulla-promozione-della-mediazione-e-di-altre-procedure-di-risoluzione-extragiudiziale-delle-controversie/" TargetMode="External"/><Relationship Id="rId2157" Type="http://schemas.openxmlformats.org/officeDocument/2006/relationships/hyperlink" Target="http://mediaresenzaconfini.org/2013/09/21/gli-avvocati-mediatori-in-grecia-news/" TargetMode="External"/><Relationship Id="rId2209" Type="http://schemas.openxmlformats.org/officeDocument/2006/relationships/hyperlink" Target="http://mediaresenzaconfini.org/2013/09/21/novita-per-la-mediazione-in-portogallo/" TargetMode="External"/><Relationship Id="rId2184" Type="http://schemas.openxmlformats.org/officeDocument/2006/relationships/hyperlink" Target="http://mediaresenzaconfini.org/2013/09/30/interessanti-notizie-a-malta-in-materia-di-adr/" TargetMode="External"/><Relationship Id="rId2208" Type="http://schemas.openxmlformats.org/officeDocument/2006/relationships/hyperlink" Target="http://mediaresenzaconfini.org/2013/10/19/la-nuova-legge-portoghese-in-materia-di-mediazione/" TargetMode="External"/><Relationship Id="rId2120" Type="http://schemas.openxmlformats.org/officeDocument/2006/relationships/hyperlink" Target="http://mediaresenzaconfini.org/2013/10/24/cenni-in-merito-alla-legge-sullarbitrato-cinese/" TargetMode="External"/><Relationship Id="rId2243" Type="http://schemas.openxmlformats.org/officeDocument/2006/relationships/hyperlink" Target="http://mediaresenzaconfini.org/2013/11/09/la-mediazione-in-pillole-svizzera/" TargetMode="External"/><Relationship Id="rId2220" Type="http://schemas.openxmlformats.org/officeDocument/2006/relationships/hyperlink" Target="http://mediaresenzaconfini.org/2013/11/20/sistemi-di-composizione-dei-conflitti-nella-federazione-russa-e-nei-paesi-della-csi/" TargetMode="External"/><Relationship Id="rId2247" Type="http://schemas.openxmlformats.org/officeDocument/2006/relationships/hyperlink" Target="http://mediaresenzaconfini.org/2014/01/12/cenni-sulla-mediazione-in-turchia/" TargetMode="External"/><Relationship Id="rId2106" Type="http://schemas.openxmlformats.org/officeDocument/2006/relationships/hyperlink" Target="http://mediaresenzaconfini.org/2014/01/15/il-governo-portoghese-spiega-la-mediazione-quello-brasiliano-la-prevede-come-materia-di-studio-al-liceo/" TargetMode="External"/><Relationship Id="rId2113" Type="http://schemas.openxmlformats.org/officeDocument/2006/relationships/hyperlink" Target="http://mediaresenzaconfini.org/2014/01/30/la-mediazione-obbligatoria-in-canada/" TargetMode="External"/><Relationship Id="rId2085" Type="http://schemas.openxmlformats.org/officeDocument/2006/relationships/hyperlink" Target="http://mediaresenzaconfini.org/2014/02/08/adr-in-algeria/" TargetMode="External"/><Relationship Id="rId2235" Type="http://schemas.openxmlformats.org/officeDocument/2006/relationships/hyperlink" Target="http://mediaresenzaconfini.org/2014/02/17/le-differenze-di-genere-eta-ed-esperienza-tra-gli-operatori-di-adr-americani/" TargetMode="External"/><Relationship Id="rId2149" Type="http://schemas.openxmlformats.org/officeDocument/2006/relationships/hyperlink" Target="http://mediaresenzaconfini.org/2014/02/22/la-germania-ha-varato-la-proposta-di-regolamento-sui-mediatori-certificati/" TargetMode="External"/><Relationship Id="rId2175" Type="http://schemas.openxmlformats.org/officeDocument/2006/relationships/hyperlink" Target="http://mediaresenzaconfini.org/2014/03/14/il-kosovo-e-i-sistemi-di-risoluzione-delle-dispute/" TargetMode="External"/><Relationship Id="rId2206" Type="http://schemas.openxmlformats.org/officeDocument/2006/relationships/hyperlink" Target="http://mediaresenzaconfini.org/2014/03/18/come-il-ministero-della-giustizia-polacco-spiega-la-mediazione-ai-suoi-cittadini/" TargetMode="External"/><Relationship Id="rId2154" Type="http://schemas.openxmlformats.org/officeDocument/2006/relationships/hyperlink" Target="http://mediaresenzaconfini.org/2014/04/19/cenni-sulla-mediazione-in-giappone-nel-2014/" TargetMode="External"/><Relationship Id="rId2101" Type="http://schemas.openxmlformats.org/officeDocument/2006/relationships/hyperlink" Target="http://mediaresenzaconfini.org/2014/04/25/sistemi-di-composizione-dei-conflitti-in-belgio/" TargetMode="External"/><Relationship Id="rId2095" Type="http://schemas.openxmlformats.org/officeDocument/2006/relationships/hyperlink" Target="http://mediaresenzaconfini.org/2014/06/18/il-mediatore-austriaco-e-la-sua-formazione/" TargetMode="External"/><Relationship Id="rId2094" Type="http://schemas.openxmlformats.org/officeDocument/2006/relationships/hyperlink" Target="http://mediaresenzaconfini.org/2014/06/23/larbitrato-in-pillole-laustria/" TargetMode="External"/><Relationship Id="rId2109" Type="http://schemas.openxmlformats.org/officeDocument/2006/relationships/hyperlink" Target="http://mediaresenzaconfini.org/2014/06/29/larbitrato-in-pillole-la-bulgaria/" TargetMode="External"/><Relationship Id="rId2100" Type="http://schemas.openxmlformats.org/officeDocument/2006/relationships/hyperlink" Target="http://mediaresenzaconfini.org/2014/07/26/il-mediatore-in-belgio/" TargetMode="External"/><Relationship Id="rId2183" Type="http://schemas.openxmlformats.org/officeDocument/2006/relationships/hyperlink" Target="http://mediaresenzaconfini.org/2015/02/21/la-mediazione-familiare-a-malta/" TargetMode="External"/><Relationship Id="rId2171" Type="http://schemas.openxmlformats.org/officeDocument/2006/relationships/hyperlink" Target="http://mediaresenzaconfini.org/2015/04/23/per-il-2016-lirlanda-annuncia-la-riforma-della-mediazione/" TargetMode="External"/><Relationship Id="rId2105" Type="http://schemas.openxmlformats.org/officeDocument/2006/relationships/hyperlink" Target="http://mediaresenzaconfini.org/2015/05/02/il-brasile-punta-decisamente-su-mediazione-conciliazione-ed-arbitrato/" TargetMode="External"/><Relationship Id="rId2104" Type="http://schemas.openxmlformats.org/officeDocument/2006/relationships/hyperlink" Target="http://mediaresenzaconfini.org/2015/07/09/il-brasile-vara-la-nuova-legge-sulla-mediazione/" TargetMode="External"/><Relationship Id="rId2224" Type="http://schemas.openxmlformats.org/officeDocument/2006/relationships/hyperlink" Target="http://mediaresenzaconfini.org/2015/12/01/la-mediazione-in-pillole-la-serbia/" TargetMode="External"/><Relationship Id="rId2205" Type="http://schemas.openxmlformats.org/officeDocument/2006/relationships/hyperlink" Target="http://mediaresenzaconfini.org/2015/12/19/nuova-legge-sulla-composizione-amichevole-in-polonia/" TargetMode="External"/><Relationship Id="rId2200" Type="http://schemas.openxmlformats.org/officeDocument/2006/relationships/hyperlink" Target="http://mediaresenzaconfini.org/2016/02/17/la-mediazione-nei-paesi-bassi/" TargetMode="External"/><Relationship Id="rId2170" Type="http://schemas.openxmlformats.org/officeDocument/2006/relationships/hyperlink" Target="http://mediaresenzaconfini.org/2017/10/25/lirlanda-vara-la-nuova-legge-sulla-mediazione/" TargetMode="External"/><Relationship Id="rId2148" Type="http://schemas.openxmlformats.org/officeDocument/2006/relationships/hyperlink" Target="http://mediaresenzaconfini.org/2017/12/08/la-mediazione-familiare-germania/" TargetMode="External"/><Relationship Id="rId2119" Type="http://schemas.openxmlformats.org/officeDocument/2006/relationships/hyperlink" Target="http://mediaresenzaconfini.org/2017/12/11/patrocinatore-legale-e-assistenza-in-mediazione/" TargetMode="External"/><Relationship Id="rId2093" Type="http://schemas.openxmlformats.org/officeDocument/2006/relationships/hyperlink" Target="http://mediaresenzaconfini.org/2018/01/02/la-mediazione-familiare-austria/" TargetMode="External"/><Relationship Id="rId2099" Type="http://schemas.openxmlformats.org/officeDocument/2006/relationships/hyperlink" Target="http://mediaresenzaconfini.org/2018/01/05/la-mediazione-familiare-belgio/" TargetMode="External"/><Relationship Id="rId2108" Type="http://schemas.openxmlformats.org/officeDocument/2006/relationships/hyperlink" Target="http://mediaresenzaconfini.org/2018/01/18/la-mediazione-familiare-bulgaria/" TargetMode="External"/><Relationship Id="rId2147" Type="http://schemas.openxmlformats.org/officeDocument/2006/relationships/hyperlink" Target="http://mediaresenzaconfini.org/2019/08/08/rapporto-roland-2019-sulla-giustizia-ed-i-metodi-alternativi-in-germania/" TargetMode="External"/><Relationship Id="rId2231" Type="http://schemas.openxmlformats.org/officeDocument/2006/relationships/hyperlink" Target="http://mediaresenzaconfini.org/2020/12/29/la-revolution-des-modes-alternatifs-de-reglement-des-litiges-en-espagne/" TargetMode="External"/><Relationship Id="rId2230" Type="http://schemas.openxmlformats.org/officeDocument/2006/relationships/hyperlink" Target="http://mediaresenzaconfini.org/2020/12/29/la-rivoluzione-dei-mezzi-alternativi-di-risoluzione-delle-controversie-in-spagna-2/" TargetMode="External"/><Relationship Id="rId2232" Type="http://schemas.openxmlformats.org/officeDocument/2006/relationships/hyperlink" Target="http://mediaresenzaconfini.org/2020/12/29/la-rivoluzione-dei-mezzi-alternativi-di-risoluzione-delle-controversie-in-spagna/" TargetMode="External"/><Relationship Id="rId2138" Type="http://schemas.openxmlformats.org/officeDocument/2006/relationships/hyperlink" Target="http://mediaresenzaconfini.org/2021/05/01/la-mediazione-parla-finlandese/" TargetMode="External"/><Relationship Id="rId2153" Type="http://schemas.openxmlformats.org/officeDocument/2006/relationships/hyperlink" Target="http://mediaresenzaconfini.org/2021/06/16/la-legge-sulla-mediazione-civile-e-commerciale-in-giappone/" TargetMode="External"/><Relationship Id="rId2107" Type="http://schemas.openxmlformats.org/officeDocument/2006/relationships/hyperlink" Target="http://mediaresenzaconfini.org/2022/10/27/le-proposte-del-csm-bulgaro-in-tema-di-mediazione-alla-nuova-legge/" TargetMode="External"/><Relationship Id="rId2144" Type="http://schemas.openxmlformats.org/officeDocument/2006/relationships/hyperlink" Target="http://mediaresenzaconfini.org/2022/10/28/il-consiglio-nazionale-di-mediazione-in-francia/" TargetMode="External"/><Relationship Id="rId2156" Type="http://schemas.openxmlformats.org/officeDocument/2006/relationships/hyperlink" Target="http://mediaresenzaconfini.org/2022/11/01/mediazione-e-gratuito-patrocinio-in-grecia/" TargetMode="External"/><Relationship Id="rId2128" Type="http://schemas.openxmlformats.org/officeDocument/2006/relationships/hyperlink" Target="http://mediaresenzaconfini.org/2022/12/08/la-mediazione-in-danimarca/" TargetMode="External"/><Relationship Id="rId2143" Type="http://schemas.openxmlformats.org/officeDocument/2006/relationships/hyperlink" Target="http://mediaresenzaconfini.org/2022/12/19/la-nuova-normativa-della-negoziazione-assistita-in-francia-un-confronto-con-quella-italiana/" TargetMode="External"/><Relationship Id="rId2092" Type="http://schemas.openxmlformats.org/officeDocument/2006/relationships/hyperlink" Target="http://mediaresenzaconfini.org/2023/03/23/la-formazione-del-mediatore-in-austria/" TargetMode="External"/><Relationship Id="rId2098" Type="http://schemas.openxmlformats.org/officeDocument/2006/relationships/hyperlink" Target="http://mediaresenzaconfini.org/2023/04/01/la-formazione-del-mediatore-in-belgio/" TargetMode="External"/><Relationship Id="rId2118" Type="http://schemas.openxmlformats.org/officeDocument/2006/relationships/hyperlink" Target="http://mediaresenzaconfini.org/2023/05/25/quanto-si-spende-per-mediare-in-cina-in-un-organismo-di-mediazione/" TargetMode="External"/><Relationship Id="rId2142" Type="http://schemas.openxmlformats.org/officeDocument/2006/relationships/hyperlink" Target="http://mediaresenzaconfini.org/2023/06/06/discorso-del-ministro-della-giustizia-francese-sulla-giustizia-complementare-al-congresso-di-gemme/" TargetMode="External"/><Relationship Id="rId2169" Type="http://schemas.openxmlformats.org/officeDocument/2006/relationships/hyperlink" Target="http://mediaresenzaconfini.org/2023/07/14/family-mediation-panel-in-irlanda/" TargetMode="External"/><Relationship Id="rId2141" Type="http://schemas.openxmlformats.org/officeDocument/2006/relationships/hyperlink" Target="http://mediaresenzaconfini.org/2024/03/24/statistica-della-mediazione-in-francia-nel-2021/" TargetMode="External"/><Relationship Id="rId2117" Type="http://schemas.openxmlformats.org/officeDocument/2006/relationships/hyperlink" Target="http://mediaresenzaconfini.org/2024/04/13/la-valutazione-del-giudice-in-cina/" TargetMode="External"/><Relationship Id="rId2229" Type="http://schemas.openxmlformats.org/officeDocument/2006/relationships/hyperlink" Target="http://mediaresenzaconfini.org/2024/04/14/la-nuova-giustizia-complementare-in-spagna/" TargetMode="External"/><Relationship Id="rId2211" Type="http://schemas.openxmlformats.org/officeDocument/2006/relationships/hyperlink" Target="http://mediaresenzaconfini.org/2024/09/15/mediazione-obbligatoria-in-inghilterra-e-galles/" TargetMode="External"/><Relationship Id="rId2217" Type="http://schemas.openxmlformats.org/officeDocument/2006/relationships/hyperlink" Target="http://mediaresenzaconfini.org/2025/09/03/il-legame-tra-strumenti-di-gestione-del-conflitto-e-letteratura-una-storia-intrecciata/" TargetMode="External"/><Relationship Id="rId2216" Type="http://schemas.openxmlformats.org/officeDocument/2006/relationships/hyperlink" Target="http://mediaresenzaconfini.org/2026/02/18/mediazione-e-causa-ordinaria-trasparenza-sui-costi-come-strumento-di-orientamento-professionale/" TargetMode="External"/><Relationship Id="rId2215" Type="http://schemas.openxmlformats.org/officeDocument/2006/relationships/hyperlink" Target="http://mediaresenzaconfini.org/2026/03/19/quando-i-numeri-diventano-strategia-maan-zopa-e-bias-cognitivi-nella-mediazione-e-uno-strumento-per-calcolarli/" TargetMode="External"/><Relationship Id="rId2214" Type="http://schemas.openxmlformats.org/officeDocument/2006/relationships/hyperlink" Target="http://mediaresenzaconfini.org/2026/04/25/olismo-integrato-il-nuovo-portale-di-mediazione-con-strumenti-ai/" TargetMode="External"/><Relationship Id="rId2242" Type="http://schemas.openxmlformats.org/officeDocument/2006/relationships/hyperlink" Target="http://mediaresenzaconfini.org/2026/06/23/mediazione-amministrativa-a-ginevra/" TargetMode="External"/><Relationship Id="rId1918" Type="http://schemas.openxmlformats.org/officeDocument/2006/relationships/hyperlink" Target="http://ncl.tj/" TargetMode="External"/><Relationship Id="rId1853" Type="http://schemas.openxmlformats.org/officeDocument/2006/relationships/hyperlink" Target="http://pravo.gov.ru/" TargetMode="External"/><Relationship Id="rId2244" Type="http://schemas.openxmlformats.org/officeDocument/2006/relationships/hyperlink" Target="http://web.krisdika.go.th/data/document/ext856/856807_0001.pdf" TargetMode="External"/><Relationship Id="rId2246" Type="http://schemas.openxmlformats.org/officeDocument/2006/relationships/hyperlink" Target="http://www.ankaratahkim.com/LAW%20ON%20MEDIATION%20IN%20CIVIL%20DISPUTES%20NO%206325.pdf" TargetMode="External"/><Relationship Id="rId2135" Type="http://schemas.openxmlformats.org/officeDocument/2006/relationships/hyperlink" Target="http://www.cmacswaziland.com/" TargetMode="External"/><Relationship Id="rId1543" Type="http://schemas.openxmlformats.org/officeDocument/2006/relationships/hyperlink" Target="http://www.droit-afrique.com/upload/doc/burundi/Burundi-Code-2004-procedure-civile.pdf" TargetMode="External"/><Relationship Id="rId2197" Type="http://schemas.openxmlformats.org/officeDocument/2006/relationships/hyperlink" Target="http://www.droit-afrique.com/uploads/OHADA-Acte-Uniforme-2017-mediation.pdf" TargetMode="External"/><Relationship Id="rId1973" Type="http://schemas.openxmlformats.org/officeDocument/2006/relationships/hyperlink" Target="http://www.gacetaoficial.gob.ve/" TargetMode="External"/><Relationship Id="rId1871" Type="http://schemas.openxmlformats.org/officeDocument/2006/relationships/hyperlink" Target="http://www.jo.gouv.sn/" TargetMode="External"/><Relationship Id="rId1568" Type="http://schemas.openxmlformats.org/officeDocument/2006/relationships/hyperlink" Target="http://www.jocomores.gouv.km/" TargetMode="External"/><Relationship Id="rId1892" Type="http://schemas.openxmlformats.org/officeDocument/2006/relationships/hyperlink" Target="http://www.lawnet.gov.lk/wp-content/uploads/Law%20Site/4-stats_1956_2006/set4/1988Y0V0C72A.html" TargetMode="External"/><Relationship Id="rId500" Type="http://schemas.openxmlformats.org/officeDocument/2006/relationships/hyperlink" Target="http://www.oas.org/es/sla/ddi/docs/El%20Salvador%20-%20Ley%20de%20Mediaci%C3%B3n,%20Conciliaci%C3%B3n%20y%20%20Arbitraje.pdf" TargetMode="External"/><Relationship Id="rId1711" Type="http://schemas.openxmlformats.org/officeDocument/2006/relationships/hyperlink" Target="http://www.paclii.org/journals/fJSPL/vol09no2/4.shtml" TargetMode="External"/><Relationship Id="rId493" Type="http://schemas.openxmlformats.org/officeDocument/2006/relationships/hyperlink" Target="http://www.pge.gob.ec/images/2022/NormativaMediacion/MERCANTI_LEY_DE_ARBITRAJE_Y_MEDIACION.pdf" TargetMode="External"/><Relationship Id="rId1874" Type="http://schemas.openxmlformats.org/officeDocument/2006/relationships/hyperlink" Target="http://www.pravno-informacioni-sistem.rs/" TargetMode="External"/><Relationship Id="rId2121" Type="http://schemas.openxmlformats.org/officeDocument/2006/relationships/hyperlink" Target="http://www.secretariasenado.gov.co/senado/basedoc/ley_2220_2022.html" TargetMode="External"/><Relationship Id="rId1799" Type="http://schemas.openxmlformats.org/officeDocument/2006/relationships/hyperlink" Target="http://www.sgg.ne/" TargetMode="External"/><Relationship Id="rId2254" Type="http://schemas.openxmlformats.org/officeDocument/2006/relationships/hyperlink" Target="http://www.sice.oas.org/dispute/comarb/Venezuela/Larbcoms.asp" TargetMode="External"/><Relationship Id="rId1648" Type="http://schemas.openxmlformats.org/officeDocument/2006/relationships/hyperlink" Target="http://www.sice.oas.org/investment/NatLeg/GTM/Arbitraje_s.pdf" TargetMode="External"/><Relationship Id="rId1527" Type="http://schemas.openxmlformats.org/officeDocument/2006/relationships/hyperlink" Target="http://www.sluzbenilist.ba/" TargetMode="External"/><Relationship Id="rId1978" Type="http://schemas.openxmlformats.org/officeDocument/2006/relationships/hyperlink" Target="https://acsvlegal.com/article/law-on-court-annexed-mediation-and-dialogue" TargetMode="External"/><Relationship Id="rId186" Type="http://schemas.openxmlformats.org/officeDocument/2006/relationships/hyperlink" Target="https://ad.vlex.com/vid/llei-47-2014-18-787542281" TargetMode="External"/><Relationship Id="rId401" Type="http://schemas.openxmlformats.org/officeDocument/2006/relationships/hyperlink" Target="https://adb.adalet.gov.tr/Resimler/SayfaDokuman/11120231556551.5.6325.pdf" TargetMode="External"/><Relationship Id="rId1700" Type="http://schemas.openxmlformats.org/officeDocument/2006/relationships/hyperlink" Target="https://adilet.zan.kz/" TargetMode="External"/><Relationship Id="rId1699" Type="http://schemas.openxmlformats.org/officeDocument/2006/relationships/hyperlink" Target="https://adilet.zan.kz/eng/docs/Z1100000401" TargetMode="External"/><Relationship Id="rId1622" Type="http://schemas.openxmlformats.org/officeDocument/2006/relationships/hyperlink" Target="https://adrs.gm/" TargetMode="External"/><Relationship Id="rId1596" Type="http://schemas.openxmlformats.org/officeDocument/2006/relationships/hyperlink" Target="https://adsero.me/mediation/" TargetMode="External"/><Relationship Id="rId1937" Type="http://schemas.openxmlformats.org/officeDocument/2006/relationships/hyperlink" Target="https://ago.gov.to/" TargetMode="External"/><Relationship Id="rId326" Type="http://schemas.openxmlformats.org/officeDocument/2006/relationships/hyperlink" Target="https://alfa-monaco.mc/loi-n-1-573-du-8-avril-2025-relative-a-la-modernisation-du-droit-des-societes/" TargetMode="External"/><Relationship Id="rId1542" Type="http://schemas.openxmlformats.org/officeDocument/2006/relationships/hyperlink" Target="https://amategeko.gov.bi/" TargetMode="External"/><Relationship Id="rId2111" Type="http://schemas.openxmlformats.org/officeDocument/2006/relationships/hyperlink" Target="https://amategeko.gov.bi/wp-content/uploads/2019/12/BOB_No5-bis-2004.pdf" TargetMode="External"/><Relationship Id="rId2090" Type="http://schemas.openxmlformats.org/officeDocument/2006/relationships/hyperlink" Target="https://amca.am/en/public/list_universal/id/24" TargetMode="External"/><Relationship Id="rId1429" Type="http://schemas.openxmlformats.org/officeDocument/2006/relationships/hyperlink" Target="https://anacom.pt/render.jsp?contentId=1775815" TargetMode="External"/><Relationship Id="rId2071" Type="http://schemas.openxmlformats.org/officeDocument/2006/relationships/hyperlink" Target="https://apps.dirittopratico.it/sentenza/cassazione/roma/2022/13029.html" TargetMode="External"/><Relationship Id="rId2072" Type="http://schemas.openxmlformats.org/officeDocument/2006/relationships/hyperlink" Target="https://apps.dirittopratico.it/sentenza/cassazione/roma/2022/2205.html" TargetMode="External"/><Relationship Id="rId2067" Type="http://schemas.openxmlformats.org/officeDocument/2006/relationships/hyperlink" Target="https://apps.dirittopratico.it/sentenza/cassazione/roma/2023/26185.html" TargetMode="External"/><Relationship Id="rId2053" Type="http://schemas.openxmlformats.org/officeDocument/2006/relationships/hyperlink" Target="https://apps.dirittopratico.it/sentenza/cassazione/roma/2025/5063.html" TargetMode="External"/><Relationship Id="rId1545" Type="http://schemas.openxmlformats.org/officeDocument/2006/relationships/hyperlink" Target="https://arbitrationasia.rajahtannasia.com/a-newborn-national-authority-for-alternative-dispute-resolution-and-its-development-in-cambodia/" TargetMode="External"/><Relationship Id="rId2058" Type="http://schemas.openxmlformats.org/officeDocument/2006/relationships/hyperlink" Target="https://bgmonotai.it/mediazione-obbligatoria-e-simmetria-tra-istanza-e-citazione-larresto-di-cassino/" TargetMode="External"/><Relationship Id="rId524" Type="http://schemas.openxmlformats.org/officeDocument/2006/relationships/hyperlink" Target="https://biblioteca.cejamericas.org/bitstream/handle/2015/4369/gua_67.pdf?sequence=1&amp;isAllowed=y" TargetMode="External"/><Relationship Id="rId517" Type="http://schemas.openxmlformats.org/officeDocument/2006/relationships/hyperlink" Target="https://blogs.brighton.ac.uk/chinwe/author/csu12/" TargetMode="External"/><Relationship Id="rId1653" Type="http://schemas.openxmlformats.org/officeDocument/2006/relationships/hyperlink" Target="https://boe.gob.gq/" TargetMode="External"/><Relationship Id="rId1554" Type="http://schemas.openxmlformats.org/officeDocument/2006/relationships/hyperlink" Target="https://boe.incv.cv/" TargetMode="External"/><Relationship Id="rId1531" Type="http://schemas.openxmlformats.org/officeDocument/2006/relationships/hyperlink" Target="https://botswanalaws.com/consolidated-statutes/subsidiary-legislation/high-court-subsidiary-legislation-2" TargetMode="External"/><Relationship Id="rId1675" Type="http://schemas.openxmlformats.org/officeDocument/2006/relationships/hyperlink" Target="https://bphn.go.id/data/documents/arbitrationindonesia.pdf" TargetMode="External"/><Relationship Id="rId215" Type="http://schemas.openxmlformats.org/officeDocument/2006/relationships/hyperlink" Target="https://brestjust.gov.by/pages/mediatsiya/" TargetMode="External"/><Relationship Id="rId209" Type="http://schemas.openxmlformats.org/officeDocument/2006/relationships/hyperlink" Target="https://brka.by/articles/mediatsiya-v-respublike-belarus/" TargetMode="External"/><Relationship Id="rId542" Type="http://schemas.openxmlformats.org/officeDocument/2006/relationships/hyperlink" Target="https://cabinetpatricklaurent.com/conciliation-mediation-arbitrage-pour-quoi-faire/" TargetMode="External"/><Relationship Id="rId1537" Type="http://schemas.openxmlformats.org/officeDocument/2006/relationships/hyperlink" Target="https://cacj-ajp.org/brunei/legal-system/introduction-to-the-legal-system/administrative-and-regulatory-bodies/" TargetMode="External"/><Relationship Id="rId1707" Type="http://schemas.openxmlformats.org/officeDocument/2006/relationships/hyperlink" Target="https://cbd.minjust.gov.kg/" TargetMode="External"/><Relationship Id="rId1706" Type="http://schemas.openxmlformats.org/officeDocument/2006/relationships/hyperlink" Target="https://cbd.minjust.gov.kg/4-5683/edition/40509/ru" TargetMode="External"/><Relationship Id="rId1662" Type="http://schemas.openxmlformats.org/officeDocument/2006/relationships/hyperlink" Target="https://ccah.ht/fondement-juridique" TargetMode="External"/><Relationship Id="rId2193" Type="http://schemas.openxmlformats.org/officeDocument/2006/relationships/hyperlink" Target="https://centarzaars.me/wp-content/uploads/dokumenta/zakoni/Zakon_o_alternativnom_rjesavanju_sporova_2025.pdf" TargetMode="External"/><Relationship Id="rId1945" Type="http://schemas.openxmlformats.org/officeDocument/2006/relationships/hyperlink" Target="https://cim-imc.com/wp-content/uploads/2021/02/Le-legislateur-tunisien-et-la-mediation.pdf" TargetMode="External"/><Relationship Id="rId2096" Type="http://schemas.openxmlformats.org/officeDocument/2006/relationships/hyperlink" Target="https://cis-legislation.com/document.fwx?rgn=122426" TargetMode="External"/><Relationship Id="rId2249" Type="http://schemas.openxmlformats.org/officeDocument/2006/relationships/hyperlink" Target="https://cis-legislation.com/document.fwx?rgn=136707" TargetMode="External"/><Relationship Id="rId2219" Type="http://schemas.openxmlformats.org/officeDocument/2006/relationships/hyperlink" Target="https://cis-legislation.com/document.fwx?rgn=31632" TargetMode="External"/><Relationship Id="rId2190" Type="http://schemas.openxmlformats.org/officeDocument/2006/relationships/hyperlink" Target="https://cis-legislation.com/document.fwx?rgn=91598" TargetMode="External"/><Relationship Id="rId2187" Type="http://schemas.openxmlformats.org/officeDocument/2006/relationships/hyperlink" Target="https://cmac.ma/wp-content/uploads/2023/08/loi_n_95-17_221121_104636_version_francaise.pdf" TargetMode="External"/><Relationship Id="rId422" Type="http://schemas.openxmlformats.org/officeDocument/2006/relationships/hyperlink" Target="https://cms.eccourts.org/wp-content/uploads/2023/09/Civil-Procedure-Rules-Revised-Edition-2023.pdf" TargetMode="External"/><Relationship Id="rId1737" Type="http://schemas.openxmlformats.org/officeDocument/2006/relationships/hyperlink" Target="https://cnlegis.gov.mg/" TargetMode="External"/><Relationship Id="rId1425" Type="http://schemas.openxmlformats.org/officeDocument/2006/relationships/hyperlink" Target="https://codozasady.pl/en/p/civil-procedure-code-amendment-electronic-service-and-mediation" TargetMode="External"/><Relationship Id="rId1977" Type="http://schemas.openxmlformats.org/officeDocument/2006/relationships/hyperlink" Target="https://congbao.chinhphu.vn/" TargetMode="External"/><Relationship Id="rId1976" Type="http://schemas.openxmlformats.org/officeDocument/2006/relationships/hyperlink" Target="https://congbao.chinhphu.vn/van-ban/luat-so-85-2025-qh15-45520.htm" TargetMode="External"/><Relationship Id="rId1498" Type="http://schemas.openxmlformats.org/officeDocument/2006/relationships/hyperlink" Target="https://courts.bs/new-civil-procedure-rules-2022/" TargetMode="External"/><Relationship Id="rId434" Type="http://schemas.openxmlformats.org/officeDocument/2006/relationships/hyperlink" Target="https://courts.bs/wp-content/uploads/2022/08/Supreme-Court-Civil-Procedure-Rules-2022-FINAL-for-Publication.pdf" TargetMode="External"/><Relationship Id="rId2131" Type="http://schemas.openxmlformats.org/officeDocument/2006/relationships/hyperlink" Target="https://crcica.org/mediation/crcica-mediation-rules/" TargetMode="External"/><Relationship Id="rId2125" Type="http://schemas.openxmlformats.org/officeDocument/2006/relationships/hyperlink" Target="https://cuba.vlex.com/vid/decreto-ley-no-69-923656423" TargetMode="External"/><Relationship Id="rId1708" Type="http://schemas.openxmlformats.org/officeDocument/2006/relationships/hyperlink" Target="https://danaker.org/en/2019/peculiarities-of-the-kyrgyz-republic-s-law-on-mediation-bbc/" TargetMode="External"/><Relationship Id="rId2180" Type="http://schemas.openxmlformats.org/officeDocument/2006/relationships/hyperlink" Target="https://data.legilux.public.lu/file/eli-etat-leg-loi-2012-02-24-n1-jo-fr-html.html" TargetMode="External"/><Relationship Id="rId1647" Type="http://schemas.openxmlformats.org/officeDocument/2006/relationships/hyperlink" Target="https://dca.gob.gt/" TargetMode="External"/><Relationship Id="rId1812" Type="http://schemas.openxmlformats.org/officeDocument/2006/relationships/hyperlink" Target="https://decree.om/2023/occi20230044/" TargetMode="External"/><Relationship Id="rId2145" Type="http://schemas.openxmlformats.org/officeDocument/2006/relationships/hyperlink" Target="https://delosdr.org/wp-content/uploads/2018/06/Gambia-The-Alternative-Dispute-Resolution-2005.pdf" TargetMode="External"/><Relationship Id="rId2116" Type="http://schemas.openxmlformats.org/officeDocument/2006/relationships/hyperlink" Target="https://direcciondeestudios.pjud.cl/proyecto-de-ley-que-regula-la-mediacion-civil-y-comercial-boletin-n-14817-07" TargetMode="External"/><Relationship Id="rId2252" Type="http://schemas.openxmlformats.org/officeDocument/2006/relationships/hyperlink" Target="https://docs.uruguay.justia.com/nacionales/leyes/ley-16995-aug-26-1998.pdf" TargetMode="External"/><Relationship Id="rId1891" Type="http://schemas.openxmlformats.org/officeDocument/2006/relationships/hyperlink" Target="https://documents.gov.lk/" TargetMode="External"/><Relationship Id="rId1762" Type="http://schemas.openxmlformats.org/officeDocument/2006/relationships/hyperlink" Target="https://dof.gob.mx/nota_detalle.php?codigo=5715307&amp;fecha=26%2F01%2F2024" TargetMode="External"/><Relationship Id="rId1764" Type="http://schemas.openxmlformats.org/officeDocument/2006/relationships/hyperlink" Target="https://dof.gob.mx/nota_detalle.php?codigo=5715307&amp;fecha=26/01/2024" TargetMode="External"/><Relationship Id="rId1590" Type="http://schemas.openxmlformats.org/officeDocument/2006/relationships/hyperlink" Target="https://dominica.gov.dm/" TargetMode="External"/><Relationship Id="rId1797" Type="http://schemas.openxmlformats.org/officeDocument/2006/relationships/hyperlink" Target="https://dpej.rae.es/eli/ni/l/2005/05/25/540" TargetMode="External"/><Relationship Id="rId2238" Type="http://schemas.openxmlformats.org/officeDocument/2006/relationships/hyperlink" Target="https://dr.211check.org/wp-content/uploads/2021/07/Code-of-Civil-Procedure-Act-2007.pdf" TargetMode="External"/><Relationship Id="rId1430" Type="http://schemas.openxmlformats.org/officeDocument/2006/relationships/hyperlink" Target="https://dre.pt/" TargetMode="External"/><Relationship Id="rId1369" Type="http://schemas.openxmlformats.org/officeDocument/2006/relationships/hyperlink" Target="https://dv.parliament.bg/" TargetMode="External"/><Relationship Id="rId1368" Type="http://schemas.openxmlformats.org/officeDocument/2006/relationships/hyperlink" Target="https://dv.parliament.bg/DVWeb/showMaterialDV.jsp?idMat=185263" TargetMode="External"/><Relationship Id="rId1426" Type="http://schemas.openxmlformats.org/officeDocument/2006/relationships/hyperlink" Target="https://dziennikustaw.gov.pl/" TargetMode="External"/><Relationship Id="rId974" Type="http://schemas.openxmlformats.org/officeDocument/2006/relationships/hyperlink" Target="https://e-justice.europa.eu" TargetMode="External"/><Relationship Id="rId1409" Type="http://schemas.openxmlformats.org/officeDocument/2006/relationships/hyperlink" Target="https://e-justice.europa.eu/372/EN/family_mediation?LATVIA&amp;member=1" TargetMode="External"/><Relationship Id="rId1452" Type="http://schemas.openxmlformats.org/officeDocument/2006/relationships/hyperlink" Target="https://e-justice.europa.eu/64/EN/mediation_in_eu_countries?init=true" TargetMode="External"/><Relationship Id="rId1366" Type="http://schemas.openxmlformats.org/officeDocument/2006/relationships/hyperlink" Target="https://e-justice.europa.eu/topics/taking-legal-action/mediation/mediation-eu-countries/be_en" TargetMode="External"/><Relationship Id="rId1434" Type="http://schemas.openxmlformats.org/officeDocument/2006/relationships/hyperlink" Target="https://e-justice.europa.eu/topics/taking-legal-action/mediation/mediation-eu-countries/cz_en" TargetMode="External"/><Relationship Id="rId1456" Type="http://schemas.openxmlformats.org/officeDocument/2006/relationships/hyperlink" Target="https://e-justice.europa.eu/topics/taking-legal-action/mediation/mediation-eu-countries/hu_en" TargetMode="External"/><Relationship Id="rId1431" Type="http://schemas.openxmlformats.org/officeDocument/2006/relationships/hyperlink" Target="https://e-justice.europa.eu/topics/taking-legal-action/mediation/mediation-eu-countries/pt_en" TargetMode="External"/><Relationship Id="rId1445" Type="http://schemas.openxmlformats.org/officeDocument/2006/relationships/hyperlink" Target="https://e-justice.europa.eu/topics/taking-legal-action/mediation/mediation-eu-countries/si_en" TargetMode="External"/><Relationship Id="rId1441" Type="http://schemas.openxmlformats.org/officeDocument/2006/relationships/hyperlink" Target="https://e-justice.europa.eu/topics/taking-legal-action/mediation/mediation-eu-countries/sk_en" TargetMode="External"/><Relationship Id="rId1380" Type="http://schemas.openxmlformats.org/officeDocument/2006/relationships/hyperlink" Target="https://e-justice.europa.eu/topics/taking-legal-action/where-and-how/costs/dk_en" TargetMode="External"/><Relationship Id="rId1494" Type="http://schemas.openxmlformats.org/officeDocument/2006/relationships/hyperlink" Target="https://e-qanun.az/" TargetMode="External"/><Relationship Id="rId1413" Type="http://schemas.openxmlformats.org/officeDocument/2006/relationships/hyperlink" Target="https://e-seimas.lrs.lt/portal/legalAct/lt/TAD/TAIS.330591" TargetMode="External"/><Relationship Id="rId1667" Type="http://schemas.openxmlformats.org/officeDocument/2006/relationships/hyperlink" Target="https://egazette.gld.gov.hk/" TargetMode="External"/><Relationship Id="rId1671" Type="http://schemas.openxmlformats.org/officeDocument/2006/relationships/hyperlink" Target="https://egazette.gov.in/" TargetMode="External"/><Relationship Id="rId1788" Type="http://schemas.openxmlformats.org/officeDocument/2006/relationships/hyperlink" Target="https://ejustice.jud.na/High%20Court/Media/Publications/Court%20Connected%20Mediation%20in%20the%20High%20Court%20of%20Namibia%20-%20Hon.%20PT%20Damaseb.pdf" TargetMode="External"/><Relationship Id="rId1577" Type="http://schemas.openxmlformats.org/officeDocument/2006/relationships/hyperlink" Target="https://elaw.klri.re.kr/eng_mobile/viewer.do?hseq=52915&amp;type=part&amp;key=8" TargetMode="External"/><Relationship Id="rId1617" Type="http://schemas.openxmlformats.org/officeDocument/2006/relationships/hyperlink" Target="https://elibrary.judiciary.gov.ph/thebookshelf/showdocs/2/7233" TargetMode="External"/><Relationship Id="rId1970" Type="http://schemas.openxmlformats.org/officeDocument/2006/relationships/hyperlink" Target="https://en.wikipedia.org/wiki/Law_of_Vanuatu" TargetMode="External"/><Relationship Id="rId1664" Type="http://schemas.openxmlformats.org/officeDocument/2006/relationships/hyperlink" Target="https://enag.gob.hn/" TargetMode="External"/><Relationship Id="rId1563" Type="http://schemas.openxmlformats.org/officeDocument/2006/relationships/hyperlink" Target="https://english.www.gov.cn/policies/latestreleases/202601/06/content_WS695cf5f5c6d00ca5f9a086fd.html" TargetMode="External"/><Relationship Id="rId1735" Type="http://schemas.openxmlformats.org/officeDocument/2006/relationships/hyperlink" Target="https://epi.org.mk/post/22038?lang=en" TargetMode="External"/><Relationship Id="rId1606" Type="http://schemas.openxmlformats.org/officeDocument/2006/relationships/hyperlink" Target="https://eswatinilii.org/" TargetMode="External"/><Relationship Id="rId1607" Type="http://schemas.openxmlformats.org/officeDocument/2006/relationships/hyperlink" Target="https://eswatinilii.org/judgments/SZCMAC/" TargetMode="External"/><Relationship Id="rId208" Type="http://schemas.openxmlformats.org/officeDocument/2006/relationships/hyperlink" Target="https://etalonline.by/document/?regnum=h11300058" TargetMode="External"/><Relationship Id="rId212" Type="http://schemas.openxmlformats.org/officeDocument/2006/relationships/hyperlink" Target="https://etalonline.by/webnpa/text.asp?RN=c21301150" TargetMode="External"/><Relationship Id="rId1683" Type="http://schemas.openxmlformats.org/officeDocument/2006/relationships/hyperlink" Target="https://etihad-law.com/an-overview-of-arbitration-in-iraq/" TargetMode="External"/><Relationship Id="rId1553" Type="http://schemas.openxmlformats.org/officeDocument/2006/relationships/hyperlink" Target="https://expressodasilhas.cv/pais/2026/05/05/centros-de-mediacao-e-arbitragem-passam-a-ter-registo-obrigatorio-e-fiscalizacao/102594" TargetMode="External"/><Relationship Id="rId1480" Type="http://schemas.openxmlformats.org/officeDocument/2006/relationships/hyperlink" Target="https://ezine.eversheds-sutherland.com/global-guide-to-alternative-dispute-resolution/saudi-arabia" TargetMode="External"/><Relationship Id="rId502" Type="http://schemas.openxmlformats.org/officeDocument/2006/relationships/hyperlink" Target="https://faolex.fao.org/docs/pdf/els86452.pdf" TargetMode="External"/><Relationship Id="rId1760" Type="http://schemas.openxmlformats.org/officeDocument/2006/relationships/hyperlink" Target="https://faolex.fao.org/docs/pdf/mat102080.pdf" TargetMode="External"/><Relationship Id="rId1793" Type="http://schemas.openxmlformats.org/officeDocument/2006/relationships/hyperlink" Target="https://faolex.fao.org/docs/pdf/nep137757.pdf" TargetMode="External"/><Relationship Id="rId2253" Type="http://schemas.openxmlformats.org/officeDocument/2006/relationships/hyperlink" Target="https://faolex.fao.org/docs/pdf/van150052.pdf" TargetMode="External"/><Relationship Id="rId1387" Type="http://schemas.openxmlformats.org/officeDocument/2006/relationships/hyperlink" Target="https://finlex.fi/en/legislation/translations/2011/eng/394" TargetMode="External"/><Relationship Id="rId1562" Type="http://schemas.openxmlformats.org/officeDocument/2006/relationships/hyperlink" Target="https://flk.npc.gov.cn/" TargetMode="External"/><Relationship Id="rId1856" Type="http://schemas.openxmlformats.org/officeDocument/2006/relationships/hyperlink" Target="https://gazette.gov.kn/" TargetMode="External"/><Relationship Id="rId1628" Type="http://schemas.openxmlformats.org/officeDocument/2006/relationships/hyperlink" Target="https://ghalii.org/" TargetMode="External"/><Relationship Id="rId1629" Type="http://schemas.openxmlformats.org/officeDocument/2006/relationships/hyperlink" Target="https://ghalii.org/akn/gh/act/2010/798/eng@2010-05-31" TargetMode="External"/><Relationship Id="rId2151" Type="http://schemas.openxmlformats.org/officeDocument/2006/relationships/hyperlink" Target="https://ghalii.org/akn/gh/act/2010/798/eng@2010-05-31/source.pdf" TargetMode="External"/><Relationship Id="rId2167" Type="http://schemas.openxmlformats.org/officeDocument/2006/relationships/hyperlink" Target="https://ghazavatonline.ir/95384/law-dispute-resolution-council-1402/" TargetMode="External"/><Relationship Id="rId616" Type="http://schemas.openxmlformats.org/officeDocument/2006/relationships/hyperlink" Target="https://gov.sr/wp-content/uploads/2022/09/arbeidsgeschillen.pdf" TargetMode="External"/><Relationship Id="rId1507" Type="http://schemas.openxmlformats.org/officeDocument/2006/relationships/hyperlink" Target="https://governmentprintery.gov.bb/" TargetMode="External"/><Relationship Id="rId1759" Type="http://schemas.openxmlformats.org/officeDocument/2006/relationships/hyperlink" Target="https://gpd.govmu.org/" TargetMode="External"/><Relationship Id="rId1902" Type="http://schemas.openxmlformats.org/officeDocument/2006/relationships/hyperlink" Target="https://guides.loc.gov/law-south-sudan/legal-guides" TargetMode="External"/><Relationship Id="rId1713" Type="http://schemas.openxmlformats.org/officeDocument/2006/relationships/hyperlink" Target="https://gzk.rks-gov.net/" TargetMode="External"/><Relationship Id="rId1464" Type="http://schemas.openxmlformats.org/officeDocument/2006/relationships/hyperlink" Target="https://imimediation.org/links/legislation-and-regulations/law-10385-for-mediation-in-dispute-resolution-in-the-republic-of-albania/" TargetMode="External"/><Relationship Id="rId1437" Type="http://schemas.openxmlformats.org/officeDocument/2006/relationships/hyperlink" Target="https://imimediation.org/links/legislation-and-regulations/law-no-192-on-mediation-and-organisation-of-the-profession-of-mediator-in-romania/" TargetMode="External"/><Relationship Id="rId270" Type="http://schemas.openxmlformats.org/officeDocument/2006/relationships/hyperlink" Target="https://island.is/en/mediation-in-child-related-disputes" TargetMode="External"/><Relationship Id="rId268" Type="http://schemas.openxmlformats.org/officeDocument/2006/relationships/hyperlink" Target="https://island.is/en/mediation-in-civil-cases" TargetMode="External"/><Relationship Id="rId404" Type="http://schemas.openxmlformats.org/officeDocument/2006/relationships/hyperlink" Target="https://istanbullawyerfirm.com/blog/mandatory-mediation-in-turkey" TargetMode="External"/><Relationship Id="rId2068" Type="http://schemas.openxmlformats.org/officeDocument/2006/relationships/hyperlink" Target="https://ius.lefebvregiuffre.it/dettaglio/10467066/conseguenze-della-mancata-risoluzione-della-controversia-in-mediazione" TargetMode="External"/><Relationship Id="rId1486" Type="http://schemas.openxmlformats.org/officeDocument/2006/relationships/hyperlink" Target="https://jam-news.net/mediation-in-family-dispute-resolution-in-armenia/" TargetMode="External"/><Relationship Id="rId508" Type="http://schemas.openxmlformats.org/officeDocument/2006/relationships/hyperlink" Target="https://jeijamaica.gov.jm/wp-content/uploads/2019/02/Civil-Procedure-Rules-2006-Secure-2.pdf" TargetMode="External"/><Relationship Id="rId1935" Type="http://schemas.openxmlformats.org/officeDocument/2006/relationships/hyperlink" Target="https://jo.gouv.tg/" TargetMode="External"/><Relationship Id="rId1726" Type="http://schemas.openxmlformats.org/officeDocument/2006/relationships/hyperlink" Target="https://jo.pcm.gov.lb/" TargetMode="External"/><Relationship Id="rId1619" Type="http://schemas.openxmlformats.org/officeDocument/2006/relationships/hyperlink" Target="https://journal-officiel.ga/" TargetMode="External"/><Relationship Id="rId1771" Type="http://schemas.openxmlformats.org/officeDocument/2006/relationships/hyperlink" Target="https://journaldemonaco.gouv.mc/" TargetMode="External"/><Relationship Id="rId2191" Type="http://schemas.openxmlformats.org/officeDocument/2006/relationships/hyperlink" Target="https://journaldemonaco.gouv.mc/Journaux/2021/Journal-8569/Loi-n-1.511-du-2-decembre-2021-portant-modification-de-la-procedure-civile" TargetMode="External"/><Relationship Id="rId325" Type="http://schemas.openxmlformats.org/officeDocument/2006/relationships/hyperlink" Target="https://journaldemonaco.gouv.mc/Journaux/2025/Journal-8743/Loi-n-1.573-du-8-avril-2025-relative-a-la-modernisation-du-droit-des-societes" TargetMode="External"/><Relationship Id="rId323" Type="http://schemas.openxmlformats.org/officeDocument/2006/relationships/hyperlink" Target="https://journaldemonaco.gouv.mc/fr/Journaux/2024/Journal-87172/Ordonnance-Souveraine-n-10.845-du-1er-octobre-2024-instituant-un-Haut-Commissariat-a-la-protection-des-droits-et-a-la-mediation" TargetMode="External"/><Relationship Id="rId1844" Type="http://schemas.openxmlformats.org/officeDocument/2006/relationships/hyperlink" Target="https://journalofficiel.cd/" TargetMode="External"/><Relationship Id="rId1556" Type="http://schemas.openxmlformats.org/officeDocument/2006/relationships/hyperlink" Target="https://journalofficiel.td/" TargetMode="External"/><Relationship Id="rId1775" Type="http://schemas.openxmlformats.org/officeDocument/2006/relationships/hyperlink" Target="https://judiciariesworldwide.fjc.gov/country-profile/mongolia" TargetMode="External"/><Relationship Id="rId1505" Type="http://schemas.openxmlformats.org/officeDocument/2006/relationships/hyperlink" Target="https://judiciary.gov.bd/en/menu/page/adr-in-bangladesh-" TargetMode="External"/><Relationship Id="rId2160" Type="http://schemas.openxmlformats.org/officeDocument/2006/relationships/hyperlink" Target="https://jurisprudence-ohada.com/wp-content/uploads/2024/08/AUM-2017_fr.pdf" TargetMode="External"/><Relationship Id="rId1364" Type="http://schemas.openxmlformats.org/officeDocument/2006/relationships/hyperlink" Target="https://justice.belgium.be/fr/themes_et_dossiers/mediation/legislation" TargetMode="External"/><Relationship Id="rId1569" Type="http://schemas.openxmlformats.org/officeDocument/2006/relationships/hyperlink" Target="https://justice.gouv.km/texte/ohada-acte-uniforme-du-23-novembre-2017-relatif-a-la-mediation/" TargetMode="External"/><Relationship Id="rId2122" Type="http://schemas.openxmlformats.org/officeDocument/2006/relationships/hyperlink" Target="https://justice.gouv.km/wp-content/uploads/2025/03/ohada-acte-uniforme-2017-mediation.pdf" TargetMode="External"/><Relationship Id="rId1610" Type="http://schemas.openxmlformats.org/officeDocument/2006/relationships/hyperlink" Target="https://justice.gov.et/en/law/arbitration-and-conciliation-working-procedure-proclamation/" TargetMode="External"/><Relationship Id="rId1768" Type="http://schemas.openxmlformats.org/officeDocument/2006/relationships/hyperlink" Target="https://justice.gov.md/sites/default/files/document/attachments/mediation_study_moldova_eng.pdf" TargetMode="External"/><Relationship Id="rId2114" Type="http://schemas.openxmlformats.org/officeDocument/2006/relationships/hyperlink" Target="https://justice.sec.gouv.sn/wp-content/uploads/textes-reglements/OHADA/Acte-uniforme-relatif-mediation-jo-special-15-dec-2017.pdf" TargetMode="External"/><Relationship Id="rId2083" Type="http://schemas.openxmlformats.org/officeDocument/2006/relationships/hyperlink" Target="https://kakaradvocates.com/afghan-laws-regulations" TargetMode="External"/><Relationship Id="rId1716" Type="http://schemas.openxmlformats.org/officeDocument/2006/relationships/hyperlink" Target="https://kuwaitalyawm.media.gov.kw/" TargetMode="External"/><Relationship Id="rId2233" Type="http://schemas.openxmlformats.org/officeDocument/2006/relationships/hyperlink" Target="https://lankalaw.net/wp-content/uploads/2024/02/3901.pdf" TargetMode="External"/><Relationship Id="rId1719" Type="http://schemas.openxmlformats.org/officeDocument/2006/relationships/hyperlink" Target="https://laoofficialgazette.gov.la/" TargetMode="External"/><Relationship Id="rId1821" Type="http://schemas.openxmlformats.org/officeDocument/2006/relationships/hyperlink" Target="https://law-hawaii.libguides.com/pacificislands/Palau" TargetMode="External"/><Relationship Id="rId1922" Type="http://schemas.openxmlformats.org/officeDocument/2006/relationships/hyperlink" Target="https://law.moj.gov.tw/" TargetMode="External"/><Relationship Id="rId1923" Type="http://schemas.openxmlformats.org/officeDocument/2006/relationships/hyperlink" Target="https://law.moj.gov.tw/ENG/LawClass/LawAll.aspx?pcode=I0020003" TargetMode="External"/><Relationship Id="rId1921" Type="http://schemas.openxmlformats.org/officeDocument/2006/relationships/hyperlink" Target="https://law.moj.gov.tw/LawClass/LawAll.aspx?pcode=I0020003" TargetMode="External"/><Relationship Id="rId1792" Type="http://schemas.openxmlformats.org/officeDocument/2006/relationships/hyperlink" Target="https://lawcommission.gov.np/" TargetMode="External"/><Relationship Id="rId2137" Type="http://schemas.openxmlformats.org/officeDocument/2006/relationships/hyperlink" Target="https://lawphil.net/statutes/repacts/ra2004/ra_9285_2004.html" TargetMode="External"/><Relationship Id="rId1550" Type="http://schemas.openxmlformats.org/officeDocument/2006/relationships/hyperlink" Target="https://laws-lois.justice.gc.ca/" TargetMode="External"/><Relationship Id="rId1497" Type="http://schemas.openxmlformats.org/officeDocument/2006/relationships/hyperlink" Target="https://laws.bahamas.gov.bs/" TargetMode="External"/><Relationship Id="rId436" Type="http://schemas.openxmlformats.org/officeDocument/2006/relationships/hyperlink" Target="https://laws.bahamas.gov.bs/cms/images/LEGISLATION/PRINCIPAL/2009/2009-0042/2009-0042_2.pdf" TargetMode="External"/><Relationship Id="rId2087" Type="http://schemas.openxmlformats.org/officeDocument/2006/relationships/hyperlink" Target="https://laws.boe.gov.sa/Files/Download/?attId=d0d4fbe5-e571-4ecb-8b81-adbb01263651" TargetMode="External"/><Relationship Id="rId1476" Type="http://schemas.openxmlformats.org/officeDocument/2006/relationships/hyperlink" Target="https://laws.gov.ag/" TargetMode="External"/><Relationship Id="rId1613" Type="http://schemas.openxmlformats.org/officeDocument/2006/relationships/hyperlink" Target="https://laws.gov.fj/Acts/DisplayAct/919" TargetMode="External"/><Relationship Id="rId1644" Type="http://schemas.openxmlformats.org/officeDocument/2006/relationships/hyperlink" Target="https://laws.gov.gd/" TargetMode="External"/><Relationship Id="rId1631" Type="http://schemas.openxmlformats.org/officeDocument/2006/relationships/hyperlink" Target="https://laws.moj.gov.jm/" TargetMode="External"/><Relationship Id="rId1672" Type="http://schemas.openxmlformats.org/officeDocument/2006/relationships/hyperlink" Target="https://legalaffairs.gov.in/actsrulespolicies/notification-enforcement-dated-09102023-under-mediation-act-2023" TargetMode="External"/><Relationship Id="rId1670" Type="http://schemas.openxmlformats.org/officeDocument/2006/relationships/hyperlink" Target="https://legalaffairs.gov.in/sites/default/files/MediationAct2023.pdf" TargetMode="External"/><Relationship Id="rId1399" Type="http://schemas.openxmlformats.org/officeDocument/2006/relationships/hyperlink" Target="https://legalblogs.wolterskluwer.com/mediation-blog/greece-institutionalizing-mediation-through-mandatory-initial-mediation-session-law-46402019/" TargetMode="External"/><Relationship Id="rId1816" Type="http://schemas.openxmlformats.org/officeDocument/2006/relationships/hyperlink" Target="https://legalblogs.wolterskluwer.com/mediation-blog/pakistans-mediation-shift-implementing-the-singapore-convention/" TargetMode="External"/><Relationship Id="rId1774" Type="http://schemas.openxmlformats.org/officeDocument/2006/relationships/hyperlink" Target="https://legalinfo.mn/" TargetMode="External"/><Relationship Id="rId2102" Type="http://schemas.openxmlformats.org/officeDocument/2006/relationships/hyperlink" Target="https://legalrdc.com/wp-content/uploads/2019/11/AUM_2017_LegalRDC.pdf" TargetMode="External"/><Relationship Id="rId1415" Type="http://schemas.openxmlformats.org/officeDocument/2006/relationships/hyperlink" Target="https://legilux.public.lu/" TargetMode="External"/><Relationship Id="rId1772" Type="http://schemas.openxmlformats.org/officeDocument/2006/relationships/hyperlink" Target="https://legimonaco.mc/code/code-procedure-civile/" TargetMode="External"/><Relationship Id="rId1770" Type="http://schemas.openxmlformats.org/officeDocument/2006/relationships/hyperlink" Target="https://legimonaco.mc/news/2025-04-24_7/" TargetMode="External"/><Relationship Id="rId1418" Type="http://schemas.openxmlformats.org/officeDocument/2006/relationships/hyperlink" Target="https://legislation.mt/" TargetMode="External"/><Relationship Id="rId1419" Type="http://schemas.openxmlformats.org/officeDocument/2006/relationships/hyperlink" Target="https://legislation.mt/eli/cap/474/eng/" TargetMode="External"/><Relationship Id="rId2103" Type="http://schemas.openxmlformats.org/officeDocument/2006/relationships/hyperlink" Target="https://legislationline.org/sites/default/files/documents/a0/BEL_Law%20on%20Mediation.pdf" TargetMode="External"/><Relationship Id="rId2086" Type="http://schemas.openxmlformats.org/officeDocument/2006/relationships/hyperlink" Target="https://leslleis.com/L2018003" TargetMode="External"/><Relationship Id="rId1722" Type="http://schemas.openxmlformats.org/officeDocument/2006/relationships/hyperlink" Target="https://lesotholii.org/akn/ls/act/ln/2024/65/eng@2024-06-21" TargetMode="External"/><Relationship Id="rId1724" Type="http://schemas.openxmlformats.org/officeDocument/2006/relationships/hyperlink" Target="https://lesotholii.org/content/part-viii-completion-mediation" TargetMode="External"/><Relationship Id="rId1870" Type="http://schemas.openxmlformats.org/officeDocument/2006/relationships/hyperlink" Target="https://lettredesmediations.fr/2023/03/25/senegal-creation-du-comite-national-de-mediation-et-de-conciliation/" TargetMode="External"/><Relationship Id="rId1472" Type="http://schemas.openxmlformats.org/officeDocument/2006/relationships/hyperlink" Target="https://lex.ao/docs/assembleia-nacional/2024/lei-n-o-2-24-de-19-de-marco/" TargetMode="External"/><Relationship Id="rId1966" Type="http://schemas.openxmlformats.org/officeDocument/2006/relationships/hyperlink" Target="https://lex.uz/" TargetMode="External"/><Relationship Id="rId1967" Type="http://schemas.openxmlformats.org/officeDocument/2006/relationships/hyperlink" Target="https://lex.uz/docs/4407205" TargetMode="External"/><Relationship Id="rId1965" Type="http://schemas.openxmlformats.org/officeDocument/2006/relationships/hyperlink" Target="https://lex.uz/docs/7786846" TargetMode="External"/><Relationship Id="rId2124" Type="http://schemas.openxmlformats.org/officeDocument/2006/relationships/hyperlink" Target="https://lexterra.ci/data/textes_autres/Mediation/2014-06-20_L2014-389_M%C3%A9diation_judiciaire_et_conventionnelle.pdf" TargetMode="External"/><Relationship Id="rId2178" Type="http://schemas.openxmlformats.org/officeDocument/2006/relationships/hyperlink" Target="https://likumi.lv/ta/en/en/id/266615-mediation-law" TargetMode="External"/><Relationship Id="rId1748" Type="http://schemas.openxmlformats.org/officeDocument/2006/relationships/hyperlink" Target="https://lom.agc.gov.my/" TargetMode="External"/><Relationship Id="rId1805" Type="http://schemas.openxmlformats.org/officeDocument/2006/relationships/hyperlink" Target="https://lovdata.no/" TargetMode="External"/><Relationship Id="rId1804" Type="http://schemas.openxmlformats.org/officeDocument/2006/relationships/hyperlink" Target="https://lovdata.no/lov/2023-05-11-13" TargetMode="External"/><Relationship Id="rId1838" Type="http://schemas.openxmlformats.org/officeDocument/2006/relationships/hyperlink" Target="https://lpderecho.pe/ley-conciliacion-ley-26872/" TargetMode="External"/><Relationship Id="rId1679" Type="http://schemas.openxmlformats.org/officeDocument/2006/relationships/hyperlink" Target="https://lutran-avocats-mediation.com/en/mediation-in-iran-status-and-future-challenges/" TargetMode="External"/><Relationship Id="rId1740" Type="http://schemas.openxmlformats.org/officeDocument/2006/relationships/hyperlink" Target="https://malawilawsociety.net/enactment-of-international-arbitration-act-the-establishment-of-malawi-international-arbitration-centre-and-support-of-the-courts-clears-the-way-for-international-arbitration-in-malawi/" TargetMode="External"/><Relationship Id="rId1741" Type="http://schemas.openxmlformats.org/officeDocument/2006/relationships/hyperlink" Target="https://malawilii.org/" TargetMode="External"/><Relationship Id="rId2181" Type="http://schemas.openxmlformats.org/officeDocument/2006/relationships/hyperlink" Target="https://malawilii.org/akn/mw/act/1958/1/eng@2017-12-31" TargetMode="External"/><Relationship Id="rId526" Type="http://schemas.openxmlformats.org/officeDocument/2006/relationships/hyperlink" Target="https://mapaiberoamericano.csjn.gov.ar/mapaiberoamericanoajyg/public/respuestas/respuestasPais?idPais=17" TargetMode="External"/><Relationship Id="rId1625" Type="http://schemas.openxmlformats.org/officeDocument/2006/relationships/hyperlink" Target="https://matsne.gov.ge/" TargetMode="External"/><Relationship Id="rId2146" Type="http://schemas.openxmlformats.org/officeDocument/2006/relationships/hyperlink" Target="https://matsne.gov.ge/en/document/download/4646868/0/en/pdf" TargetMode="External"/><Relationship Id="rId1626" Type="http://schemas.openxmlformats.org/officeDocument/2006/relationships/hyperlink" Target="https://matsne.gov.ge/en/document/view/4646868" TargetMode="External"/><Relationship Id="rId1624" Type="http://schemas.openxmlformats.org/officeDocument/2006/relationships/hyperlink" Target="https://matsne.gov.ge/ka/document/view/4716818" TargetMode="External"/><Relationship Id="rId624" Type="http://schemas.openxmlformats.org/officeDocument/2006/relationships/hyperlink" Target="https://mccd.gov.tt/mediation/legislation/" TargetMode="External"/><Relationship Id="rId1549" Type="http://schemas.openxmlformats.org/officeDocument/2006/relationships/hyperlink" Target="https://mcmillan.ca/insights/publications/when-is-mediation-mandatory-a-comparative-analysis-of-mandatory-mediation-across-canada/" TargetMode="External"/><Relationship Id="rId1749" Type="http://schemas.openxmlformats.org/officeDocument/2006/relationships/hyperlink" Target="https://mdcpublishers.com/mediation-act-2012/" TargetMode="External"/><Relationship Id="rId2250" Type="http://schemas.openxmlformats.org/officeDocument/2006/relationships/hyperlink" Target="https://media.ulii.org/media/legislation/126831/source_file/e7147234f1f0686d/ug-act-si-2026-14-publication-document.pdf" TargetMode="External"/><Relationship Id="rId2059" Type="http://schemas.openxmlformats.org/officeDocument/2006/relationships/hyperlink" Target="https://mediareinformati.it/dossier/telematica.html" TargetMode="External"/><Relationship Id="rId1370" Type="http://schemas.openxmlformats.org/officeDocument/2006/relationships/hyperlink" Target="https://mediate.bg/en/normative-basis/mediation-act/" TargetMode="External"/><Relationship Id="rId213" Type="http://schemas.openxmlformats.org/officeDocument/2006/relationships/hyperlink" Target="https://mediation-law.by/&#1086;&#1073;&#1091;&#1095;&#1077;&#1085;&#1080;&#1077;/&#1085;&#1086;&#1088;&#1084;&#1072;&#1090;&#1080;&#1074;&#1085;&#1086;-&#1087;&#1088;&#1072;&#1074;&#1086;&#1074;&#1099;&#1077;-&#1072;&#1082;&#1090;&#1099;-&#1086;-&#1084;&#1077;&#1076;&#1080;&#1072;&#1094;&#1080;&#1080;" TargetMode="External"/><Relationship Id="rId1495" Type="http://schemas.openxmlformats.org/officeDocument/2006/relationships/hyperlink" Target="https://mediationblog.kluwerarbitration.com/2020/12/14/azerbaijan-is-preparing-to-implement-the-law-on-mediation/" TargetMode="External"/><Relationship Id="rId1957" Type="http://schemas.openxmlformats.org/officeDocument/2006/relationships/hyperlink" Target="https://mediationblog.kluwerarbitration.com/2021/11/18/ukraine-enacts-its-law-on-mediation/" TargetMode="External"/><Relationship Id="rId312" Type="http://schemas.openxmlformats.org/officeDocument/2006/relationships/hyperlink" Target="https://mediere.gov.md/ro/content/lege-nr-137-din-03072015-cu-privire-la-mediere-0" TargetMode="External"/><Relationship Id="rId313" Type="http://schemas.openxmlformats.org/officeDocument/2006/relationships/hyperlink" Target="https://mediere.gov.md/sites/default/files/document/attachments/110536.pdf" TargetMode="External"/><Relationship Id="rId314" Type="http://schemas.openxmlformats.org/officeDocument/2006/relationships/hyperlink" Target="https://mediere.gov.md/sites/default/files/document/attachments/cdmd_-_strategie_si_plan_de_actiune_2020-2024_2.pdf" TargetMode="External"/><Relationship Id="rId2052" Type="http://schemas.openxmlformats.org/officeDocument/2006/relationships/hyperlink" Target="https://meditaliarete.it/la-mancata-partecipazione-alla-mediazione-obbligatoria-e-le-conseguenze-sanzionatorie-ex-art-12-bis-d-lgs-28-2010/" TargetMode="External"/><Relationship Id="rId583" Type="http://schemas.openxmlformats.org/officeDocument/2006/relationships/hyperlink" Target="https://memoriahistorica.senadord.gob.do/server/api/core/bitstreams/8b6abf72-9526-42f6-9827-e11e8ea768ce/content" TargetMode="External"/><Relationship Id="rId1951" Type="http://schemas.openxmlformats.org/officeDocument/2006/relationships/hyperlink" Target="https://minjust.gov.tm/" TargetMode="External"/><Relationship Id="rId1416" Type="http://schemas.openxmlformats.org/officeDocument/2006/relationships/hyperlink" Target="https://mj.gouvernement.lu/fr/professions-droit/mediateur-civile-commerciale.html" TargetMode="External"/><Relationship Id="rId1460" Type="http://schemas.openxmlformats.org/officeDocument/2006/relationships/hyperlink" Target="https://moj.gov.af/" TargetMode="External"/><Relationship Id="rId2152" Type="http://schemas.openxmlformats.org/officeDocument/2006/relationships/hyperlink" Target="https://moj.gov.jm/sites/default/files/pdf/JAMAICA.Civil%20Procedure%20Rules.2006.pdf" TargetMode="External"/><Relationship Id="rId1907" Type="http://schemas.openxmlformats.org/officeDocument/2006/relationships/hyperlink" Target="https://moj.gov.sd/files/index/28" TargetMode="External"/><Relationship Id="rId1887" Type="http://schemas.openxmlformats.org/officeDocument/2006/relationships/hyperlink" Target="https://moj.gov.so/" TargetMode="External"/><Relationship Id="rId1901" Type="http://schemas.openxmlformats.org/officeDocument/2006/relationships/hyperlink" Target="https://mojca.gov.ss/" TargetMode="External"/><Relationship Id="rId2162" Type="http://schemas.openxmlformats.org/officeDocument/2006/relationships/hyperlink" Target="https://mola.gov.gy/laws-of-guyana" TargetMode="External"/><Relationship Id="rId1767" Type="http://schemas.openxmlformats.org/officeDocument/2006/relationships/hyperlink" Target="https://monitorul.gov.md/" TargetMode="External"/><Relationship Id="rId1436" Type="http://schemas.openxmlformats.org/officeDocument/2006/relationships/hyperlink" Target="https://monitoruloficial.ro/" TargetMode="External"/><Relationship Id="rId407" Type="http://schemas.openxmlformats.org/officeDocument/2006/relationships/hyperlink" Target="https://moral.av.tr/Uploads/Pdf/Mediation_qa_Turkey.pdf" TargetMode="External"/><Relationship Id="rId1875" Type="http://schemas.openxmlformats.org/officeDocument/2006/relationships/hyperlink" Target="https://mpravde.gov.rs/en/sekcija/28482/mediation.php" TargetMode="External"/><Relationship Id="rId1491" Type="http://schemas.openxmlformats.org/officeDocument/2006/relationships/hyperlink" Target="https://msb.org.au/themes/msb/assets/documents/national-mediator-accreditation-system.pdf" TargetMode="External"/><Relationship Id="rId1756" Type="http://schemas.openxmlformats.org/officeDocument/2006/relationships/hyperlink" Target="https://msgg.gov.mr/" TargetMode="External"/><Relationship Id="rId2195" Type="http://schemas.openxmlformats.org/officeDocument/2006/relationships/hyperlink" Target="https://myanmar-law-library.org/law-library/laws-and-regulations/laws/myanmar-laws-1988-until-now/union-solidarity-and-development-party-laws-2012-2016/myanmar-laws-2016/pyidaungsu-hluttaw-law-no-5-2016-law-on-arbitration-decisions-burmese.html" TargetMode="External"/><Relationship Id="rId1787" Type="http://schemas.openxmlformats.org/officeDocument/2006/relationships/hyperlink" Target="https://namiblii.org/" TargetMode="External"/><Relationship Id="rId1376" Type="http://schemas.openxmlformats.org/officeDocument/2006/relationships/hyperlink" Target="https://narodne-novine.nn.hr/" TargetMode="External"/><Relationship Id="rId1375" Type="http://schemas.openxmlformats.org/officeDocument/2006/relationships/hyperlink" Target="https://narodne-novine.nn.hr/clanci/sluzbeni/2023_06_67_1099.html" TargetMode="External"/><Relationship Id="rId2133" Type="http://schemas.openxmlformats.org/officeDocument/2006/relationships/hyperlink" Target="https://natlex.ilo.org/dyn/natlex2/natlex2/files/download/101052/ERI101052.pdf" TargetMode="External"/><Relationship Id="rId532" Type="http://schemas.openxmlformats.org/officeDocument/2006/relationships/hyperlink" Target="https://natlex.ilo.org/dyn/natlex2/natlex2/files/download/99450/GUY99450%202012.pdf" TargetMode="External"/><Relationship Id="rId1604" Type="http://schemas.openxmlformats.org/officeDocument/2006/relationships/hyperlink" Target="https://natlex.ilo.org/dyn/natlex2/r/natlex/fe/details?p3_isn=101052" TargetMode="External"/><Relationship Id="rId1941" Type="http://schemas.openxmlformats.org/officeDocument/2006/relationships/hyperlink" Target="https://natlex.ilo.org/dyn/natlex2/r/natlex/fe/details?p3_isn=105235" TargetMode="External"/><Relationship Id="rId1639" Type="http://schemas.openxmlformats.org/officeDocument/2006/relationships/hyperlink" Target="https://natlex.ilo.org/dyn/natlex2/r/natlex/fe/details?p3_isn=108922" TargetMode="External"/><Relationship Id="rId2112" Type="http://schemas.openxmlformats.org/officeDocument/2006/relationships/hyperlink" Target="https://ncac.org.kh/en/laws-regulations/" TargetMode="External"/><Relationship Id="rId1702" Type="http://schemas.openxmlformats.org/officeDocument/2006/relationships/hyperlink" Target="https://ncia.or.ke/wp-content/uploads/2025/05/Dispute-resolution-Bill-2025.pdf" TargetMode="External"/><Relationship Id="rId1703" Type="http://schemas.openxmlformats.org/officeDocument/2006/relationships/hyperlink" Target="https://new.kenyalaw.org/" TargetMode="External"/><Relationship Id="rId1704" Type="http://schemas.openxmlformats.org/officeDocument/2006/relationships/hyperlink" Target="https://new.kenyalaw.org/akn/ke/act/ln/2022/145/eng@2022-12-31" TargetMode="External"/><Relationship Id="rId2174" Type="http://schemas.openxmlformats.org/officeDocument/2006/relationships/hyperlink" Target="https://new.kenyalaw.org/akn/ke/act/ln/2022/145/eng@2022-12-31/source.pdf" TargetMode="External"/><Relationship Id="rId1795" Type="http://schemas.openxmlformats.org/officeDocument/2006/relationships/hyperlink" Target="https://ni.vlex.com/vid/ley-no-1202-ley-1034152286" TargetMode="External"/><Relationship Id="rId1802" Type="http://schemas.openxmlformats.org/officeDocument/2006/relationships/hyperlink" Target="https://nigeriareposit.nln.gov.ng/" TargetMode="External"/><Relationship Id="rId1455" Type="http://schemas.openxmlformats.org/officeDocument/2006/relationships/hyperlink" Target="https://njt.hu/" TargetMode="External"/><Relationship Id="rId1454" Type="http://schemas.openxmlformats.org/officeDocument/2006/relationships/hyperlink" Target="https://njt.hu/jogszabaly/2024-64-00-00" TargetMode="External"/><Relationship Id="rId1867" Type="http://schemas.openxmlformats.org/officeDocument/2006/relationships/hyperlink" Target="https://npc.govt.lc/" TargetMode="External"/><Relationship Id="rId2007" Type="http://schemas.openxmlformats.org/officeDocument/2006/relationships/hyperlink" Target="https://ntplusdiritto.ilsole24ore.com/art/rassegna-massime-cassazione-civile-AIcFkkiD" TargetMode="External"/><Relationship Id="rId1517" Type="http://schemas.openxmlformats.org/officeDocument/2006/relationships/hyperlink" Target="https://oag.gov.bt/" TargetMode="External"/><Relationship Id="rId1659" Type="http://schemas.openxmlformats.org/officeDocument/2006/relationships/hyperlink" Target="https://officialgazette.gov.gy/" TargetMode="External"/><Relationship Id="rId1658" Type="http://schemas.openxmlformats.org/officeDocument/2006/relationships/hyperlink" Target="https://officialgazette.gov.gy/images/gazette2024/may/Extra_24MAY2024Act6of2024.pdf" TargetMode="External"/><Relationship Id="rId1824" Type="http://schemas.openxmlformats.org/officeDocument/2006/relationships/hyperlink" Target="https://ogb.gov.ps/" TargetMode="External"/><Relationship Id="rId1897" Type="http://schemas.openxmlformats.org/officeDocument/2006/relationships/hyperlink" Target="https://ogletree.com/insights-resources/blog-posts/connecticut-to-become-thirteenth-state-to-adopt-uniform-mediation-act-on-october-1-2025/" TargetMode="External"/><Relationship Id="rId2182" Type="http://schemas.openxmlformats.org/officeDocument/2006/relationships/hyperlink" Target="https://old.mvlaw.gov.mv/pdf/ganoon/chapterI/22-2010eng.pdf" TargetMode="External"/><Relationship Id="rId2199" Type="http://schemas.openxmlformats.org/officeDocument/2006/relationships/hyperlink" Target="https://omanarbitration.om/?page_id=3962" TargetMode="External"/><Relationship Id="rId1690" Type="http://schemas.openxmlformats.org/officeDocument/2006/relationships/hyperlink" Target="https://paclii.org/mh/Rules/Rules_Civil_Procedure%202005.htm" TargetMode="External"/><Relationship Id="rId2173" Type="http://schemas.openxmlformats.org/officeDocument/2006/relationships/hyperlink" Target="https://paclii.org/sb/local-courts-handbook-2005/main.htm" TargetMode="External"/><Relationship Id="rId1817" Type="http://schemas.openxmlformats.org/officeDocument/2006/relationships/hyperlink" Target="https://pakistancode.gov.pk/" TargetMode="External"/><Relationship Id="rId1818" Type="http://schemas.openxmlformats.org/officeDocument/2006/relationships/hyperlink" Target="https://pakistancode.gov.pk/english/UY2FqaJw1-apaUY2Fqa-apaUY2NoaJc=-sg-jjjjjjjjjjjjj" TargetMode="External"/><Relationship Id="rId1829" Type="http://schemas.openxmlformats.org/officeDocument/2006/relationships/hyperlink" Target="https://panama.justia.com/federales/decretos-leyes/5-de-1999-jul-10-1999/gdoc/" TargetMode="External"/><Relationship Id="rId1969" Type="http://schemas.openxmlformats.org/officeDocument/2006/relationships/hyperlink" Target="https://parliament.gov.vu/" TargetMode="External"/><Relationship Id="rId319" Type="http://schemas.openxmlformats.org/officeDocument/2006/relationships/hyperlink" Target="https://particip.gov.md/index.php/ro/download_attachment/27669" TargetMode="External"/><Relationship Id="rId1674" Type="http://schemas.openxmlformats.org/officeDocument/2006/relationships/hyperlink" Target="https://peraturan.go.id/" TargetMode="External"/><Relationship Id="rId473" Type="http://schemas.openxmlformats.org/officeDocument/2006/relationships/hyperlink" Target="https://pgrweb.go.cr/scij/Busqueda/Normativa/Normas/nrm_norma.aspx?param1=NRM&amp;nValor1=1&amp;nValor2=26393&amp;nValor3=27926&amp;strTipM=FN" TargetMode="External"/><Relationship Id="rId474" Type="http://schemas.openxmlformats.org/officeDocument/2006/relationships/hyperlink" Target="https://pgrweb.go.cr/scij/Busqueda/Normativa/Normas/nrm_texto_completo.aspx?nValor1=1&amp;nValor2=26393" TargetMode="External"/><Relationship Id="rId1579" Type="http://schemas.openxmlformats.org/officeDocument/2006/relationships/hyperlink" Target="https://pgrweb.go.cr/scij/Busqueda/Normativa/Normas/nrm_texto_completo.aspx?param1=NRTC&amp;nValor1=1&amp;nValor2=70344" TargetMode="External"/><Relationship Id="rId1858" Type="http://schemas.openxmlformats.org/officeDocument/2006/relationships/hyperlink" Target="https://pmoffice.gov.vc/" TargetMode="External"/><Relationship Id="rId1831" Type="http://schemas.openxmlformats.org/officeDocument/2006/relationships/hyperlink" Target="https://pnglaw.gov.pg/" TargetMode="External"/><Relationship Id="rId585" Type="http://schemas.openxmlformats.org/officeDocument/2006/relationships/hyperlink" Target="https://poderjudicial.gob.do/wp-content/uploads/2022/11/reglamento-resolucion-de-conflictos.pdf" TargetMode="External"/><Relationship Id="rId1846" Type="http://schemas.openxmlformats.org/officeDocument/2006/relationships/hyperlink" Target="https://poderjudicial.gob.do/wp-content/uploads/2023/10/reglamento-general-mecanismos-adversariales-resolucion-conflictos.pdf" TargetMode="External"/><Relationship Id="rId184" Type="http://schemas.openxmlformats.org/officeDocument/2006/relationships/hyperlink" Target="https://portaljuridicandorra.ad/L2018003" TargetMode="External"/><Relationship Id="rId1848" Type="http://schemas.openxmlformats.org/officeDocument/2006/relationships/hyperlink" Target="https://practiceguides.chambers.com/practice-guides/dispute-resolution-2026/dominican-republic/trends-and-developments/O25805" TargetMode="External"/><Relationship Id="rId1908" Type="http://schemas.openxmlformats.org/officeDocument/2006/relationships/hyperlink" Target="https://practiceguides.chambers.com/practice-guides/international-arbitration-2024/sudan" TargetMode="External"/><Relationship Id="rId1509" Type="http://schemas.openxmlformats.org/officeDocument/2006/relationships/hyperlink" Target="https://practiceguides.chambers.com/practice-guides/litigation-2025/bahamas" TargetMode="External"/><Relationship Id="rId1717" Type="http://schemas.openxmlformats.org/officeDocument/2006/relationships/hyperlink" Target="https://practiceguides.chambers.com/practice-guides/litigation-2025/kuwait" TargetMode="External"/><Relationship Id="rId1521" Type="http://schemas.openxmlformats.org/officeDocument/2006/relationships/hyperlink" Target="https://pravo.by/" TargetMode="External"/><Relationship Id="rId1520" Type="http://schemas.openxmlformats.org/officeDocument/2006/relationships/hyperlink" Target="https://pravo.by/document/?guid=12551&amp;p0=H12300292" TargetMode="External"/><Relationship Id="rId207" Type="http://schemas.openxmlformats.org/officeDocument/2006/relationships/hyperlink" Target="https://pravo.by/document/?guid=3871&amp;p0=H11300058" TargetMode="External"/><Relationship Id="rId1493" Type="http://schemas.openxmlformats.org/officeDocument/2006/relationships/hyperlink" Target="https://president.az/az/articles/view/68884" TargetMode="External"/><Relationship Id="rId211" Type="http://schemas.openxmlformats.org/officeDocument/2006/relationships/hyperlink" Target="https://prg.kz/document/?doc_id=31459968" TargetMode="External"/><Relationship Id="rId485" Type="http://schemas.openxmlformats.org/officeDocument/2006/relationships/hyperlink" Target="https://printery.dominica.gov.dm/Uploads/Previewc5278929-a754-4885-af01-84a32741cd58.pdf" TargetMode="External"/><Relationship Id="rId1940" Type="http://schemas.openxmlformats.org/officeDocument/2006/relationships/hyperlink" Target="https://printery.gov.tt/" TargetMode="External"/><Relationship Id="rId2188" Type="http://schemas.openxmlformats.org/officeDocument/2006/relationships/hyperlink" Target="https://procedures.gov.mr/uploads/basejuridiques/202311230856-cpccafr%20mis%20%C3%A0%20jours%202021.pdf" TargetMode="External"/><Relationship Id="rId1463" Type="http://schemas.openxmlformats.org/officeDocument/2006/relationships/hyperlink" Target="https://qbz.gov.al/" TargetMode="External"/><Relationship Id="rId2123" Type="http://schemas.openxmlformats.org/officeDocument/2006/relationships/hyperlink" Target="https://rac.poder-judicial.go.cr/index.php/normativa/file/44-ley-7727-ley-sobre-resolucion-alterna-de-conflictos-y-promocion-de-la-paz-social" TargetMode="External"/><Relationship Id="rId1929" Type="http://schemas.openxmlformats.org/officeDocument/2006/relationships/hyperlink" Target="https://ratchakitcha.soc.go.th/" TargetMode="External"/><Relationship Id="rId2166" Type="http://schemas.openxmlformats.org/officeDocument/2006/relationships/hyperlink" Target="https://rc.majlis.ir/fa/law/show/134249" TargetMode="External"/><Relationship Id="rId780" Type="http://schemas.openxmlformats.org/officeDocument/2006/relationships/hyperlink" Target="https://rdaa-ohada.com/wp-content/uploads/2023/11/REGARD-LA-MEDIATION-CONVENTIONNELLE-DANS-LESPACE-OHADA.pdf" TargetMode="External"/><Relationship Id="rId1681" Type="http://schemas.openxmlformats.org/officeDocument/2006/relationships/hyperlink" Target="https://reliefweb.int/report/iraq/ishm-january-25-february-1-2024" TargetMode="External"/><Relationship Id="rId1888" Type="http://schemas.openxmlformats.org/officeDocument/2006/relationships/hyperlink" Target="https://reliefweb.int/report/somalia/reinvigoration-somali-traditional-justice-through-inclusive-conflict-resolution" TargetMode="External"/><Relationship Id="rId409" Type="http://schemas.openxmlformats.org/officeDocument/2006/relationships/hyperlink" Target="https://repository.bilkent.edu.tr/server/api/core/bitstreams/0c613240-f8d5-4a69-80f0-2dd2557c07f0/content" TargetMode="External"/><Relationship Id="rId271" Type="http://schemas.openxmlformats.org/officeDocument/2006/relationships/hyperlink" Target="https://rikissattasemjari.is/kosningar-en/" TargetMode="External"/><Relationship Id="rId1688" Type="http://schemas.openxmlformats.org/officeDocument/2006/relationships/hyperlink" Target="https://rmicourts.org/wp-content/uploads/241001-MIRCP-2024-FINAL.pdf" TargetMode="External"/><Relationship Id="rId1689" Type="http://schemas.openxmlformats.org/officeDocument/2006/relationships/hyperlink" Target="https://rmiparliament.org/" TargetMode="External"/><Relationship Id="rId1790" Type="http://schemas.openxmlformats.org/officeDocument/2006/relationships/hyperlink" Target="https://ronlaw.gov.nr/" TargetMode="External"/><Relationship Id="rId1851" Type="http://schemas.openxmlformats.org/officeDocument/2006/relationships/hyperlink" Target="https://rwandalii.org/akn/rw/act/law/2008/5/eng@2008-03-06" TargetMode="External"/><Relationship Id="rId2218" Type="http://schemas.openxmlformats.org/officeDocument/2006/relationships/hyperlink" Target="https://rwandalii.org/akn/rw/act/law/2008/5/eng@2008-03-06/source.pdf" TargetMode="External"/><Relationship Id="rId376" Type="http://schemas.openxmlformats.org/officeDocument/2006/relationships/hyperlink" Target="https://sanmarinofixing.com/2011/02/02/la-conciliazione-nuova-frontiera-per-la-giustizia/" TargetMode="External"/><Relationship Id="rId2202" Type="http://schemas.openxmlformats.org/officeDocument/2006/relationships/hyperlink" Target="https://senate.gov.pk/uploads/documents/1497249886_554.pdf" TargetMode="External"/><Relationship Id="rId2225" Type="http://schemas.openxmlformats.org/officeDocument/2006/relationships/hyperlink" Target="https://seychelleslaw.sc/c/commercial-code-act" TargetMode="External"/><Relationship Id="rId1751" Type="http://schemas.openxmlformats.org/officeDocument/2006/relationships/hyperlink" Target="https://sgg-mali.ml/" TargetMode="External"/><Relationship Id="rId1513" Type="http://schemas.openxmlformats.org/officeDocument/2006/relationships/hyperlink" Target="https://sgg.gouv.bj/" TargetMode="External"/><Relationship Id="rId1880" Type="http://schemas.openxmlformats.org/officeDocument/2006/relationships/hyperlink" Target="https://sierralii.gov.sl/" TargetMode="External"/><Relationship Id="rId1692" Type="http://schemas.openxmlformats.org/officeDocument/2006/relationships/hyperlink" Target="https://solomons.gov.sb/" TargetMode="External"/><Relationship Id="rId1885" Type="http://schemas.openxmlformats.org/officeDocument/2006/relationships/hyperlink" Target="https://sso.agc.gov.sg/Act/MA2017" TargetMode="External"/><Relationship Id="rId1883" Type="http://schemas.openxmlformats.org/officeDocument/2006/relationships/hyperlink" Target="https://sso.agc.gov.sg/Acts-Supp/43-2024/Published/20241212?DocDate=20241212" TargetMode="External"/><Relationship Id="rId2040" Type="http://schemas.openxmlformats.org/officeDocument/2006/relationships/hyperlink" Target="https://studiolegaledolcepalermo.it" TargetMode="External"/><Relationship Id="rId2074" Type="http://schemas.openxmlformats.org/officeDocument/2006/relationships/hyperlink" Target="https://studiolegalepasqua.com/2025/09/22/sezioni-unite-il-creditore-opposto-deve-attivare-la-mediazione/" TargetMode="External"/><Relationship Id="rId2043" Type="http://schemas.openxmlformats.org/officeDocument/2006/relationships/hyperlink" Target="https://studiolegaletmc.it/2026/02/nuovo-layout-articolo-12/" TargetMode="External"/><Relationship Id="rId1632" Type="http://schemas.openxmlformats.org/officeDocument/2006/relationships/hyperlink" Target="https://supremecourt.gov.jm/content/rules-court" TargetMode="External"/><Relationship Id="rId510" Type="http://schemas.openxmlformats.org/officeDocument/2006/relationships/hyperlink" Target="https://supremecourt.gov.jm/sites/default/files/PRACTICE%20DIRECTION%20NO%2020%20OF%202021.pdf" TargetMode="External"/><Relationship Id="rId534" Type="http://schemas.openxmlformats.org/officeDocument/2006/relationships/hyperlink" Target="https://supremecourt.gy/sites/default/files/Civil%20Procedure%20Rules%202016.PDF" TargetMode="External"/><Relationship Id="rId1451" Type="http://schemas.openxmlformats.org/officeDocument/2006/relationships/hyperlink" Target="https://svenskforfattningssamling.se/" TargetMode="External"/><Relationship Id="rId1503" Type="http://schemas.openxmlformats.org/officeDocument/2006/relationships/hyperlink" Target="https://tahmidurrahman.com/private-dispute-resolution-bangladesh/" TargetMode="External"/><Relationship Id="rId1926" Type="http://schemas.openxmlformats.org/officeDocument/2006/relationships/hyperlink" Target="https://tanzlii.org/" TargetMode="External"/><Relationship Id="rId1925" Type="http://schemas.openxmlformats.org/officeDocument/2006/relationships/hyperlink" Target="https://tanzlii.org/akn/tz/act/gn/2024/821/eng@2024-10-04" TargetMode="External"/><Relationship Id="rId1727" Type="http://schemas.openxmlformats.org/officeDocument/2006/relationships/hyperlink" Target="https://tohmelaw.com/publications/lebanon-judicial-mediation-law" TargetMode="External"/><Relationship Id="rId1780" Type="http://schemas.openxmlformats.org/officeDocument/2006/relationships/hyperlink" Target="https://ts.gov.mz/wp-content/uploads/2024/05/Lei-No-13-2023-de-25-de-Agosto-NOVA-LEI-DO-TRABALHO-BR_165_I_SEI_RIE_2Ao__230831_091658.pdf" TargetMode="External"/><Relationship Id="rId1602" Type="http://schemas.openxmlformats.org/officeDocument/2006/relationships/hyperlink" Target="https://uaelegislation.gov.ae/" TargetMode="External"/><Relationship Id="rId1601" Type="http://schemas.openxmlformats.org/officeDocument/2006/relationships/hyperlink" Target="https://uaelegislation.gov.ae/en/legislations/2121" TargetMode="External"/><Relationship Id="rId2132" Type="http://schemas.openxmlformats.org/officeDocument/2006/relationships/hyperlink" Target="https://uaelegislation.gov.ae/en/legislations/2121/download" TargetMode="External"/><Relationship Id="rId1959" Type="http://schemas.openxmlformats.org/officeDocument/2006/relationships/hyperlink" Target="https://ulii.org/en/akn/ug/act/si/2026/14/eng@2026-03-27" TargetMode="External"/><Relationship Id="rId972" Type="http://schemas.openxmlformats.org/officeDocument/2006/relationships/hyperlink" Target="https://uncitral.un.org/en/texts/mediation" TargetMode="External"/><Relationship Id="rId1960" Type="http://schemas.openxmlformats.org/officeDocument/2006/relationships/hyperlink" Target="https://uppc.go.ug/" TargetMode="External"/><Relationship Id="rId1385" Type="http://schemas.openxmlformats.org/officeDocument/2006/relationships/hyperlink" Target="https://valtioneuvosto.fi/en/-/1410877/amendments-to-the-conciliation-system-to-enter-into-force-on-1-january-2025" TargetMode="External"/><Relationship Id="rId1974" Type="http://schemas.openxmlformats.org/officeDocument/2006/relationships/hyperlink" Target="https://ve.scielo.org/scielo.php?script=sci_arttext&amp;pid=S1315-62682004000200005" TargetMode="External"/><Relationship Id="rId1912" Type="http://schemas.openxmlformats.org/officeDocument/2006/relationships/hyperlink" Target="https://ves.sr/meer-aandacht-voor-mediation-bij-oplossing-geschillen/" TargetMode="External"/><Relationship Id="rId2203" Type="http://schemas.openxmlformats.org/officeDocument/2006/relationships/hyperlink" Target="https://vlex.com.pa/vid/decreto-ley-5-1999-1049123261" TargetMode="External"/><Relationship Id="rId217" Type="http://schemas.openxmlformats.org/officeDocument/2006/relationships/hyperlink" Target="https://vmp.by/publications/mediacia_alternative_dispute_resolution_belarus/" TargetMode="External"/><Relationship Id="rId1488" Type="http://schemas.openxmlformats.org/officeDocument/2006/relationships/hyperlink" Target="https://weinsteininternational.org/armenia/armenia-bio/" TargetMode="External"/><Relationship Id="rId1423" Type="http://schemas.openxmlformats.org/officeDocument/2006/relationships/hyperlink" Target="https://wetgevingskalender.overheid.nl/Regeling/WGK006813" TargetMode="External"/><Relationship Id="rId2063" Type="http://schemas.openxmlformats.org/officeDocument/2006/relationships/hyperlink" Target="https://www.101mediatori.it" TargetMode="External"/><Relationship Id="rId2049" Type="http://schemas.openxmlformats.org/officeDocument/2006/relationships/hyperlink" Target="https://www.101mediatori.it/sentenze-mediazione/nel-giudizio-di-opposizione-a-decreto-ingiuntivo-l-assenza-ingiustificata-della-parte-opponente-alla-mediazione-non-determina-l-improcedibilita-dell-1660.aspx" TargetMode="External"/><Relationship Id="rId2061" Type="http://schemas.openxmlformats.org/officeDocument/2006/relationships/hyperlink" Target="https://www.101mediatori.it/sentenze-mediazione/ribadito-il-principio-di-cass-n-8473-del-2019-la-necessita-della-comparizione-personale-delle-parti-non-implica-che-si-tratti-di-attivita-non-1507.aspx" TargetMode="External"/><Relationship Id="rId1782" Type="http://schemas.openxmlformats.org/officeDocument/2006/relationships/hyperlink" Target="https://www.acerislaw.com/arbitragem-em-mocambique/" TargetMode="External"/><Relationship Id="rId1461" Type="http://schemas.openxmlformats.org/officeDocument/2006/relationships/hyperlink" Target="https://www.acerislaw.com/arbitration-in-afghanistan/" TargetMode="External"/><Relationship Id="rId1878" Type="http://schemas.openxmlformats.org/officeDocument/2006/relationships/hyperlink" Target="https://www.acerislaw.com/international-arbitration-in-the-seychelles/" TargetMode="External"/><Relationship Id="rId1952" Type="http://schemas.openxmlformats.org/officeDocument/2006/relationships/hyperlink" Target="https://www.acerislaw.com/turkmenistan-arbitration-lawyers-desk/" TargetMode="External"/><Relationship Id="rId2198" Type="http://schemas.openxmlformats.org/officeDocument/2006/relationships/hyperlink" Target="https://www.acerislaw.com/wp-content/uploads/2023/08/New-Nigerian-Arbitration-and-Mediation-Act.pdf" TargetMode="External"/><Relationship Id="rId1729" Type="http://schemas.openxmlformats.org/officeDocument/2006/relationships/hyperlink" Target="https://www.addleshawgoddard.com/en/doing-business-in-africa/africa-countries-a-z-list/liberia/" TargetMode="External"/><Relationship Id="rId2051" Type="http://schemas.openxmlformats.org/officeDocument/2006/relationships/hyperlink" Target="https://www.adrintesa.it/impugnazione-di-delibera-assembleare-mediazione" TargetMode="External"/><Relationship Id="rId2062" Type="http://schemas.openxmlformats.org/officeDocument/2006/relationships/hyperlink" Target="https://www.adrprogestitalia.it" TargetMode="External"/><Relationship Id="rId2048" Type="http://schemas.openxmlformats.org/officeDocument/2006/relationships/hyperlink" Target="https://www.adrprogestitalia.it/post/mediazione-arezzo-67-2025" TargetMode="External"/><Relationship Id="rId2004" Type="http://schemas.openxmlformats.org/officeDocument/2006/relationships/hyperlink" Target="https://www.adrprogestitalia.it/post/sanzione-mediazione-prescrizione-mutuo" TargetMode="External"/><Relationship Id="rId1861" Type="http://schemas.openxmlformats.org/officeDocument/2006/relationships/hyperlink" Target="https://www.ag.gov.ws/" TargetMode="External"/><Relationship Id="rId1536" Type="http://schemas.openxmlformats.org/officeDocument/2006/relationships/hyperlink" Target="https://www.agc.gov.bn/" TargetMode="External"/><Relationship Id="rId1510" Type="http://schemas.openxmlformats.org/officeDocument/2006/relationships/hyperlink" Target="https://www.agm.gov.bz/" TargetMode="External"/><Relationship Id="rId450" Type="http://schemas.openxmlformats.org/officeDocument/2006/relationships/hyperlink" Target="https://www.agm.gov.bz/uploads/laws/67fe894f294ac_SI_No._001_of_2025_Senior_Courts__Civil_Procedure__Rules__2025.pdf" TargetMode="External"/><Relationship Id="rId1539" Type="http://schemas.openxmlformats.org/officeDocument/2006/relationships/hyperlink" Target="https://www.aib.media/burkina-le-nouveau-code-de-procedure-penale-institue-la-mediation-comme-alternative-aux-poursuites/" TargetMode="External"/><Relationship Id="rId1595" Type="http://schemas.openxmlformats.org/officeDocument/2006/relationships/hyperlink" Target="https://www.alamiria.com/" TargetMode="External"/><Relationship Id="rId1840" Type="http://schemas.openxmlformats.org/officeDocument/2006/relationships/hyperlink" Target="https://www.almeezan.qa/" TargetMode="External"/><Relationship Id="rId569" Type="http://schemas.openxmlformats.org/officeDocument/2006/relationships/hyperlink" Target="https://www.amp.gob.pa/wp-content/uploads/2019/02/16DAL-Decreto-Ley-5-1999.pdf" TargetMode="External"/><Relationship Id="rId1484" Type="http://schemas.openxmlformats.org/officeDocument/2006/relationships/hyperlink" Target="https://www.argentina.gob.ar/normativa/nacional/ley-26589-166999/actualizacion" TargetMode="External"/><Relationship Id="rId1487" Type="http://schemas.openxmlformats.org/officeDocument/2006/relationships/hyperlink" Target="https://www.arlis.am/" TargetMode="External"/><Relationship Id="rId1972" Type="http://schemas.openxmlformats.org/officeDocument/2006/relationships/hyperlink" Target="https://www.asambleanacional.gob.ve/leyes/sancionadas/ley-organica-de-la-jurisdiccion-especial-de-la-justicia-de-paz-comunal" TargetMode="External"/><Relationship Id="rId2002" Type="http://schemas.openxmlformats.org/officeDocument/2006/relationships/hyperlink" Target="https://www.assiac.it/rassegna-giurisprudenziale-2025/" TargetMode="External"/><Relationship Id="rId2080" Type="http://schemas.openxmlformats.org/officeDocument/2006/relationships/hyperlink" Target="https://www.avvocatoticozzi.it" TargetMode="External"/><Relationship Id="rId1835" Type="http://schemas.openxmlformats.org/officeDocument/2006/relationships/hyperlink" Target="https://www.bacn.gov.py/leyes-paraguayas/4545/ley-n-1879-de-arbitraje-y-mediacion" TargetMode="External"/><Relationship Id="rId1528" Type="http://schemas.openxmlformats.org/officeDocument/2006/relationships/hyperlink" Target="https://www.balkanmediation.org/library/bosnia-and-herzegovina/" TargetMode="External"/><Relationship Id="rId442" Type="http://schemas.openxmlformats.org/officeDocument/2006/relationships/hyperlink" Target="https://www.barbadoslawcourts.gov.bb/court-administration/court-projects/initiatives/court-annexed-mediation-pilot-project/" TargetMode="External"/><Relationship Id="rId1559" Type="http://schemas.openxmlformats.org/officeDocument/2006/relationships/hyperlink" Target="https://www.bcn.cl/leychile/navegar?idNorma=229557" TargetMode="External"/><Relationship Id="rId1511" Type="http://schemas.openxmlformats.org/officeDocument/2006/relationships/hyperlink" Target="https://www.belizejudiciary.org/mediation-rules/" TargetMode="External"/><Relationship Id="rId449" Type="http://schemas.openxmlformats.org/officeDocument/2006/relationships/hyperlink" Target="https://www.belizejudiciary.org/wp-content/uploads/2024/01/Mediation-Rules-1.pdf" TargetMode="External"/><Relationship Id="rId1516" Type="http://schemas.openxmlformats.org/officeDocument/2006/relationships/hyperlink" Target="https://www.bhutanadrcentre.bt/" TargetMode="External"/><Relationship Id="rId1393" Type="http://schemas.openxmlformats.org/officeDocument/2006/relationships/hyperlink" Target="https://www.bmj.de/SharedDocs/Gesetzgebungsverfahren/DE/2023_ZMediatAusbV.html" TargetMode="External"/><Relationship Id="rId1448" Type="http://schemas.openxmlformats.org/officeDocument/2006/relationships/hyperlink" Target="https://www.boe.es/" TargetMode="External"/><Relationship Id="rId1447" Type="http://schemas.openxmlformats.org/officeDocument/2006/relationships/hyperlink" Target="https://www.boe.es/buscar/act.php?id=BOE-A-2025-76" TargetMode="External"/><Relationship Id="rId1483" Type="http://schemas.openxmlformats.org/officeDocument/2006/relationships/hyperlink" Target="https://www.boletinoficial.gob.ar/" TargetMode="External"/><Relationship Id="rId1482" Type="http://schemas.openxmlformats.org/officeDocument/2006/relationships/hyperlink" Target="https://www.boletinoficial.gob.ar/detalleAviso/primera/332078/20250930" TargetMode="External"/><Relationship Id="rId1864" Type="http://schemas.openxmlformats.org/officeDocument/2006/relationships/hyperlink" Target="https://www.bollettinoufficiale.sm/" TargetMode="External"/><Relationship Id="rId1469" Type="http://schemas.openxmlformats.org/officeDocument/2006/relationships/hyperlink" Target="https://www.bopa.ad/" TargetMode="External"/><Relationship Id="rId1470" Type="http://schemas.openxmlformats.org/officeDocument/2006/relationships/hyperlink" Target="https://www.bopa.ad/bopa/030057/Pagines/CGL20180928_13_53_19.aspx" TargetMode="External"/><Relationship Id="rId2073" Type="http://schemas.openxmlformats.org/officeDocument/2006/relationships/hyperlink" Target="https://www.brocardi.it" TargetMode="External"/><Relationship Id="rId2076" Type="http://schemas.openxmlformats.org/officeDocument/2006/relationships/hyperlink" Target="https://www.brocardi.it/mediazione-controversie-civili-commerciali/capo-ii/art5.html" TargetMode="External"/><Relationship Id="rId1757" Type="http://schemas.openxmlformats.org/officeDocument/2006/relationships/hyperlink" Target="https://www.cairn.info/revue-les-cahiers-de-la-justice-2021-1-page-37.htm" TargetMode="External"/><Relationship Id="rId2115" Type="http://schemas.openxmlformats.org/officeDocument/2006/relationships/hyperlink" Target="https://www.camara.cl/verDoc.aspx?prmID=15051&amp;prmTIPO=INICIATIVA" TargetMode="External"/><Relationship Id="rId1738" Type="http://schemas.openxmlformats.org/officeDocument/2006/relationships/hyperlink" Target="https://www.camm.mg/index.php?static23=" TargetMode="External"/><Relationship Id="rId544" Type="http://schemas.openxmlformats.org/officeDocument/2006/relationships/hyperlink" Target="https://www.ccah.ht/procedure" TargetMode="External"/><Relationship Id="rId2003" Type="http://schemas.openxmlformats.org/officeDocument/2006/relationships/hyperlink" Target="https://www.cfnews.it" TargetMode="External"/><Relationship Id="rId2054" Type="http://schemas.openxmlformats.org/officeDocument/2006/relationships/hyperlink" Target="https://www.cfnews.it/diritto/eccezione-di-mediazione-ai-fini-dell-improcedibilit%E0-in-appello-non-pu%F2-pi%F9-essere-sollevata/" TargetMode="External"/><Relationship Id="rId1894" Type="http://schemas.openxmlformats.org/officeDocument/2006/relationships/hyperlink" Target="https://www.cfsm.gov.fm/" TargetMode="External"/><Relationship Id="rId1933" Type="http://schemas.openxmlformats.org/officeDocument/2006/relationships/hyperlink" Target="https://www.clbrief.com/legal-update-timor-leste-new-regime-for-voluntary-arbitration/" TargetMode="External"/><Relationship Id="rId1474" Type="http://schemas.openxmlformats.org/officeDocument/2006/relationships/hyperlink" Target="https://www.cmc.ao/sites/default/files/2024-08/Lei%20n.%C2%BA%2012-16%20de%2012%20de%20Agosto%20-%20Lei%20da%20Media%C3%A7%C3%A3o%20de%20Conflitos%20e%20Concilia%C3%A7%C3%A3o.pdf" TargetMode="External"/><Relationship Id="rId1847" Type="http://schemas.openxmlformats.org/officeDocument/2006/relationships/hyperlink" Target="https://www.consultoria.gov.do/" TargetMode="External"/><Relationship Id="rId2070" Type="http://schemas.openxmlformats.org/officeDocument/2006/relationships/hyperlink" Target="https://www.cortecostituzionale.it" TargetMode="External"/><Relationship Id="rId2077" Type="http://schemas.openxmlformats.org/officeDocument/2006/relationships/hyperlink" Target="https://www.cortecostituzionale.it/actionSchedaPronuncia.do?anno=2019&amp;numero=97" TargetMode="External"/><Relationship Id="rId433" Type="http://schemas.openxmlformats.org/officeDocument/2006/relationships/hyperlink" Target="https://www.courts.bs/wp-content/uploads/2022/04/4A-MEDIATION-PD.DRAFT-31-January-2022-CIRCULATION-COPY-WITH-AMENDMENTS.No-Tracked-changes.pdf" TargetMode="External"/><Relationship Id="rId523" Type="http://schemas.openxmlformats.org/officeDocument/2006/relationships/hyperlink" Target="https://www.crecig.com.gt/wp-content/uploads/2022/12/LEY-DE-ARBITRAJE-DECRETO-67-95.pdf" TargetMode="External"/><Relationship Id="rId1991" Type="http://schemas.openxmlformats.org/officeDocument/2006/relationships/hyperlink" Target="https://www.dacbeachcroft.com/en/What-we-think/New-pre-action-protocol-introduced-in-Northern-Ireland" TargetMode="External"/><Relationship Id="rId1720" Type="http://schemas.openxmlformats.org/officeDocument/2006/relationships/hyperlink" Target="https://www.dfdl.com/insights/legal-and-tax-updates/lao-pdr-legal-alert-new-economic-dispute-resolution-law-in-effect/" TargetMode="External"/><Relationship Id="rId1397" Type="http://schemas.openxmlformats.org/officeDocument/2006/relationships/hyperlink" Target="https://www.diamesolavisi.gov.gr/" TargetMode="External"/><Relationship Id="rId1598" Type="http://schemas.openxmlformats.org/officeDocument/2006/relationships/hyperlink" Target="https://www.diariooficial.gob.sv/" TargetMode="External"/><Relationship Id="rId1558" Type="http://schemas.openxmlformats.org/officeDocument/2006/relationships/hyperlink" Target="https://www.diariooficial.interior.gob.cl/" TargetMode="External"/><Relationship Id="rId2189" Type="http://schemas.openxmlformats.org/officeDocument/2006/relationships/hyperlink" Target="https://www.diputados.gob.mx/LeyesBiblio/pdf/LGMASC.pdf" TargetMode="External"/><Relationship Id="rId2018" Type="http://schemas.openxmlformats.org/officeDocument/2006/relationships/hyperlink" Target="https://www.dirittobancario.it/art/sulla-procura-sostanziale-nel-procedimento-di-mediazione/" TargetMode="External"/><Relationship Id="rId1841" Type="http://schemas.openxmlformats.org/officeDocument/2006/relationships/hyperlink" Target="https://www.dlapiper.com/en/insights/publications/2021/12/qatars-new-mediation-law-scope-summary-and-advantages" TargetMode="External"/><Relationship Id="rId2194" Type="http://schemas.openxmlformats.org/officeDocument/2006/relationships/hyperlink" Target="https://www.dlapiperafrica.com/export/sites/africa/mozambique/insights/legislation-series/justice/downloads/Lei_11_1999.pdf_2063069299.pdf" TargetMode="External"/><Relationship Id="rId1911" Type="http://schemas.openxmlformats.org/officeDocument/2006/relationships/hyperlink" Target="https://www.dna.sr/" TargetMode="External"/><Relationship Id="rId1763" Type="http://schemas.openxmlformats.org/officeDocument/2006/relationships/hyperlink" Target="https://www.dof.gob.mx/" TargetMode="External"/><Relationship Id="rId2084" Type="http://schemas.openxmlformats.org/officeDocument/2006/relationships/hyperlink" Target="https://www.douane.gov.dz/IMG/pdf/code_des_proedures_civile.pdf" TargetMode="External"/><Relationship Id="rId1433" Type="http://schemas.openxmlformats.org/officeDocument/2006/relationships/hyperlink" Target="https://www.e-sbirka.cz/" TargetMode="External"/><Relationship Id="rId1412" Type="http://schemas.openxmlformats.org/officeDocument/2006/relationships/hyperlink" Target="https://www.e-tar.lt/" TargetMode="External"/><Relationship Id="rId1825" Type="http://schemas.openxmlformats.org/officeDocument/2006/relationships/hyperlink" Target="https://www.eajtn.com/judicial-systems/palestine/" TargetMode="External"/><Relationship Id="rId1645" Type="http://schemas.openxmlformats.org/officeDocument/2006/relationships/hyperlink" Target="https://www.eccourts.org/court-connected-mediation" TargetMode="External"/><Relationship Id="rId421" Type="http://schemas.openxmlformats.org/officeDocument/2006/relationships/hyperlink" Target="https://www.eccourts.org/wp-content/uploads/2020/10/MEDIATION-PRACTICE-DIRECTION-FINAL-SVG.pdf" TargetMode="External"/><Relationship Id="rId2075" Type="http://schemas.openxmlformats.org/officeDocument/2006/relationships/hyperlink" Target="https://www.ecnews.it/legale/diritto-civile/diritti-reali-e-condominio/la-mediazione-condominio-necessaria-lautorizzazione-assembleare-la-partecipazione-dellamministratore/" TargetMode="External"/><Relationship Id="rId2066" Type="http://schemas.openxmlformats.org/officeDocument/2006/relationships/hyperlink" Target="https://www.ecnews.it/legale/procedura-civile/procedimenti-di-cognizione/mediazione-delegata-un-potere-discrezionale-del-giudice-insindacabile-cassazione/" TargetMode="External"/><Relationship Id="rId1884" Type="http://schemas.openxmlformats.org/officeDocument/2006/relationships/hyperlink" Target="https://www.egazette.gov.sg/" TargetMode="External"/><Relationship Id="rId1365" Type="http://schemas.openxmlformats.org/officeDocument/2006/relationships/hyperlink" Target="https://www.ejustice.just.fgov.be/" TargetMode="External"/><Relationship Id="rId1530" Type="http://schemas.openxmlformats.org/officeDocument/2006/relationships/hyperlink" Target="https://www.elaws.gov.bw/" TargetMode="External"/><Relationship Id="rId2164" Type="http://schemas.openxmlformats.org/officeDocument/2006/relationships/hyperlink" Target="https://www.elegislation.gov.hk/hk/cap620" TargetMode="External"/><Relationship Id="rId1837" Type="http://schemas.openxmlformats.org/officeDocument/2006/relationships/hyperlink" Target="https://www.elperuano.pe/" TargetMode="External"/><Relationship Id="rId1398" Type="http://schemas.openxmlformats.org/officeDocument/2006/relationships/hyperlink" Target="https://www.et.gr/" TargetMode="External"/><Relationship Id="rId1854" Type="http://schemas.openxmlformats.org/officeDocument/2006/relationships/hyperlink" Target="https://www.europarl.europa.eu/RegData/etudes/IDAN/2011/453170/IPOL-JURI_NT(2011)453170_EN.pdf" TargetMode="External"/><Relationship Id="rId1938" Type="http://schemas.openxmlformats.org/officeDocument/2006/relationships/hyperlink" Target="https://www.fedcourt.gov.au/about/international-programs/activities-by-country/tonga" TargetMode="External"/><Relationship Id="rId1915" Type="http://schemas.openxmlformats.org/officeDocument/2006/relationships/hyperlink" Target="https://www.fedlex.admin.ch/" TargetMode="External"/><Relationship Id="rId1916" Type="http://schemas.openxmlformats.org/officeDocument/2006/relationships/hyperlink" Target="https://www.fedlex.admin.ch/eli/cc/2010/262/en" TargetMode="External"/><Relationship Id="rId1914" Type="http://schemas.openxmlformats.org/officeDocument/2006/relationships/hyperlink" Target="https://www.fedlex.admin.ch/eli/oc/2023/491/it" TargetMode="External"/><Relationship Id="rId1386" Type="http://schemas.openxmlformats.org/officeDocument/2006/relationships/hyperlink" Target="https://www.finlex.fi/" TargetMode="External"/><Relationship Id="rId2165" Type="http://schemas.openxmlformats.org/officeDocument/2006/relationships/hyperlink" Target="https://www.flevin.com/id/lgso/translations/Laws/Law%20No.%2030%20of%201999%20on%20Arbitration%20and%20Alternative%20Dispute%20Resolution%20(no%20elucidation).pdf" TargetMode="External"/><Relationship Id="rId2069" Type="http://schemas.openxmlformats.org/officeDocument/2006/relationships/hyperlink" Target="https://www.foroeuropeo.it/aree-sezioni/cassazione-massime-materie/1081-procedimento-civile/59221-procedimento-civile-impugnazioni-civili-appello-improcedibilita-corte-di-cassazione-sez-2-sentenza-n-28695-del-16-10-2023-rv-669192-02.html" TargetMode="External"/><Relationship Id="rId1609" Type="http://schemas.openxmlformats.org/officeDocument/2006/relationships/hyperlink" Target="https://www.fsc.gov.et/" TargetMode="External"/><Relationship Id="rId2130" Type="http://schemas.openxmlformats.org/officeDocument/2006/relationships/hyperlink" Target="https://www.funcionjudicial.gob.ec/pdf/Ley%20de%20Arbitraje%20y%20Mediaci%C3%B3n.pdf" TargetMode="External"/><Relationship Id="rId1565" Type="http://schemas.openxmlformats.org/officeDocument/2006/relationships/hyperlink" Target="https://www.funcionpublica.gov.co/eva/gestornormativo/norma.php?i=188766" TargetMode="External"/><Relationship Id="rId1587" Type="http://schemas.openxmlformats.org/officeDocument/2006/relationships/hyperlink" Target="https://www.gacetaoficial.gob.cu/" TargetMode="External"/><Relationship Id="rId2126" Type="http://schemas.openxmlformats.org/officeDocument/2006/relationships/hyperlink" Target="https://www.gacetaoficial.gob.cu/es/algunas-legislaciones-cubanas" TargetMode="External"/><Relationship Id="rId1586" Type="http://schemas.openxmlformats.org/officeDocument/2006/relationships/hyperlink" Target="https://www.gacetaoficial.gob.cu/es/gaceta-oficial-no-19-ordinaria-de-2023" TargetMode="External"/><Relationship Id="rId1828" Type="http://schemas.openxmlformats.org/officeDocument/2006/relationships/hyperlink" Target="https://www.gacetaoficial.gob.pa/" TargetMode="External"/><Relationship Id="rId571" Type="http://schemas.openxmlformats.org/officeDocument/2006/relationships/hyperlink" Target="https://www.gacetaoficial.gob.pa/pdfTemp/25979/8941.pdf" TargetMode="External"/><Relationship Id="rId1827" Type="http://schemas.openxmlformats.org/officeDocument/2006/relationships/hyperlink" Target="https://www.gacetaoficial.gob.pa/pdfTemp/30115/107154.pdf" TargetMode="External"/><Relationship Id="rId1834" Type="http://schemas.openxmlformats.org/officeDocument/2006/relationships/hyperlink" Target="https://www.gacetaoficial.gov.py/" TargetMode="External"/><Relationship Id="rId1744" Type="http://schemas.openxmlformats.org/officeDocument/2006/relationships/hyperlink" Target="https://www.gazette.gov.mv/" TargetMode="External"/><Relationship Id="rId1877" Type="http://schemas.openxmlformats.org/officeDocument/2006/relationships/hyperlink" Target="https://www.gazette.sc/" TargetMode="External"/><Relationship Id="rId1405" Type="http://schemas.openxmlformats.org/officeDocument/2006/relationships/hyperlink" Target="https://www.gazzettaufficiale.it/" TargetMode="External"/><Relationship Id="rId1394" Type="http://schemas.openxmlformats.org/officeDocument/2006/relationships/hyperlink" Target="https://www.gesetze-im-internet.de/" TargetMode="External"/><Relationship Id="rId1395" Type="http://schemas.openxmlformats.org/officeDocument/2006/relationships/hyperlink" Target="https://www.gesetze-im-internet.de/englisch_mediationsg/englisch_mediationsg.html" TargetMode="External"/><Relationship Id="rId1731" Type="http://schemas.openxmlformats.org/officeDocument/2006/relationships/hyperlink" Target="https://www.gesetze.li/" TargetMode="External"/><Relationship Id="rId1732" Type="http://schemas.openxmlformats.org/officeDocument/2006/relationships/hyperlink" Target="https://www.gesetze.li/konso/2005031000" TargetMode="External"/><Relationship Id="rId2179" Type="http://schemas.openxmlformats.org/officeDocument/2006/relationships/hyperlink" Target="https://www.gesetze.li/konso/pdf/2005031000?version=1" TargetMode="External"/><Relationship Id="rId288" Type="http://schemas.openxmlformats.org/officeDocument/2006/relationships/hyperlink" Target="https://www.gesetze.li/konso/pdf/2005031000?version=3" TargetMode="External"/><Relationship Id="rId2223" Type="http://schemas.openxmlformats.org/officeDocument/2006/relationships/hyperlink" Target="https://www.giustizia.sm/" TargetMode="External"/><Relationship Id="rId370" Type="http://schemas.openxmlformats.org/officeDocument/2006/relationships/hyperlink" Target="https://www.giustizia.sm/pub1/GiustiziaSM/dam/jcr:15c7b399-0e20-488a-9dc8-c5eff2d642b6/Legge%2029%20maggio%202013%20n.57%20La%20Mediazione%20Familiare.pdf" TargetMode="External"/><Relationship Id="rId372" Type="http://schemas.openxmlformats.org/officeDocument/2006/relationships/hyperlink" Target="https://www.giustizia.sm/pub1/GiustiziaSM/dam/jcr:cfeb178e-3dbd-4365-84ca-da430a0e7ef5/Decreto%20Delegato%2028%20novembre%202013%20n.%20157%20Norme%20in%20materia%20di%20mediazione%20familiare.pdf" TargetMode="External"/><Relationship Id="rId2222" Type="http://schemas.openxmlformats.org/officeDocument/2006/relationships/hyperlink" Target="https://www.giustizia.sm/pub2/GiustiziaSM/dam/jcr:cfeb178e-3dbd-4365-84ca-da430a0e7ef5/Decreto%20Delegato%2028%20novembre%202013%20n.%20157%20Norme%20in%20materia%20di%20mediazione%20familiare.pdf" TargetMode="External"/><Relationship Id="rId1714" Type="http://schemas.openxmlformats.org/officeDocument/2006/relationships/hyperlink" Target="https://www.gjyqesori-rks.org/mediation/?lang=en" TargetMode="External"/><Relationship Id="rId1742" Type="http://schemas.openxmlformats.org/officeDocument/2006/relationships/hyperlink" Target="https://www.globallegalinsights.com/practice-areas/litigation-and-dispute-resolution-laws-and-regulations/malawi/" TargetMode="External"/><Relationship Id="rId1785" Type="http://schemas.openxmlformats.org/officeDocument/2006/relationships/hyperlink" Target="https://www.globallegalinsights.com/practice-areas/litigation-and-dispute-resolution-laws-and-regulations/myanmar/" TargetMode="External"/><Relationship Id="rId1982" Type="http://schemas.openxmlformats.org/officeDocument/2006/relationships/hyperlink" Target="https://www.globallegalpost.com/lawoverborders/mediation-1639959216/zambia-890894062" TargetMode="External"/><Relationship Id="rId1592" Type="http://schemas.openxmlformats.org/officeDocument/2006/relationships/hyperlink" Target="https://www.gob.ec/regulaciones/ley-arbitraje-mediacion" TargetMode="External"/><Relationship Id="rId1695" Type="http://schemas.openxmlformats.org/officeDocument/2006/relationships/hyperlink" Target="https://www.gornitzky.com/the-incorporation-of-the-singapore-convention-on-mediation-into-israeli-law/" TargetMode="External"/><Relationship Id="rId1561" Type="http://schemas.openxmlformats.org/officeDocument/2006/relationships/hyperlink" Target="https://www.gov.cn/zhengce/zhengceku/202601/content_7054050.htm" TargetMode="External"/><Relationship Id="rId1373" Type="http://schemas.openxmlformats.org/officeDocument/2006/relationships/hyperlink" Target="https://www.gov.cy/en/service/episimi-efimerida-tis-dimokratias/" TargetMode="External"/><Relationship Id="rId1372" Type="http://schemas.openxmlformats.org/officeDocument/2006/relationships/hyperlink" Target="https://www.gov.cy/mjpo/en/justice-sector/legal-affairs-unit/mediation/" TargetMode="External"/><Relationship Id="rId1696" Type="http://schemas.openxmlformats.org/officeDocument/2006/relationships/hyperlink" Target="https://www.gov.il/" TargetMode="External"/><Relationship Id="rId1723" Type="http://schemas.openxmlformats.org/officeDocument/2006/relationships/hyperlink" Target="https://www.gov.ls/" TargetMode="External"/><Relationship Id="rId183" Type="http://schemas.openxmlformats.org/officeDocument/2006/relationships/hyperlink" Target="https://www.govern.ad/ca/ministeris-i-secretaries-d-estat/ministeri-de-justicia-i-interior/area-d-entitats-juridiques-i-professions-titulades/registre-de-mediadors/legislacio" TargetMode="External"/><Relationship Id="rId267" Type="http://schemas.openxmlformats.org/officeDocument/2006/relationships/hyperlink" Target="https://www.government.is/library/01-Ministries/Ministry-of-Justice/Code%20of%20Civil%20Procedure%20No.%2091,%2031%20December%201991..pdf" TargetMode="External"/><Relationship Id="rId1686" Type="http://schemas.openxmlformats.org/officeDocument/2006/relationships/hyperlink" Target="https://www.government.is/topics/law-and-order/legal-aid-in-iceland-basic-information/" TargetMode="External"/><Relationship Id="rId1898" Type="http://schemas.openxmlformats.org/officeDocument/2006/relationships/hyperlink" Target="https://www.govinfo.gov/" TargetMode="External"/><Relationship Id="rId1905" Type="http://schemas.openxmlformats.org/officeDocument/2006/relationships/hyperlink" Target="https://www.gpwonline.co.za/" TargetMode="External"/><Relationship Id="rId405" Type="http://schemas.openxmlformats.org/officeDocument/2006/relationships/hyperlink" Target="https://www.gvw.com/en/news/blog/detail/tuerkiye-introduction-of-new-mediation-rules-for-certain-civil-law-disputes" TargetMode="External"/><Relationship Id="rId1949" Type="http://schemas.openxmlformats.org/officeDocument/2006/relationships/hyperlink" Target="https://www.ibanet.org/mandatory-mediation-in-commercial-disputes-in-Turkey" TargetMode="External"/><Relationship Id="rId1801" Type="http://schemas.openxmlformats.org/officeDocument/2006/relationships/hyperlink" Target="https://www.ibanet.org/the-nigerian-arbitration-and-mediation-act-2023" TargetMode="External"/><Relationship Id="rId1919" Type="http://schemas.openxmlformats.org/officeDocument/2006/relationships/hyperlink" Target="https://www.idlo.int/news/highlights/commercial-mediation-facilitating-business-tajikistan" TargetMode="External"/><Relationship Id="rId2056" Type="http://schemas.openxmlformats.org/officeDocument/2006/relationships/hyperlink" Target="https://www.ilcaso.it/sentenze/ultime/32610" TargetMode="External"/><Relationship Id="rId2079" Type="http://schemas.openxmlformats.org/officeDocument/2006/relationships/hyperlink" Target="https://www.ilfogliodelconsiglio.it/wp-content/uploads/27251-2018.pdf" TargetMode="External"/><Relationship Id="rId2161" Type="http://schemas.openxmlformats.org/officeDocument/2006/relationships/hyperlink" Target="https://www.ilo.org/dyn/natlex/natlex4.detail?p_lang=en&amp;p_isn=99450" TargetMode="External"/><Relationship Id="rId1881" Type="http://schemas.openxmlformats.org/officeDocument/2006/relationships/hyperlink" Target="https://www.ilraj.org/publications/alternative-dispute-resolution-adr-in-the-sierra-leone-legal-system/" TargetMode="External"/><Relationship Id="rId1962" Type="http://schemas.openxmlformats.org/officeDocument/2006/relationships/hyperlink" Target="https://www.impo.com.uy/" TargetMode="External"/><Relationship Id="rId1963" Type="http://schemas.openxmlformats.org/officeDocument/2006/relationships/hyperlink" Target="https://www.impo.com.uy/bases/leyes/16995-1998" TargetMode="External"/><Relationship Id="rId1473" Type="http://schemas.openxmlformats.org/officeDocument/2006/relationships/hyperlink" Target="https://www.imprensanacional.gov.ao/" TargetMode="External"/><Relationship Id="rId1566" Type="http://schemas.openxmlformats.org/officeDocument/2006/relationships/hyperlink" Target="https://www.imprenta.gov.co/" TargetMode="External"/><Relationship Id="rId1580" Type="http://schemas.openxmlformats.org/officeDocument/2006/relationships/hyperlink" Target="https://www.imprentanacional.go.cr/" TargetMode="External"/><Relationship Id="rId1533" Type="http://schemas.openxmlformats.org/officeDocument/2006/relationships/hyperlink" Target="https://www.in.gov.br/" TargetMode="External"/><Relationship Id="rId1781" Type="http://schemas.openxmlformats.org/officeDocument/2006/relationships/hyperlink" Target="https://www.inm.gov.mz/" TargetMode="External"/><Relationship Id="rId1865" Type="http://schemas.openxmlformats.org/officeDocument/2006/relationships/hyperlink" Target="https://www.international-arbitration-attorney.com/wp-content/uploads/2013/07/San-Marino-Arbitration-Law.pdf" TargetMode="External"/><Relationship Id="rId1421" Type="http://schemas.openxmlformats.org/officeDocument/2006/relationships/hyperlink" Target="https://www.internetconsultatie.nl/mediation" TargetMode="External"/><Relationship Id="rId1584" Type="http://schemas.openxmlformats.org/officeDocument/2006/relationships/hyperlink" Target="https://www.intracen.org/news-and-events/news/cote-divoire-adopts-new-law-on-commercial-mediation" TargetMode="External"/><Relationship Id="rId1651" Type="http://schemas.openxmlformats.org/officeDocument/2006/relationships/hyperlink" Target="https://www.invest.gov.gn/page/cadre-juridique-et-fiscal?onglet=traite-sur-l-ohada" TargetMode="External"/><Relationship Id="rId1944" Type="http://schemas.openxmlformats.org/officeDocument/2006/relationships/hyperlink" Target="https://www.iort.gov.tn/" TargetMode="External"/><Relationship Id="rId1615" Type="http://schemas.openxmlformats.org/officeDocument/2006/relationships/hyperlink" Target="https://www.ipophil.gov.ph/ip-mediation/" TargetMode="External"/><Relationship Id="rId1403" Type="http://schemas.openxmlformats.org/officeDocument/2006/relationships/hyperlink" Target="https://www.irishstatutebook.ie/eli/2017/act/27/enacted/en/html" TargetMode="External"/><Relationship Id="rId1402" Type="http://schemas.openxmlformats.org/officeDocument/2006/relationships/hyperlink" Target="https://www.irisoifigiuil.ie/" TargetMode="External"/><Relationship Id="rId1635" Type="http://schemas.openxmlformats.org/officeDocument/2006/relationships/hyperlink" Target="https://www.japaneselawtranslation.go.jp/" TargetMode="External"/><Relationship Id="rId1540" Type="http://schemas.openxmlformats.org/officeDocument/2006/relationships/hyperlink" Target="https://www.jobf.gov.bf/" TargetMode="External"/><Relationship Id="rId1466" Type="http://schemas.openxmlformats.org/officeDocument/2006/relationships/hyperlink" Target="https://www.joradp.dz/" TargetMode="External"/><Relationship Id="rId1638" Type="http://schemas.openxmlformats.org/officeDocument/2006/relationships/hyperlink" Target="https://www.journalofficiel.dj/" TargetMode="External"/><Relationship Id="rId2239" Type="http://schemas.openxmlformats.org/officeDocument/2006/relationships/hyperlink" Target="https://www.judiciary.org.za/images/Directives/Directives_2025/MEDIATION%20PROTOCOL%20FOR%20THE%20GAUTENG%20DIVISION%20-%2022042025.pdf" TargetMode="External"/><Relationship Id="rId2245" Type="http://schemas.openxmlformats.org/officeDocument/2006/relationships/hyperlink" Target="https://www.jurisitetunisie.com/tunisie/codes/cpcc/menu.html" TargetMode="External"/><Relationship Id="rId1599" Type="http://schemas.openxmlformats.org/officeDocument/2006/relationships/hyperlink" Target="https://www.jurisprudencia.gob.sv/DocumentosBoveda/E/1/2020-2029/2022/06/F244F.HTML" TargetMode="External"/><Relationship Id="rId316" Type="http://schemas.openxmlformats.org/officeDocument/2006/relationships/hyperlink" Target="https://www.justice.gov.md/public/files/consiliu_de_mediere/hot_comisii/HCM_nr_42_14122020_privind_aprobarea_standardelor_de_calitate_a_serviciilor_de_mediere.pdf" TargetMode="External"/><Relationship Id="rId1766" Type="http://schemas.openxmlformats.org/officeDocument/2006/relationships/hyperlink" Target="https://www.justice.gov.md/ro/content/medierea-va-fi-obligatorie-pentru-unele-litigii-civile-de-familie-si-de-munca" TargetMode="External"/><Relationship Id="rId1987" Type="http://schemas.openxmlformats.org/officeDocument/2006/relationships/hyperlink" Target="https://www.justice.gov.uk/courts/procedure-rules/civil/rules/part51/practice-direction-51ze-small-claims-track-automatic-referral-to-mediation-pilot-scheme" TargetMode="External"/><Relationship Id="rId1904" Type="http://schemas.openxmlformats.org/officeDocument/2006/relationships/hyperlink" Target="https://www.justice.gov.za/mediation/mediation.html" TargetMode="External"/><Relationship Id="rId1810" Type="http://schemas.openxmlformats.org/officeDocument/2006/relationships/hyperlink" Target="https://www.justice.govt.nz/courts/civil/resolve-a-problem-without-going-to-court/" TargetMode="External"/><Relationship Id="rId1582" Type="http://schemas.openxmlformats.org/officeDocument/2006/relationships/hyperlink" Target="https://www.labase-lextenso.fr/lessentiel-droits-africains-des-affaires/DAA201u6" TargetMode="External"/><Relationship Id="rId2196" Type="http://schemas.openxmlformats.org/officeDocument/2006/relationships/hyperlink" Target="https://www.lac.org.na/laws/2014/5392.pdf" TargetMode="External"/><Relationship Id="rId1796" Type="http://schemas.openxmlformats.org/officeDocument/2006/relationships/hyperlink" Target="https://www.lagaceta.gob.ni/" TargetMode="External"/><Relationship Id="rId2047" Type="http://schemas.openxmlformats.org/officeDocument/2006/relationships/hyperlink" Target="https://www.laleggepertutti.it/787117_impugnazione-delibera-nulla-la-mediazione-e-obbligatoria" TargetMode="External"/><Relationship Id="rId2008" Type="http://schemas.openxmlformats.org/officeDocument/2006/relationships/hyperlink" Target="https://www.laleggepertutti.it/796872_mediazione-condominiale-stop-allimprocedibilita-automatica" TargetMode="External"/><Relationship Id="rId2028" Type="http://schemas.openxmlformats.org/officeDocument/2006/relationships/hyperlink" Target="https://www.laleggepertutti.it/799070_mediazione-delegata-il-giudice-puo-ordinarla-due-volte" TargetMode="External"/><Relationship Id="rId2044" Type="http://schemas.openxmlformats.org/officeDocument/2006/relationships/hyperlink" Target="https://www.laleggepertutti.it/amp/758184_mediazione-condominiale-blocca-i-termini-per-impugnare-la-delibera" TargetMode="External"/><Relationship Id="rId1576" Type="http://schemas.openxmlformats.org/officeDocument/2006/relationships/hyperlink" Target="https://www.law.go.kr/" TargetMode="External"/><Relationship Id="rId2136" Type="http://schemas.openxmlformats.org/officeDocument/2006/relationships/hyperlink" Target="https://www.lawethiopia.com/index.php/federal-laws/6654-proclamation-no-1237-2021-arbitration-and-conciliation-working-procedure-proclamation" TargetMode="External"/><Relationship Id="rId1612" Type="http://schemas.openxmlformats.org/officeDocument/2006/relationships/hyperlink" Target="https://www.laws.gov.fj/" TargetMode="External"/><Relationship Id="rId2255" Type="http://schemas.openxmlformats.org/officeDocument/2006/relationships/hyperlink" Target="https://www.lawsociety.org.zw/wp-content/uploads/2021/09/High-Court-Commercial-Division-Rules-2020.pdf" TargetMode="External"/><Relationship Id="rId1677" Type="http://schemas.openxmlformats.org/officeDocument/2006/relationships/hyperlink" Target="https://www.legal500.com/guides/chapter/iran-litigation/" TargetMode="External"/><Relationship Id="rId1390" Type="http://schemas.openxmlformats.org/officeDocument/2006/relationships/hyperlink" Target="https://www.legifrance.gouv.fr/" TargetMode="External"/><Relationship Id="rId1389" Type="http://schemas.openxmlformats.org/officeDocument/2006/relationships/hyperlink" Target="https://www.legifrance.gouv.fr/jorf/id/JORFTEXT000047537847" TargetMode="External"/><Relationship Id="rId1391" Type="http://schemas.openxmlformats.org/officeDocument/2006/relationships/hyperlink" Target="https://www.legifrance.gouv.fr/jorf/id/JORFTEXT000047902871" TargetMode="External"/><Relationship Id="rId1490" Type="http://schemas.openxmlformats.org/officeDocument/2006/relationships/hyperlink" Target="https://www.legislation.gov.au/" TargetMode="External"/><Relationship Id="rId2091" Type="http://schemas.openxmlformats.org/officeDocument/2006/relationships/hyperlink" Target="https://www.legislation.gov.au/Details/C2011A00017" TargetMode="External"/><Relationship Id="rId1988" Type="http://schemas.openxmlformats.org/officeDocument/2006/relationships/hyperlink" Target="https://www.legislation.gov.uk/" TargetMode="External"/><Relationship Id="rId1994" Type="http://schemas.openxmlformats.org/officeDocument/2006/relationships/hyperlink" Target="https://www.legislation.gov.uk/ssi/2011/234/made" TargetMode="External"/><Relationship Id="rId1809" Type="http://schemas.openxmlformats.org/officeDocument/2006/relationships/hyperlink" Target="https://www.legislation.govt.nz/" TargetMode="External"/><Relationship Id="rId1808" Type="http://schemas.openxmlformats.org/officeDocument/2006/relationships/hyperlink" Target="https://www.legislation.govt.nz/act/public/2013/0079/latest/whole.html" TargetMode="External"/><Relationship Id="rId540" Type="http://schemas.openxmlformats.org/officeDocument/2006/relationships/hyperlink" Target="https://www.lenational.org/post_article.php?tri=3036" TargetMode="External"/><Relationship Id="rId1990" Type="http://schemas.openxmlformats.org/officeDocument/2006/relationships/hyperlink" Target="https://www.lewissilkin.com/insights/2023/03/23/judicial-assessment-and-mediation-launched-in-northern-ireland" TargetMode="External"/><Relationship Id="rId1754" Type="http://schemas.openxmlformats.org/officeDocument/2006/relationships/hyperlink" Target="https://www.lexisma.info/2022/06/20/publication-au-borm-n-7099-du-dahir-n-1-22-34-portant-promulgation-de-la-loi-n-95-17-relative-a-larbitrage-et-a-la-mediation-conventionnelle/" TargetMode="External"/><Relationship Id="rId1525" Type="http://schemas.openxmlformats.org/officeDocument/2006/relationships/hyperlink" Target="https://www.lexivox.org/norms/BO-L-N708.html" TargetMode="External"/><Relationship Id="rId1534" Type="http://schemas.openxmlformats.org/officeDocument/2006/relationships/hyperlink" Target="https://www.lexml.gov.br/urn/urn:lex:br:federal:lei:2015-06-26;13140" TargetMode="External"/><Relationship Id="rId1500" Type="http://schemas.openxmlformats.org/officeDocument/2006/relationships/hyperlink" Target="https://www.lloc.gov.bh/" TargetMode="External"/><Relationship Id="rId289" Type="http://schemas.openxmlformats.org/officeDocument/2006/relationships/hyperlink" Target="https://www.llv.li/de/landesverwaltung/amt-fuer-justiz/mediation" TargetMode="External"/><Relationship Id="rId291" Type="http://schemas.openxmlformats.org/officeDocument/2006/relationships/hyperlink" Target="https://www.llv.li/de/landesverwaltung/amt-fuer-justiz/mediation/ausuebung-des-freien-dienstleistungsverkehrs" TargetMode="External"/><Relationship Id="rId1411" Type="http://schemas.openxmlformats.org/officeDocument/2006/relationships/hyperlink" Target="https://www.lmr.lt/mediacijos-istatymo-pakeitimai-priimti-ka-reikia-atsiminti-mediatoriui/" TargetMode="External"/><Relationship Id="rId1868" Type="http://schemas.openxmlformats.org/officeDocument/2006/relationships/hyperlink" Target="https://www.loc.gov/item/global-legal-monitor/2017-06-12/saint-lucia-awareness-campaign-on-mediation-launched/" TargetMode="External"/><Relationship Id="rId1501" Type="http://schemas.openxmlformats.org/officeDocument/2006/relationships/hyperlink" Target="https://www.loc.gov/item/global-legal-monitor/2020-03-06/bahrain-royal-decree-enacted-regarding-mediation-for-dispute-settlement" TargetMode="External"/><Relationship Id="rId564" Type="http://schemas.openxmlformats.org/officeDocument/2006/relationships/hyperlink" Target="https://www.maparegional.gob.ar/accesoJusticia/public/verDetallePais.html?codigoPais=ni" TargetMode="External"/><Relationship Id="rId1668" Type="http://schemas.openxmlformats.org/officeDocument/2006/relationships/hyperlink" Target="https://www.mediation.gov.hk/en/why-hong-kong/the-mediation-ordinance/" TargetMode="External"/><Relationship Id="rId402" Type="http://schemas.openxmlformats.org/officeDocument/2006/relationships/hyperlink" Target="https://www.mevzuat.gov.tr/mevzuat?MevzuatNo=6325&amp;MevzuatTur=1&amp;MevzuatTertip=5" TargetMode="External"/><Relationship Id="rId1850" Type="http://schemas.openxmlformats.org/officeDocument/2006/relationships/hyperlink" Target="https://www.minijust.gov.rw/" TargetMode="External"/><Relationship Id="rId1547" Type="http://schemas.openxmlformats.org/officeDocument/2006/relationships/hyperlink" Target="https://www.minjustice.gov.cm/" TargetMode="External"/><Relationship Id="rId1932" Type="http://schemas.openxmlformats.org/officeDocument/2006/relationships/hyperlink" Target="https://www.mj.gov.tl/jornal/" TargetMode="External"/><Relationship Id="rId1813" Type="http://schemas.openxmlformats.org/officeDocument/2006/relationships/hyperlink" Target="https://www.mjla.gov.om/" TargetMode="External"/><Relationship Id="rId477" Type="http://schemas.openxmlformats.org/officeDocument/2006/relationships/hyperlink" Target="https://www.mjp.go.cr/viceministeriopaz/indexdinarac" TargetMode="External"/><Relationship Id="rId1784" Type="http://schemas.openxmlformats.org/officeDocument/2006/relationships/hyperlink" Target="https://www.mlis.gov.mm/" TargetMode="External"/><Relationship Id="rId1634" Type="http://schemas.openxmlformats.org/officeDocument/2006/relationships/hyperlink" Target="https://www.mofa.go.jp/press/release/pressite_000001_00258.html" TargetMode="External"/><Relationship Id="rId1621" Type="http://schemas.openxmlformats.org/officeDocument/2006/relationships/hyperlink" Target="https://www.moj.gm/" TargetMode="External"/><Relationship Id="rId1636" Type="http://schemas.openxmlformats.org/officeDocument/2006/relationships/hyperlink" Target="https://www.moj.go.jp/EN/MINJI/m_minji07_00006.html" TargetMode="External"/><Relationship Id="rId1682" Type="http://schemas.openxmlformats.org/officeDocument/2006/relationships/hyperlink" Target="https://www.moj.gov.iq/" TargetMode="External"/><Relationship Id="rId1401" Type="http://schemas.openxmlformats.org/officeDocument/2006/relationships/hyperlink" Target="https://www.mondaq.com/ireland/court-procedure/1813272/" TargetMode="External"/><Relationship Id="rId2042" Type="http://schemas.openxmlformats.org/officeDocument/2006/relationships/hyperlink" Target="https://www.mondoadr.it" TargetMode="External"/><Relationship Id="rId2006" Type="http://schemas.openxmlformats.org/officeDocument/2006/relationships/hyperlink" Target="https://www.mondoadr.it/banca-dati-giurisprudenza-mediazione/" TargetMode="External"/><Relationship Id="rId2024" Type="http://schemas.openxmlformats.org/officeDocument/2006/relationships/hyperlink" Target="https://www.mondoadr.it/giurisprudenza_art/anche-in-appello-il-giudice-puo-fermare-la-causa-e-rimettere-le-parti-in-mediazione/" TargetMode="External"/><Relationship Id="rId2011" Type="http://schemas.openxmlformats.org/officeDocument/2006/relationships/hyperlink" Target="https://www.mondoadr.it/giurisprudenza_art/chi-vince-nel-merito-paga-comunque-la-sanzione-se-diserta-la-mediazione/" TargetMode="External"/><Relationship Id="rId2035" Type="http://schemas.openxmlformats.org/officeDocument/2006/relationships/hyperlink" Target="https://www.mondoadr.it/giurisprudenza_art/controversie-agrarie-prelazione-e-retratto-sono-conciliabili/" TargetMode="External"/><Relationship Id="rId2015" Type="http://schemas.openxmlformats.org/officeDocument/2006/relationships/hyperlink" Target="https://www.mondoadr.it/giurisprudenza_art/controversie-di-lavoro-escluse-dalla-mediazione-obbligatoria-la-riforma-cartabia-non-cambia-il-rito-del-lavoro/" TargetMode="External"/><Relationship Id="rId2036" Type="http://schemas.openxmlformats.org/officeDocument/2006/relationships/hyperlink" Target="https://www.mondoadr.it/giurisprudenza_art/danni-da-infiltrazioni-condominiali-quando-la-mediazione-obbligatoria-non-si-applica/" TargetMode="External"/><Relationship Id="rId2009" Type="http://schemas.openxmlformats.org/officeDocument/2006/relationships/hyperlink" Target="https://www.mondoadr.it/giurisprudenza_art/domanda-mediazione-e-giudiziale-la-mancata-simmetria-comporta-limprocedibilita/" TargetMode="External"/><Relationship Id="rId2026" Type="http://schemas.openxmlformats.org/officeDocument/2006/relationships/hyperlink" Target="https://www.mondoadr.it/giurisprudenza_art/domanda-procedibile-se-primo-incontro-mediazione-entro-udienza-di-rinvio/" TargetMode="External"/><Relationship Id="rId2039" Type="http://schemas.openxmlformats.org/officeDocument/2006/relationships/hyperlink" Target="https://www.mondoadr.it/giurisprudenza_art/il-termine-di-90-giorni-dopo-latp-non-e-una-seconda-barriera-processuale-e-la-mediazione-resta-unalternativa-piena/" TargetMode="External"/><Relationship Id="rId2031" Type="http://schemas.openxmlformats.org/officeDocument/2006/relationships/hyperlink" Target="https://www.mondoadr.it/giurisprudenza_art/impugnazione-delibera-e-decadenza-serve-comunicazione-al-condominio/" TargetMode="External"/><Relationship Id="rId2025" Type="http://schemas.openxmlformats.org/officeDocument/2006/relationships/hyperlink" Target="https://www.mondoadr.it/giurisprudenza_art/la-mediazione-sostituisce-la-negoziazione-assistita-lo-conferma-il-tribunale-di-nola/" TargetMode="External"/><Relationship Id="rId2033" Type="http://schemas.openxmlformats.org/officeDocument/2006/relationships/hyperlink" Target="https://www.mondoadr.it/giurisprudenza_art/luce-e-gas-conciliazione-obbligatoria-per-clienti-finali/" TargetMode="External"/><Relationship Id="rId2021" Type="http://schemas.openxmlformats.org/officeDocument/2006/relationships/hyperlink" Target="https://www.mondoadr.it/giurisprudenza_art/mancata-partecipazione-primo-incontro-mediazione-sanzione-a-discrezione-del-giudice/" TargetMode="External"/><Relationship Id="rId2065" Type="http://schemas.openxmlformats.org/officeDocument/2006/relationships/hyperlink" Target="https://www.mondoadr.it/giurisprudenza_art/mancato-rispetto-avvio-mediazione-limprocedibilita-e-ab-initio/" TargetMode="External"/><Relationship Id="rId2017" Type="http://schemas.openxmlformats.org/officeDocument/2006/relationships/hyperlink" Target="https://www.mondoadr.it/giurisprudenza_art/mediazione-bancaria-e-cessione-credito/" TargetMode="External"/><Relationship Id="rId2013" Type="http://schemas.openxmlformats.org/officeDocument/2006/relationships/hyperlink" Target="https://www.mondoadr.it/giurisprudenza_art/mediazione-demandata-autonoma/" TargetMode="External"/><Relationship Id="rId2032" Type="http://schemas.openxmlformats.org/officeDocument/2006/relationships/hyperlink" Target="https://www.mondoadr.it/giurisprudenza_art/mediazione-e-domanda-giudiziale-la-mancata-simmetria-determina-improcedibilita/" TargetMode="External"/><Relationship Id="rId2014" Type="http://schemas.openxmlformats.org/officeDocument/2006/relationships/hyperlink" Target="https://www.mondoadr.it/giurisprudenza_art/mediazione-e-patrocinio-a-spese-dello-stato-la-corte-costituzionale-rinvia-tutto-al-giudice-dopo-la-riforma/" TargetMode="External"/><Relationship Id="rId2005" Type="http://schemas.openxmlformats.org/officeDocument/2006/relationships/hyperlink" Target="https://www.mondoadr.it/giurisprudenza_art/mediazione-la-cassazione-chiude-al-formalismo-difensivo-lassenza-del-chiamato-non-invalida-la-procedura-ma-apre-un-fronte-nuovo-sulla-presenza-della-parte/" TargetMode="External"/><Relationship Id="rId2027" Type="http://schemas.openxmlformats.org/officeDocument/2006/relationships/hyperlink" Target="https://www.mondoadr.it/giurisprudenza_art/mediazione-nella-cessione-del-quinto-conta-il-circondario-del-tribunale-non-il-mandamento-del-giudice-di-pace/" TargetMode="External"/><Relationship Id="rId2057" Type="http://schemas.openxmlformats.org/officeDocument/2006/relationships/hyperlink" Target="https://www.mondoadr.it/giurisprudenza_art/mediazione-obbligatoria-condizione-di-procedibilita-per-latto-introduttivo/" TargetMode="External"/><Relationship Id="rId2010" Type="http://schemas.openxmlformats.org/officeDocument/2006/relationships/hyperlink" Target="https://www.mondoadr.it/giurisprudenza_art/mediazione-presso-organismo-territorialmente-incompetente-domanda-di-divisione-improcedibile/" TargetMode="External"/><Relationship Id="rId2037" Type="http://schemas.openxmlformats.org/officeDocument/2006/relationships/hyperlink" Target="https://www.mondoadr.it/giurisprudenza_art/negoziazione-al-posto-della-mediazione-demandata-improcedibile/" TargetMode="External"/><Relationship Id="rId2020" Type="http://schemas.openxmlformats.org/officeDocument/2006/relationships/hyperlink" Target="https://www.mondoadr.it/giurisprudenza_art/nella-mediazione-demandata-puo-bastare-linvito-al-difensore-no-a-formalismi-che-svuotano-la-procedibilita/" TargetMode="External"/><Relationship Id="rId2019" Type="http://schemas.openxmlformats.org/officeDocument/2006/relationships/hyperlink" Target="https://www.mondoadr.it/giurisprudenza_art/non-basta-mandare-linvito-al-solo-avvocato-se-la-convocazione-in-mediazione-e-irregolare-il-decreto-ingiuntivo-va-revocato-2/" TargetMode="External"/><Relationship Id="rId2022" Type="http://schemas.openxmlformats.org/officeDocument/2006/relationships/hyperlink" Target="https://www.mondoadr.it/giurisprudenza_art/opposizione-a-decreto-ingiuntivo-e-il-cliente-e-non-il-fornitore-a-tentare-la-mediazione/" TargetMode="External"/><Relationship Id="rId2045" Type="http://schemas.openxmlformats.org/officeDocument/2006/relationships/hyperlink" Target="https://www.mondoadr.it/giurisprudenza_art/opposizione-a-di-senza-mediazione-domanda-monitoria-improcedibile/" TargetMode="External"/><Relationship Id="rId2023" Type="http://schemas.openxmlformats.org/officeDocument/2006/relationships/hyperlink" Target="https://www.mondoadr.it/giurisprudenza_art/per-la-persona-giuridica-non-basta-comparire-in-mediazione-serve-un-delegato-con-reali-poteri-di-trattare-e-conciliare/" TargetMode="External"/><Relationship Id="rId2055" Type="http://schemas.openxmlformats.org/officeDocument/2006/relationships/hyperlink" Target="https://www.mondoadr.it/giurisprudenza_art/procedibilita-basta-dichiarazione-di-indisponibilita-alla-fine-del-1-incontro/" TargetMode="External"/><Relationship Id="rId2029" Type="http://schemas.openxmlformats.org/officeDocument/2006/relationships/hyperlink" Target="https://www.mondoadr.it/giurisprudenza_art/proposta-di-mediazione-dellassemblea-dei-condomini-non-ha-vincolo-di-riservatezza/" TargetMode="External"/><Relationship Id="rId2038" Type="http://schemas.openxmlformats.org/officeDocument/2006/relationships/hyperlink" Target="https://www.mondoadr.it/giurisprudenza_art/ripetizione-di-indebito-su-un-comodato-del-2004-la-mediazione-in-materia-di-locazione-era-la-via-corretta/" TargetMode="External"/><Relationship Id="rId2030" Type="http://schemas.openxmlformats.org/officeDocument/2006/relationships/hyperlink" Target="https://www.mondoadr.it/giurisprudenza_art/se-le-parti-partecipano-senza-eccepire-nulla-la-competenza-territoriale-dellorganismo-di-mediazione-puo-ritenersi-derogata/" TargetMode="External"/><Relationship Id="rId2012" Type="http://schemas.openxmlformats.org/officeDocument/2006/relationships/hyperlink" Target="https://www.mondoadr.it/giurisprudenza_art/senza-domanda-di-mediazione-dellopposto-il-decreto-ingiuntivo-non-sopravvive-la-revoca-e-effetto-automatico-dellimprocedibilita/" TargetMode="External"/><Relationship Id="rId2034" Type="http://schemas.openxmlformats.org/officeDocument/2006/relationships/hyperlink" Target="https://www.mondoadr.it/giurisprudenza_art/telecomunicazioni-il-valore-della-funzione-conciliativa/" TargetMode="External"/><Relationship Id="rId2050" Type="http://schemas.openxmlformats.org/officeDocument/2006/relationships/hyperlink" Target="https://www.mondoadr.it/mediazione-e-liti-condominiali-la-scelta-dellavvocato-a-chi-spetta/" TargetMode="External"/><Relationship Id="rId1449" Type="http://schemas.openxmlformats.org/officeDocument/2006/relationships/hyperlink" Target="https://www.mpr.gob.es/prencom/notas/paginas/2025/030425-masc-resolucion-controversias.aspx" TargetMode="External"/><Relationship Id="rId1573" Type="http://schemas.openxmlformats.org/officeDocument/2006/relationships/hyperlink" Target="https://www.naenara.com.kp/" TargetMode="External"/><Relationship Id="rId1518" Type="http://schemas.openxmlformats.org/officeDocument/2006/relationships/hyperlink" Target="https://www.nationalcouncil.bt/assets/uploads/docs/acts/2014/Alternative_Dispute_Resolution_Act_of_Bhutan_2013_eng10th.pdf" TargetMode="External"/><Relationship Id="rId2163" Type="http://schemas.openxmlformats.org/officeDocument/2006/relationships/hyperlink" Target="https://www.newyorkconvention.org/media/uploads/pdf/5/6/563_code-de-procedure-civile-d-ha-ti.pdf" TargetMode="External"/><Relationship Id="rId2176" Type="http://schemas.openxmlformats.org/officeDocument/2006/relationships/hyperlink" Target="https://www.newyorkconvention.org/media/uploads/pdf/5/8/582_kuwait-arbitration-laws.pdf" TargetMode="External"/><Relationship Id="rId1406" Type="http://schemas.openxmlformats.org/officeDocument/2006/relationships/hyperlink" Target="https://www.normattiva.it/uri-res/N2Ls?urn:nir:stato:decreto.legislativo:2010-03-04;28" TargetMode="External"/><Relationship Id="rId1745" Type="http://schemas.openxmlformats.org/officeDocument/2006/relationships/hyperlink" Target="https://www.nyulawglobal.org/globalex/Maldives.html" TargetMode="External"/><Relationship Id="rId1927" Type="http://schemas.openxmlformats.org/officeDocument/2006/relationships/hyperlink" Target="https://www.oag.go.tz/uploads/documents/en-1773125118-THE%20CIVIL%20PROCEDURE%20CODE.pdf%201.pdf" TargetMode="External"/><Relationship Id="rId1665" Type="http://schemas.openxmlformats.org/officeDocument/2006/relationships/hyperlink" Target="https://www.oas.org/es/sla/ddi/docs/Honduras%20-%20Ley%20de%20Conciliaci%C3%B3n%20y%20Arbitraje.pdf" TargetMode="External"/><Relationship Id="rId1616" Type="http://schemas.openxmlformats.org/officeDocument/2006/relationships/hyperlink" Target="https://www.officialgazette.gov.ph/" TargetMode="External"/><Relationship Id="rId1422" Type="http://schemas.openxmlformats.org/officeDocument/2006/relationships/hyperlink" Target="https://www.officielebekendmakingen.nl/" TargetMode="External"/><Relationship Id="rId2064" Type="http://schemas.openxmlformats.org/officeDocument/2006/relationships/hyperlink" Target="https://www.officiumnpl.com" TargetMode="External"/><Relationship Id="rId779" Type="http://schemas.openxmlformats.org/officeDocument/2006/relationships/hyperlink" Target="https://www.ohada.com/uploads/actualite/4355/le-10eme-acte-uniforme-de-l-ohada-sur-la-mediation.pdf" TargetMode="External"/><Relationship Id="rId1872" Type="http://schemas.openxmlformats.org/officeDocument/2006/relationships/hyperlink" Target="https://www.ohada.org/en/acte-uniforme-relatif-a-la-mediation/" TargetMode="External"/><Relationship Id="rId1654" Type="http://schemas.openxmlformats.org/officeDocument/2006/relationships/hyperlink" Target="https://www.ohada.org/en/equatorial-guinea/" TargetMode="External"/><Relationship Id="rId1656" Type="http://schemas.openxmlformats.org/officeDocument/2006/relationships/hyperlink" Target="https://www.ohada.org/en/guinea-bissau/" TargetMode="External"/><Relationship Id="rId1514" Type="http://schemas.openxmlformats.org/officeDocument/2006/relationships/hyperlink" Target="https://www.ohada.org/en/uniform-act-on-mediation/" TargetMode="External"/><Relationship Id="rId550" Type="http://schemas.openxmlformats.org/officeDocument/2006/relationships/hyperlink" Target="https://www.ohadac.com/legislations/33/decreto-no-161-2000-ley-de-conciliacion-y-arbitraje-de-honduras.html" TargetMode="External"/><Relationship Id="rId622" Type="http://schemas.openxmlformats.org/officeDocument/2006/relationships/hyperlink" Target="https://www.ohadac.com/telechargement/legislation/18/act-no-8-of-2004.pdf" TargetMode="External"/><Relationship Id="rId1551" Type="http://schemas.openxmlformats.org/officeDocument/2006/relationships/hyperlink" Target="https://www.ontario.ca/page/mandatory-mediation-civil-cases" TargetMode="External"/><Relationship Id="rId2078" Type="http://schemas.openxmlformats.org/officeDocument/2006/relationships/hyperlink" Target="https://www.orizzontiadr.it/doc/GIURISPRUDENZA/CASSAZIONE%202273%2019.pdf" TargetMode="External"/><Relationship Id="rId2041" Type="http://schemas.openxmlformats.org/officeDocument/2006/relationships/hyperlink" Target="https://www.osservatorioconflitticonciliazione.it" TargetMode="External"/><Relationship Id="rId2060" Type="http://schemas.openxmlformats.org/officeDocument/2006/relationships/hyperlink" Target="https://www.osservatorioconflitticonciliazione.it/lavvocato-in-mediazione-deve-avere-la-procura-sostanziale/" TargetMode="External"/><Relationship Id="rId2046" Type="http://schemas.openxmlformats.org/officeDocument/2006/relationships/hyperlink" Target="https://www.osservatorioconflitticonciliazione.it/mediazione-civile-le-conseguenze-della-mancata-partecipazione/" TargetMode="External"/><Relationship Id="rId1693" Type="http://schemas.openxmlformats.org/officeDocument/2006/relationships/hyperlink" Target="https://www.paclii.org/sb/courts.html" TargetMode="External"/><Relationship Id="rId2248" Type="http://schemas.openxmlformats.org/officeDocument/2006/relationships/hyperlink" Target="https://www.paclii.org/tv/courts.html" TargetMode="External"/><Relationship Id="rId1820" Type="http://schemas.openxmlformats.org/officeDocument/2006/relationships/hyperlink" Target="https://www.palaulaw.gov.pw/" TargetMode="External"/><Relationship Id="rId1823" Type="http://schemas.openxmlformats.org/officeDocument/2006/relationships/hyperlink" Target="https://www.palmedarb.org/ScientificLibrary.php?ID=152" TargetMode="External"/><Relationship Id="rId1981" Type="http://schemas.openxmlformats.org/officeDocument/2006/relationships/hyperlink" Target="https://www.parliament.gov.zm/" TargetMode="External"/><Relationship Id="rId1890" Type="http://schemas.openxmlformats.org/officeDocument/2006/relationships/hyperlink" Target="https://www.parliament.lk/uploads/acts/gbills/english/6322.pdf" TargetMode="External"/><Relationship Id="rId1993" Type="http://schemas.openxmlformats.org/officeDocument/2006/relationships/hyperlink" Target="https://www.parliament.scot/bills-and-laws/proposals-for-bills/proposed-mediation-scotland-bill" TargetMode="External"/><Relationship Id="rId1641" Type="http://schemas.openxmlformats.org/officeDocument/2006/relationships/hyperlink" Target="https://www.pm.gov.jo/" TargetMode="External"/><Relationship Id="rId2204" Type="http://schemas.openxmlformats.org/officeDocument/2006/relationships/hyperlink" Target="https://www.pngjudiciary.gov.pg/images/pdf/Court_Rules/2022/15_ADR-RULES-2022-FINAL.pdf" TargetMode="External"/><Relationship Id="rId1832" Type="http://schemas.openxmlformats.org/officeDocument/2006/relationships/hyperlink" Target="https://www.pngjudiciary.gov.pg/index.php/national-court/civil-cases/adr" TargetMode="External"/><Relationship Id="rId562" Type="http://schemas.openxmlformats.org/officeDocument/2006/relationships/hyperlink" Target="https://www.poderjudicial.gob.ni/dirac22/image/Manuales.pdf" TargetMode="External"/><Relationship Id="rId1710" Type="http://schemas.openxmlformats.org/officeDocument/2006/relationships/hyperlink" Target="https://www.president.gov.ki/" TargetMode="External"/><Relationship Id="rId1661" Type="http://schemas.openxmlformats.org/officeDocument/2006/relationships/hyperlink" Target="https://www.pressesnationales.ht/" TargetMode="External"/><Relationship Id="rId1930" Type="http://schemas.openxmlformats.org/officeDocument/2006/relationships/hyperlink" Target="https://www.pricesanond.com/blog/thailand-encourages-mediation-of-certain-disputes-as-an-alternative-to-litigation.php" TargetMode="External"/><Relationship Id="rId2168" Type="http://schemas.openxmlformats.org/officeDocument/2006/relationships/hyperlink" Target="https://www.refworld.org/legal/legislation/natlegbod/1951/en/104270" TargetMode="External"/><Relationship Id="rId1593" Type="http://schemas.openxmlformats.org/officeDocument/2006/relationships/hyperlink" Target="https://www.registroficial.gob.ec/" TargetMode="External"/><Relationship Id="rId2221" Type="http://schemas.openxmlformats.org/officeDocument/2006/relationships/hyperlink" Target="https://www.regulator.gov.ws/images/2017_CONSOLIDATION_LAWS/A/Alternative-Dispute-Resolution-Act-2007.pdf" TargetMode="External"/><Relationship Id="rId1948" Type="http://schemas.openxmlformats.org/officeDocument/2006/relationships/hyperlink" Target="https://www.resmigazete.gov.tr/" TargetMode="External"/><Relationship Id="rId1947" Type="http://schemas.openxmlformats.org/officeDocument/2006/relationships/hyperlink" Target="https://www.resmigazete.gov.tr/eskiler/2023/04/20230405.htm" TargetMode="External"/><Relationship Id="rId1379" Type="http://schemas.openxmlformats.org/officeDocument/2006/relationships/hyperlink" Target="https://www.retsinformation.dk/" TargetMode="External"/><Relationship Id="rId1378" Type="http://schemas.openxmlformats.org/officeDocument/2006/relationships/hyperlink" Target="https://www.retsinformation.dk/eli/ft/202312L00115" TargetMode="External"/><Relationship Id="rId1382" Type="http://schemas.openxmlformats.org/officeDocument/2006/relationships/hyperlink" Target="https://www.riigiteataja.ee/" TargetMode="External"/><Relationship Id="rId2134" Type="http://schemas.openxmlformats.org/officeDocument/2006/relationships/hyperlink" Target="https://www.riigiteataja.ee/en/eli/509072014004/consolide" TargetMode="External"/><Relationship Id="rId2240" Type="http://schemas.openxmlformats.org/officeDocument/2006/relationships/hyperlink" Target="https://www.riksdagen.se/sv/dokument-lagar/dokument/svensk-forfattningssamling/lag-2011860-om-medling-i-vissa_sfs-2011-860" TargetMode="External"/><Relationship Id="rId1361" Type="http://schemas.openxmlformats.org/officeDocument/2006/relationships/hyperlink" Target="https://www.ris.bka.gv.at/" TargetMode="External"/><Relationship Id="rId1362" Type="http://schemas.openxmlformats.org/officeDocument/2006/relationships/hyperlink" Target="https://www.ris.bka.gv.at/GeltendeFassung.wxe?Abfrage=Bundesnormen&amp;Gesetzesnummer=20002753" TargetMode="External"/><Relationship Id="rId1678" Type="http://schemas.openxmlformats.org/officeDocument/2006/relationships/hyperlink" Target="https://www.rrk.ir/" TargetMode="External"/><Relationship Id="rId1443" Type="http://schemas.openxmlformats.org/officeDocument/2006/relationships/hyperlink" Target="https://www.rtvslo.si/kultura/drugo/vlada-je-sprejela-uredbo-o-mediaciji-v-sporih-v-zvezi-z-avtorsko-ali-sorodnimi-pravicami/672035" TargetMode="External"/><Relationship Id="rId615" Type="http://schemas.openxmlformats.org/officeDocument/2006/relationships/hyperlink" Target="https://www.sai.sr/mediation/" TargetMode="External"/><Relationship Id="rId612" Type="http://schemas.openxmlformats.org/officeDocument/2006/relationships/hyperlink" Target="https://www.sai.sr/wp-content/uploads/2015/11/Speech-SAI-Mr.-Joan-Nibte.pdf" TargetMode="External"/><Relationship Id="rId614" Type="http://schemas.openxmlformats.org/officeDocument/2006/relationships/hyperlink" Target="https://www.sai.sr/wp-content/uploads/2015/11/sai_mediationreglement2016.pdf" TargetMode="External"/><Relationship Id="rId1814" Type="http://schemas.openxmlformats.org/officeDocument/2006/relationships/hyperlink" Target="https://www.saslo.com/latest/omans-new-mediation-rules" TargetMode="External"/><Relationship Id="rId1571" Type="http://schemas.openxmlformats.org/officeDocument/2006/relationships/hyperlink" Target="https://www.sgg.cg/" TargetMode="External"/><Relationship Id="rId1583" Type="http://schemas.openxmlformats.org/officeDocument/2006/relationships/hyperlink" Target="https://www.sgg.gouv.ci/" TargetMode="External"/><Relationship Id="rId1650" Type="http://schemas.openxmlformats.org/officeDocument/2006/relationships/hyperlink" Target="https://www.sgg.gov.gn/" TargetMode="External"/><Relationship Id="rId1753" Type="http://schemas.openxmlformats.org/officeDocument/2006/relationships/hyperlink" Target="https://www.sgg.gov.ma/" TargetMode="External"/><Relationship Id="rId189" Type="http://schemas.openxmlformats.org/officeDocument/2006/relationships/hyperlink" Target="https://www.singaporeconvention.org/jurisdictions" TargetMode="External"/><Relationship Id="rId1697" Type="http://schemas.openxmlformats.org/officeDocument/2006/relationships/hyperlink" Target="https://www.singaporeconvention.org/jurisdictions/israel" TargetMode="External"/><Relationship Id="rId1440" Type="http://schemas.openxmlformats.org/officeDocument/2006/relationships/hyperlink" Target="https://www.slov-lex.sk/" TargetMode="External"/><Relationship Id="rId1439" Type="http://schemas.openxmlformats.org/officeDocument/2006/relationships/hyperlink" Target="https://www.slov-lex.sk/ezbierky/pravne-predpisy/SK/ZZ/2004/420/" TargetMode="External"/><Relationship Id="rId1778" Type="http://schemas.openxmlformats.org/officeDocument/2006/relationships/hyperlink" Target="https://www.sluzbenilist.me/" TargetMode="External"/><Relationship Id="rId1777" Type="http://schemas.openxmlformats.org/officeDocument/2006/relationships/hyperlink" Target="https://www.sluzbenilist.me/propisi/470060BF-A22B-4C56-B867-AB024F6A6366" TargetMode="External"/><Relationship Id="rId1734" Type="http://schemas.openxmlformats.org/officeDocument/2006/relationships/hyperlink" Target="https://www.slvesnik.com.mk/" TargetMode="External"/><Relationship Id="rId1910" Type="http://schemas.openxmlformats.org/officeDocument/2006/relationships/hyperlink" Target="https://www.sris.sr/wp-content/uploads/2025/01/S.B.-2024-no.-170-Wetboek-van-Burgerlijke-Rechtsvordering.pdf" TargetMode="External"/><Relationship Id="rId1859" Type="http://schemas.openxmlformats.org/officeDocument/2006/relationships/hyperlink" Target="https://www.state.gov/reports/2024-investment-climate-statements/saint-vincent-and-the-grenadines" TargetMode="External"/><Relationship Id="rId1895" Type="http://schemas.openxmlformats.org/officeDocument/2006/relationships/hyperlink" Target="https://www.state.gov/reports/2025-investment-climate-statements/federated-states-of-micronesia" TargetMode="External"/><Relationship Id="rId1685" Type="http://schemas.openxmlformats.org/officeDocument/2006/relationships/hyperlink" Target="https://www.stjornartidindi.is/" TargetMode="External"/><Relationship Id="rId2016" Type="http://schemas.openxmlformats.org/officeDocument/2006/relationships/hyperlink" Target="https://www.studiolegalemp.info/blog/ente-pubblico-mediazione-civile-difesa.html" TargetMode="External"/><Relationship Id="rId1747" Type="http://schemas.openxmlformats.org/officeDocument/2006/relationships/hyperlink" Target="https://www.thestar.com.my/news/nation/2026/02/11/dewan-rakyat-passes-bill-to-enforce-international-mediation-settlements" TargetMode="External"/><Relationship Id="rId549" Type="http://schemas.openxmlformats.org/officeDocument/2006/relationships/hyperlink" Target="https://www.tsc.gob.hn/web/leyes/Ley_de_conciliaci%C3%B3n_arbitraje.pdf" TargetMode="External"/><Relationship Id="rId1588" Type="http://schemas.openxmlformats.org/officeDocument/2006/relationships/hyperlink" Target="https://www.tsp.gob.cu/documentos/ley-1412021-codigo-de-procesos" TargetMode="External"/><Relationship Id="rId1943" Type="http://schemas.openxmlformats.org/officeDocument/2006/relationships/hyperlink" Target="https://www.tuniscope.com/article/372478/actualites/tunisie/la-loi-sur-la-conciliation-penale-est-publiee-dans-le-jort-542910" TargetMode="External"/><Relationship Id="rId1954" Type="http://schemas.openxmlformats.org/officeDocument/2006/relationships/hyperlink" Target="https://www.tuvalu-legislation.tv/" TargetMode="External"/><Relationship Id="rId1899" Type="http://schemas.openxmlformats.org/officeDocument/2006/relationships/hyperlink" Target="https://www.uniformlaws.org/committees/community-home?CommunityKey=45565a5f-0c57-4bba-bbab-fc7de9a59110" TargetMode="External"/><Relationship Id="rId1479" Type="http://schemas.openxmlformats.org/officeDocument/2006/relationships/hyperlink" Target="https://www.uqn.gov.sa/" TargetMode="External"/><Relationship Id="rId1444" Type="http://schemas.openxmlformats.org/officeDocument/2006/relationships/hyperlink" Target="https://www.uradni-list.si/" TargetMode="External"/><Relationship Id="rId2234" Type="http://schemas.openxmlformats.org/officeDocument/2006/relationships/hyperlink" Target="https://www.uv.es/medarb/observatorio/leyes-mediacion/eeuu/usa-uniform-mediation-act-2001.pdf" TargetMode="External"/><Relationship Id="rId2097" Type="http://schemas.openxmlformats.org/officeDocument/2006/relationships/hyperlink" Target="https://www.uv.es/medarb/observatorio/leyes-mediacion/europa-resto/belgium-judicial-code-mediation.pdf" TargetMode="External"/><Relationship Id="rId2127" Type="http://schemas.openxmlformats.org/officeDocument/2006/relationships/hyperlink" Target="https://www.uv.es/medarb/observatorio/leyes-mediacion/europa-resto/denmark-administration-of-justice-act-chapter-27.pdf" TargetMode="External"/><Relationship Id="rId1984" Type="http://schemas.openxmlformats.org/officeDocument/2006/relationships/hyperlink" Target="https://www.veritaszim.net/node/4201" TargetMode="External"/><Relationship Id="rId1408" Type="http://schemas.openxmlformats.org/officeDocument/2006/relationships/hyperlink" Target="https://www.vestnesis.lv/" TargetMode="External"/><Relationship Id="rId1642" Type="http://schemas.openxmlformats.org/officeDocument/2006/relationships/hyperlink" Target="https://www.wipo.int/wipolex/en/legislation/details/15078" TargetMode="External"/><Relationship Id="rId1806" Type="http://schemas.openxmlformats.org/officeDocument/2006/relationships/hyperlink" Target="https://www.wipo.int/wipolex/en/legislation/details/18769" TargetMode="External"/><Relationship Id="rId1427" Type="http://schemas.openxmlformats.org/officeDocument/2006/relationships/hyperlink" Target="https://www.wipo.int/wipolex/en/legislation/details/22378" TargetMode="External"/><Relationship Id="rId1477" Type="http://schemas.openxmlformats.org/officeDocument/2006/relationships/hyperlink" Target="https://www.wipo.int/wipolex/en/legislation/details/22900" TargetMode="External"/><Relationship Id="rId424" Type="http://schemas.openxmlformats.org/officeDocument/2006/relationships/hyperlink" Target="https://www.wipo.int/wipolex/en/legislation/details/6304" TargetMode="External"/><Relationship Id="rId1862" Type="http://schemas.openxmlformats.org/officeDocument/2006/relationships/hyperlink" Target="https://www.wipo.int/wipolex/en/legislation/details/7810" TargetMode="External"/><Relationship Id="rId1574" Type="http://schemas.openxmlformats.org/officeDocument/2006/relationships/hyperlink" Target="https://www.wipo.int/wipolex/en/legislation/details/9805" TargetMode="External"/><Relationship Id="rId2192" Type="http://schemas.openxmlformats.org/officeDocument/2006/relationships/hyperlink" Target="https://www.wipo.int/wipolex/en/text/496820" TargetMode="External"/><Relationship Id="rId1522" Type="http://schemas.openxmlformats.org/officeDocument/2006/relationships/hyperlink" Target="https://www.wipo.int/wipolex/en/text/513457" TargetMode="External"/><Relationship Id="rId1467" Type="http://schemas.openxmlformats.org/officeDocument/2006/relationships/hyperlink" Target="https://www.wipo.int/wipolex/fr/legislation/details/14776" TargetMode="External"/><Relationship Id="rId2177" Type="http://schemas.openxmlformats.org/officeDocument/2006/relationships/hyperlink" Target="https://www.wto.org/english/thewto_e/acc_e/lao_e/wtacclao22_leg_2.pdf" TargetMode="External"/><Relationship Id="rId1956" Type="http://schemas.openxmlformats.org/officeDocument/2006/relationships/hyperlink" Target="https://zakon.rada.gov.ua/" TargetMode="External"/><Relationship Id="rId1980" Type="http://schemas.openxmlformats.org/officeDocument/2006/relationships/hyperlink" Target="https://zambialii.org/akn/zm/act/si/2024/12/eng@2024-01-26"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1504" Type="http://schemas.openxmlformats.org/officeDocument/2006/relationships/hyperlink" Target="http://bdlaws.minlaw.gov.bd/" TargetMode="External"/><Relationship Id="rId451" Type="http://schemas.openxmlformats.org/officeDocument/2006/relationships/hyperlink" Target="http://belizejudiciary.org/wp-content/uploads/2013/06/The-Chief-Justices-Court-connected-Mediation-presentation-delivered-to-Bar-Association-of-Belize.pdf" TargetMode="External"/><Relationship Id="rId492" Type="http://schemas.openxmlformats.org/officeDocument/2006/relationships/hyperlink" Target="http://documentacion.asambleanacional.gob.ec/alfresco/d/d/workspace/SpacesStore/96ba608e-5f22-4c31-a94d-94e8e5bedae1/S16_N009_1997_F.pdf" TargetMode="External"/><Relationship Id="rId1524" Type="http://schemas.openxmlformats.org/officeDocument/2006/relationships/hyperlink" Target="http://gacetaoficialdebolivia.gob.bo/" TargetMode="External"/><Relationship Id="rId1383" Type="http://schemas.openxmlformats.org/officeDocument/2006/relationships/hyperlink" Target="http://ilo.org/dyn/natlex/natlex4.detail?p_lang=en&amp;p_isn=84963" TargetMode="External"/><Relationship Id="rId2155" Type="http://schemas.openxmlformats.org/officeDocument/2006/relationships/hyperlink" Target="http://jafbase.fr/docAfrique/Djibouti/Code%20de%20procedure%20civile%202018%20DJIBOUTI.pdf" TargetMode="External"/><Relationship Id="rId560" Type="http://schemas.openxmlformats.org/officeDocument/2006/relationships/hyperlink" Target="http://legislacion.asamblea.gob.ni/normaweb.nsf/($All)/D0489E6135592D16062570A10058541B?OpenDocument" TargetMode="External"/><Relationship Id="rId2110" Type="http://schemas.openxmlformats.org/officeDocument/2006/relationships/hyperlink" Target="http://mediaresenzaconfini.org/2012/01/11/la-mediazione-in-pillole-bulgaria/" TargetMode="External"/><Relationship Id="rId2251" Type="http://schemas.openxmlformats.org/officeDocument/2006/relationships/hyperlink" Target="http://mediaresenzaconfini.org/2012/01/11/la-mediazione-in-pillole-ungheria/" TargetMode="External"/><Relationship Id="rId2186" Type="http://schemas.openxmlformats.org/officeDocument/2006/relationships/hyperlink" Target="http://mediaresenzaconfini.org/2012/01/13/la-mediazione-in-pillole-malta/" TargetMode="External"/><Relationship Id="rId2207" Type="http://schemas.openxmlformats.org/officeDocument/2006/relationships/hyperlink" Target="http://mediaresenzaconfini.org/2012/01/14/la-mediazione-in-pillole-polonia/" TargetMode="External"/><Relationship Id="rId2228" Type="http://schemas.openxmlformats.org/officeDocument/2006/relationships/hyperlink" Target="http://mediaresenzaconfini.org/2012/01/16/la-mediazione-in-pillole-slovenia/" TargetMode="External"/><Relationship Id="rId2213" Type="http://schemas.openxmlformats.org/officeDocument/2006/relationships/hyperlink" Target="http://mediaresenzaconfini.org/2012/01/17/la-mediazione-in-pillole-inghilterra-e-galles/" TargetMode="External"/><Relationship Id="rId2089" Type="http://schemas.openxmlformats.org/officeDocument/2006/relationships/hyperlink" Target="http://mediaresenzaconfini.org/2012/01/25/il-compenso-del-mediatore-in-argentina/" TargetMode="External"/><Relationship Id="rId2227" Type="http://schemas.openxmlformats.org/officeDocument/2006/relationships/hyperlink" Target="http://mediaresenzaconfini.org/2012/01/29/larbitrato-in-pillole-slovenia/" TargetMode="External"/><Relationship Id="rId2159" Type="http://schemas.openxmlformats.org/officeDocument/2006/relationships/hyperlink" Target="http://mediaresenzaconfini.org/2012/01/30/la-mediazione-in-pillole-grecia/" TargetMode="External"/><Relationship Id="rId2185" Type="http://schemas.openxmlformats.org/officeDocument/2006/relationships/hyperlink" Target="http://mediaresenzaconfini.org/2012/02/05/sistemi-di-composizione-dei-conflitti-cipro-norvegia-e-malta/" TargetMode="External"/><Relationship Id="rId2140" Type="http://schemas.openxmlformats.org/officeDocument/2006/relationships/hyperlink" Target="http://mediaresenzaconfini.org/2012/02/06/la-mediazione-in-pillole-finlandia/" TargetMode="External"/><Relationship Id="rId2129" Type="http://schemas.openxmlformats.org/officeDocument/2006/relationships/hyperlink" Target="http://mediaresenzaconfini.org/2012/02/08/la-mediazione-in-pillole-danimarca/" TargetMode="External"/><Relationship Id="rId2158" Type="http://schemas.openxmlformats.org/officeDocument/2006/relationships/hyperlink" Target="http://mediaresenzaconfini.org/2012/02/11/larbitrato-in-pillole-la-grecia/" TargetMode="External"/><Relationship Id="rId2241" Type="http://schemas.openxmlformats.org/officeDocument/2006/relationships/hyperlink" Target="http://mediaresenzaconfini.org/2012/03/06/la-mediazione-in-pillole-svezia/" TargetMode="External"/><Relationship Id="rId2201" Type="http://schemas.openxmlformats.org/officeDocument/2006/relationships/hyperlink" Target="http://mediaresenzaconfini.org/2012/03/08/la-mediazione-in-pillole-paesi-bassi/" TargetMode="External"/><Relationship Id="rId2226" Type="http://schemas.openxmlformats.org/officeDocument/2006/relationships/hyperlink" Target="http://mediaresenzaconfini.org/2012/04/13/la-legislazione-della-mediazione-slovenia/" TargetMode="External"/><Relationship Id="rId2237" Type="http://schemas.openxmlformats.org/officeDocument/2006/relationships/hyperlink" Target="http://mediaresenzaconfini.org/2012/10/22/il-pensiero-del-congresso-degli-stati-uniti-sulla-mediazione/" TargetMode="External"/><Relationship Id="rId2236" Type="http://schemas.openxmlformats.org/officeDocument/2006/relationships/hyperlink" Target="http://mediaresenzaconfini.org/2012/10/26/adr-nel-nord-degli-stati-uniti-ed-adempimenti-degli-avvocati-neutri-e-degli-accompagnatori-alle-procedure/" TargetMode="External"/><Relationship Id="rId2212" Type="http://schemas.openxmlformats.org/officeDocument/2006/relationships/hyperlink" Target="http://mediaresenzaconfini.org/2012/10/27/sistemi-di-composizione-dei-conflitti-nel-regno-unito-inghilterra-e-galles-parte-i/" TargetMode="External"/><Relationship Id="rId2172" Type="http://schemas.openxmlformats.org/officeDocument/2006/relationships/hyperlink" Target="http://mediaresenzaconfini.org/2012/11/08/sistemi-di-composizione-dei-conflitti-nel-regno-unito-parte-ii-scozia-ed-irlanda-del-nord/" TargetMode="External"/><Relationship Id="rId2210" Type="http://schemas.openxmlformats.org/officeDocument/2006/relationships/hyperlink" Target="http://mediaresenzaconfini.org/2013/02/15/la-conciliazione-obbligatoria-in-portogallo-nel-xix-secolo/" TargetMode="External"/><Relationship Id="rId2088" Type="http://schemas.openxmlformats.org/officeDocument/2006/relationships/hyperlink" Target="http://mediaresenzaconfini.org/2013/03/14/sistemi-di-composizione-dei-conflitti-in-argentina/" TargetMode="External"/><Relationship Id="rId2139" Type="http://schemas.openxmlformats.org/officeDocument/2006/relationships/hyperlink" Target="http://mediaresenzaconfini.org/2013/04/04/sistemi-di-composizione-dei-conflitti-in-finlandia/" TargetMode="External"/><Relationship Id="rId2150" Type="http://schemas.openxmlformats.org/officeDocument/2006/relationships/hyperlink" Target="http://mediaresenzaconfini.org/2013/05/28/la-legge-tedesca-sulla-promozione-della-mediazione-e-di-altre-procedure-di-risoluzione-extragiudiziale-delle-controversie/" TargetMode="External"/><Relationship Id="rId2157" Type="http://schemas.openxmlformats.org/officeDocument/2006/relationships/hyperlink" Target="http://mediaresenzaconfini.org/2013/09/21/gli-avvocati-mediatori-in-grecia-news/" TargetMode="External"/><Relationship Id="rId2209" Type="http://schemas.openxmlformats.org/officeDocument/2006/relationships/hyperlink" Target="http://mediaresenzaconfini.org/2013/09/21/novita-per-la-mediazione-in-portogallo/" TargetMode="External"/><Relationship Id="rId2184" Type="http://schemas.openxmlformats.org/officeDocument/2006/relationships/hyperlink" Target="http://mediaresenzaconfini.org/2013/09/30/interessanti-notizie-a-malta-in-materia-di-adr/" TargetMode="External"/><Relationship Id="rId2208" Type="http://schemas.openxmlformats.org/officeDocument/2006/relationships/hyperlink" Target="http://mediaresenzaconfini.org/2013/10/19/la-nuova-legge-portoghese-in-materia-di-mediazione/" TargetMode="External"/><Relationship Id="rId2120" Type="http://schemas.openxmlformats.org/officeDocument/2006/relationships/hyperlink" Target="http://mediaresenzaconfini.org/2013/10/24/cenni-in-merito-alla-legge-sullarbitrato-cinese/" TargetMode="External"/><Relationship Id="rId2243" Type="http://schemas.openxmlformats.org/officeDocument/2006/relationships/hyperlink" Target="http://mediaresenzaconfini.org/2013/11/09/la-mediazione-in-pillole-svizzera/" TargetMode="External"/><Relationship Id="rId2220" Type="http://schemas.openxmlformats.org/officeDocument/2006/relationships/hyperlink" Target="http://mediaresenzaconfini.org/2013/11/20/sistemi-di-composizione-dei-conflitti-nella-federazione-russa-e-nei-paesi-della-csi/" TargetMode="External"/><Relationship Id="rId2247" Type="http://schemas.openxmlformats.org/officeDocument/2006/relationships/hyperlink" Target="http://mediaresenzaconfini.org/2014/01/12/cenni-sulla-mediazione-in-turchia/" TargetMode="External"/><Relationship Id="rId2106" Type="http://schemas.openxmlformats.org/officeDocument/2006/relationships/hyperlink" Target="http://mediaresenzaconfini.org/2014/01/15/il-governo-portoghese-spiega-la-mediazione-quello-brasiliano-la-prevede-come-materia-di-studio-al-liceo/" TargetMode="External"/><Relationship Id="rId2113" Type="http://schemas.openxmlformats.org/officeDocument/2006/relationships/hyperlink" Target="http://mediaresenzaconfini.org/2014/01/30/la-mediazione-obbligatoria-in-canada/" TargetMode="External"/><Relationship Id="rId2085" Type="http://schemas.openxmlformats.org/officeDocument/2006/relationships/hyperlink" Target="http://mediaresenzaconfini.org/2014/02/08/adr-in-algeria/" TargetMode="External"/><Relationship Id="rId2235" Type="http://schemas.openxmlformats.org/officeDocument/2006/relationships/hyperlink" Target="http://mediaresenzaconfini.org/2014/02/17/le-differenze-di-genere-eta-ed-esperienza-tra-gli-operatori-di-adr-americani/" TargetMode="External"/><Relationship Id="rId2149" Type="http://schemas.openxmlformats.org/officeDocument/2006/relationships/hyperlink" Target="http://mediaresenzaconfini.org/2014/02/22/la-germania-ha-varato-la-proposta-di-regolamento-sui-mediatori-certificati/" TargetMode="External"/><Relationship Id="rId2175" Type="http://schemas.openxmlformats.org/officeDocument/2006/relationships/hyperlink" Target="http://mediaresenzaconfini.org/2014/03/14/il-kosovo-e-i-sistemi-di-risoluzione-delle-dispute/" TargetMode="External"/><Relationship Id="rId2206" Type="http://schemas.openxmlformats.org/officeDocument/2006/relationships/hyperlink" Target="http://mediaresenzaconfini.org/2014/03/18/come-il-ministero-della-giustizia-polacco-spiega-la-mediazione-ai-suoi-cittadini/" TargetMode="External"/><Relationship Id="rId2154" Type="http://schemas.openxmlformats.org/officeDocument/2006/relationships/hyperlink" Target="http://mediaresenzaconfini.org/2014/04/19/cenni-sulla-mediazione-in-giappone-nel-2014/" TargetMode="External"/><Relationship Id="rId2101" Type="http://schemas.openxmlformats.org/officeDocument/2006/relationships/hyperlink" Target="http://mediaresenzaconfini.org/2014/04/25/sistemi-di-composizione-dei-conflitti-in-belgio/" TargetMode="External"/><Relationship Id="rId2095" Type="http://schemas.openxmlformats.org/officeDocument/2006/relationships/hyperlink" Target="http://mediaresenzaconfini.org/2014/06/18/il-mediatore-austriaco-e-la-sua-formazione/" TargetMode="External"/><Relationship Id="rId2094" Type="http://schemas.openxmlformats.org/officeDocument/2006/relationships/hyperlink" Target="http://mediaresenzaconfini.org/2014/06/23/larbitrato-in-pillole-laustria/" TargetMode="External"/><Relationship Id="rId2109" Type="http://schemas.openxmlformats.org/officeDocument/2006/relationships/hyperlink" Target="http://mediaresenzaconfini.org/2014/06/29/larbitrato-in-pillole-la-bulgaria/" TargetMode="External"/><Relationship Id="rId2100" Type="http://schemas.openxmlformats.org/officeDocument/2006/relationships/hyperlink" Target="http://mediaresenzaconfini.org/2014/07/26/il-mediatore-in-belgio/" TargetMode="External"/><Relationship Id="rId2183" Type="http://schemas.openxmlformats.org/officeDocument/2006/relationships/hyperlink" Target="http://mediaresenzaconfini.org/2015/02/21/la-mediazione-familiare-a-malta/" TargetMode="External"/><Relationship Id="rId2171" Type="http://schemas.openxmlformats.org/officeDocument/2006/relationships/hyperlink" Target="http://mediaresenzaconfini.org/2015/04/23/per-il-2016-lirlanda-annuncia-la-riforma-della-mediazione/" TargetMode="External"/><Relationship Id="rId2105" Type="http://schemas.openxmlformats.org/officeDocument/2006/relationships/hyperlink" Target="http://mediaresenzaconfini.org/2015/05/02/il-brasile-punta-decisamente-su-mediazione-conciliazione-ed-arbitrato/" TargetMode="External"/><Relationship Id="rId2104" Type="http://schemas.openxmlformats.org/officeDocument/2006/relationships/hyperlink" Target="http://mediaresenzaconfini.org/2015/07/09/il-brasile-vara-la-nuova-legge-sulla-mediazione/" TargetMode="External"/><Relationship Id="rId2224" Type="http://schemas.openxmlformats.org/officeDocument/2006/relationships/hyperlink" Target="http://mediaresenzaconfini.org/2015/12/01/la-mediazione-in-pillole-la-serbia/" TargetMode="External"/><Relationship Id="rId2205" Type="http://schemas.openxmlformats.org/officeDocument/2006/relationships/hyperlink" Target="http://mediaresenzaconfini.org/2015/12/19/nuova-legge-sulla-composizione-amichevole-in-polonia/" TargetMode="External"/><Relationship Id="rId2200" Type="http://schemas.openxmlformats.org/officeDocument/2006/relationships/hyperlink" Target="http://mediaresenzaconfini.org/2016/02/17/la-mediazione-nei-paesi-bassi/" TargetMode="External"/><Relationship Id="rId2170" Type="http://schemas.openxmlformats.org/officeDocument/2006/relationships/hyperlink" Target="http://mediaresenzaconfini.org/2017/10/25/lirlanda-vara-la-nuova-legge-sulla-mediazione/" TargetMode="External"/><Relationship Id="rId2148" Type="http://schemas.openxmlformats.org/officeDocument/2006/relationships/hyperlink" Target="http://mediaresenzaconfini.org/2017/12/08/la-mediazione-familiare-germania/" TargetMode="External"/><Relationship Id="rId2119" Type="http://schemas.openxmlformats.org/officeDocument/2006/relationships/hyperlink" Target="http://mediaresenzaconfini.org/2017/12/11/patrocinatore-legale-e-assistenza-in-mediazione/" TargetMode="External"/><Relationship Id="rId2093" Type="http://schemas.openxmlformats.org/officeDocument/2006/relationships/hyperlink" Target="http://mediaresenzaconfini.org/2018/01/02/la-mediazione-familiare-austria/" TargetMode="External"/><Relationship Id="rId2099" Type="http://schemas.openxmlformats.org/officeDocument/2006/relationships/hyperlink" Target="http://mediaresenzaconfini.org/2018/01/05/la-mediazione-familiare-belgio/" TargetMode="External"/><Relationship Id="rId2108" Type="http://schemas.openxmlformats.org/officeDocument/2006/relationships/hyperlink" Target="http://mediaresenzaconfini.org/2018/01/18/la-mediazione-familiare-bulgaria/" TargetMode="External"/><Relationship Id="rId2147" Type="http://schemas.openxmlformats.org/officeDocument/2006/relationships/hyperlink" Target="http://mediaresenzaconfini.org/2019/08/08/rapporto-roland-2019-sulla-giustizia-ed-i-metodi-alternativi-in-germania/" TargetMode="External"/><Relationship Id="rId2231" Type="http://schemas.openxmlformats.org/officeDocument/2006/relationships/hyperlink" Target="http://mediaresenzaconfini.org/2020/12/29/la-revolution-des-modes-alternatifs-de-reglement-des-litiges-en-espagne/" TargetMode="External"/><Relationship Id="rId2230" Type="http://schemas.openxmlformats.org/officeDocument/2006/relationships/hyperlink" Target="http://mediaresenzaconfini.org/2020/12/29/la-rivoluzione-dei-mezzi-alternativi-di-risoluzione-delle-controversie-in-spagna-2/" TargetMode="External"/><Relationship Id="rId2232" Type="http://schemas.openxmlformats.org/officeDocument/2006/relationships/hyperlink" Target="http://mediaresenzaconfini.org/2020/12/29/la-rivoluzione-dei-mezzi-alternativi-di-risoluzione-delle-controversie-in-spagna/" TargetMode="External"/><Relationship Id="rId2138" Type="http://schemas.openxmlformats.org/officeDocument/2006/relationships/hyperlink" Target="http://mediaresenzaconfini.org/2021/05/01/la-mediazione-parla-finlandese/" TargetMode="External"/><Relationship Id="rId2153" Type="http://schemas.openxmlformats.org/officeDocument/2006/relationships/hyperlink" Target="http://mediaresenzaconfini.org/2021/06/16/la-legge-sulla-mediazione-civile-e-commerciale-in-giappone/" TargetMode="External"/><Relationship Id="rId2107" Type="http://schemas.openxmlformats.org/officeDocument/2006/relationships/hyperlink" Target="http://mediaresenzaconfini.org/2022/10/27/le-proposte-del-csm-bulgaro-in-tema-di-mediazione-alla-nuova-legge/" TargetMode="External"/><Relationship Id="rId2144" Type="http://schemas.openxmlformats.org/officeDocument/2006/relationships/hyperlink" Target="http://mediaresenzaconfini.org/2022/10/28/il-consiglio-nazionale-di-mediazione-in-francia/" TargetMode="External"/><Relationship Id="rId2156" Type="http://schemas.openxmlformats.org/officeDocument/2006/relationships/hyperlink" Target="http://mediaresenzaconfini.org/2022/11/01/mediazione-e-gratuito-patrocinio-in-grecia/" TargetMode="External"/><Relationship Id="rId2128" Type="http://schemas.openxmlformats.org/officeDocument/2006/relationships/hyperlink" Target="http://mediaresenzaconfini.org/2022/12/08/la-mediazione-in-danimarca/" TargetMode="External"/><Relationship Id="rId2143" Type="http://schemas.openxmlformats.org/officeDocument/2006/relationships/hyperlink" Target="http://mediaresenzaconfini.org/2022/12/19/la-nuova-normativa-della-negoziazione-assistita-in-francia-un-confronto-con-quella-italiana/" TargetMode="External"/><Relationship Id="rId2092" Type="http://schemas.openxmlformats.org/officeDocument/2006/relationships/hyperlink" Target="http://mediaresenzaconfini.org/2023/03/23/la-formazione-del-mediatore-in-austria/" TargetMode="External"/><Relationship Id="rId2098" Type="http://schemas.openxmlformats.org/officeDocument/2006/relationships/hyperlink" Target="http://mediaresenzaconfini.org/2023/04/01/la-formazione-del-mediatore-in-belgio/" TargetMode="External"/><Relationship Id="rId2118" Type="http://schemas.openxmlformats.org/officeDocument/2006/relationships/hyperlink" Target="http://mediaresenzaconfini.org/2023/05/25/quanto-si-spende-per-mediare-in-cina-in-un-organismo-di-mediazione/" TargetMode="External"/><Relationship Id="rId2142" Type="http://schemas.openxmlformats.org/officeDocument/2006/relationships/hyperlink" Target="http://mediaresenzaconfini.org/2023/06/06/discorso-del-ministro-della-giustizia-francese-sulla-giustizia-complementare-al-congresso-di-gemme/" TargetMode="External"/><Relationship Id="rId2169" Type="http://schemas.openxmlformats.org/officeDocument/2006/relationships/hyperlink" Target="http://mediaresenzaconfini.org/2023/07/14/family-mediation-panel-in-irlanda/" TargetMode="External"/><Relationship Id="rId2141" Type="http://schemas.openxmlformats.org/officeDocument/2006/relationships/hyperlink" Target="http://mediaresenzaconfini.org/2024/03/24/statistica-della-mediazione-in-francia-nel-2021/" TargetMode="External"/><Relationship Id="rId2117" Type="http://schemas.openxmlformats.org/officeDocument/2006/relationships/hyperlink" Target="http://mediaresenzaconfini.org/2024/04/13/la-valutazione-del-giudice-in-cina/" TargetMode="External"/><Relationship Id="rId2229" Type="http://schemas.openxmlformats.org/officeDocument/2006/relationships/hyperlink" Target="http://mediaresenzaconfini.org/2024/04/14/la-nuova-giustizia-complementare-in-spagna/" TargetMode="External"/><Relationship Id="rId2211" Type="http://schemas.openxmlformats.org/officeDocument/2006/relationships/hyperlink" Target="http://mediaresenzaconfini.org/2024/09/15/mediazione-obbligatoria-in-inghilterra-e-galles/" TargetMode="External"/><Relationship Id="rId2217" Type="http://schemas.openxmlformats.org/officeDocument/2006/relationships/hyperlink" Target="http://mediaresenzaconfini.org/2025/09/03/il-legame-tra-strumenti-di-gestione-del-conflitto-e-letteratura-una-storia-intrecciata/" TargetMode="External"/><Relationship Id="rId2216" Type="http://schemas.openxmlformats.org/officeDocument/2006/relationships/hyperlink" Target="http://mediaresenzaconfini.org/2026/02/18/mediazione-e-causa-ordinaria-trasparenza-sui-costi-come-strumento-di-orientamento-professionale/" TargetMode="External"/><Relationship Id="rId2215" Type="http://schemas.openxmlformats.org/officeDocument/2006/relationships/hyperlink" Target="http://mediaresenzaconfini.org/2026/03/19/quando-i-numeri-diventano-strategia-maan-zopa-e-bias-cognitivi-nella-mediazione-e-uno-strumento-per-calcolarli/" TargetMode="External"/><Relationship Id="rId2214" Type="http://schemas.openxmlformats.org/officeDocument/2006/relationships/hyperlink" Target="http://mediaresenzaconfini.org/2026/04/25/olismo-integrato-il-nuovo-portale-di-mediazione-con-strumenti-ai/" TargetMode="External"/><Relationship Id="rId2242" Type="http://schemas.openxmlformats.org/officeDocument/2006/relationships/hyperlink" Target="http://mediaresenzaconfini.org/2026/06/23/mediazione-amministrativa-a-ginevra/" TargetMode="External"/><Relationship Id="rId1918" Type="http://schemas.openxmlformats.org/officeDocument/2006/relationships/hyperlink" Target="http://ncl.tj/" TargetMode="External"/><Relationship Id="rId1853" Type="http://schemas.openxmlformats.org/officeDocument/2006/relationships/hyperlink" Target="http://pravo.gov.ru/" TargetMode="External"/><Relationship Id="rId2244" Type="http://schemas.openxmlformats.org/officeDocument/2006/relationships/hyperlink" Target="http://web.krisdika.go.th/data/document/ext856/856807_0001.pdf" TargetMode="External"/><Relationship Id="rId2246" Type="http://schemas.openxmlformats.org/officeDocument/2006/relationships/hyperlink" Target="http://www.ankaratahkim.com/LAW%20ON%20MEDIATION%20IN%20CIVIL%20DISPUTES%20NO%206325.pdf" TargetMode="External"/><Relationship Id="rId2135" Type="http://schemas.openxmlformats.org/officeDocument/2006/relationships/hyperlink" Target="http://www.cmacswaziland.com/" TargetMode="External"/><Relationship Id="rId1543" Type="http://schemas.openxmlformats.org/officeDocument/2006/relationships/hyperlink" Target="http://www.droit-afrique.com/upload/doc/burundi/Burundi-Code-2004-procedure-civile.pdf" TargetMode="External"/><Relationship Id="rId2197" Type="http://schemas.openxmlformats.org/officeDocument/2006/relationships/hyperlink" Target="http://www.droit-afrique.com/uploads/OHADA-Acte-Uniforme-2017-mediation.pdf" TargetMode="External"/><Relationship Id="rId1973" Type="http://schemas.openxmlformats.org/officeDocument/2006/relationships/hyperlink" Target="http://www.gacetaoficial.gob.ve/" TargetMode="External"/><Relationship Id="rId1871" Type="http://schemas.openxmlformats.org/officeDocument/2006/relationships/hyperlink" Target="http://www.jo.gouv.sn/" TargetMode="External"/><Relationship Id="rId1568" Type="http://schemas.openxmlformats.org/officeDocument/2006/relationships/hyperlink" Target="http://www.jocomores.gouv.km/" TargetMode="External"/><Relationship Id="rId1892" Type="http://schemas.openxmlformats.org/officeDocument/2006/relationships/hyperlink" Target="http://www.lawnet.gov.lk/wp-content/uploads/Law%20Site/4-stats_1956_2006/set4/1988Y0V0C72A.html" TargetMode="External"/><Relationship Id="rId500" Type="http://schemas.openxmlformats.org/officeDocument/2006/relationships/hyperlink" Target="http://www.oas.org/es/sla/ddi/docs/El%20Salvador%20-%20Ley%20de%20Mediaci%C3%B3n,%20Conciliaci%C3%B3n%20y%20%20Arbitraje.pdf" TargetMode="External"/><Relationship Id="rId1711" Type="http://schemas.openxmlformats.org/officeDocument/2006/relationships/hyperlink" Target="http://www.paclii.org/journals/fJSPL/vol09no2/4.shtml" TargetMode="External"/><Relationship Id="rId493" Type="http://schemas.openxmlformats.org/officeDocument/2006/relationships/hyperlink" Target="http://www.pge.gob.ec/images/2022/NormativaMediacion/MERCANTI_LEY_DE_ARBITRAJE_Y_MEDIACION.pdf" TargetMode="External"/><Relationship Id="rId1874" Type="http://schemas.openxmlformats.org/officeDocument/2006/relationships/hyperlink" Target="http://www.pravno-informacioni-sistem.rs/" TargetMode="External"/><Relationship Id="rId2121" Type="http://schemas.openxmlformats.org/officeDocument/2006/relationships/hyperlink" Target="http://www.secretariasenado.gov.co/senado/basedoc/ley_2220_2022.html" TargetMode="External"/><Relationship Id="rId1799" Type="http://schemas.openxmlformats.org/officeDocument/2006/relationships/hyperlink" Target="http://www.sgg.ne/" TargetMode="External"/><Relationship Id="rId2254" Type="http://schemas.openxmlformats.org/officeDocument/2006/relationships/hyperlink" Target="http://www.sice.oas.org/dispute/comarb/Venezuela/Larbcoms.asp" TargetMode="External"/><Relationship Id="rId1648" Type="http://schemas.openxmlformats.org/officeDocument/2006/relationships/hyperlink" Target="http://www.sice.oas.org/investment/NatLeg/GTM/Arbitraje_s.pdf" TargetMode="External"/><Relationship Id="rId1527" Type="http://schemas.openxmlformats.org/officeDocument/2006/relationships/hyperlink" Target="http://www.sluzbenilist.ba/" TargetMode="External"/><Relationship Id="rId1978" Type="http://schemas.openxmlformats.org/officeDocument/2006/relationships/hyperlink" Target="https://acsvlegal.com/article/law-on-court-annexed-mediation-and-dialogue" TargetMode="External"/><Relationship Id="rId186" Type="http://schemas.openxmlformats.org/officeDocument/2006/relationships/hyperlink" Target="https://ad.vlex.com/vid/llei-47-2014-18-787542281" TargetMode="External"/><Relationship Id="rId401" Type="http://schemas.openxmlformats.org/officeDocument/2006/relationships/hyperlink" Target="https://adb.adalet.gov.tr/Resimler/SayfaDokuman/11120231556551.5.6325.pdf" TargetMode="External"/><Relationship Id="rId1700" Type="http://schemas.openxmlformats.org/officeDocument/2006/relationships/hyperlink" Target="https://adilet.zan.kz/" TargetMode="External"/><Relationship Id="rId1699" Type="http://schemas.openxmlformats.org/officeDocument/2006/relationships/hyperlink" Target="https://adilet.zan.kz/eng/docs/Z1100000401" TargetMode="External"/><Relationship Id="rId1622" Type="http://schemas.openxmlformats.org/officeDocument/2006/relationships/hyperlink" Target="https://adrs.gm/" TargetMode="External"/><Relationship Id="rId1596" Type="http://schemas.openxmlformats.org/officeDocument/2006/relationships/hyperlink" Target="https://adsero.me/mediation/" TargetMode="External"/><Relationship Id="rId1937" Type="http://schemas.openxmlformats.org/officeDocument/2006/relationships/hyperlink" Target="https://ago.gov.to/" TargetMode="External"/><Relationship Id="rId326" Type="http://schemas.openxmlformats.org/officeDocument/2006/relationships/hyperlink" Target="https://alfa-monaco.mc/loi-n-1-573-du-8-avril-2025-relative-a-la-modernisation-du-droit-des-societes/" TargetMode="External"/><Relationship Id="rId1542" Type="http://schemas.openxmlformats.org/officeDocument/2006/relationships/hyperlink" Target="https://amategeko.gov.bi/" TargetMode="External"/><Relationship Id="rId2111" Type="http://schemas.openxmlformats.org/officeDocument/2006/relationships/hyperlink" Target="https://amategeko.gov.bi/wp-content/uploads/2019/12/BOB_No5-bis-2004.pdf" TargetMode="External"/><Relationship Id="rId2090" Type="http://schemas.openxmlformats.org/officeDocument/2006/relationships/hyperlink" Target="https://amca.am/en/public/list_universal/id/24" TargetMode="External"/><Relationship Id="rId1429" Type="http://schemas.openxmlformats.org/officeDocument/2006/relationships/hyperlink" Target="https://anacom.pt/render.jsp?contentId=1775815" TargetMode="External"/><Relationship Id="rId2071" Type="http://schemas.openxmlformats.org/officeDocument/2006/relationships/hyperlink" Target="https://apps.dirittopratico.it/sentenza/cassazione/roma/2022/13029.html" TargetMode="External"/><Relationship Id="rId2072" Type="http://schemas.openxmlformats.org/officeDocument/2006/relationships/hyperlink" Target="https://apps.dirittopratico.it/sentenza/cassazione/roma/2022/2205.html" TargetMode="External"/><Relationship Id="rId2067" Type="http://schemas.openxmlformats.org/officeDocument/2006/relationships/hyperlink" Target="https://apps.dirittopratico.it/sentenza/cassazione/roma/2023/26185.html" TargetMode="External"/><Relationship Id="rId2053" Type="http://schemas.openxmlformats.org/officeDocument/2006/relationships/hyperlink" Target="https://apps.dirittopratico.it/sentenza/cassazione/roma/2025/5063.html" TargetMode="External"/><Relationship Id="rId1545" Type="http://schemas.openxmlformats.org/officeDocument/2006/relationships/hyperlink" Target="https://arbitrationasia.rajahtannasia.com/a-newborn-national-authority-for-alternative-dispute-resolution-and-its-development-in-cambodia/" TargetMode="External"/><Relationship Id="rId2058" Type="http://schemas.openxmlformats.org/officeDocument/2006/relationships/hyperlink" Target="https://bgmonotai.it/mediazione-obbligatoria-e-simmetria-tra-istanza-e-citazione-larresto-di-cassino/" TargetMode="External"/><Relationship Id="rId524" Type="http://schemas.openxmlformats.org/officeDocument/2006/relationships/hyperlink" Target="https://biblioteca.cejamericas.org/bitstream/handle/2015/4369/gua_67.pdf?sequence=1&amp;isAllowed=y" TargetMode="External"/><Relationship Id="rId517" Type="http://schemas.openxmlformats.org/officeDocument/2006/relationships/hyperlink" Target="https://blogs.brighton.ac.uk/chinwe/author/csu12/" TargetMode="External"/><Relationship Id="rId1653" Type="http://schemas.openxmlformats.org/officeDocument/2006/relationships/hyperlink" Target="https://boe.gob.gq/" TargetMode="External"/><Relationship Id="rId1554" Type="http://schemas.openxmlformats.org/officeDocument/2006/relationships/hyperlink" Target="https://boe.incv.cv/" TargetMode="External"/><Relationship Id="rId1531" Type="http://schemas.openxmlformats.org/officeDocument/2006/relationships/hyperlink" Target="https://botswanalaws.com/consolidated-statutes/subsidiary-legislation/high-court-subsidiary-legislation-2" TargetMode="External"/><Relationship Id="rId1675" Type="http://schemas.openxmlformats.org/officeDocument/2006/relationships/hyperlink" Target="https://bphn.go.id/data/documents/arbitrationindonesia.pdf" TargetMode="External"/><Relationship Id="rId215" Type="http://schemas.openxmlformats.org/officeDocument/2006/relationships/hyperlink" Target="https://brestjust.gov.by/pages/mediatsiya/" TargetMode="External"/><Relationship Id="rId209" Type="http://schemas.openxmlformats.org/officeDocument/2006/relationships/hyperlink" Target="https://brka.by/articles/mediatsiya-v-respublike-belarus/" TargetMode="External"/><Relationship Id="rId542" Type="http://schemas.openxmlformats.org/officeDocument/2006/relationships/hyperlink" Target="https://cabinetpatricklaurent.com/conciliation-mediation-arbitrage-pour-quoi-faire/" TargetMode="External"/><Relationship Id="rId1537" Type="http://schemas.openxmlformats.org/officeDocument/2006/relationships/hyperlink" Target="https://cacj-ajp.org/brunei/legal-system/introduction-to-the-legal-system/administrative-and-regulatory-bodies/" TargetMode="External"/><Relationship Id="rId1707" Type="http://schemas.openxmlformats.org/officeDocument/2006/relationships/hyperlink" Target="https://cbd.minjust.gov.kg/" TargetMode="External"/><Relationship Id="rId1706" Type="http://schemas.openxmlformats.org/officeDocument/2006/relationships/hyperlink" Target="https://cbd.minjust.gov.kg/4-5683/edition/40509/ru" TargetMode="External"/><Relationship Id="rId1662" Type="http://schemas.openxmlformats.org/officeDocument/2006/relationships/hyperlink" Target="https://ccah.ht/fondement-juridique" TargetMode="External"/><Relationship Id="rId2193" Type="http://schemas.openxmlformats.org/officeDocument/2006/relationships/hyperlink" Target="https://centarzaars.me/wp-content/uploads/dokumenta/zakoni/Zakon_o_alternativnom_rjesavanju_sporova_2025.pdf" TargetMode="External"/><Relationship Id="rId1945" Type="http://schemas.openxmlformats.org/officeDocument/2006/relationships/hyperlink" Target="https://cim-imc.com/wp-content/uploads/2021/02/Le-legislateur-tunisien-et-la-mediation.pdf" TargetMode="External"/><Relationship Id="rId2096" Type="http://schemas.openxmlformats.org/officeDocument/2006/relationships/hyperlink" Target="https://cis-legislation.com/document.fwx?rgn=122426" TargetMode="External"/><Relationship Id="rId2249" Type="http://schemas.openxmlformats.org/officeDocument/2006/relationships/hyperlink" Target="https://cis-legislation.com/document.fwx?rgn=136707" TargetMode="External"/><Relationship Id="rId2219" Type="http://schemas.openxmlformats.org/officeDocument/2006/relationships/hyperlink" Target="https://cis-legislation.com/document.fwx?rgn=31632" TargetMode="External"/><Relationship Id="rId2190" Type="http://schemas.openxmlformats.org/officeDocument/2006/relationships/hyperlink" Target="https://cis-legislation.com/document.fwx?rgn=91598" TargetMode="External"/><Relationship Id="rId2187" Type="http://schemas.openxmlformats.org/officeDocument/2006/relationships/hyperlink" Target="https://cmac.ma/wp-content/uploads/2023/08/loi_n_95-17_221121_104636_version_francaise.pdf" TargetMode="External"/><Relationship Id="rId422" Type="http://schemas.openxmlformats.org/officeDocument/2006/relationships/hyperlink" Target="https://cms.eccourts.org/wp-content/uploads/2023/09/Civil-Procedure-Rules-Revised-Edition-2023.pdf" TargetMode="External"/><Relationship Id="rId1737" Type="http://schemas.openxmlformats.org/officeDocument/2006/relationships/hyperlink" Target="https://cnlegis.gov.mg/" TargetMode="External"/><Relationship Id="rId1425" Type="http://schemas.openxmlformats.org/officeDocument/2006/relationships/hyperlink" Target="https://codozasady.pl/en/p/civil-procedure-code-amendment-electronic-service-and-mediation" TargetMode="External"/><Relationship Id="rId1977" Type="http://schemas.openxmlformats.org/officeDocument/2006/relationships/hyperlink" Target="https://congbao.chinhphu.vn/" TargetMode="External"/><Relationship Id="rId1976" Type="http://schemas.openxmlformats.org/officeDocument/2006/relationships/hyperlink" Target="https://congbao.chinhphu.vn/van-ban/luat-so-85-2025-qh15-45520.htm" TargetMode="External"/><Relationship Id="rId1498" Type="http://schemas.openxmlformats.org/officeDocument/2006/relationships/hyperlink" Target="https://courts.bs/new-civil-procedure-rules-2022/" TargetMode="External"/><Relationship Id="rId434" Type="http://schemas.openxmlformats.org/officeDocument/2006/relationships/hyperlink" Target="https://courts.bs/wp-content/uploads/2022/08/Supreme-Court-Civil-Procedure-Rules-2022-FINAL-for-Publication.pdf" TargetMode="External"/><Relationship Id="rId2131" Type="http://schemas.openxmlformats.org/officeDocument/2006/relationships/hyperlink" Target="https://crcica.org/mediation/crcica-mediation-rules/" TargetMode="External"/><Relationship Id="rId2125" Type="http://schemas.openxmlformats.org/officeDocument/2006/relationships/hyperlink" Target="https://cuba.vlex.com/vid/decreto-ley-no-69-923656423" TargetMode="External"/><Relationship Id="rId1708" Type="http://schemas.openxmlformats.org/officeDocument/2006/relationships/hyperlink" Target="https://danaker.org/en/2019/peculiarities-of-the-kyrgyz-republic-s-law-on-mediation-bbc/" TargetMode="External"/><Relationship Id="rId2180" Type="http://schemas.openxmlformats.org/officeDocument/2006/relationships/hyperlink" Target="https://data.legilux.public.lu/file/eli-etat-leg-loi-2012-02-24-n1-jo-fr-html.html" TargetMode="External"/><Relationship Id="rId1647" Type="http://schemas.openxmlformats.org/officeDocument/2006/relationships/hyperlink" Target="https://dca.gob.gt/" TargetMode="External"/><Relationship Id="rId1812" Type="http://schemas.openxmlformats.org/officeDocument/2006/relationships/hyperlink" Target="https://decree.om/2023/occi20230044/" TargetMode="External"/><Relationship Id="rId2145" Type="http://schemas.openxmlformats.org/officeDocument/2006/relationships/hyperlink" Target="https://delosdr.org/wp-content/uploads/2018/06/Gambia-The-Alternative-Dispute-Resolution-2005.pdf" TargetMode="External"/><Relationship Id="rId2116" Type="http://schemas.openxmlformats.org/officeDocument/2006/relationships/hyperlink" Target="https://direcciondeestudios.pjud.cl/proyecto-de-ley-que-regula-la-mediacion-civil-y-comercial-boletin-n-14817-07" TargetMode="External"/><Relationship Id="rId2252" Type="http://schemas.openxmlformats.org/officeDocument/2006/relationships/hyperlink" Target="https://docs.uruguay.justia.com/nacionales/leyes/ley-16995-aug-26-1998.pdf" TargetMode="External"/><Relationship Id="rId1891" Type="http://schemas.openxmlformats.org/officeDocument/2006/relationships/hyperlink" Target="https://documents.gov.lk/" TargetMode="External"/><Relationship Id="rId1762" Type="http://schemas.openxmlformats.org/officeDocument/2006/relationships/hyperlink" Target="https://dof.gob.mx/nota_detalle.php?codigo=5715307&amp;fecha=26%2F01%2F2024" TargetMode="External"/><Relationship Id="rId1764" Type="http://schemas.openxmlformats.org/officeDocument/2006/relationships/hyperlink" Target="https://dof.gob.mx/nota_detalle.php?codigo=5715307&amp;fecha=26/01/2024" TargetMode="External"/><Relationship Id="rId1590" Type="http://schemas.openxmlformats.org/officeDocument/2006/relationships/hyperlink" Target="https://dominica.gov.dm/" TargetMode="External"/><Relationship Id="rId1797" Type="http://schemas.openxmlformats.org/officeDocument/2006/relationships/hyperlink" Target="https://dpej.rae.es/eli/ni/l/2005/05/25/540" TargetMode="External"/><Relationship Id="rId2238" Type="http://schemas.openxmlformats.org/officeDocument/2006/relationships/hyperlink" Target="https://dr.211check.org/wp-content/uploads/2021/07/Code-of-Civil-Procedure-Act-2007.pdf" TargetMode="External"/><Relationship Id="rId1430" Type="http://schemas.openxmlformats.org/officeDocument/2006/relationships/hyperlink" Target="https://dre.pt/" TargetMode="External"/><Relationship Id="rId1369" Type="http://schemas.openxmlformats.org/officeDocument/2006/relationships/hyperlink" Target="https://dv.parliament.bg/" TargetMode="External"/><Relationship Id="rId1368" Type="http://schemas.openxmlformats.org/officeDocument/2006/relationships/hyperlink" Target="https://dv.parliament.bg/DVWeb/showMaterialDV.jsp?idMat=185263" TargetMode="External"/><Relationship Id="rId1426" Type="http://schemas.openxmlformats.org/officeDocument/2006/relationships/hyperlink" Target="https://dziennikustaw.gov.pl/" TargetMode="External"/><Relationship Id="rId974" Type="http://schemas.openxmlformats.org/officeDocument/2006/relationships/hyperlink" Target="https://e-justice.europa.eu" TargetMode="External"/><Relationship Id="rId1409" Type="http://schemas.openxmlformats.org/officeDocument/2006/relationships/hyperlink" Target="https://e-justice.europa.eu/372/EN/family_mediation?LATVIA&amp;member=1" TargetMode="External"/><Relationship Id="rId1452" Type="http://schemas.openxmlformats.org/officeDocument/2006/relationships/hyperlink" Target="https://e-justice.europa.eu/64/EN/mediation_in_eu_countries?init=true" TargetMode="External"/><Relationship Id="rId1366" Type="http://schemas.openxmlformats.org/officeDocument/2006/relationships/hyperlink" Target="https://e-justice.europa.eu/topics/taking-legal-action/mediation/mediation-eu-countries/be_en" TargetMode="External"/><Relationship Id="rId1434" Type="http://schemas.openxmlformats.org/officeDocument/2006/relationships/hyperlink" Target="https://e-justice.europa.eu/topics/taking-legal-action/mediation/mediation-eu-countries/cz_en" TargetMode="External"/><Relationship Id="rId1456" Type="http://schemas.openxmlformats.org/officeDocument/2006/relationships/hyperlink" Target="https://e-justice.europa.eu/topics/taking-legal-action/mediation/mediation-eu-countries/hu_en" TargetMode="External"/><Relationship Id="rId1431" Type="http://schemas.openxmlformats.org/officeDocument/2006/relationships/hyperlink" Target="https://e-justice.europa.eu/topics/taking-legal-action/mediation/mediation-eu-countries/pt_en" TargetMode="External"/><Relationship Id="rId1445" Type="http://schemas.openxmlformats.org/officeDocument/2006/relationships/hyperlink" Target="https://e-justice.europa.eu/topics/taking-legal-action/mediation/mediation-eu-countries/si_en" TargetMode="External"/><Relationship Id="rId1441" Type="http://schemas.openxmlformats.org/officeDocument/2006/relationships/hyperlink" Target="https://e-justice.europa.eu/topics/taking-legal-action/mediation/mediation-eu-countries/sk_en" TargetMode="External"/><Relationship Id="rId1380" Type="http://schemas.openxmlformats.org/officeDocument/2006/relationships/hyperlink" Target="https://e-justice.europa.eu/topics/taking-legal-action/where-and-how/costs/dk_en" TargetMode="External"/><Relationship Id="rId1494" Type="http://schemas.openxmlformats.org/officeDocument/2006/relationships/hyperlink" Target="https://e-qanun.az/" TargetMode="External"/><Relationship Id="rId1413" Type="http://schemas.openxmlformats.org/officeDocument/2006/relationships/hyperlink" Target="https://e-seimas.lrs.lt/portal/legalAct/lt/TAD/TAIS.330591" TargetMode="External"/><Relationship Id="rId1667" Type="http://schemas.openxmlformats.org/officeDocument/2006/relationships/hyperlink" Target="https://egazette.gld.gov.hk/" TargetMode="External"/><Relationship Id="rId1671" Type="http://schemas.openxmlformats.org/officeDocument/2006/relationships/hyperlink" Target="https://egazette.gov.in/" TargetMode="External"/><Relationship Id="rId1788" Type="http://schemas.openxmlformats.org/officeDocument/2006/relationships/hyperlink" Target="https://ejustice.jud.na/High%20Court/Media/Publications/Court%20Connected%20Mediation%20in%20the%20High%20Court%20of%20Namibia%20-%20Hon.%20PT%20Damaseb.pdf" TargetMode="External"/><Relationship Id="rId1577" Type="http://schemas.openxmlformats.org/officeDocument/2006/relationships/hyperlink" Target="https://elaw.klri.re.kr/eng_mobile/viewer.do?hseq=52915&amp;type=part&amp;key=8" TargetMode="External"/><Relationship Id="rId1617" Type="http://schemas.openxmlformats.org/officeDocument/2006/relationships/hyperlink" Target="https://elibrary.judiciary.gov.ph/thebookshelf/showdocs/2/7233" TargetMode="External"/><Relationship Id="rId1970" Type="http://schemas.openxmlformats.org/officeDocument/2006/relationships/hyperlink" Target="https://en.wikipedia.org/wiki/Law_of_Vanuatu" TargetMode="External"/><Relationship Id="rId1664" Type="http://schemas.openxmlformats.org/officeDocument/2006/relationships/hyperlink" Target="https://enag.gob.hn/" TargetMode="External"/><Relationship Id="rId1563" Type="http://schemas.openxmlformats.org/officeDocument/2006/relationships/hyperlink" Target="https://english.www.gov.cn/policies/latestreleases/202601/06/content_WS695cf5f5c6d00ca5f9a086fd.html" TargetMode="External"/><Relationship Id="rId1735" Type="http://schemas.openxmlformats.org/officeDocument/2006/relationships/hyperlink" Target="https://epi.org.mk/post/22038?lang=en" TargetMode="External"/><Relationship Id="rId1606" Type="http://schemas.openxmlformats.org/officeDocument/2006/relationships/hyperlink" Target="https://eswatinilii.org/" TargetMode="External"/><Relationship Id="rId1607" Type="http://schemas.openxmlformats.org/officeDocument/2006/relationships/hyperlink" Target="https://eswatinilii.org/judgments/SZCMAC/" TargetMode="External"/><Relationship Id="rId208" Type="http://schemas.openxmlformats.org/officeDocument/2006/relationships/hyperlink" Target="https://etalonline.by/document/?regnum=h11300058" TargetMode="External"/><Relationship Id="rId212" Type="http://schemas.openxmlformats.org/officeDocument/2006/relationships/hyperlink" Target="https://etalonline.by/webnpa/text.asp?RN=c21301150" TargetMode="External"/><Relationship Id="rId1683" Type="http://schemas.openxmlformats.org/officeDocument/2006/relationships/hyperlink" Target="https://etihad-law.com/an-overview-of-arbitration-in-iraq/" TargetMode="External"/><Relationship Id="rId1553" Type="http://schemas.openxmlformats.org/officeDocument/2006/relationships/hyperlink" Target="https://expressodasilhas.cv/pais/2026/05/05/centros-de-mediacao-e-arbitragem-passam-a-ter-registo-obrigatorio-e-fiscalizacao/102594" TargetMode="External"/><Relationship Id="rId1480" Type="http://schemas.openxmlformats.org/officeDocument/2006/relationships/hyperlink" Target="https://ezine.eversheds-sutherland.com/global-guide-to-alternative-dispute-resolution/saudi-arabia" TargetMode="External"/><Relationship Id="rId502" Type="http://schemas.openxmlformats.org/officeDocument/2006/relationships/hyperlink" Target="https://faolex.fao.org/docs/pdf/els86452.pdf" TargetMode="External"/><Relationship Id="rId1760" Type="http://schemas.openxmlformats.org/officeDocument/2006/relationships/hyperlink" Target="https://faolex.fao.org/docs/pdf/mat102080.pdf" TargetMode="External"/><Relationship Id="rId1793" Type="http://schemas.openxmlformats.org/officeDocument/2006/relationships/hyperlink" Target="https://faolex.fao.org/docs/pdf/nep137757.pdf" TargetMode="External"/><Relationship Id="rId2253" Type="http://schemas.openxmlformats.org/officeDocument/2006/relationships/hyperlink" Target="https://faolex.fao.org/docs/pdf/van150052.pdf" TargetMode="External"/><Relationship Id="rId1387" Type="http://schemas.openxmlformats.org/officeDocument/2006/relationships/hyperlink" Target="https://finlex.fi/en/legislation/translations/2011/eng/394" TargetMode="External"/><Relationship Id="rId1562" Type="http://schemas.openxmlformats.org/officeDocument/2006/relationships/hyperlink" Target="https://flk.npc.gov.cn/" TargetMode="External"/><Relationship Id="rId1856" Type="http://schemas.openxmlformats.org/officeDocument/2006/relationships/hyperlink" Target="https://gazette.gov.kn/" TargetMode="External"/><Relationship Id="rId1628" Type="http://schemas.openxmlformats.org/officeDocument/2006/relationships/hyperlink" Target="https://ghalii.org/" TargetMode="External"/><Relationship Id="rId1629" Type="http://schemas.openxmlformats.org/officeDocument/2006/relationships/hyperlink" Target="https://ghalii.org/akn/gh/act/2010/798/eng@2010-05-31" TargetMode="External"/><Relationship Id="rId2151" Type="http://schemas.openxmlformats.org/officeDocument/2006/relationships/hyperlink" Target="https://ghalii.org/akn/gh/act/2010/798/eng@2010-05-31/source.pdf" TargetMode="External"/><Relationship Id="rId2167" Type="http://schemas.openxmlformats.org/officeDocument/2006/relationships/hyperlink" Target="https://ghazavatonline.ir/95384/law-dispute-resolution-council-1402/" TargetMode="External"/><Relationship Id="rId616" Type="http://schemas.openxmlformats.org/officeDocument/2006/relationships/hyperlink" Target="https://gov.sr/wp-content/uploads/2022/09/arbeidsgeschillen.pdf" TargetMode="External"/><Relationship Id="rId1507" Type="http://schemas.openxmlformats.org/officeDocument/2006/relationships/hyperlink" Target="https://governmentprintery.gov.bb/" TargetMode="External"/><Relationship Id="rId1759" Type="http://schemas.openxmlformats.org/officeDocument/2006/relationships/hyperlink" Target="https://gpd.govmu.org/" TargetMode="External"/><Relationship Id="rId1902" Type="http://schemas.openxmlformats.org/officeDocument/2006/relationships/hyperlink" Target="https://guides.loc.gov/law-south-sudan/legal-guides" TargetMode="External"/><Relationship Id="rId1713" Type="http://schemas.openxmlformats.org/officeDocument/2006/relationships/hyperlink" Target="https://gzk.rks-gov.net/" TargetMode="External"/><Relationship Id="rId1464" Type="http://schemas.openxmlformats.org/officeDocument/2006/relationships/hyperlink" Target="https://imimediation.org/links/legislation-and-regulations/law-10385-for-mediation-in-dispute-resolution-in-the-republic-of-albania/" TargetMode="External"/><Relationship Id="rId1437" Type="http://schemas.openxmlformats.org/officeDocument/2006/relationships/hyperlink" Target="https://imimediation.org/links/legislation-and-regulations/law-no-192-on-mediation-and-organisation-of-the-profession-of-mediator-in-romania/" TargetMode="External"/><Relationship Id="rId270" Type="http://schemas.openxmlformats.org/officeDocument/2006/relationships/hyperlink" Target="https://island.is/en/mediation-in-child-related-disputes" TargetMode="External"/><Relationship Id="rId268" Type="http://schemas.openxmlformats.org/officeDocument/2006/relationships/hyperlink" Target="https://island.is/en/mediation-in-civil-cases" TargetMode="External"/><Relationship Id="rId404" Type="http://schemas.openxmlformats.org/officeDocument/2006/relationships/hyperlink" Target="https://istanbullawyerfirm.com/blog/mandatory-mediation-in-turkey" TargetMode="External"/><Relationship Id="rId2068" Type="http://schemas.openxmlformats.org/officeDocument/2006/relationships/hyperlink" Target="https://ius.lefebvregiuffre.it/dettaglio/10467066/conseguenze-della-mancata-risoluzione-della-controversia-in-mediazione" TargetMode="External"/><Relationship Id="rId1486" Type="http://schemas.openxmlformats.org/officeDocument/2006/relationships/hyperlink" Target="https://jam-news.net/mediation-in-family-dispute-resolution-in-armenia/" TargetMode="External"/><Relationship Id="rId508" Type="http://schemas.openxmlformats.org/officeDocument/2006/relationships/hyperlink" Target="https://jeijamaica.gov.jm/wp-content/uploads/2019/02/Civil-Procedure-Rules-2006-Secure-2.pdf" TargetMode="External"/><Relationship Id="rId1935" Type="http://schemas.openxmlformats.org/officeDocument/2006/relationships/hyperlink" Target="https://jo.gouv.tg/" TargetMode="External"/><Relationship Id="rId1726" Type="http://schemas.openxmlformats.org/officeDocument/2006/relationships/hyperlink" Target="https://jo.pcm.gov.lb/" TargetMode="External"/><Relationship Id="rId1619" Type="http://schemas.openxmlformats.org/officeDocument/2006/relationships/hyperlink" Target="https://journal-officiel.ga/" TargetMode="External"/><Relationship Id="rId1771" Type="http://schemas.openxmlformats.org/officeDocument/2006/relationships/hyperlink" Target="https://journaldemonaco.gouv.mc/" TargetMode="External"/><Relationship Id="rId2191" Type="http://schemas.openxmlformats.org/officeDocument/2006/relationships/hyperlink" Target="https://journaldemonaco.gouv.mc/Journaux/2021/Journal-8569/Loi-n-1.511-du-2-decembre-2021-portant-modification-de-la-procedure-civile" TargetMode="External"/><Relationship Id="rId325" Type="http://schemas.openxmlformats.org/officeDocument/2006/relationships/hyperlink" Target="https://journaldemonaco.gouv.mc/Journaux/2025/Journal-8743/Loi-n-1.573-du-8-avril-2025-relative-a-la-modernisation-du-droit-des-societes" TargetMode="External"/><Relationship Id="rId323" Type="http://schemas.openxmlformats.org/officeDocument/2006/relationships/hyperlink" Target="https://journaldemonaco.gouv.mc/fr/Journaux/2024/Journal-87172/Ordonnance-Souveraine-n-10.845-du-1er-octobre-2024-instituant-un-Haut-Commissariat-a-la-protection-des-droits-et-a-la-mediation" TargetMode="External"/><Relationship Id="rId1844" Type="http://schemas.openxmlformats.org/officeDocument/2006/relationships/hyperlink" Target="https://journalofficiel.cd/" TargetMode="External"/><Relationship Id="rId1556" Type="http://schemas.openxmlformats.org/officeDocument/2006/relationships/hyperlink" Target="https://journalofficiel.td/" TargetMode="External"/><Relationship Id="rId1775" Type="http://schemas.openxmlformats.org/officeDocument/2006/relationships/hyperlink" Target="https://judiciariesworldwide.fjc.gov/country-profile/mongolia" TargetMode="External"/><Relationship Id="rId1505" Type="http://schemas.openxmlformats.org/officeDocument/2006/relationships/hyperlink" Target="https://judiciary.gov.bd/en/menu/page/adr-in-bangladesh-" TargetMode="External"/><Relationship Id="rId2160" Type="http://schemas.openxmlformats.org/officeDocument/2006/relationships/hyperlink" Target="https://jurisprudence-ohada.com/wp-content/uploads/2024/08/AUM-2017_fr.pdf" TargetMode="External"/><Relationship Id="rId1364" Type="http://schemas.openxmlformats.org/officeDocument/2006/relationships/hyperlink" Target="https://justice.belgium.be/fr/themes_et_dossiers/mediation/legislation" TargetMode="External"/><Relationship Id="rId1569" Type="http://schemas.openxmlformats.org/officeDocument/2006/relationships/hyperlink" Target="https://justice.gouv.km/texte/ohada-acte-uniforme-du-23-novembre-2017-relatif-a-la-mediation/" TargetMode="External"/><Relationship Id="rId2122" Type="http://schemas.openxmlformats.org/officeDocument/2006/relationships/hyperlink" Target="https://justice.gouv.km/wp-content/uploads/2025/03/ohada-acte-uniforme-2017-mediation.pdf" TargetMode="External"/><Relationship Id="rId1610" Type="http://schemas.openxmlformats.org/officeDocument/2006/relationships/hyperlink" Target="https://justice.gov.et/en/law/arbitration-and-conciliation-working-procedure-proclamation/" TargetMode="External"/><Relationship Id="rId1768" Type="http://schemas.openxmlformats.org/officeDocument/2006/relationships/hyperlink" Target="https://justice.gov.md/sites/default/files/document/attachments/mediation_study_moldova_eng.pdf" TargetMode="External"/><Relationship Id="rId2114" Type="http://schemas.openxmlformats.org/officeDocument/2006/relationships/hyperlink" Target="https://justice.sec.gouv.sn/wp-content/uploads/textes-reglements/OHADA/Acte-uniforme-relatif-mediation-jo-special-15-dec-2017.pdf" TargetMode="External"/><Relationship Id="rId2083" Type="http://schemas.openxmlformats.org/officeDocument/2006/relationships/hyperlink" Target="https://kakaradvocates.com/afghan-laws-regulations" TargetMode="External"/><Relationship Id="rId1716" Type="http://schemas.openxmlformats.org/officeDocument/2006/relationships/hyperlink" Target="https://kuwaitalyawm.media.gov.kw/" TargetMode="External"/><Relationship Id="rId2233" Type="http://schemas.openxmlformats.org/officeDocument/2006/relationships/hyperlink" Target="https://lankalaw.net/wp-content/uploads/2024/02/3901.pdf" TargetMode="External"/><Relationship Id="rId1719" Type="http://schemas.openxmlformats.org/officeDocument/2006/relationships/hyperlink" Target="https://laoofficialgazette.gov.la/" TargetMode="External"/><Relationship Id="rId1821" Type="http://schemas.openxmlformats.org/officeDocument/2006/relationships/hyperlink" Target="https://law-hawaii.libguides.com/pacificislands/Palau" TargetMode="External"/><Relationship Id="rId1922" Type="http://schemas.openxmlformats.org/officeDocument/2006/relationships/hyperlink" Target="https://law.moj.gov.tw/" TargetMode="External"/><Relationship Id="rId1923" Type="http://schemas.openxmlformats.org/officeDocument/2006/relationships/hyperlink" Target="https://law.moj.gov.tw/ENG/LawClass/LawAll.aspx?pcode=I0020003" TargetMode="External"/><Relationship Id="rId1921" Type="http://schemas.openxmlformats.org/officeDocument/2006/relationships/hyperlink" Target="https://law.moj.gov.tw/LawClass/LawAll.aspx?pcode=I0020003" TargetMode="External"/><Relationship Id="rId1792" Type="http://schemas.openxmlformats.org/officeDocument/2006/relationships/hyperlink" Target="https://lawcommission.gov.np/" TargetMode="External"/><Relationship Id="rId2137" Type="http://schemas.openxmlformats.org/officeDocument/2006/relationships/hyperlink" Target="https://lawphil.net/statutes/repacts/ra2004/ra_9285_2004.html" TargetMode="External"/><Relationship Id="rId1550" Type="http://schemas.openxmlformats.org/officeDocument/2006/relationships/hyperlink" Target="https://laws-lois.justice.gc.ca/" TargetMode="External"/><Relationship Id="rId1497" Type="http://schemas.openxmlformats.org/officeDocument/2006/relationships/hyperlink" Target="https://laws.bahamas.gov.bs/" TargetMode="External"/><Relationship Id="rId436" Type="http://schemas.openxmlformats.org/officeDocument/2006/relationships/hyperlink" Target="https://laws.bahamas.gov.bs/cms/images/LEGISLATION/PRINCIPAL/2009/2009-0042/2009-0042_2.pdf" TargetMode="External"/><Relationship Id="rId2087" Type="http://schemas.openxmlformats.org/officeDocument/2006/relationships/hyperlink" Target="https://laws.boe.gov.sa/Files/Download/?attId=d0d4fbe5-e571-4ecb-8b81-adbb01263651" TargetMode="External"/><Relationship Id="rId1476" Type="http://schemas.openxmlformats.org/officeDocument/2006/relationships/hyperlink" Target="https://laws.gov.ag/" TargetMode="External"/><Relationship Id="rId1613" Type="http://schemas.openxmlformats.org/officeDocument/2006/relationships/hyperlink" Target="https://laws.gov.fj/Acts/DisplayAct/919" TargetMode="External"/><Relationship Id="rId1644" Type="http://schemas.openxmlformats.org/officeDocument/2006/relationships/hyperlink" Target="https://laws.gov.gd/" TargetMode="External"/><Relationship Id="rId1631" Type="http://schemas.openxmlformats.org/officeDocument/2006/relationships/hyperlink" Target="https://laws.moj.gov.jm/" TargetMode="External"/><Relationship Id="rId1672" Type="http://schemas.openxmlformats.org/officeDocument/2006/relationships/hyperlink" Target="https://legalaffairs.gov.in/actsrulespolicies/notification-enforcement-dated-09102023-under-mediation-act-2023" TargetMode="External"/><Relationship Id="rId1670" Type="http://schemas.openxmlformats.org/officeDocument/2006/relationships/hyperlink" Target="https://legalaffairs.gov.in/sites/default/files/MediationAct2023.pdf" TargetMode="External"/><Relationship Id="rId1399" Type="http://schemas.openxmlformats.org/officeDocument/2006/relationships/hyperlink" Target="https://legalblogs.wolterskluwer.com/mediation-blog/greece-institutionalizing-mediation-through-mandatory-initial-mediation-session-law-46402019/" TargetMode="External"/><Relationship Id="rId1816" Type="http://schemas.openxmlformats.org/officeDocument/2006/relationships/hyperlink" Target="https://legalblogs.wolterskluwer.com/mediation-blog/pakistans-mediation-shift-implementing-the-singapore-convention/" TargetMode="External"/><Relationship Id="rId1774" Type="http://schemas.openxmlformats.org/officeDocument/2006/relationships/hyperlink" Target="https://legalinfo.mn/" TargetMode="External"/><Relationship Id="rId2102" Type="http://schemas.openxmlformats.org/officeDocument/2006/relationships/hyperlink" Target="https://legalrdc.com/wp-content/uploads/2019/11/AUM_2017_LegalRDC.pdf" TargetMode="External"/><Relationship Id="rId1415" Type="http://schemas.openxmlformats.org/officeDocument/2006/relationships/hyperlink" Target="https://legilux.public.lu/" TargetMode="External"/><Relationship Id="rId1772" Type="http://schemas.openxmlformats.org/officeDocument/2006/relationships/hyperlink" Target="https://legimonaco.mc/code/code-procedure-civile/" TargetMode="External"/><Relationship Id="rId1770" Type="http://schemas.openxmlformats.org/officeDocument/2006/relationships/hyperlink" Target="https://legimonaco.mc/news/2025-04-24_7/" TargetMode="External"/><Relationship Id="rId1418" Type="http://schemas.openxmlformats.org/officeDocument/2006/relationships/hyperlink" Target="https://legislation.mt/" TargetMode="External"/><Relationship Id="rId1419" Type="http://schemas.openxmlformats.org/officeDocument/2006/relationships/hyperlink" Target="https://legislation.mt/eli/cap/474/eng/" TargetMode="External"/><Relationship Id="rId2103" Type="http://schemas.openxmlformats.org/officeDocument/2006/relationships/hyperlink" Target="https://legislationline.org/sites/default/files/documents/a0/BEL_Law%20on%20Mediation.pdf" TargetMode="External"/><Relationship Id="rId2086" Type="http://schemas.openxmlformats.org/officeDocument/2006/relationships/hyperlink" Target="https://leslleis.com/L2018003" TargetMode="External"/><Relationship Id="rId1722" Type="http://schemas.openxmlformats.org/officeDocument/2006/relationships/hyperlink" Target="https://lesotholii.org/akn/ls/act/ln/2024/65/eng@2024-06-21" TargetMode="External"/><Relationship Id="rId1724" Type="http://schemas.openxmlformats.org/officeDocument/2006/relationships/hyperlink" Target="https://lesotholii.org/content/part-viii-completion-mediation" TargetMode="External"/><Relationship Id="rId1870" Type="http://schemas.openxmlformats.org/officeDocument/2006/relationships/hyperlink" Target="https://lettredesmediations.fr/2023/03/25/senegal-creation-du-comite-national-de-mediation-et-de-conciliation/" TargetMode="External"/><Relationship Id="rId1472" Type="http://schemas.openxmlformats.org/officeDocument/2006/relationships/hyperlink" Target="https://lex.ao/docs/assembleia-nacional/2024/lei-n-o-2-24-de-19-de-marco/" TargetMode="External"/><Relationship Id="rId1966" Type="http://schemas.openxmlformats.org/officeDocument/2006/relationships/hyperlink" Target="https://lex.uz/" TargetMode="External"/><Relationship Id="rId1967" Type="http://schemas.openxmlformats.org/officeDocument/2006/relationships/hyperlink" Target="https://lex.uz/docs/4407205" TargetMode="External"/><Relationship Id="rId1965" Type="http://schemas.openxmlformats.org/officeDocument/2006/relationships/hyperlink" Target="https://lex.uz/docs/7786846" TargetMode="External"/><Relationship Id="rId2124" Type="http://schemas.openxmlformats.org/officeDocument/2006/relationships/hyperlink" Target="https://lexterra.ci/data/textes_autres/Mediation/2014-06-20_L2014-389_M%C3%A9diation_judiciaire_et_conventionnelle.pdf" TargetMode="External"/><Relationship Id="rId2178" Type="http://schemas.openxmlformats.org/officeDocument/2006/relationships/hyperlink" Target="https://likumi.lv/ta/en/en/id/266615-mediation-law" TargetMode="External"/><Relationship Id="rId1748" Type="http://schemas.openxmlformats.org/officeDocument/2006/relationships/hyperlink" Target="https://lom.agc.gov.my/" TargetMode="External"/><Relationship Id="rId1805" Type="http://schemas.openxmlformats.org/officeDocument/2006/relationships/hyperlink" Target="https://lovdata.no/" TargetMode="External"/><Relationship Id="rId1804" Type="http://schemas.openxmlformats.org/officeDocument/2006/relationships/hyperlink" Target="https://lovdata.no/lov/2023-05-11-13" TargetMode="External"/><Relationship Id="rId1838" Type="http://schemas.openxmlformats.org/officeDocument/2006/relationships/hyperlink" Target="https://lpderecho.pe/ley-conciliacion-ley-26872/" TargetMode="External"/><Relationship Id="rId1679" Type="http://schemas.openxmlformats.org/officeDocument/2006/relationships/hyperlink" Target="https://lutran-avocats-mediation.com/en/mediation-in-iran-status-and-future-challenges/" TargetMode="External"/><Relationship Id="rId1740" Type="http://schemas.openxmlformats.org/officeDocument/2006/relationships/hyperlink" Target="https://malawilawsociety.net/enactment-of-international-arbitration-act-the-establishment-of-malawi-international-arbitration-centre-and-support-of-the-courts-clears-the-way-for-international-arbitration-in-malawi/" TargetMode="External"/><Relationship Id="rId1741" Type="http://schemas.openxmlformats.org/officeDocument/2006/relationships/hyperlink" Target="https://malawilii.org/" TargetMode="External"/><Relationship Id="rId2181" Type="http://schemas.openxmlformats.org/officeDocument/2006/relationships/hyperlink" Target="https://malawilii.org/akn/mw/act/1958/1/eng@2017-12-31" TargetMode="External"/><Relationship Id="rId526" Type="http://schemas.openxmlformats.org/officeDocument/2006/relationships/hyperlink" Target="https://mapaiberoamericano.csjn.gov.ar/mapaiberoamericanoajyg/public/respuestas/respuestasPais?idPais=17" TargetMode="External"/><Relationship Id="rId1625" Type="http://schemas.openxmlformats.org/officeDocument/2006/relationships/hyperlink" Target="https://matsne.gov.ge/" TargetMode="External"/><Relationship Id="rId2146" Type="http://schemas.openxmlformats.org/officeDocument/2006/relationships/hyperlink" Target="https://matsne.gov.ge/en/document/download/4646868/0/en/pdf" TargetMode="External"/><Relationship Id="rId1626" Type="http://schemas.openxmlformats.org/officeDocument/2006/relationships/hyperlink" Target="https://matsne.gov.ge/en/document/view/4646868" TargetMode="External"/><Relationship Id="rId1624" Type="http://schemas.openxmlformats.org/officeDocument/2006/relationships/hyperlink" Target="https://matsne.gov.ge/ka/document/view/4716818" TargetMode="External"/><Relationship Id="rId624" Type="http://schemas.openxmlformats.org/officeDocument/2006/relationships/hyperlink" Target="https://mccd.gov.tt/mediation/legislation/" TargetMode="External"/><Relationship Id="rId1549" Type="http://schemas.openxmlformats.org/officeDocument/2006/relationships/hyperlink" Target="https://mcmillan.ca/insights/publications/when-is-mediation-mandatory-a-comparative-analysis-of-mandatory-mediation-across-canada/" TargetMode="External"/><Relationship Id="rId1749" Type="http://schemas.openxmlformats.org/officeDocument/2006/relationships/hyperlink" Target="https://mdcpublishers.com/mediation-act-2012/" TargetMode="External"/><Relationship Id="rId2250" Type="http://schemas.openxmlformats.org/officeDocument/2006/relationships/hyperlink" Target="https://media.ulii.org/media/legislation/126831/source_file/e7147234f1f0686d/ug-act-si-2026-14-publication-document.pdf" TargetMode="External"/><Relationship Id="rId2059" Type="http://schemas.openxmlformats.org/officeDocument/2006/relationships/hyperlink" Target="https://mediareinformati.it/dossier/telematica.html" TargetMode="External"/><Relationship Id="rId1370" Type="http://schemas.openxmlformats.org/officeDocument/2006/relationships/hyperlink" Target="https://mediate.bg/en/normative-basis/mediation-act/" TargetMode="External"/><Relationship Id="rId213" Type="http://schemas.openxmlformats.org/officeDocument/2006/relationships/hyperlink" Target="https://mediation-law.by/&#1086;&#1073;&#1091;&#1095;&#1077;&#1085;&#1080;&#1077;/&#1085;&#1086;&#1088;&#1084;&#1072;&#1090;&#1080;&#1074;&#1085;&#1086;-&#1087;&#1088;&#1072;&#1074;&#1086;&#1074;&#1099;&#1077;-&#1072;&#1082;&#1090;&#1099;-&#1086;-&#1084;&#1077;&#1076;&#1080;&#1072;&#1094;&#1080;&#1080;" TargetMode="External"/><Relationship Id="rId1495" Type="http://schemas.openxmlformats.org/officeDocument/2006/relationships/hyperlink" Target="https://mediationblog.kluwerarbitration.com/2020/12/14/azerbaijan-is-preparing-to-implement-the-law-on-mediation/" TargetMode="External"/><Relationship Id="rId1957" Type="http://schemas.openxmlformats.org/officeDocument/2006/relationships/hyperlink" Target="https://mediationblog.kluwerarbitration.com/2021/11/18/ukraine-enacts-its-law-on-mediation/" TargetMode="External"/><Relationship Id="rId312" Type="http://schemas.openxmlformats.org/officeDocument/2006/relationships/hyperlink" Target="https://mediere.gov.md/ro/content/lege-nr-137-din-03072015-cu-privire-la-mediere-0" TargetMode="External"/><Relationship Id="rId313" Type="http://schemas.openxmlformats.org/officeDocument/2006/relationships/hyperlink" Target="https://mediere.gov.md/sites/default/files/document/attachments/110536.pdf" TargetMode="External"/><Relationship Id="rId314" Type="http://schemas.openxmlformats.org/officeDocument/2006/relationships/hyperlink" Target="https://mediere.gov.md/sites/default/files/document/attachments/cdmd_-_strategie_si_plan_de_actiune_2020-2024_2.pdf" TargetMode="External"/><Relationship Id="rId2052" Type="http://schemas.openxmlformats.org/officeDocument/2006/relationships/hyperlink" Target="https://meditaliarete.it/la-mancata-partecipazione-alla-mediazione-obbligatoria-e-le-conseguenze-sanzionatorie-ex-art-12-bis-d-lgs-28-2010/" TargetMode="External"/><Relationship Id="rId583" Type="http://schemas.openxmlformats.org/officeDocument/2006/relationships/hyperlink" Target="https://memoriahistorica.senadord.gob.do/server/api/core/bitstreams/8b6abf72-9526-42f6-9827-e11e8ea768ce/content" TargetMode="External"/><Relationship Id="rId1951" Type="http://schemas.openxmlformats.org/officeDocument/2006/relationships/hyperlink" Target="https://minjust.gov.tm/" TargetMode="External"/><Relationship Id="rId1416" Type="http://schemas.openxmlformats.org/officeDocument/2006/relationships/hyperlink" Target="https://mj.gouvernement.lu/fr/professions-droit/mediateur-civile-commerciale.html" TargetMode="External"/><Relationship Id="rId1460" Type="http://schemas.openxmlformats.org/officeDocument/2006/relationships/hyperlink" Target="https://moj.gov.af/" TargetMode="External"/><Relationship Id="rId2152" Type="http://schemas.openxmlformats.org/officeDocument/2006/relationships/hyperlink" Target="https://moj.gov.jm/sites/default/files/pdf/JAMAICA.Civil%20Procedure%20Rules.2006.pdf" TargetMode="External"/><Relationship Id="rId1907" Type="http://schemas.openxmlformats.org/officeDocument/2006/relationships/hyperlink" Target="https://moj.gov.sd/files/index/28" TargetMode="External"/><Relationship Id="rId1887" Type="http://schemas.openxmlformats.org/officeDocument/2006/relationships/hyperlink" Target="https://moj.gov.so/" TargetMode="External"/><Relationship Id="rId1901" Type="http://schemas.openxmlformats.org/officeDocument/2006/relationships/hyperlink" Target="https://mojca.gov.ss/" TargetMode="External"/><Relationship Id="rId2162" Type="http://schemas.openxmlformats.org/officeDocument/2006/relationships/hyperlink" Target="https://mola.gov.gy/laws-of-guyana" TargetMode="External"/><Relationship Id="rId1767" Type="http://schemas.openxmlformats.org/officeDocument/2006/relationships/hyperlink" Target="https://monitorul.gov.md/" TargetMode="External"/><Relationship Id="rId1436" Type="http://schemas.openxmlformats.org/officeDocument/2006/relationships/hyperlink" Target="https://monitoruloficial.ro/" TargetMode="External"/><Relationship Id="rId407" Type="http://schemas.openxmlformats.org/officeDocument/2006/relationships/hyperlink" Target="https://moral.av.tr/Uploads/Pdf/Mediation_qa_Turkey.pdf" TargetMode="External"/><Relationship Id="rId1875" Type="http://schemas.openxmlformats.org/officeDocument/2006/relationships/hyperlink" Target="https://mpravde.gov.rs/en/sekcija/28482/mediation.php" TargetMode="External"/><Relationship Id="rId1491" Type="http://schemas.openxmlformats.org/officeDocument/2006/relationships/hyperlink" Target="https://msb.org.au/themes/msb/assets/documents/national-mediator-accreditation-system.pdf" TargetMode="External"/><Relationship Id="rId1756" Type="http://schemas.openxmlformats.org/officeDocument/2006/relationships/hyperlink" Target="https://msgg.gov.mr/" TargetMode="External"/><Relationship Id="rId2195" Type="http://schemas.openxmlformats.org/officeDocument/2006/relationships/hyperlink" Target="https://myanmar-law-library.org/law-library/laws-and-regulations/laws/myanmar-laws-1988-until-now/union-solidarity-and-development-party-laws-2012-2016/myanmar-laws-2016/pyidaungsu-hluttaw-law-no-5-2016-law-on-arbitration-decisions-burmese.html" TargetMode="External"/><Relationship Id="rId1787" Type="http://schemas.openxmlformats.org/officeDocument/2006/relationships/hyperlink" Target="https://namiblii.org/" TargetMode="External"/><Relationship Id="rId1376" Type="http://schemas.openxmlformats.org/officeDocument/2006/relationships/hyperlink" Target="https://narodne-novine.nn.hr/" TargetMode="External"/><Relationship Id="rId1375" Type="http://schemas.openxmlformats.org/officeDocument/2006/relationships/hyperlink" Target="https://narodne-novine.nn.hr/clanci/sluzbeni/2023_06_67_1099.html" TargetMode="External"/><Relationship Id="rId2133" Type="http://schemas.openxmlformats.org/officeDocument/2006/relationships/hyperlink" Target="https://natlex.ilo.org/dyn/natlex2/natlex2/files/download/101052/ERI101052.pdf" TargetMode="External"/><Relationship Id="rId532" Type="http://schemas.openxmlformats.org/officeDocument/2006/relationships/hyperlink" Target="https://natlex.ilo.org/dyn/natlex2/natlex2/files/download/99450/GUY99450%202012.pdf" TargetMode="External"/><Relationship Id="rId1604" Type="http://schemas.openxmlformats.org/officeDocument/2006/relationships/hyperlink" Target="https://natlex.ilo.org/dyn/natlex2/r/natlex/fe/details?p3_isn=101052" TargetMode="External"/><Relationship Id="rId1941" Type="http://schemas.openxmlformats.org/officeDocument/2006/relationships/hyperlink" Target="https://natlex.ilo.org/dyn/natlex2/r/natlex/fe/details?p3_isn=105235" TargetMode="External"/><Relationship Id="rId1639" Type="http://schemas.openxmlformats.org/officeDocument/2006/relationships/hyperlink" Target="https://natlex.ilo.org/dyn/natlex2/r/natlex/fe/details?p3_isn=108922" TargetMode="External"/><Relationship Id="rId2112" Type="http://schemas.openxmlformats.org/officeDocument/2006/relationships/hyperlink" Target="https://ncac.org.kh/en/laws-regulations/" TargetMode="External"/><Relationship Id="rId1702" Type="http://schemas.openxmlformats.org/officeDocument/2006/relationships/hyperlink" Target="https://ncia.or.ke/wp-content/uploads/2025/05/Dispute-resolution-Bill-2025.pdf" TargetMode="External"/><Relationship Id="rId1703" Type="http://schemas.openxmlformats.org/officeDocument/2006/relationships/hyperlink" Target="https://new.kenyalaw.org/" TargetMode="External"/><Relationship Id="rId1704" Type="http://schemas.openxmlformats.org/officeDocument/2006/relationships/hyperlink" Target="https://new.kenyalaw.org/akn/ke/act/ln/2022/145/eng@2022-12-31" TargetMode="External"/><Relationship Id="rId2174" Type="http://schemas.openxmlformats.org/officeDocument/2006/relationships/hyperlink" Target="https://new.kenyalaw.org/akn/ke/act/ln/2022/145/eng@2022-12-31/source.pdf" TargetMode="External"/><Relationship Id="rId1795" Type="http://schemas.openxmlformats.org/officeDocument/2006/relationships/hyperlink" Target="https://ni.vlex.com/vid/ley-no-1202-ley-1034152286" TargetMode="External"/><Relationship Id="rId1802" Type="http://schemas.openxmlformats.org/officeDocument/2006/relationships/hyperlink" Target="https://nigeriareposit.nln.gov.ng/" TargetMode="External"/><Relationship Id="rId1455" Type="http://schemas.openxmlformats.org/officeDocument/2006/relationships/hyperlink" Target="https://njt.hu/" TargetMode="External"/><Relationship Id="rId1454" Type="http://schemas.openxmlformats.org/officeDocument/2006/relationships/hyperlink" Target="https://njt.hu/jogszabaly/2024-64-00-00" TargetMode="External"/><Relationship Id="rId1867" Type="http://schemas.openxmlformats.org/officeDocument/2006/relationships/hyperlink" Target="https://npc.govt.lc/" TargetMode="External"/><Relationship Id="rId2007" Type="http://schemas.openxmlformats.org/officeDocument/2006/relationships/hyperlink" Target="https://ntplusdiritto.ilsole24ore.com/art/rassegna-massime-cassazione-civile-AIcFkkiD" TargetMode="External"/><Relationship Id="rId1517" Type="http://schemas.openxmlformats.org/officeDocument/2006/relationships/hyperlink" Target="https://oag.gov.bt/" TargetMode="External"/><Relationship Id="rId1659" Type="http://schemas.openxmlformats.org/officeDocument/2006/relationships/hyperlink" Target="https://officialgazette.gov.gy/" TargetMode="External"/><Relationship Id="rId1658" Type="http://schemas.openxmlformats.org/officeDocument/2006/relationships/hyperlink" Target="https://officialgazette.gov.gy/images/gazette2024/may/Extra_24MAY2024Act6of2024.pdf" TargetMode="External"/><Relationship Id="rId1824" Type="http://schemas.openxmlformats.org/officeDocument/2006/relationships/hyperlink" Target="https://ogb.gov.ps/" TargetMode="External"/><Relationship Id="rId1897" Type="http://schemas.openxmlformats.org/officeDocument/2006/relationships/hyperlink" Target="https://ogletree.com/insights-resources/blog-posts/connecticut-to-become-thirteenth-state-to-adopt-uniform-mediation-act-on-october-1-2025/" TargetMode="External"/><Relationship Id="rId2182" Type="http://schemas.openxmlformats.org/officeDocument/2006/relationships/hyperlink" Target="https://old.mvlaw.gov.mv/pdf/ganoon/chapterI/22-2010eng.pdf" TargetMode="External"/><Relationship Id="rId2199" Type="http://schemas.openxmlformats.org/officeDocument/2006/relationships/hyperlink" Target="https://omanarbitration.om/?page_id=3962" TargetMode="External"/><Relationship Id="rId1690" Type="http://schemas.openxmlformats.org/officeDocument/2006/relationships/hyperlink" Target="https://paclii.org/mh/Rules/Rules_Civil_Procedure%202005.htm" TargetMode="External"/><Relationship Id="rId2173" Type="http://schemas.openxmlformats.org/officeDocument/2006/relationships/hyperlink" Target="https://paclii.org/sb/local-courts-handbook-2005/main.htm" TargetMode="External"/><Relationship Id="rId1817" Type="http://schemas.openxmlformats.org/officeDocument/2006/relationships/hyperlink" Target="https://pakistancode.gov.pk/" TargetMode="External"/><Relationship Id="rId1818" Type="http://schemas.openxmlformats.org/officeDocument/2006/relationships/hyperlink" Target="https://pakistancode.gov.pk/english/UY2FqaJw1-apaUY2Fqa-apaUY2NoaJc=-sg-jjjjjjjjjjjjj" TargetMode="External"/><Relationship Id="rId1829" Type="http://schemas.openxmlformats.org/officeDocument/2006/relationships/hyperlink" Target="https://panama.justia.com/federales/decretos-leyes/5-de-1999-jul-10-1999/gdoc/" TargetMode="External"/><Relationship Id="rId1969" Type="http://schemas.openxmlformats.org/officeDocument/2006/relationships/hyperlink" Target="https://parliament.gov.vu/" TargetMode="External"/><Relationship Id="rId319" Type="http://schemas.openxmlformats.org/officeDocument/2006/relationships/hyperlink" Target="https://particip.gov.md/index.php/ro/download_attachment/27669" TargetMode="External"/><Relationship Id="rId1674" Type="http://schemas.openxmlformats.org/officeDocument/2006/relationships/hyperlink" Target="https://peraturan.go.id/" TargetMode="External"/><Relationship Id="rId473" Type="http://schemas.openxmlformats.org/officeDocument/2006/relationships/hyperlink" Target="https://pgrweb.go.cr/scij/Busqueda/Normativa/Normas/nrm_norma.aspx?param1=NRM&amp;nValor1=1&amp;nValor2=26393&amp;nValor3=27926&amp;strTipM=FN" TargetMode="External"/><Relationship Id="rId474" Type="http://schemas.openxmlformats.org/officeDocument/2006/relationships/hyperlink" Target="https://pgrweb.go.cr/scij/Busqueda/Normativa/Normas/nrm_texto_completo.aspx?nValor1=1&amp;nValor2=26393" TargetMode="External"/><Relationship Id="rId1579" Type="http://schemas.openxmlformats.org/officeDocument/2006/relationships/hyperlink" Target="https://pgrweb.go.cr/scij/Busqueda/Normativa/Normas/nrm_texto_completo.aspx?param1=NRTC&amp;nValor1=1&amp;nValor2=70344" TargetMode="External"/><Relationship Id="rId1858" Type="http://schemas.openxmlformats.org/officeDocument/2006/relationships/hyperlink" Target="https://pmoffice.gov.vc/" TargetMode="External"/><Relationship Id="rId1831" Type="http://schemas.openxmlformats.org/officeDocument/2006/relationships/hyperlink" Target="https://pnglaw.gov.pg/" TargetMode="External"/><Relationship Id="rId585" Type="http://schemas.openxmlformats.org/officeDocument/2006/relationships/hyperlink" Target="https://poderjudicial.gob.do/wp-content/uploads/2022/11/reglamento-resolucion-de-conflictos.pdf" TargetMode="External"/><Relationship Id="rId1846" Type="http://schemas.openxmlformats.org/officeDocument/2006/relationships/hyperlink" Target="https://poderjudicial.gob.do/wp-content/uploads/2023/10/reglamento-general-mecanismos-adversariales-resolucion-conflictos.pdf" TargetMode="External"/><Relationship Id="rId184" Type="http://schemas.openxmlformats.org/officeDocument/2006/relationships/hyperlink" Target="https://portaljuridicandorra.ad/L2018003" TargetMode="External"/><Relationship Id="rId1848" Type="http://schemas.openxmlformats.org/officeDocument/2006/relationships/hyperlink" Target="https://practiceguides.chambers.com/practice-guides/dispute-resolution-2026/dominican-republic/trends-and-developments/O25805" TargetMode="External"/><Relationship Id="rId1908" Type="http://schemas.openxmlformats.org/officeDocument/2006/relationships/hyperlink" Target="https://practiceguides.chambers.com/practice-guides/international-arbitration-2024/sudan" TargetMode="External"/><Relationship Id="rId1509" Type="http://schemas.openxmlformats.org/officeDocument/2006/relationships/hyperlink" Target="https://practiceguides.chambers.com/practice-guides/litigation-2025/bahamas" TargetMode="External"/><Relationship Id="rId1717" Type="http://schemas.openxmlformats.org/officeDocument/2006/relationships/hyperlink" Target="https://practiceguides.chambers.com/practice-guides/litigation-2025/kuwait" TargetMode="External"/><Relationship Id="rId1521" Type="http://schemas.openxmlformats.org/officeDocument/2006/relationships/hyperlink" Target="https://pravo.by/" TargetMode="External"/><Relationship Id="rId1520" Type="http://schemas.openxmlformats.org/officeDocument/2006/relationships/hyperlink" Target="https://pravo.by/document/?guid=12551&amp;p0=H12300292" TargetMode="External"/><Relationship Id="rId207" Type="http://schemas.openxmlformats.org/officeDocument/2006/relationships/hyperlink" Target="https://pravo.by/document/?guid=3871&amp;p0=H11300058" TargetMode="External"/><Relationship Id="rId1493" Type="http://schemas.openxmlformats.org/officeDocument/2006/relationships/hyperlink" Target="https://president.az/az/articles/view/68884" TargetMode="External"/><Relationship Id="rId211" Type="http://schemas.openxmlformats.org/officeDocument/2006/relationships/hyperlink" Target="https://prg.kz/document/?doc_id=31459968" TargetMode="External"/><Relationship Id="rId485" Type="http://schemas.openxmlformats.org/officeDocument/2006/relationships/hyperlink" Target="https://printery.dominica.gov.dm/Uploads/Previewc5278929-a754-4885-af01-84a32741cd58.pdf" TargetMode="External"/><Relationship Id="rId1940" Type="http://schemas.openxmlformats.org/officeDocument/2006/relationships/hyperlink" Target="https://printery.gov.tt/" TargetMode="External"/><Relationship Id="rId2188" Type="http://schemas.openxmlformats.org/officeDocument/2006/relationships/hyperlink" Target="https://procedures.gov.mr/uploads/basejuridiques/202311230856-cpccafr%20mis%20%C3%A0%20jours%202021.pdf" TargetMode="External"/><Relationship Id="rId1463" Type="http://schemas.openxmlformats.org/officeDocument/2006/relationships/hyperlink" Target="https://qbz.gov.al/" TargetMode="External"/><Relationship Id="rId2123" Type="http://schemas.openxmlformats.org/officeDocument/2006/relationships/hyperlink" Target="https://rac.poder-judicial.go.cr/index.php/normativa/file/44-ley-7727-ley-sobre-resolucion-alterna-de-conflictos-y-promocion-de-la-paz-social" TargetMode="External"/><Relationship Id="rId1929" Type="http://schemas.openxmlformats.org/officeDocument/2006/relationships/hyperlink" Target="https://ratchakitcha.soc.go.th/" TargetMode="External"/><Relationship Id="rId2166" Type="http://schemas.openxmlformats.org/officeDocument/2006/relationships/hyperlink" Target="https://rc.majlis.ir/fa/law/show/134249" TargetMode="External"/><Relationship Id="rId780" Type="http://schemas.openxmlformats.org/officeDocument/2006/relationships/hyperlink" Target="https://rdaa-ohada.com/wp-content/uploads/2023/11/REGARD-LA-MEDIATION-CONVENTIONNELLE-DANS-LESPACE-OHADA.pdf" TargetMode="External"/><Relationship Id="rId1681" Type="http://schemas.openxmlformats.org/officeDocument/2006/relationships/hyperlink" Target="https://reliefweb.int/report/iraq/ishm-january-25-february-1-2024" TargetMode="External"/><Relationship Id="rId1888" Type="http://schemas.openxmlformats.org/officeDocument/2006/relationships/hyperlink" Target="https://reliefweb.int/report/somalia/reinvigoration-somali-traditional-justice-through-inclusive-conflict-resolution" TargetMode="External"/><Relationship Id="rId409" Type="http://schemas.openxmlformats.org/officeDocument/2006/relationships/hyperlink" Target="https://repository.bilkent.edu.tr/server/api/core/bitstreams/0c613240-f8d5-4a69-80f0-2dd2557c07f0/content" TargetMode="External"/><Relationship Id="rId271" Type="http://schemas.openxmlformats.org/officeDocument/2006/relationships/hyperlink" Target="https://rikissattasemjari.is/kosningar-en/" TargetMode="External"/><Relationship Id="rId1688" Type="http://schemas.openxmlformats.org/officeDocument/2006/relationships/hyperlink" Target="https://rmicourts.org/wp-content/uploads/241001-MIRCP-2024-FINAL.pdf" TargetMode="External"/><Relationship Id="rId1689" Type="http://schemas.openxmlformats.org/officeDocument/2006/relationships/hyperlink" Target="https://rmiparliament.org/" TargetMode="External"/><Relationship Id="rId1790" Type="http://schemas.openxmlformats.org/officeDocument/2006/relationships/hyperlink" Target="https://ronlaw.gov.nr/" TargetMode="External"/><Relationship Id="rId1851" Type="http://schemas.openxmlformats.org/officeDocument/2006/relationships/hyperlink" Target="https://rwandalii.org/akn/rw/act/law/2008/5/eng@2008-03-06" TargetMode="External"/><Relationship Id="rId2218" Type="http://schemas.openxmlformats.org/officeDocument/2006/relationships/hyperlink" Target="https://rwandalii.org/akn/rw/act/law/2008/5/eng@2008-03-06/source.pdf" TargetMode="External"/><Relationship Id="rId376" Type="http://schemas.openxmlformats.org/officeDocument/2006/relationships/hyperlink" Target="https://sanmarinofixing.com/2011/02/02/la-conciliazione-nuova-frontiera-per-la-giustizia/" TargetMode="External"/><Relationship Id="rId2202" Type="http://schemas.openxmlformats.org/officeDocument/2006/relationships/hyperlink" Target="https://senate.gov.pk/uploads/documents/1497249886_554.pdf" TargetMode="External"/><Relationship Id="rId2225" Type="http://schemas.openxmlformats.org/officeDocument/2006/relationships/hyperlink" Target="https://seychelleslaw.sc/c/commercial-code-act" TargetMode="External"/><Relationship Id="rId1751" Type="http://schemas.openxmlformats.org/officeDocument/2006/relationships/hyperlink" Target="https://sgg-mali.ml/" TargetMode="External"/><Relationship Id="rId1513" Type="http://schemas.openxmlformats.org/officeDocument/2006/relationships/hyperlink" Target="https://sgg.gouv.bj/" TargetMode="External"/><Relationship Id="rId1880" Type="http://schemas.openxmlformats.org/officeDocument/2006/relationships/hyperlink" Target="https://sierralii.gov.sl/" TargetMode="External"/><Relationship Id="rId1692" Type="http://schemas.openxmlformats.org/officeDocument/2006/relationships/hyperlink" Target="https://solomons.gov.sb/" TargetMode="External"/><Relationship Id="rId1885" Type="http://schemas.openxmlformats.org/officeDocument/2006/relationships/hyperlink" Target="https://sso.agc.gov.sg/Act/MA2017" TargetMode="External"/><Relationship Id="rId1883" Type="http://schemas.openxmlformats.org/officeDocument/2006/relationships/hyperlink" Target="https://sso.agc.gov.sg/Acts-Supp/43-2024/Published/20241212?DocDate=20241212" TargetMode="External"/><Relationship Id="rId2040" Type="http://schemas.openxmlformats.org/officeDocument/2006/relationships/hyperlink" Target="https://studiolegaledolcepalermo.it" TargetMode="External"/><Relationship Id="rId2074" Type="http://schemas.openxmlformats.org/officeDocument/2006/relationships/hyperlink" Target="https://studiolegalepasqua.com/2025/09/22/sezioni-unite-il-creditore-opposto-deve-attivare-la-mediazione/" TargetMode="External"/><Relationship Id="rId2043" Type="http://schemas.openxmlformats.org/officeDocument/2006/relationships/hyperlink" Target="https://studiolegaletmc.it/2026/02/nuovo-layout-articolo-12/" TargetMode="External"/><Relationship Id="rId1632" Type="http://schemas.openxmlformats.org/officeDocument/2006/relationships/hyperlink" Target="https://supremecourt.gov.jm/content/rules-court" TargetMode="External"/><Relationship Id="rId510" Type="http://schemas.openxmlformats.org/officeDocument/2006/relationships/hyperlink" Target="https://supremecourt.gov.jm/sites/default/files/PRACTICE%20DIRECTION%20NO%2020%20OF%202021.pdf" TargetMode="External"/><Relationship Id="rId534" Type="http://schemas.openxmlformats.org/officeDocument/2006/relationships/hyperlink" Target="https://supremecourt.gy/sites/default/files/Civil%20Procedure%20Rules%202016.PDF" TargetMode="External"/><Relationship Id="rId1451" Type="http://schemas.openxmlformats.org/officeDocument/2006/relationships/hyperlink" Target="https://svenskforfattningssamling.se/" TargetMode="External"/><Relationship Id="rId1503" Type="http://schemas.openxmlformats.org/officeDocument/2006/relationships/hyperlink" Target="https://tahmidurrahman.com/private-dispute-resolution-bangladesh/" TargetMode="External"/><Relationship Id="rId1926" Type="http://schemas.openxmlformats.org/officeDocument/2006/relationships/hyperlink" Target="https://tanzlii.org/" TargetMode="External"/><Relationship Id="rId1925" Type="http://schemas.openxmlformats.org/officeDocument/2006/relationships/hyperlink" Target="https://tanzlii.org/akn/tz/act/gn/2024/821/eng@2024-10-04" TargetMode="External"/><Relationship Id="rId1727" Type="http://schemas.openxmlformats.org/officeDocument/2006/relationships/hyperlink" Target="https://tohmelaw.com/publications/lebanon-judicial-mediation-law" TargetMode="External"/><Relationship Id="rId1780" Type="http://schemas.openxmlformats.org/officeDocument/2006/relationships/hyperlink" Target="https://ts.gov.mz/wp-content/uploads/2024/05/Lei-No-13-2023-de-25-de-Agosto-NOVA-LEI-DO-TRABALHO-BR_165_I_SEI_RIE_2Ao__230831_091658.pdf" TargetMode="External"/><Relationship Id="rId1602" Type="http://schemas.openxmlformats.org/officeDocument/2006/relationships/hyperlink" Target="https://uaelegislation.gov.ae/" TargetMode="External"/><Relationship Id="rId1601" Type="http://schemas.openxmlformats.org/officeDocument/2006/relationships/hyperlink" Target="https://uaelegislation.gov.ae/en/legislations/2121" TargetMode="External"/><Relationship Id="rId2132" Type="http://schemas.openxmlformats.org/officeDocument/2006/relationships/hyperlink" Target="https://uaelegislation.gov.ae/en/legislations/2121/download" TargetMode="External"/><Relationship Id="rId1959" Type="http://schemas.openxmlformats.org/officeDocument/2006/relationships/hyperlink" Target="https://ulii.org/en/akn/ug/act/si/2026/14/eng@2026-03-27" TargetMode="External"/><Relationship Id="rId972" Type="http://schemas.openxmlformats.org/officeDocument/2006/relationships/hyperlink" Target="https://uncitral.un.org/en/texts/mediation" TargetMode="External"/><Relationship Id="rId1960" Type="http://schemas.openxmlformats.org/officeDocument/2006/relationships/hyperlink" Target="https://uppc.go.ug/" TargetMode="External"/><Relationship Id="rId1385" Type="http://schemas.openxmlformats.org/officeDocument/2006/relationships/hyperlink" Target="https://valtioneuvosto.fi/en/-/1410877/amendments-to-the-conciliation-system-to-enter-into-force-on-1-january-2025" TargetMode="External"/><Relationship Id="rId1974" Type="http://schemas.openxmlformats.org/officeDocument/2006/relationships/hyperlink" Target="https://ve.scielo.org/scielo.php?script=sci_arttext&amp;pid=S1315-62682004000200005" TargetMode="External"/><Relationship Id="rId1912" Type="http://schemas.openxmlformats.org/officeDocument/2006/relationships/hyperlink" Target="https://ves.sr/meer-aandacht-voor-mediation-bij-oplossing-geschillen/" TargetMode="External"/><Relationship Id="rId2203" Type="http://schemas.openxmlformats.org/officeDocument/2006/relationships/hyperlink" Target="https://vlex.com.pa/vid/decreto-ley-5-1999-1049123261" TargetMode="External"/><Relationship Id="rId217" Type="http://schemas.openxmlformats.org/officeDocument/2006/relationships/hyperlink" Target="https://vmp.by/publications/mediacia_alternative_dispute_resolution_belarus/" TargetMode="External"/><Relationship Id="rId1488" Type="http://schemas.openxmlformats.org/officeDocument/2006/relationships/hyperlink" Target="https://weinsteininternational.org/armenia/armenia-bio/" TargetMode="External"/><Relationship Id="rId1423" Type="http://schemas.openxmlformats.org/officeDocument/2006/relationships/hyperlink" Target="https://wetgevingskalender.overheid.nl/Regeling/WGK006813" TargetMode="External"/><Relationship Id="rId2063" Type="http://schemas.openxmlformats.org/officeDocument/2006/relationships/hyperlink" Target="https://www.101mediatori.it" TargetMode="External"/><Relationship Id="rId2049" Type="http://schemas.openxmlformats.org/officeDocument/2006/relationships/hyperlink" Target="https://www.101mediatori.it/sentenze-mediazione/nel-giudizio-di-opposizione-a-decreto-ingiuntivo-l-assenza-ingiustificata-della-parte-opponente-alla-mediazione-non-determina-l-improcedibilita-dell-1660.aspx" TargetMode="External"/><Relationship Id="rId2061" Type="http://schemas.openxmlformats.org/officeDocument/2006/relationships/hyperlink" Target="https://www.101mediatori.it/sentenze-mediazione/ribadito-il-principio-di-cass-n-8473-del-2019-la-necessita-della-comparizione-personale-delle-parti-non-implica-che-si-tratti-di-attivita-non-1507.aspx" TargetMode="External"/><Relationship Id="rId1782" Type="http://schemas.openxmlformats.org/officeDocument/2006/relationships/hyperlink" Target="https://www.acerislaw.com/arbitragem-em-mocambique/" TargetMode="External"/><Relationship Id="rId1461" Type="http://schemas.openxmlformats.org/officeDocument/2006/relationships/hyperlink" Target="https://www.acerislaw.com/arbitration-in-afghanistan/" TargetMode="External"/><Relationship Id="rId1878" Type="http://schemas.openxmlformats.org/officeDocument/2006/relationships/hyperlink" Target="https://www.acerislaw.com/international-arbitration-in-the-seychelles/" TargetMode="External"/><Relationship Id="rId1952" Type="http://schemas.openxmlformats.org/officeDocument/2006/relationships/hyperlink" Target="https://www.acerislaw.com/turkmenistan-arbitration-lawyers-desk/" TargetMode="External"/><Relationship Id="rId2198" Type="http://schemas.openxmlformats.org/officeDocument/2006/relationships/hyperlink" Target="https://www.acerislaw.com/wp-content/uploads/2023/08/New-Nigerian-Arbitration-and-Mediation-Act.pdf" TargetMode="External"/><Relationship Id="rId1729" Type="http://schemas.openxmlformats.org/officeDocument/2006/relationships/hyperlink" Target="https://www.addleshawgoddard.com/en/doing-business-in-africa/africa-countries-a-z-list/liberia/" TargetMode="External"/><Relationship Id="rId2051" Type="http://schemas.openxmlformats.org/officeDocument/2006/relationships/hyperlink" Target="https://www.adrintesa.it/impugnazione-di-delibera-assembleare-mediazione" TargetMode="External"/><Relationship Id="rId2062" Type="http://schemas.openxmlformats.org/officeDocument/2006/relationships/hyperlink" Target="https://www.adrprogestitalia.it" TargetMode="External"/><Relationship Id="rId2048" Type="http://schemas.openxmlformats.org/officeDocument/2006/relationships/hyperlink" Target="https://www.adrprogestitalia.it/post/mediazione-arezzo-67-2025" TargetMode="External"/><Relationship Id="rId2004" Type="http://schemas.openxmlformats.org/officeDocument/2006/relationships/hyperlink" Target="https://www.adrprogestitalia.it/post/sanzione-mediazione-prescrizione-mutuo" TargetMode="External"/><Relationship Id="rId1861" Type="http://schemas.openxmlformats.org/officeDocument/2006/relationships/hyperlink" Target="https://www.ag.gov.ws/" TargetMode="External"/><Relationship Id="rId1536" Type="http://schemas.openxmlformats.org/officeDocument/2006/relationships/hyperlink" Target="https://www.agc.gov.bn/" TargetMode="External"/><Relationship Id="rId1510" Type="http://schemas.openxmlformats.org/officeDocument/2006/relationships/hyperlink" Target="https://www.agm.gov.bz/" TargetMode="External"/><Relationship Id="rId450" Type="http://schemas.openxmlformats.org/officeDocument/2006/relationships/hyperlink" Target="https://www.agm.gov.bz/uploads/laws/67fe894f294ac_SI_No._001_of_2025_Senior_Courts__Civil_Procedure__Rules__2025.pdf" TargetMode="External"/><Relationship Id="rId1539" Type="http://schemas.openxmlformats.org/officeDocument/2006/relationships/hyperlink" Target="https://www.aib.media/burkina-le-nouveau-code-de-procedure-penale-institue-la-mediation-comme-alternative-aux-poursuites/" TargetMode="External"/><Relationship Id="rId1595" Type="http://schemas.openxmlformats.org/officeDocument/2006/relationships/hyperlink" Target="https://www.alamiria.com/" TargetMode="External"/><Relationship Id="rId1840" Type="http://schemas.openxmlformats.org/officeDocument/2006/relationships/hyperlink" Target="https://www.almeezan.qa/" TargetMode="External"/><Relationship Id="rId569" Type="http://schemas.openxmlformats.org/officeDocument/2006/relationships/hyperlink" Target="https://www.amp.gob.pa/wp-content/uploads/2019/02/16DAL-Decreto-Ley-5-1999.pdf" TargetMode="External"/><Relationship Id="rId1484" Type="http://schemas.openxmlformats.org/officeDocument/2006/relationships/hyperlink" Target="https://www.argentina.gob.ar/normativa/nacional/ley-26589-166999/actualizacion" TargetMode="External"/><Relationship Id="rId1487" Type="http://schemas.openxmlformats.org/officeDocument/2006/relationships/hyperlink" Target="https://www.arlis.am/" TargetMode="External"/><Relationship Id="rId1972" Type="http://schemas.openxmlformats.org/officeDocument/2006/relationships/hyperlink" Target="https://www.asambleanacional.gob.ve/leyes/sancionadas/ley-organica-de-la-jurisdiccion-especial-de-la-justicia-de-paz-comunal" TargetMode="External"/><Relationship Id="rId2002" Type="http://schemas.openxmlformats.org/officeDocument/2006/relationships/hyperlink" Target="https://www.assiac.it/rassegna-giurisprudenziale-2025/" TargetMode="External"/><Relationship Id="rId2080" Type="http://schemas.openxmlformats.org/officeDocument/2006/relationships/hyperlink" Target="https://www.avvocatoticozzi.it" TargetMode="External"/><Relationship Id="rId1835" Type="http://schemas.openxmlformats.org/officeDocument/2006/relationships/hyperlink" Target="https://www.bacn.gov.py/leyes-paraguayas/4545/ley-n-1879-de-arbitraje-y-mediacion" TargetMode="External"/><Relationship Id="rId1528" Type="http://schemas.openxmlformats.org/officeDocument/2006/relationships/hyperlink" Target="https://www.balkanmediation.org/library/bosnia-and-herzegovina/" TargetMode="External"/><Relationship Id="rId442" Type="http://schemas.openxmlformats.org/officeDocument/2006/relationships/hyperlink" Target="https://www.barbadoslawcourts.gov.bb/court-administration/court-projects/initiatives/court-annexed-mediation-pilot-project/" TargetMode="External"/><Relationship Id="rId1559" Type="http://schemas.openxmlformats.org/officeDocument/2006/relationships/hyperlink" Target="https://www.bcn.cl/leychile/navegar?idNorma=229557" TargetMode="External"/><Relationship Id="rId1511" Type="http://schemas.openxmlformats.org/officeDocument/2006/relationships/hyperlink" Target="https://www.belizejudiciary.org/mediation-rules/" TargetMode="External"/><Relationship Id="rId449" Type="http://schemas.openxmlformats.org/officeDocument/2006/relationships/hyperlink" Target="https://www.belizejudiciary.org/wp-content/uploads/2024/01/Mediation-Rules-1.pdf" TargetMode="External"/><Relationship Id="rId1516" Type="http://schemas.openxmlformats.org/officeDocument/2006/relationships/hyperlink" Target="https://www.bhutanadrcentre.bt/" TargetMode="External"/><Relationship Id="rId1393" Type="http://schemas.openxmlformats.org/officeDocument/2006/relationships/hyperlink" Target="https://www.bmj.de/SharedDocs/Gesetzgebungsverfahren/DE/2023_ZMediatAusbV.html" TargetMode="External"/><Relationship Id="rId1448" Type="http://schemas.openxmlformats.org/officeDocument/2006/relationships/hyperlink" Target="https://www.boe.es/" TargetMode="External"/><Relationship Id="rId1447" Type="http://schemas.openxmlformats.org/officeDocument/2006/relationships/hyperlink" Target="https://www.boe.es/buscar/act.php?id=BOE-A-2025-76" TargetMode="External"/><Relationship Id="rId1483" Type="http://schemas.openxmlformats.org/officeDocument/2006/relationships/hyperlink" Target="https://www.boletinoficial.gob.ar/" TargetMode="External"/><Relationship Id="rId1482" Type="http://schemas.openxmlformats.org/officeDocument/2006/relationships/hyperlink" Target="https://www.boletinoficial.gob.ar/detalleAviso/primera/332078/20250930" TargetMode="External"/><Relationship Id="rId1864" Type="http://schemas.openxmlformats.org/officeDocument/2006/relationships/hyperlink" Target="https://www.bollettinoufficiale.sm/" TargetMode="External"/><Relationship Id="rId1469" Type="http://schemas.openxmlformats.org/officeDocument/2006/relationships/hyperlink" Target="https://www.bopa.ad/" TargetMode="External"/><Relationship Id="rId1470" Type="http://schemas.openxmlformats.org/officeDocument/2006/relationships/hyperlink" Target="https://www.bopa.ad/bopa/030057/Pagines/CGL20180928_13_53_19.aspx" TargetMode="External"/><Relationship Id="rId2073" Type="http://schemas.openxmlformats.org/officeDocument/2006/relationships/hyperlink" Target="https://www.brocardi.it" TargetMode="External"/><Relationship Id="rId2076" Type="http://schemas.openxmlformats.org/officeDocument/2006/relationships/hyperlink" Target="https://www.brocardi.it/mediazione-controversie-civili-commerciali/capo-ii/art5.html" TargetMode="External"/><Relationship Id="rId1757" Type="http://schemas.openxmlformats.org/officeDocument/2006/relationships/hyperlink" Target="https://www.cairn.info/revue-les-cahiers-de-la-justice-2021-1-page-37.htm" TargetMode="External"/><Relationship Id="rId2115" Type="http://schemas.openxmlformats.org/officeDocument/2006/relationships/hyperlink" Target="https://www.camara.cl/verDoc.aspx?prmID=15051&amp;prmTIPO=INICIATIVA" TargetMode="External"/><Relationship Id="rId1738" Type="http://schemas.openxmlformats.org/officeDocument/2006/relationships/hyperlink" Target="https://www.camm.mg/index.php?static23=" TargetMode="External"/><Relationship Id="rId544" Type="http://schemas.openxmlformats.org/officeDocument/2006/relationships/hyperlink" Target="https://www.ccah.ht/procedure" TargetMode="External"/><Relationship Id="rId2003" Type="http://schemas.openxmlformats.org/officeDocument/2006/relationships/hyperlink" Target="https://www.cfnews.it" TargetMode="External"/><Relationship Id="rId2054" Type="http://schemas.openxmlformats.org/officeDocument/2006/relationships/hyperlink" Target="https://www.cfnews.it/diritto/eccezione-di-mediazione-ai-fini-dell-improcedibilit%E0-in-appello-non-pu%F2-pi%F9-essere-sollevata/" TargetMode="External"/><Relationship Id="rId1894" Type="http://schemas.openxmlformats.org/officeDocument/2006/relationships/hyperlink" Target="https://www.cfsm.gov.fm/" TargetMode="External"/><Relationship Id="rId1933" Type="http://schemas.openxmlformats.org/officeDocument/2006/relationships/hyperlink" Target="https://www.clbrief.com/legal-update-timor-leste-new-regime-for-voluntary-arbitration/" TargetMode="External"/><Relationship Id="rId1474" Type="http://schemas.openxmlformats.org/officeDocument/2006/relationships/hyperlink" Target="https://www.cmc.ao/sites/default/files/2024-08/Lei%20n.%C2%BA%2012-16%20de%2012%20de%20Agosto%20-%20Lei%20da%20Media%C3%A7%C3%A3o%20de%20Conflitos%20e%20Concilia%C3%A7%C3%A3o.pdf" TargetMode="External"/><Relationship Id="rId1847" Type="http://schemas.openxmlformats.org/officeDocument/2006/relationships/hyperlink" Target="https://www.consultoria.gov.do/" TargetMode="External"/><Relationship Id="rId2070" Type="http://schemas.openxmlformats.org/officeDocument/2006/relationships/hyperlink" Target="https://www.cortecostituzionale.it" TargetMode="External"/><Relationship Id="rId2077" Type="http://schemas.openxmlformats.org/officeDocument/2006/relationships/hyperlink" Target="https://www.cortecostituzionale.it/actionSchedaPronuncia.do?anno=2019&amp;numero=97" TargetMode="External"/><Relationship Id="rId433" Type="http://schemas.openxmlformats.org/officeDocument/2006/relationships/hyperlink" Target="https://www.courts.bs/wp-content/uploads/2022/04/4A-MEDIATION-PD.DRAFT-31-January-2022-CIRCULATION-COPY-WITH-AMENDMENTS.No-Tracked-changes.pdf" TargetMode="External"/><Relationship Id="rId523" Type="http://schemas.openxmlformats.org/officeDocument/2006/relationships/hyperlink" Target="https://www.crecig.com.gt/wp-content/uploads/2022/12/LEY-DE-ARBITRAJE-DECRETO-67-95.pdf" TargetMode="External"/><Relationship Id="rId1991" Type="http://schemas.openxmlformats.org/officeDocument/2006/relationships/hyperlink" Target="https://www.dacbeachcroft.com/en/What-we-think/New-pre-action-protocol-introduced-in-Northern-Ireland" TargetMode="External"/><Relationship Id="rId1720" Type="http://schemas.openxmlformats.org/officeDocument/2006/relationships/hyperlink" Target="https://www.dfdl.com/insights/legal-and-tax-updates/lao-pdr-legal-alert-new-economic-dispute-resolution-law-in-effect/" TargetMode="External"/><Relationship Id="rId1397" Type="http://schemas.openxmlformats.org/officeDocument/2006/relationships/hyperlink" Target="https://www.diamesolavisi.gov.gr/" TargetMode="External"/><Relationship Id="rId1598" Type="http://schemas.openxmlformats.org/officeDocument/2006/relationships/hyperlink" Target="https://www.diariooficial.gob.sv/" TargetMode="External"/><Relationship Id="rId1558" Type="http://schemas.openxmlformats.org/officeDocument/2006/relationships/hyperlink" Target="https://www.diariooficial.interior.gob.cl/" TargetMode="External"/><Relationship Id="rId2189" Type="http://schemas.openxmlformats.org/officeDocument/2006/relationships/hyperlink" Target="https://www.diputados.gob.mx/LeyesBiblio/pdf/LGMASC.pdf" TargetMode="External"/><Relationship Id="rId2018" Type="http://schemas.openxmlformats.org/officeDocument/2006/relationships/hyperlink" Target="https://www.dirittobancario.it/art/sulla-procura-sostanziale-nel-procedimento-di-mediazione/" TargetMode="External"/><Relationship Id="rId1841" Type="http://schemas.openxmlformats.org/officeDocument/2006/relationships/hyperlink" Target="https://www.dlapiper.com/en/insights/publications/2021/12/qatars-new-mediation-law-scope-summary-and-advantages" TargetMode="External"/><Relationship Id="rId2194" Type="http://schemas.openxmlformats.org/officeDocument/2006/relationships/hyperlink" Target="https://www.dlapiperafrica.com/export/sites/africa/mozambique/insights/legislation-series/justice/downloads/Lei_11_1999.pdf_2063069299.pdf" TargetMode="External"/><Relationship Id="rId1911" Type="http://schemas.openxmlformats.org/officeDocument/2006/relationships/hyperlink" Target="https://www.dna.sr/" TargetMode="External"/><Relationship Id="rId1763" Type="http://schemas.openxmlformats.org/officeDocument/2006/relationships/hyperlink" Target="https://www.dof.gob.mx/" TargetMode="External"/><Relationship Id="rId2084" Type="http://schemas.openxmlformats.org/officeDocument/2006/relationships/hyperlink" Target="https://www.douane.gov.dz/IMG/pdf/code_des_proedures_civile.pdf" TargetMode="External"/><Relationship Id="rId1433" Type="http://schemas.openxmlformats.org/officeDocument/2006/relationships/hyperlink" Target="https://www.e-sbirka.cz/" TargetMode="External"/><Relationship Id="rId1412" Type="http://schemas.openxmlformats.org/officeDocument/2006/relationships/hyperlink" Target="https://www.e-tar.lt/" TargetMode="External"/><Relationship Id="rId1825" Type="http://schemas.openxmlformats.org/officeDocument/2006/relationships/hyperlink" Target="https://www.eajtn.com/judicial-systems/palestine/" TargetMode="External"/><Relationship Id="rId1645" Type="http://schemas.openxmlformats.org/officeDocument/2006/relationships/hyperlink" Target="https://www.eccourts.org/court-connected-mediation" TargetMode="External"/><Relationship Id="rId421" Type="http://schemas.openxmlformats.org/officeDocument/2006/relationships/hyperlink" Target="https://www.eccourts.org/wp-content/uploads/2020/10/MEDIATION-PRACTICE-DIRECTION-FINAL-SVG.pdf" TargetMode="External"/><Relationship Id="rId2075" Type="http://schemas.openxmlformats.org/officeDocument/2006/relationships/hyperlink" Target="https://www.ecnews.it/legale/diritto-civile/diritti-reali-e-condominio/la-mediazione-condominio-necessaria-lautorizzazione-assembleare-la-partecipazione-dellamministratore/" TargetMode="External"/><Relationship Id="rId2066" Type="http://schemas.openxmlformats.org/officeDocument/2006/relationships/hyperlink" Target="https://www.ecnews.it/legale/procedura-civile/procedimenti-di-cognizione/mediazione-delegata-un-potere-discrezionale-del-giudice-insindacabile-cassazione/" TargetMode="External"/><Relationship Id="rId1884" Type="http://schemas.openxmlformats.org/officeDocument/2006/relationships/hyperlink" Target="https://www.egazette.gov.sg/" TargetMode="External"/><Relationship Id="rId1365" Type="http://schemas.openxmlformats.org/officeDocument/2006/relationships/hyperlink" Target="https://www.ejustice.just.fgov.be/" TargetMode="External"/><Relationship Id="rId1530" Type="http://schemas.openxmlformats.org/officeDocument/2006/relationships/hyperlink" Target="https://www.elaws.gov.bw/" TargetMode="External"/><Relationship Id="rId2164" Type="http://schemas.openxmlformats.org/officeDocument/2006/relationships/hyperlink" Target="https://www.elegislation.gov.hk/hk/cap620" TargetMode="External"/><Relationship Id="rId1837" Type="http://schemas.openxmlformats.org/officeDocument/2006/relationships/hyperlink" Target="https://www.elperuano.pe/" TargetMode="External"/><Relationship Id="rId1398" Type="http://schemas.openxmlformats.org/officeDocument/2006/relationships/hyperlink" Target="https://www.et.gr/" TargetMode="External"/><Relationship Id="rId1854" Type="http://schemas.openxmlformats.org/officeDocument/2006/relationships/hyperlink" Target="https://www.europarl.europa.eu/RegData/etudes/IDAN/2011/453170/IPOL-JURI_NT(2011)453170_EN.pdf" TargetMode="External"/><Relationship Id="rId1938" Type="http://schemas.openxmlformats.org/officeDocument/2006/relationships/hyperlink" Target="https://www.fedcourt.gov.au/about/international-programs/activities-by-country/tonga" TargetMode="External"/><Relationship Id="rId1915" Type="http://schemas.openxmlformats.org/officeDocument/2006/relationships/hyperlink" Target="https://www.fedlex.admin.ch/" TargetMode="External"/><Relationship Id="rId1916" Type="http://schemas.openxmlformats.org/officeDocument/2006/relationships/hyperlink" Target="https://www.fedlex.admin.ch/eli/cc/2010/262/en" TargetMode="External"/><Relationship Id="rId1914" Type="http://schemas.openxmlformats.org/officeDocument/2006/relationships/hyperlink" Target="https://www.fedlex.admin.ch/eli/oc/2023/491/it" TargetMode="External"/><Relationship Id="rId1386" Type="http://schemas.openxmlformats.org/officeDocument/2006/relationships/hyperlink" Target="https://www.finlex.fi/" TargetMode="External"/><Relationship Id="rId2165" Type="http://schemas.openxmlformats.org/officeDocument/2006/relationships/hyperlink" Target="https://www.flevin.com/id/lgso/translations/Laws/Law%20No.%2030%20of%201999%20on%20Arbitration%20and%20Alternative%20Dispute%20Resolution%20(no%20elucidation).pdf" TargetMode="External"/><Relationship Id="rId2069" Type="http://schemas.openxmlformats.org/officeDocument/2006/relationships/hyperlink" Target="https://www.foroeuropeo.it/aree-sezioni/cassazione-massime-materie/1081-procedimento-civile/59221-procedimento-civile-impugnazioni-civili-appello-improcedibilita-corte-di-cassazione-sez-2-sentenza-n-28695-del-16-10-2023-rv-669192-02.html" TargetMode="External"/><Relationship Id="rId1609" Type="http://schemas.openxmlformats.org/officeDocument/2006/relationships/hyperlink" Target="https://www.fsc.gov.et/" TargetMode="External"/><Relationship Id="rId2130" Type="http://schemas.openxmlformats.org/officeDocument/2006/relationships/hyperlink" Target="https://www.funcionjudicial.gob.ec/pdf/Ley%20de%20Arbitraje%20y%20Mediaci%C3%B3n.pdf" TargetMode="External"/><Relationship Id="rId1565" Type="http://schemas.openxmlformats.org/officeDocument/2006/relationships/hyperlink" Target="https://www.funcionpublica.gov.co/eva/gestornormativo/norma.php?i=188766" TargetMode="External"/><Relationship Id="rId1587" Type="http://schemas.openxmlformats.org/officeDocument/2006/relationships/hyperlink" Target="https://www.gacetaoficial.gob.cu/" TargetMode="External"/><Relationship Id="rId2126" Type="http://schemas.openxmlformats.org/officeDocument/2006/relationships/hyperlink" Target="https://www.gacetaoficial.gob.cu/es/algunas-legislaciones-cubanas" TargetMode="External"/><Relationship Id="rId1586" Type="http://schemas.openxmlformats.org/officeDocument/2006/relationships/hyperlink" Target="https://www.gacetaoficial.gob.cu/es/gaceta-oficial-no-19-ordinaria-de-2023" TargetMode="External"/><Relationship Id="rId1828" Type="http://schemas.openxmlformats.org/officeDocument/2006/relationships/hyperlink" Target="https://www.gacetaoficial.gob.pa/" TargetMode="External"/><Relationship Id="rId571" Type="http://schemas.openxmlformats.org/officeDocument/2006/relationships/hyperlink" Target="https://www.gacetaoficial.gob.pa/pdfTemp/25979/8941.pdf" TargetMode="External"/><Relationship Id="rId1827" Type="http://schemas.openxmlformats.org/officeDocument/2006/relationships/hyperlink" Target="https://www.gacetaoficial.gob.pa/pdfTemp/30115/107154.pdf" TargetMode="External"/><Relationship Id="rId1834" Type="http://schemas.openxmlformats.org/officeDocument/2006/relationships/hyperlink" Target="https://www.gacetaoficial.gov.py/" TargetMode="External"/><Relationship Id="rId1744" Type="http://schemas.openxmlformats.org/officeDocument/2006/relationships/hyperlink" Target="https://www.gazette.gov.mv/" TargetMode="External"/><Relationship Id="rId1877" Type="http://schemas.openxmlformats.org/officeDocument/2006/relationships/hyperlink" Target="https://www.gazette.sc/" TargetMode="External"/><Relationship Id="rId1405" Type="http://schemas.openxmlformats.org/officeDocument/2006/relationships/hyperlink" Target="https://www.gazzettaufficiale.it/" TargetMode="External"/><Relationship Id="rId1394" Type="http://schemas.openxmlformats.org/officeDocument/2006/relationships/hyperlink" Target="https://www.gesetze-im-internet.de/" TargetMode="External"/><Relationship Id="rId1395" Type="http://schemas.openxmlformats.org/officeDocument/2006/relationships/hyperlink" Target="https://www.gesetze-im-internet.de/englisch_mediationsg/englisch_mediationsg.html" TargetMode="External"/><Relationship Id="rId1731" Type="http://schemas.openxmlformats.org/officeDocument/2006/relationships/hyperlink" Target="https://www.gesetze.li/" TargetMode="External"/><Relationship Id="rId1732" Type="http://schemas.openxmlformats.org/officeDocument/2006/relationships/hyperlink" Target="https://www.gesetze.li/konso/2005031000" TargetMode="External"/><Relationship Id="rId2179" Type="http://schemas.openxmlformats.org/officeDocument/2006/relationships/hyperlink" Target="https://www.gesetze.li/konso/pdf/2005031000?version=1" TargetMode="External"/><Relationship Id="rId288" Type="http://schemas.openxmlformats.org/officeDocument/2006/relationships/hyperlink" Target="https://www.gesetze.li/konso/pdf/2005031000?version=3" TargetMode="External"/><Relationship Id="rId2223" Type="http://schemas.openxmlformats.org/officeDocument/2006/relationships/hyperlink" Target="https://www.giustizia.sm/" TargetMode="External"/><Relationship Id="rId370" Type="http://schemas.openxmlformats.org/officeDocument/2006/relationships/hyperlink" Target="https://www.giustizia.sm/pub1/GiustiziaSM/dam/jcr:15c7b399-0e20-488a-9dc8-c5eff2d642b6/Legge%2029%20maggio%202013%20n.57%20La%20Mediazione%20Familiare.pdf" TargetMode="External"/><Relationship Id="rId372" Type="http://schemas.openxmlformats.org/officeDocument/2006/relationships/hyperlink" Target="https://www.giustizia.sm/pub1/GiustiziaSM/dam/jcr:cfeb178e-3dbd-4365-84ca-da430a0e7ef5/Decreto%20Delegato%2028%20novembre%202013%20n.%20157%20Norme%20in%20materia%20di%20mediazione%20familiare.pdf" TargetMode="External"/><Relationship Id="rId2222" Type="http://schemas.openxmlformats.org/officeDocument/2006/relationships/hyperlink" Target="https://www.giustizia.sm/pub2/GiustiziaSM/dam/jcr:cfeb178e-3dbd-4365-84ca-da430a0e7ef5/Decreto%20Delegato%2028%20novembre%202013%20n.%20157%20Norme%20in%20materia%20di%20mediazione%20familiare.pdf" TargetMode="External"/><Relationship Id="rId1714" Type="http://schemas.openxmlformats.org/officeDocument/2006/relationships/hyperlink" Target="https://www.gjyqesori-rks.org/mediation/?lang=en" TargetMode="External"/><Relationship Id="rId1742" Type="http://schemas.openxmlformats.org/officeDocument/2006/relationships/hyperlink" Target="https://www.globallegalinsights.com/practice-areas/litigation-and-dispute-resolution-laws-and-regulations/malawi/" TargetMode="External"/><Relationship Id="rId1785" Type="http://schemas.openxmlformats.org/officeDocument/2006/relationships/hyperlink" Target="https://www.globallegalinsights.com/practice-areas/litigation-and-dispute-resolution-laws-and-regulations/myanmar/" TargetMode="External"/><Relationship Id="rId1982" Type="http://schemas.openxmlformats.org/officeDocument/2006/relationships/hyperlink" Target="https://www.globallegalpost.com/lawoverborders/mediation-1639959216/zambia-890894062" TargetMode="External"/><Relationship Id="rId1592" Type="http://schemas.openxmlformats.org/officeDocument/2006/relationships/hyperlink" Target="https://www.gob.ec/regulaciones/ley-arbitraje-mediacion" TargetMode="External"/><Relationship Id="rId1695" Type="http://schemas.openxmlformats.org/officeDocument/2006/relationships/hyperlink" Target="https://www.gornitzky.com/the-incorporation-of-the-singapore-convention-on-mediation-into-israeli-law/" TargetMode="External"/><Relationship Id="rId1561" Type="http://schemas.openxmlformats.org/officeDocument/2006/relationships/hyperlink" Target="https://www.gov.cn/zhengce/zhengceku/202601/content_7054050.htm" TargetMode="External"/><Relationship Id="rId1373" Type="http://schemas.openxmlformats.org/officeDocument/2006/relationships/hyperlink" Target="https://www.gov.cy/en/service/episimi-efimerida-tis-dimokratias/" TargetMode="External"/><Relationship Id="rId1372" Type="http://schemas.openxmlformats.org/officeDocument/2006/relationships/hyperlink" Target="https://www.gov.cy/mjpo/en/justice-sector/legal-affairs-unit/mediation/" TargetMode="External"/><Relationship Id="rId1696" Type="http://schemas.openxmlformats.org/officeDocument/2006/relationships/hyperlink" Target="https://www.gov.il/" TargetMode="External"/><Relationship Id="rId1723" Type="http://schemas.openxmlformats.org/officeDocument/2006/relationships/hyperlink" Target="https://www.gov.ls/" TargetMode="External"/><Relationship Id="rId183" Type="http://schemas.openxmlformats.org/officeDocument/2006/relationships/hyperlink" Target="https://www.govern.ad/ca/ministeris-i-secretaries-d-estat/ministeri-de-justicia-i-interior/area-d-entitats-juridiques-i-professions-titulades/registre-de-mediadors/legislacio" TargetMode="External"/><Relationship Id="rId267" Type="http://schemas.openxmlformats.org/officeDocument/2006/relationships/hyperlink" Target="https://www.government.is/library/01-Ministries/Ministry-of-Justice/Code%20of%20Civil%20Procedure%20No.%2091,%2031%20December%201991..pdf" TargetMode="External"/><Relationship Id="rId1686" Type="http://schemas.openxmlformats.org/officeDocument/2006/relationships/hyperlink" Target="https://www.government.is/topics/law-and-order/legal-aid-in-iceland-basic-information/" TargetMode="External"/><Relationship Id="rId1898" Type="http://schemas.openxmlformats.org/officeDocument/2006/relationships/hyperlink" Target="https://www.govinfo.gov/" TargetMode="External"/><Relationship Id="rId1905" Type="http://schemas.openxmlformats.org/officeDocument/2006/relationships/hyperlink" Target="https://www.gpwonline.co.za/" TargetMode="External"/><Relationship Id="rId405" Type="http://schemas.openxmlformats.org/officeDocument/2006/relationships/hyperlink" Target="https://www.gvw.com/en/news/blog/detail/tuerkiye-introduction-of-new-mediation-rules-for-certain-civil-law-disputes" TargetMode="External"/><Relationship Id="rId1949" Type="http://schemas.openxmlformats.org/officeDocument/2006/relationships/hyperlink" Target="https://www.ibanet.org/mandatory-mediation-in-commercial-disputes-in-Turkey" TargetMode="External"/><Relationship Id="rId1801" Type="http://schemas.openxmlformats.org/officeDocument/2006/relationships/hyperlink" Target="https://www.ibanet.org/the-nigerian-arbitration-and-mediation-act-2023" TargetMode="External"/><Relationship Id="rId1919" Type="http://schemas.openxmlformats.org/officeDocument/2006/relationships/hyperlink" Target="https://www.idlo.int/news/highlights/commercial-mediation-facilitating-business-tajikistan" TargetMode="External"/><Relationship Id="rId2056" Type="http://schemas.openxmlformats.org/officeDocument/2006/relationships/hyperlink" Target="https://www.ilcaso.it/sentenze/ultime/32610" TargetMode="External"/><Relationship Id="rId2079" Type="http://schemas.openxmlformats.org/officeDocument/2006/relationships/hyperlink" Target="https://www.ilfogliodelconsiglio.it/wp-content/uploads/27251-2018.pdf" TargetMode="External"/><Relationship Id="rId2161" Type="http://schemas.openxmlformats.org/officeDocument/2006/relationships/hyperlink" Target="https://www.ilo.org/dyn/natlex/natlex4.detail?p_lang=en&amp;p_isn=99450" TargetMode="External"/><Relationship Id="rId1881" Type="http://schemas.openxmlformats.org/officeDocument/2006/relationships/hyperlink" Target="https://www.ilraj.org/publications/alternative-dispute-resolution-adr-in-the-sierra-leone-legal-system/" TargetMode="External"/><Relationship Id="rId1962" Type="http://schemas.openxmlformats.org/officeDocument/2006/relationships/hyperlink" Target="https://www.impo.com.uy/" TargetMode="External"/><Relationship Id="rId1963" Type="http://schemas.openxmlformats.org/officeDocument/2006/relationships/hyperlink" Target="https://www.impo.com.uy/bases/leyes/16995-1998" TargetMode="External"/><Relationship Id="rId1473" Type="http://schemas.openxmlformats.org/officeDocument/2006/relationships/hyperlink" Target="https://www.imprensanacional.gov.ao/" TargetMode="External"/><Relationship Id="rId1566" Type="http://schemas.openxmlformats.org/officeDocument/2006/relationships/hyperlink" Target="https://www.imprenta.gov.co/" TargetMode="External"/><Relationship Id="rId1580" Type="http://schemas.openxmlformats.org/officeDocument/2006/relationships/hyperlink" Target="https://www.imprentanacional.go.cr/" TargetMode="External"/><Relationship Id="rId1533" Type="http://schemas.openxmlformats.org/officeDocument/2006/relationships/hyperlink" Target="https://www.in.gov.br/" TargetMode="External"/><Relationship Id="rId1781" Type="http://schemas.openxmlformats.org/officeDocument/2006/relationships/hyperlink" Target="https://www.inm.gov.mz/" TargetMode="External"/><Relationship Id="rId1865" Type="http://schemas.openxmlformats.org/officeDocument/2006/relationships/hyperlink" Target="https://www.international-arbitration-attorney.com/wp-content/uploads/2013/07/San-Marino-Arbitration-Law.pdf" TargetMode="External"/><Relationship Id="rId1421" Type="http://schemas.openxmlformats.org/officeDocument/2006/relationships/hyperlink" Target="https://www.internetconsultatie.nl/mediation" TargetMode="External"/><Relationship Id="rId1584" Type="http://schemas.openxmlformats.org/officeDocument/2006/relationships/hyperlink" Target="https://www.intracen.org/news-and-events/news/cote-divoire-adopts-new-law-on-commercial-mediation" TargetMode="External"/><Relationship Id="rId1651" Type="http://schemas.openxmlformats.org/officeDocument/2006/relationships/hyperlink" Target="https://www.invest.gov.gn/page/cadre-juridique-et-fiscal?onglet=traite-sur-l-ohada" TargetMode="External"/><Relationship Id="rId1944" Type="http://schemas.openxmlformats.org/officeDocument/2006/relationships/hyperlink" Target="https://www.iort.gov.tn/" TargetMode="External"/><Relationship Id="rId1615" Type="http://schemas.openxmlformats.org/officeDocument/2006/relationships/hyperlink" Target="https://www.ipophil.gov.ph/ip-mediation/" TargetMode="External"/><Relationship Id="rId1403" Type="http://schemas.openxmlformats.org/officeDocument/2006/relationships/hyperlink" Target="https://www.irishstatutebook.ie/eli/2017/act/27/enacted/en/html" TargetMode="External"/><Relationship Id="rId1402" Type="http://schemas.openxmlformats.org/officeDocument/2006/relationships/hyperlink" Target="https://www.irisoifigiuil.ie/" TargetMode="External"/><Relationship Id="rId1635" Type="http://schemas.openxmlformats.org/officeDocument/2006/relationships/hyperlink" Target="https://www.japaneselawtranslation.go.jp/" TargetMode="External"/><Relationship Id="rId1540" Type="http://schemas.openxmlformats.org/officeDocument/2006/relationships/hyperlink" Target="https://www.jobf.gov.bf/" TargetMode="External"/><Relationship Id="rId1466" Type="http://schemas.openxmlformats.org/officeDocument/2006/relationships/hyperlink" Target="https://www.joradp.dz/" TargetMode="External"/><Relationship Id="rId1638" Type="http://schemas.openxmlformats.org/officeDocument/2006/relationships/hyperlink" Target="https://www.journalofficiel.dj/" TargetMode="External"/><Relationship Id="rId2239" Type="http://schemas.openxmlformats.org/officeDocument/2006/relationships/hyperlink" Target="https://www.judiciary.org.za/images/Directives/Directives_2025/MEDIATION%20PROTOCOL%20FOR%20THE%20GAUTENG%20DIVISION%20-%2022042025.pdf" TargetMode="External"/><Relationship Id="rId2245" Type="http://schemas.openxmlformats.org/officeDocument/2006/relationships/hyperlink" Target="https://www.jurisitetunisie.com/tunisie/codes/cpcc/menu.html" TargetMode="External"/><Relationship Id="rId1599" Type="http://schemas.openxmlformats.org/officeDocument/2006/relationships/hyperlink" Target="https://www.jurisprudencia.gob.sv/DocumentosBoveda/E/1/2020-2029/2022/06/F244F.HTML" TargetMode="External"/><Relationship Id="rId316" Type="http://schemas.openxmlformats.org/officeDocument/2006/relationships/hyperlink" Target="https://www.justice.gov.md/public/files/consiliu_de_mediere/hot_comisii/HCM_nr_42_14122020_privind_aprobarea_standardelor_de_calitate_a_serviciilor_de_mediere.pdf" TargetMode="External"/><Relationship Id="rId1766" Type="http://schemas.openxmlformats.org/officeDocument/2006/relationships/hyperlink" Target="https://www.justice.gov.md/ro/content/medierea-va-fi-obligatorie-pentru-unele-litigii-civile-de-familie-si-de-munca" TargetMode="External"/><Relationship Id="rId1987" Type="http://schemas.openxmlformats.org/officeDocument/2006/relationships/hyperlink" Target="https://www.justice.gov.uk/courts/procedure-rules/civil/rules/part51/practice-direction-51ze-small-claims-track-automatic-referral-to-mediation-pilot-scheme" TargetMode="External"/><Relationship Id="rId1904" Type="http://schemas.openxmlformats.org/officeDocument/2006/relationships/hyperlink" Target="https://www.justice.gov.za/mediation/mediation.html" TargetMode="External"/><Relationship Id="rId1810" Type="http://schemas.openxmlformats.org/officeDocument/2006/relationships/hyperlink" Target="https://www.justice.govt.nz/courts/civil/resolve-a-problem-without-going-to-court/" TargetMode="External"/><Relationship Id="rId1582" Type="http://schemas.openxmlformats.org/officeDocument/2006/relationships/hyperlink" Target="https://www.labase-lextenso.fr/lessentiel-droits-africains-des-affaires/DAA201u6" TargetMode="External"/><Relationship Id="rId2196" Type="http://schemas.openxmlformats.org/officeDocument/2006/relationships/hyperlink" Target="https://www.lac.org.na/laws/2014/5392.pdf" TargetMode="External"/><Relationship Id="rId1796" Type="http://schemas.openxmlformats.org/officeDocument/2006/relationships/hyperlink" Target="https://www.lagaceta.gob.ni/" TargetMode="External"/><Relationship Id="rId2047" Type="http://schemas.openxmlformats.org/officeDocument/2006/relationships/hyperlink" Target="https://www.laleggepertutti.it/787117_impugnazione-delibera-nulla-la-mediazione-e-obbligatoria" TargetMode="External"/><Relationship Id="rId2008" Type="http://schemas.openxmlformats.org/officeDocument/2006/relationships/hyperlink" Target="https://www.laleggepertutti.it/796872_mediazione-condominiale-stop-allimprocedibilita-automatica" TargetMode="External"/><Relationship Id="rId2028" Type="http://schemas.openxmlformats.org/officeDocument/2006/relationships/hyperlink" Target="https://www.laleggepertutti.it/799070_mediazione-delegata-il-giudice-puo-ordinarla-due-volte" TargetMode="External"/><Relationship Id="rId2044" Type="http://schemas.openxmlformats.org/officeDocument/2006/relationships/hyperlink" Target="https://www.laleggepertutti.it/amp/758184_mediazione-condominiale-blocca-i-termini-per-impugnare-la-delibera" TargetMode="External"/><Relationship Id="rId1576" Type="http://schemas.openxmlformats.org/officeDocument/2006/relationships/hyperlink" Target="https://www.law.go.kr/" TargetMode="External"/><Relationship Id="rId2136" Type="http://schemas.openxmlformats.org/officeDocument/2006/relationships/hyperlink" Target="https://www.lawethiopia.com/index.php/federal-laws/6654-proclamation-no-1237-2021-arbitration-and-conciliation-working-procedure-proclamation" TargetMode="External"/><Relationship Id="rId1612" Type="http://schemas.openxmlformats.org/officeDocument/2006/relationships/hyperlink" Target="https://www.laws.gov.fj/" TargetMode="External"/><Relationship Id="rId2255" Type="http://schemas.openxmlformats.org/officeDocument/2006/relationships/hyperlink" Target="https://www.lawsociety.org.zw/wp-content/uploads/2021/09/High-Court-Commercial-Division-Rules-2020.pdf" TargetMode="External"/><Relationship Id="rId1677" Type="http://schemas.openxmlformats.org/officeDocument/2006/relationships/hyperlink" Target="https://www.legal500.com/guides/chapter/iran-litigation/" TargetMode="External"/><Relationship Id="rId1390" Type="http://schemas.openxmlformats.org/officeDocument/2006/relationships/hyperlink" Target="https://www.legifrance.gouv.fr/" TargetMode="External"/><Relationship Id="rId1389" Type="http://schemas.openxmlformats.org/officeDocument/2006/relationships/hyperlink" Target="https://www.legifrance.gouv.fr/jorf/id/JORFTEXT000047537847" TargetMode="External"/><Relationship Id="rId1391" Type="http://schemas.openxmlformats.org/officeDocument/2006/relationships/hyperlink" Target="https://www.legifrance.gouv.fr/jorf/id/JORFTEXT000047902871" TargetMode="External"/><Relationship Id="rId1490" Type="http://schemas.openxmlformats.org/officeDocument/2006/relationships/hyperlink" Target="https://www.legislation.gov.au/" TargetMode="External"/><Relationship Id="rId2091" Type="http://schemas.openxmlformats.org/officeDocument/2006/relationships/hyperlink" Target="https://www.legislation.gov.au/Details/C2011A00017" TargetMode="External"/><Relationship Id="rId1988" Type="http://schemas.openxmlformats.org/officeDocument/2006/relationships/hyperlink" Target="https://www.legislation.gov.uk/" TargetMode="External"/><Relationship Id="rId1994" Type="http://schemas.openxmlformats.org/officeDocument/2006/relationships/hyperlink" Target="https://www.legislation.gov.uk/ssi/2011/234/made" TargetMode="External"/><Relationship Id="rId1809" Type="http://schemas.openxmlformats.org/officeDocument/2006/relationships/hyperlink" Target="https://www.legislation.govt.nz/" TargetMode="External"/><Relationship Id="rId1808" Type="http://schemas.openxmlformats.org/officeDocument/2006/relationships/hyperlink" Target="https://www.legislation.govt.nz/act/public/2013/0079/latest/whole.html" TargetMode="External"/><Relationship Id="rId540" Type="http://schemas.openxmlformats.org/officeDocument/2006/relationships/hyperlink" Target="https://www.lenational.org/post_article.php?tri=3036" TargetMode="External"/><Relationship Id="rId1990" Type="http://schemas.openxmlformats.org/officeDocument/2006/relationships/hyperlink" Target="https://www.lewissilkin.com/insights/2023/03/23/judicial-assessment-and-mediation-launched-in-northern-ireland" TargetMode="External"/><Relationship Id="rId1754" Type="http://schemas.openxmlformats.org/officeDocument/2006/relationships/hyperlink" Target="https://www.lexisma.info/2022/06/20/publication-au-borm-n-7099-du-dahir-n-1-22-34-portant-promulgation-de-la-loi-n-95-17-relative-a-larbitrage-et-a-la-mediation-conventionnelle/" TargetMode="External"/><Relationship Id="rId1525" Type="http://schemas.openxmlformats.org/officeDocument/2006/relationships/hyperlink" Target="https://www.lexivox.org/norms/BO-L-N708.html" TargetMode="External"/><Relationship Id="rId1534" Type="http://schemas.openxmlformats.org/officeDocument/2006/relationships/hyperlink" Target="https://www.lexml.gov.br/urn/urn:lex:br:federal:lei:2015-06-26;13140" TargetMode="External"/><Relationship Id="rId1500" Type="http://schemas.openxmlformats.org/officeDocument/2006/relationships/hyperlink" Target="https://www.lloc.gov.bh/" TargetMode="External"/><Relationship Id="rId289" Type="http://schemas.openxmlformats.org/officeDocument/2006/relationships/hyperlink" Target="https://www.llv.li/de/landesverwaltung/amt-fuer-justiz/mediation" TargetMode="External"/><Relationship Id="rId291" Type="http://schemas.openxmlformats.org/officeDocument/2006/relationships/hyperlink" Target="https://www.llv.li/de/landesverwaltung/amt-fuer-justiz/mediation/ausuebung-des-freien-dienstleistungsverkehrs" TargetMode="External"/><Relationship Id="rId1411" Type="http://schemas.openxmlformats.org/officeDocument/2006/relationships/hyperlink" Target="https://www.lmr.lt/mediacijos-istatymo-pakeitimai-priimti-ka-reikia-atsiminti-mediatoriui/" TargetMode="External"/><Relationship Id="rId1868" Type="http://schemas.openxmlformats.org/officeDocument/2006/relationships/hyperlink" Target="https://www.loc.gov/item/global-legal-monitor/2017-06-12/saint-lucia-awareness-campaign-on-mediation-launched/" TargetMode="External"/><Relationship Id="rId1501" Type="http://schemas.openxmlformats.org/officeDocument/2006/relationships/hyperlink" Target="https://www.loc.gov/item/global-legal-monitor/2020-03-06/bahrain-royal-decree-enacted-regarding-mediation-for-dispute-settlement" TargetMode="External"/><Relationship Id="rId564" Type="http://schemas.openxmlformats.org/officeDocument/2006/relationships/hyperlink" Target="https://www.maparegional.gob.ar/accesoJusticia/public/verDetallePais.html?codigoPais=ni" TargetMode="External"/><Relationship Id="rId1668" Type="http://schemas.openxmlformats.org/officeDocument/2006/relationships/hyperlink" Target="https://www.mediation.gov.hk/en/why-hong-kong/the-mediation-ordinance/" TargetMode="External"/><Relationship Id="rId402" Type="http://schemas.openxmlformats.org/officeDocument/2006/relationships/hyperlink" Target="https://www.mevzuat.gov.tr/mevzuat?MevzuatNo=6325&amp;MevzuatTur=1&amp;MevzuatTertip=5" TargetMode="External"/><Relationship Id="rId1850" Type="http://schemas.openxmlformats.org/officeDocument/2006/relationships/hyperlink" Target="https://www.minijust.gov.rw/" TargetMode="External"/><Relationship Id="rId1547" Type="http://schemas.openxmlformats.org/officeDocument/2006/relationships/hyperlink" Target="https://www.minjustice.gov.cm/" TargetMode="External"/><Relationship Id="rId1932" Type="http://schemas.openxmlformats.org/officeDocument/2006/relationships/hyperlink" Target="https://www.mj.gov.tl/jornal/" TargetMode="External"/><Relationship Id="rId1813" Type="http://schemas.openxmlformats.org/officeDocument/2006/relationships/hyperlink" Target="https://www.mjla.gov.om/" TargetMode="External"/><Relationship Id="rId477" Type="http://schemas.openxmlformats.org/officeDocument/2006/relationships/hyperlink" Target="https://www.mjp.go.cr/viceministeriopaz/indexdinarac" TargetMode="External"/><Relationship Id="rId1784" Type="http://schemas.openxmlformats.org/officeDocument/2006/relationships/hyperlink" Target="https://www.mlis.gov.mm/" TargetMode="External"/><Relationship Id="rId1634" Type="http://schemas.openxmlformats.org/officeDocument/2006/relationships/hyperlink" Target="https://www.mofa.go.jp/press/release/pressite_000001_00258.html" TargetMode="External"/><Relationship Id="rId1621" Type="http://schemas.openxmlformats.org/officeDocument/2006/relationships/hyperlink" Target="https://www.moj.gm/" TargetMode="External"/><Relationship Id="rId1636" Type="http://schemas.openxmlformats.org/officeDocument/2006/relationships/hyperlink" Target="https://www.moj.go.jp/EN/MINJI/m_minji07_00006.html" TargetMode="External"/><Relationship Id="rId1682" Type="http://schemas.openxmlformats.org/officeDocument/2006/relationships/hyperlink" Target="https://www.moj.gov.iq/" TargetMode="External"/><Relationship Id="rId1401" Type="http://schemas.openxmlformats.org/officeDocument/2006/relationships/hyperlink" Target="https://www.mondaq.com/ireland/court-procedure/1813272/" TargetMode="External"/><Relationship Id="rId2042" Type="http://schemas.openxmlformats.org/officeDocument/2006/relationships/hyperlink" Target="https://www.mondoadr.it" TargetMode="External"/><Relationship Id="rId2006" Type="http://schemas.openxmlformats.org/officeDocument/2006/relationships/hyperlink" Target="https://www.mondoadr.it/banca-dati-giurisprudenza-mediazione/" TargetMode="External"/><Relationship Id="rId2024" Type="http://schemas.openxmlformats.org/officeDocument/2006/relationships/hyperlink" Target="https://www.mondoadr.it/giurisprudenza_art/anche-in-appello-il-giudice-puo-fermare-la-causa-e-rimettere-le-parti-in-mediazione/" TargetMode="External"/><Relationship Id="rId2011" Type="http://schemas.openxmlformats.org/officeDocument/2006/relationships/hyperlink" Target="https://www.mondoadr.it/giurisprudenza_art/chi-vince-nel-merito-paga-comunque-la-sanzione-se-diserta-la-mediazione/" TargetMode="External"/><Relationship Id="rId2035" Type="http://schemas.openxmlformats.org/officeDocument/2006/relationships/hyperlink" Target="https://www.mondoadr.it/giurisprudenza_art/controversie-agrarie-prelazione-e-retratto-sono-conciliabili/" TargetMode="External"/><Relationship Id="rId2015" Type="http://schemas.openxmlformats.org/officeDocument/2006/relationships/hyperlink" Target="https://www.mondoadr.it/giurisprudenza_art/controversie-di-lavoro-escluse-dalla-mediazione-obbligatoria-la-riforma-cartabia-non-cambia-il-rito-del-lavoro/" TargetMode="External"/><Relationship Id="rId2036" Type="http://schemas.openxmlformats.org/officeDocument/2006/relationships/hyperlink" Target="https://www.mondoadr.it/giurisprudenza_art/danni-da-infiltrazioni-condominiali-quando-la-mediazione-obbligatoria-non-si-applica/" TargetMode="External"/><Relationship Id="rId2009" Type="http://schemas.openxmlformats.org/officeDocument/2006/relationships/hyperlink" Target="https://www.mondoadr.it/giurisprudenza_art/domanda-mediazione-e-giudiziale-la-mancata-simmetria-comporta-limprocedibilita/" TargetMode="External"/><Relationship Id="rId2026" Type="http://schemas.openxmlformats.org/officeDocument/2006/relationships/hyperlink" Target="https://www.mondoadr.it/giurisprudenza_art/domanda-procedibile-se-primo-incontro-mediazione-entro-udienza-di-rinvio/" TargetMode="External"/><Relationship Id="rId2039" Type="http://schemas.openxmlformats.org/officeDocument/2006/relationships/hyperlink" Target="https://www.mondoadr.it/giurisprudenza_art/il-termine-di-90-giorni-dopo-latp-non-e-una-seconda-barriera-processuale-e-la-mediazione-resta-unalternativa-piena/" TargetMode="External"/><Relationship Id="rId2031" Type="http://schemas.openxmlformats.org/officeDocument/2006/relationships/hyperlink" Target="https://www.mondoadr.it/giurisprudenza_art/impugnazione-delibera-e-decadenza-serve-comunicazione-al-condominio/" TargetMode="External"/><Relationship Id="rId2025" Type="http://schemas.openxmlformats.org/officeDocument/2006/relationships/hyperlink" Target="https://www.mondoadr.it/giurisprudenza_art/la-mediazione-sostituisce-la-negoziazione-assistita-lo-conferma-il-tribunale-di-nola/" TargetMode="External"/><Relationship Id="rId2033" Type="http://schemas.openxmlformats.org/officeDocument/2006/relationships/hyperlink" Target="https://www.mondoadr.it/giurisprudenza_art/luce-e-gas-conciliazione-obbligatoria-per-clienti-finali/" TargetMode="External"/><Relationship Id="rId2021" Type="http://schemas.openxmlformats.org/officeDocument/2006/relationships/hyperlink" Target="https://www.mondoadr.it/giurisprudenza_art/mancata-partecipazione-primo-incontro-mediazione-sanzione-a-discrezione-del-giudice/" TargetMode="External"/><Relationship Id="rId2065" Type="http://schemas.openxmlformats.org/officeDocument/2006/relationships/hyperlink" Target="https://www.mondoadr.it/giurisprudenza_art/mancato-rispetto-avvio-mediazione-limprocedibilita-e-ab-initio/" TargetMode="External"/><Relationship Id="rId2017" Type="http://schemas.openxmlformats.org/officeDocument/2006/relationships/hyperlink" Target="https://www.mondoadr.it/giurisprudenza_art/mediazione-bancaria-e-cessione-credito/" TargetMode="External"/><Relationship Id="rId2013" Type="http://schemas.openxmlformats.org/officeDocument/2006/relationships/hyperlink" Target="https://www.mondoadr.it/giurisprudenza_art/mediazione-demandata-autonoma/" TargetMode="External"/><Relationship Id="rId2032" Type="http://schemas.openxmlformats.org/officeDocument/2006/relationships/hyperlink" Target="https://www.mondoadr.it/giurisprudenza_art/mediazione-e-domanda-giudiziale-la-mancata-simmetria-determina-improcedibilita/" TargetMode="External"/><Relationship Id="rId2014" Type="http://schemas.openxmlformats.org/officeDocument/2006/relationships/hyperlink" Target="https://www.mondoadr.it/giurisprudenza_art/mediazione-e-patrocinio-a-spese-dello-stato-la-corte-costituzionale-rinvia-tutto-al-giudice-dopo-la-riforma/" TargetMode="External"/><Relationship Id="rId2005" Type="http://schemas.openxmlformats.org/officeDocument/2006/relationships/hyperlink" Target="https://www.mondoadr.it/giurisprudenza_art/mediazione-la-cassazione-chiude-al-formalismo-difensivo-lassenza-del-chiamato-non-invalida-la-procedura-ma-apre-un-fronte-nuovo-sulla-presenza-della-parte/" TargetMode="External"/><Relationship Id="rId2027" Type="http://schemas.openxmlformats.org/officeDocument/2006/relationships/hyperlink" Target="https://www.mondoadr.it/giurisprudenza_art/mediazione-nella-cessione-del-quinto-conta-il-circondario-del-tribunale-non-il-mandamento-del-giudice-di-pace/" TargetMode="External"/><Relationship Id="rId2057" Type="http://schemas.openxmlformats.org/officeDocument/2006/relationships/hyperlink" Target="https://www.mondoadr.it/giurisprudenza_art/mediazione-obbligatoria-condizione-di-procedibilita-per-latto-introduttivo/" TargetMode="External"/><Relationship Id="rId2010" Type="http://schemas.openxmlformats.org/officeDocument/2006/relationships/hyperlink" Target="https://www.mondoadr.it/giurisprudenza_art/mediazione-presso-organismo-territorialmente-incompetente-domanda-di-divisione-improcedibile/" TargetMode="External"/><Relationship Id="rId2037" Type="http://schemas.openxmlformats.org/officeDocument/2006/relationships/hyperlink" Target="https://www.mondoadr.it/giurisprudenza_art/negoziazione-al-posto-della-mediazione-demandata-improcedibile/" TargetMode="External"/><Relationship Id="rId2020" Type="http://schemas.openxmlformats.org/officeDocument/2006/relationships/hyperlink" Target="https://www.mondoadr.it/giurisprudenza_art/nella-mediazione-demandata-puo-bastare-linvito-al-difensore-no-a-formalismi-che-svuotano-la-procedibilita/" TargetMode="External"/><Relationship Id="rId2019" Type="http://schemas.openxmlformats.org/officeDocument/2006/relationships/hyperlink" Target="https://www.mondoadr.it/giurisprudenza_art/non-basta-mandare-linvito-al-solo-avvocato-se-la-convocazione-in-mediazione-e-irregolare-il-decreto-ingiuntivo-va-revocato-2/" TargetMode="External"/><Relationship Id="rId2022" Type="http://schemas.openxmlformats.org/officeDocument/2006/relationships/hyperlink" Target="https://www.mondoadr.it/giurisprudenza_art/opposizione-a-decreto-ingiuntivo-e-il-cliente-e-non-il-fornitore-a-tentare-la-mediazione/" TargetMode="External"/><Relationship Id="rId2045" Type="http://schemas.openxmlformats.org/officeDocument/2006/relationships/hyperlink" Target="https://www.mondoadr.it/giurisprudenza_art/opposizione-a-di-senza-mediazione-domanda-monitoria-improcedibile/" TargetMode="External"/><Relationship Id="rId2023" Type="http://schemas.openxmlformats.org/officeDocument/2006/relationships/hyperlink" Target="https://www.mondoadr.it/giurisprudenza_art/per-la-persona-giuridica-non-basta-comparire-in-mediazione-serve-un-delegato-con-reali-poteri-di-trattare-e-conciliare/" TargetMode="External"/><Relationship Id="rId2055" Type="http://schemas.openxmlformats.org/officeDocument/2006/relationships/hyperlink" Target="https://www.mondoadr.it/giurisprudenza_art/procedibilita-basta-dichiarazione-di-indisponibilita-alla-fine-del-1-incontro/" TargetMode="External"/><Relationship Id="rId2029" Type="http://schemas.openxmlformats.org/officeDocument/2006/relationships/hyperlink" Target="https://www.mondoadr.it/giurisprudenza_art/proposta-di-mediazione-dellassemblea-dei-condomini-non-ha-vincolo-di-riservatezza/" TargetMode="External"/><Relationship Id="rId2038" Type="http://schemas.openxmlformats.org/officeDocument/2006/relationships/hyperlink" Target="https://www.mondoadr.it/giurisprudenza_art/ripetizione-di-indebito-su-un-comodato-del-2004-la-mediazione-in-materia-di-locazione-era-la-via-corretta/" TargetMode="External"/><Relationship Id="rId2030" Type="http://schemas.openxmlformats.org/officeDocument/2006/relationships/hyperlink" Target="https://www.mondoadr.it/giurisprudenza_art/se-le-parti-partecipano-senza-eccepire-nulla-la-competenza-territoriale-dellorganismo-di-mediazione-puo-ritenersi-derogata/" TargetMode="External"/><Relationship Id="rId2012" Type="http://schemas.openxmlformats.org/officeDocument/2006/relationships/hyperlink" Target="https://www.mondoadr.it/giurisprudenza_art/senza-domanda-di-mediazione-dellopposto-il-decreto-ingiuntivo-non-sopravvive-la-revoca-e-effetto-automatico-dellimprocedibilita/" TargetMode="External"/><Relationship Id="rId2034" Type="http://schemas.openxmlformats.org/officeDocument/2006/relationships/hyperlink" Target="https://www.mondoadr.it/giurisprudenza_art/telecomunicazioni-il-valore-della-funzione-conciliativa/" TargetMode="External"/><Relationship Id="rId2050" Type="http://schemas.openxmlformats.org/officeDocument/2006/relationships/hyperlink" Target="https://www.mondoadr.it/mediazione-e-liti-condominiali-la-scelta-dellavvocato-a-chi-spetta/" TargetMode="External"/><Relationship Id="rId1449" Type="http://schemas.openxmlformats.org/officeDocument/2006/relationships/hyperlink" Target="https://www.mpr.gob.es/prencom/notas/paginas/2025/030425-masc-resolucion-controversias.aspx" TargetMode="External"/><Relationship Id="rId1573" Type="http://schemas.openxmlformats.org/officeDocument/2006/relationships/hyperlink" Target="https://www.naenara.com.kp/" TargetMode="External"/><Relationship Id="rId1518" Type="http://schemas.openxmlformats.org/officeDocument/2006/relationships/hyperlink" Target="https://www.nationalcouncil.bt/assets/uploads/docs/acts/2014/Alternative_Dispute_Resolution_Act_of_Bhutan_2013_eng10th.pdf" TargetMode="External"/><Relationship Id="rId2163" Type="http://schemas.openxmlformats.org/officeDocument/2006/relationships/hyperlink" Target="https://www.newyorkconvention.org/media/uploads/pdf/5/6/563_code-de-procedure-civile-d-ha-ti.pdf" TargetMode="External"/><Relationship Id="rId2176" Type="http://schemas.openxmlformats.org/officeDocument/2006/relationships/hyperlink" Target="https://www.newyorkconvention.org/media/uploads/pdf/5/8/582_kuwait-arbitration-laws.pdf" TargetMode="External"/><Relationship Id="rId1406" Type="http://schemas.openxmlformats.org/officeDocument/2006/relationships/hyperlink" Target="https://www.normattiva.it/uri-res/N2Ls?urn:nir:stato:decreto.legislativo:2010-03-04;28" TargetMode="External"/><Relationship Id="rId1745" Type="http://schemas.openxmlformats.org/officeDocument/2006/relationships/hyperlink" Target="https://www.nyulawglobal.org/globalex/Maldives.html" TargetMode="External"/><Relationship Id="rId1927" Type="http://schemas.openxmlformats.org/officeDocument/2006/relationships/hyperlink" Target="https://www.oag.go.tz/uploads/documents/en-1773125118-THE%20CIVIL%20PROCEDURE%20CODE.pdf%201.pdf" TargetMode="External"/><Relationship Id="rId1665" Type="http://schemas.openxmlformats.org/officeDocument/2006/relationships/hyperlink" Target="https://www.oas.org/es/sla/ddi/docs/Honduras%20-%20Ley%20de%20Conciliaci%C3%B3n%20y%20Arbitraje.pdf" TargetMode="External"/><Relationship Id="rId1616" Type="http://schemas.openxmlformats.org/officeDocument/2006/relationships/hyperlink" Target="https://www.officialgazette.gov.ph/" TargetMode="External"/><Relationship Id="rId1422" Type="http://schemas.openxmlformats.org/officeDocument/2006/relationships/hyperlink" Target="https://www.officielebekendmakingen.nl/" TargetMode="External"/><Relationship Id="rId2064" Type="http://schemas.openxmlformats.org/officeDocument/2006/relationships/hyperlink" Target="https://www.officiumnpl.com" TargetMode="External"/><Relationship Id="rId779" Type="http://schemas.openxmlformats.org/officeDocument/2006/relationships/hyperlink" Target="https://www.ohada.com/uploads/actualite/4355/le-10eme-acte-uniforme-de-l-ohada-sur-la-mediation.pdf" TargetMode="External"/><Relationship Id="rId1872" Type="http://schemas.openxmlformats.org/officeDocument/2006/relationships/hyperlink" Target="https://www.ohada.org/en/acte-uniforme-relatif-a-la-mediation/" TargetMode="External"/><Relationship Id="rId1654" Type="http://schemas.openxmlformats.org/officeDocument/2006/relationships/hyperlink" Target="https://www.ohada.org/en/equatorial-guinea/" TargetMode="External"/><Relationship Id="rId1656" Type="http://schemas.openxmlformats.org/officeDocument/2006/relationships/hyperlink" Target="https://www.ohada.org/en/guinea-bissau/" TargetMode="External"/><Relationship Id="rId1514" Type="http://schemas.openxmlformats.org/officeDocument/2006/relationships/hyperlink" Target="https://www.ohada.org/en/uniform-act-on-mediation/" TargetMode="External"/><Relationship Id="rId550" Type="http://schemas.openxmlformats.org/officeDocument/2006/relationships/hyperlink" Target="https://www.ohadac.com/legislations/33/decreto-no-161-2000-ley-de-conciliacion-y-arbitraje-de-honduras.html" TargetMode="External"/><Relationship Id="rId622" Type="http://schemas.openxmlformats.org/officeDocument/2006/relationships/hyperlink" Target="https://www.ohadac.com/telechargement/legislation/18/act-no-8-of-2004.pdf" TargetMode="External"/><Relationship Id="rId1551" Type="http://schemas.openxmlformats.org/officeDocument/2006/relationships/hyperlink" Target="https://www.ontario.ca/page/mandatory-mediation-civil-cases" TargetMode="External"/><Relationship Id="rId2078" Type="http://schemas.openxmlformats.org/officeDocument/2006/relationships/hyperlink" Target="https://www.orizzontiadr.it/doc/GIURISPRUDENZA/CASSAZIONE%202273%2019.pdf" TargetMode="External"/><Relationship Id="rId2041" Type="http://schemas.openxmlformats.org/officeDocument/2006/relationships/hyperlink" Target="https://www.osservatorioconflitticonciliazione.it" TargetMode="External"/><Relationship Id="rId2060" Type="http://schemas.openxmlformats.org/officeDocument/2006/relationships/hyperlink" Target="https://www.osservatorioconflitticonciliazione.it/lavvocato-in-mediazione-deve-avere-la-procura-sostanziale/" TargetMode="External"/><Relationship Id="rId2046" Type="http://schemas.openxmlformats.org/officeDocument/2006/relationships/hyperlink" Target="https://www.osservatorioconflitticonciliazione.it/mediazione-civile-le-conseguenze-della-mancata-partecipazione/" TargetMode="External"/><Relationship Id="rId1693" Type="http://schemas.openxmlformats.org/officeDocument/2006/relationships/hyperlink" Target="https://www.paclii.org/sb/courts.html" TargetMode="External"/><Relationship Id="rId2248" Type="http://schemas.openxmlformats.org/officeDocument/2006/relationships/hyperlink" Target="https://www.paclii.org/tv/courts.html" TargetMode="External"/><Relationship Id="rId1820" Type="http://schemas.openxmlformats.org/officeDocument/2006/relationships/hyperlink" Target="https://www.palaulaw.gov.pw/" TargetMode="External"/><Relationship Id="rId1823" Type="http://schemas.openxmlformats.org/officeDocument/2006/relationships/hyperlink" Target="https://www.palmedarb.org/ScientificLibrary.php?ID=152" TargetMode="External"/><Relationship Id="rId1981" Type="http://schemas.openxmlformats.org/officeDocument/2006/relationships/hyperlink" Target="https://www.parliament.gov.zm/" TargetMode="External"/><Relationship Id="rId1890" Type="http://schemas.openxmlformats.org/officeDocument/2006/relationships/hyperlink" Target="https://www.parliament.lk/uploads/acts/gbills/english/6322.pdf" TargetMode="External"/><Relationship Id="rId1993" Type="http://schemas.openxmlformats.org/officeDocument/2006/relationships/hyperlink" Target="https://www.parliament.scot/bills-and-laws/proposals-for-bills/proposed-mediation-scotland-bill" TargetMode="External"/><Relationship Id="rId1641" Type="http://schemas.openxmlformats.org/officeDocument/2006/relationships/hyperlink" Target="https://www.pm.gov.jo/" TargetMode="External"/><Relationship Id="rId2204" Type="http://schemas.openxmlformats.org/officeDocument/2006/relationships/hyperlink" Target="https://www.pngjudiciary.gov.pg/images/pdf/Court_Rules/2022/15_ADR-RULES-2022-FINAL.pdf" TargetMode="External"/><Relationship Id="rId1832" Type="http://schemas.openxmlformats.org/officeDocument/2006/relationships/hyperlink" Target="https://www.pngjudiciary.gov.pg/index.php/national-court/civil-cases/adr" TargetMode="External"/><Relationship Id="rId562" Type="http://schemas.openxmlformats.org/officeDocument/2006/relationships/hyperlink" Target="https://www.poderjudicial.gob.ni/dirac22/image/Manuales.pdf" TargetMode="External"/><Relationship Id="rId1710" Type="http://schemas.openxmlformats.org/officeDocument/2006/relationships/hyperlink" Target="https://www.president.gov.ki/" TargetMode="External"/><Relationship Id="rId1661" Type="http://schemas.openxmlformats.org/officeDocument/2006/relationships/hyperlink" Target="https://www.pressesnationales.ht/" TargetMode="External"/><Relationship Id="rId1930" Type="http://schemas.openxmlformats.org/officeDocument/2006/relationships/hyperlink" Target="https://www.pricesanond.com/blog/thailand-encourages-mediation-of-certain-disputes-as-an-alternative-to-litigation.php" TargetMode="External"/><Relationship Id="rId2168" Type="http://schemas.openxmlformats.org/officeDocument/2006/relationships/hyperlink" Target="https://www.refworld.org/legal/legislation/natlegbod/1951/en/104270" TargetMode="External"/><Relationship Id="rId1593" Type="http://schemas.openxmlformats.org/officeDocument/2006/relationships/hyperlink" Target="https://www.registroficial.gob.ec/" TargetMode="External"/><Relationship Id="rId2221" Type="http://schemas.openxmlformats.org/officeDocument/2006/relationships/hyperlink" Target="https://www.regulator.gov.ws/images/2017_CONSOLIDATION_LAWS/A/Alternative-Dispute-Resolution-Act-2007.pdf" TargetMode="External"/><Relationship Id="rId1948" Type="http://schemas.openxmlformats.org/officeDocument/2006/relationships/hyperlink" Target="https://www.resmigazete.gov.tr/" TargetMode="External"/><Relationship Id="rId1947" Type="http://schemas.openxmlformats.org/officeDocument/2006/relationships/hyperlink" Target="https://www.resmigazete.gov.tr/eskiler/2023/04/20230405.htm" TargetMode="External"/><Relationship Id="rId1379" Type="http://schemas.openxmlformats.org/officeDocument/2006/relationships/hyperlink" Target="https://www.retsinformation.dk/" TargetMode="External"/><Relationship Id="rId1378" Type="http://schemas.openxmlformats.org/officeDocument/2006/relationships/hyperlink" Target="https://www.retsinformation.dk/eli/ft/202312L00115" TargetMode="External"/><Relationship Id="rId1382" Type="http://schemas.openxmlformats.org/officeDocument/2006/relationships/hyperlink" Target="https://www.riigiteataja.ee/" TargetMode="External"/><Relationship Id="rId2134" Type="http://schemas.openxmlformats.org/officeDocument/2006/relationships/hyperlink" Target="https://www.riigiteataja.ee/en/eli/509072014004/consolide" TargetMode="External"/><Relationship Id="rId2240" Type="http://schemas.openxmlformats.org/officeDocument/2006/relationships/hyperlink" Target="https://www.riksdagen.se/sv/dokument-lagar/dokument/svensk-forfattningssamling/lag-2011860-om-medling-i-vissa_sfs-2011-860" TargetMode="External"/><Relationship Id="rId1361" Type="http://schemas.openxmlformats.org/officeDocument/2006/relationships/hyperlink" Target="https://www.ris.bka.gv.at/" TargetMode="External"/><Relationship Id="rId1362" Type="http://schemas.openxmlformats.org/officeDocument/2006/relationships/hyperlink" Target="https://www.ris.bka.gv.at/GeltendeFassung.wxe?Abfrage=Bundesnormen&amp;Gesetzesnummer=20002753" TargetMode="External"/><Relationship Id="rId1678" Type="http://schemas.openxmlformats.org/officeDocument/2006/relationships/hyperlink" Target="https://www.rrk.ir/" TargetMode="External"/><Relationship Id="rId1443" Type="http://schemas.openxmlformats.org/officeDocument/2006/relationships/hyperlink" Target="https://www.rtvslo.si/kultura/drugo/vlada-je-sprejela-uredbo-o-mediaciji-v-sporih-v-zvezi-z-avtorsko-ali-sorodnimi-pravicami/672035" TargetMode="External"/><Relationship Id="rId615" Type="http://schemas.openxmlformats.org/officeDocument/2006/relationships/hyperlink" Target="https://www.sai.sr/mediation/" TargetMode="External"/><Relationship Id="rId612" Type="http://schemas.openxmlformats.org/officeDocument/2006/relationships/hyperlink" Target="https://www.sai.sr/wp-content/uploads/2015/11/Speech-SAI-Mr.-Joan-Nibte.pdf" TargetMode="External"/><Relationship Id="rId614" Type="http://schemas.openxmlformats.org/officeDocument/2006/relationships/hyperlink" Target="https://www.sai.sr/wp-content/uploads/2015/11/sai_mediationreglement2016.pdf" TargetMode="External"/><Relationship Id="rId1814" Type="http://schemas.openxmlformats.org/officeDocument/2006/relationships/hyperlink" Target="https://www.saslo.com/latest/omans-new-mediation-rules" TargetMode="External"/><Relationship Id="rId1571" Type="http://schemas.openxmlformats.org/officeDocument/2006/relationships/hyperlink" Target="https://www.sgg.cg/" TargetMode="External"/><Relationship Id="rId1583" Type="http://schemas.openxmlformats.org/officeDocument/2006/relationships/hyperlink" Target="https://www.sgg.gouv.ci/" TargetMode="External"/><Relationship Id="rId1650" Type="http://schemas.openxmlformats.org/officeDocument/2006/relationships/hyperlink" Target="https://www.sgg.gov.gn/" TargetMode="External"/><Relationship Id="rId1753" Type="http://schemas.openxmlformats.org/officeDocument/2006/relationships/hyperlink" Target="https://www.sgg.gov.ma/" TargetMode="External"/><Relationship Id="rId189" Type="http://schemas.openxmlformats.org/officeDocument/2006/relationships/hyperlink" Target="https://www.singaporeconvention.org/jurisdictions" TargetMode="External"/><Relationship Id="rId1697" Type="http://schemas.openxmlformats.org/officeDocument/2006/relationships/hyperlink" Target="https://www.singaporeconvention.org/jurisdictions/israel" TargetMode="External"/><Relationship Id="rId1440" Type="http://schemas.openxmlformats.org/officeDocument/2006/relationships/hyperlink" Target="https://www.slov-lex.sk/" TargetMode="External"/><Relationship Id="rId1439" Type="http://schemas.openxmlformats.org/officeDocument/2006/relationships/hyperlink" Target="https://www.slov-lex.sk/ezbierky/pravne-predpisy/SK/ZZ/2004/420/" TargetMode="External"/><Relationship Id="rId1778" Type="http://schemas.openxmlformats.org/officeDocument/2006/relationships/hyperlink" Target="https://www.sluzbenilist.me/" TargetMode="External"/><Relationship Id="rId1777" Type="http://schemas.openxmlformats.org/officeDocument/2006/relationships/hyperlink" Target="https://www.sluzbenilist.me/propisi/470060BF-A22B-4C56-B867-AB024F6A6366" TargetMode="External"/><Relationship Id="rId1734" Type="http://schemas.openxmlformats.org/officeDocument/2006/relationships/hyperlink" Target="https://www.slvesnik.com.mk/" TargetMode="External"/><Relationship Id="rId1910" Type="http://schemas.openxmlformats.org/officeDocument/2006/relationships/hyperlink" Target="https://www.sris.sr/wp-content/uploads/2025/01/S.B.-2024-no.-170-Wetboek-van-Burgerlijke-Rechtsvordering.pdf" TargetMode="External"/><Relationship Id="rId1859" Type="http://schemas.openxmlformats.org/officeDocument/2006/relationships/hyperlink" Target="https://www.state.gov/reports/2024-investment-climate-statements/saint-vincent-and-the-grenadines" TargetMode="External"/><Relationship Id="rId1895" Type="http://schemas.openxmlformats.org/officeDocument/2006/relationships/hyperlink" Target="https://www.state.gov/reports/2025-investment-climate-statements/federated-states-of-micronesia" TargetMode="External"/><Relationship Id="rId1685" Type="http://schemas.openxmlformats.org/officeDocument/2006/relationships/hyperlink" Target="https://www.stjornartidindi.is/" TargetMode="External"/><Relationship Id="rId2016" Type="http://schemas.openxmlformats.org/officeDocument/2006/relationships/hyperlink" Target="https://www.studiolegalemp.info/blog/ente-pubblico-mediazione-civile-difesa.html" TargetMode="External"/><Relationship Id="rId1747" Type="http://schemas.openxmlformats.org/officeDocument/2006/relationships/hyperlink" Target="https://www.thestar.com.my/news/nation/2026/02/11/dewan-rakyat-passes-bill-to-enforce-international-mediation-settlements" TargetMode="External"/><Relationship Id="rId549" Type="http://schemas.openxmlformats.org/officeDocument/2006/relationships/hyperlink" Target="https://www.tsc.gob.hn/web/leyes/Ley_de_conciliaci%C3%B3n_arbitraje.pdf" TargetMode="External"/><Relationship Id="rId1588" Type="http://schemas.openxmlformats.org/officeDocument/2006/relationships/hyperlink" Target="https://www.tsp.gob.cu/documentos/ley-1412021-codigo-de-procesos" TargetMode="External"/><Relationship Id="rId1943" Type="http://schemas.openxmlformats.org/officeDocument/2006/relationships/hyperlink" Target="https://www.tuniscope.com/article/372478/actualites/tunisie/la-loi-sur-la-conciliation-penale-est-publiee-dans-le-jort-542910" TargetMode="External"/><Relationship Id="rId1954" Type="http://schemas.openxmlformats.org/officeDocument/2006/relationships/hyperlink" Target="https://www.tuvalu-legislation.tv/" TargetMode="External"/><Relationship Id="rId1899" Type="http://schemas.openxmlformats.org/officeDocument/2006/relationships/hyperlink" Target="https://www.uniformlaws.org/committees/community-home?CommunityKey=45565a5f-0c57-4bba-bbab-fc7de9a59110" TargetMode="External"/><Relationship Id="rId1479" Type="http://schemas.openxmlformats.org/officeDocument/2006/relationships/hyperlink" Target="https://www.uqn.gov.sa/" TargetMode="External"/><Relationship Id="rId1444" Type="http://schemas.openxmlformats.org/officeDocument/2006/relationships/hyperlink" Target="https://www.uradni-list.si/" TargetMode="External"/><Relationship Id="rId2234" Type="http://schemas.openxmlformats.org/officeDocument/2006/relationships/hyperlink" Target="https://www.uv.es/medarb/observatorio/leyes-mediacion/eeuu/usa-uniform-mediation-act-2001.pdf" TargetMode="External"/><Relationship Id="rId2097" Type="http://schemas.openxmlformats.org/officeDocument/2006/relationships/hyperlink" Target="https://www.uv.es/medarb/observatorio/leyes-mediacion/europa-resto/belgium-judicial-code-mediation.pdf" TargetMode="External"/><Relationship Id="rId2127" Type="http://schemas.openxmlformats.org/officeDocument/2006/relationships/hyperlink" Target="https://www.uv.es/medarb/observatorio/leyes-mediacion/europa-resto/denmark-administration-of-justice-act-chapter-27.pdf" TargetMode="External"/><Relationship Id="rId1984" Type="http://schemas.openxmlformats.org/officeDocument/2006/relationships/hyperlink" Target="https://www.veritaszim.net/node/4201" TargetMode="External"/><Relationship Id="rId1408" Type="http://schemas.openxmlformats.org/officeDocument/2006/relationships/hyperlink" Target="https://www.vestnesis.lv/" TargetMode="External"/><Relationship Id="rId1642" Type="http://schemas.openxmlformats.org/officeDocument/2006/relationships/hyperlink" Target="https://www.wipo.int/wipolex/en/legislation/details/15078" TargetMode="External"/><Relationship Id="rId1806" Type="http://schemas.openxmlformats.org/officeDocument/2006/relationships/hyperlink" Target="https://www.wipo.int/wipolex/en/legislation/details/18769" TargetMode="External"/><Relationship Id="rId1427" Type="http://schemas.openxmlformats.org/officeDocument/2006/relationships/hyperlink" Target="https://www.wipo.int/wipolex/en/legislation/details/22378" TargetMode="External"/><Relationship Id="rId1477" Type="http://schemas.openxmlformats.org/officeDocument/2006/relationships/hyperlink" Target="https://www.wipo.int/wipolex/en/legislation/details/22900" TargetMode="External"/><Relationship Id="rId424" Type="http://schemas.openxmlformats.org/officeDocument/2006/relationships/hyperlink" Target="https://www.wipo.int/wipolex/en/legislation/details/6304" TargetMode="External"/><Relationship Id="rId1862" Type="http://schemas.openxmlformats.org/officeDocument/2006/relationships/hyperlink" Target="https://www.wipo.int/wipolex/en/legislation/details/7810" TargetMode="External"/><Relationship Id="rId1574" Type="http://schemas.openxmlformats.org/officeDocument/2006/relationships/hyperlink" Target="https://www.wipo.int/wipolex/en/legislation/details/9805" TargetMode="External"/><Relationship Id="rId2192" Type="http://schemas.openxmlformats.org/officeDocument/2006/relationships/hyperlink" Target="https://www.wipo.int/wipolex/en/text/496820" TargetMode="External"/><Relationship Id="rId1522" Type="http://schemas.openxmlformats.org/officeDocument/2006/relationships/hyperlink" Target="https://www.wipo.int/wipolex/en/text/513457" TargetMode="External"/><Relationship Id="rId1467" Type="http://schemas.openxmlformats.org/officeDocument/2006/relationships/hyperlink" Target="https://www.wipo.int/wipolex/fr/legislation/details/14776" TargetMode="External"/><Relationship Id="rId2177" Type="http://schemas.openxmlformats.org/officeDocument/2006/relationships/hyperlink" Target="https://www.wto.org/english/thewto_e/acc_e/lao_e/wtacclao22_leg_2.pdf" TargetMode="External"/><Relationship Id="rId1956" Type="http://schemas.openxmlformats.org/officeDocument/2006/relationships/hyperlink" Target="https://zakon.rada.gov.ua/" TargetMode="External"/><Relationship Id="rId1980" Type="http://schemas.openxmlformats.org/officeDocument/2006/relationships/hyperlink" Target="https://zambialii.org/akn/zm/act/si/2024/12/eng@2024-0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2026-07-12T12:43:09Z</dcterms:created>
  <dcterms:modified xsi:type="dcterms:W3CDTF">2026-07-12T12:43:09Z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Sommario</vt:lpwstr>
  </property>
</Properties>
</file>