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B89668"/>
          <w:spacing w:val="80"/>
          <w:sz w:val="22"/>
          <w:szCs w:val="22"/>
        </w:rPr>
        <w:t xml:space="preserve">KIT OPERATIVO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A2520"/>
          <w:sz w:val="56"/>
          <w:szCs w:val="56"/>
        </w:rPr>
        <w:t xml:space="preserve">Primo incontro di mediazione familiare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B5D50"/>
          <w:sz w:val="28"/>
          <w:szCs w:val="28"/>
        </w:rPr>
        <w:t xml:space="preserve">Facsimile della modulistica essenziale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4A6B82"/>
          <w:sz w:val="28"/>
          <w:szCs w:val="28"/>
        </w:rPr>
        <w:t xml:space="preserve">Avv. Carlo Alberto Calcagno</w:t>
      </w:r>
    </w:p>
    <w:p>
      <w:pPr>
        <w:spacing w:after="40"/>
        <w:jc w:val="center"/>
      </w:pPr>
      <w:r>
        <w:rPr>
          <w:rFonts w:ascii="Arial" w:cs="Arial" w:eastAsia="Arial" w:hAnsi="Arial"/>
          <w:color w:val="6B5D50"/>
          <w:sz w:val="20"/>
          <w:szCs w:val="20"/>
        </w:rPr>
        <w:t xml:space="preserve">Mediatore familiare · Mediatore civile · Formatore</w:t>
      </w:r>
    </w:p>
    <w:p>
      <w:pPr>
        <w:spacing w:after="800"/>
        <w:jc w:val="center"/>
      </w:pPr>
      <w:r>
        <w:rPr>
          <w:rFonts w:ascii="Arial" w:cs="Arial" w:eastAsia="Arial" w:hAnsi="Arial"/>
          <w:color w:val="6B5D50"/>
          <w:sz w:val="20"/>
          <w:szCs w:val="20"/>
        </w:rPr>
        <w:t xml:space="preserve">Genova · olismo-integrato.it · mediaresenzaconfini.org</w:t>
      </w:r>
    </w:p>
    <w:p>
      <w:pPr>
        <w:pBdr>
          <w:top w:val="single" w:color="B89668" w:sz="6" w:space="8"/>
          <w:bottom w:val="single" w:color="B89668" w:sz="6" w:space="8"/>
        </w:pBdr>
        <w:spacing w:after="160"/>
        <w:jc w:val="center"/>
      </w:pPr>
      <w:r>
        <w:rPr>
          <w:rFonts w:ascii="Arial" w:cs="Arial" w:eastAsia="Arial" w:hAnsi="Arial"/>
          <w:b/>
          <w:bCs/>
          <w:color w:val="4A6B82"/>
          <w:sz w:val="22"/>
          <w:szCs w:val="22"/>
        </w:rPr>
        <w:t xml:space="preserve">Cornice normativa di riferimento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9BFA8" w:sz="6"/>
              <w:left w:val="single" w:color="C9BFA8" w:sz="6"/>
              <w:bottom w:val="single" w:color="C9BFA8" w:sz="6"/>
              <w:right w:val="single" w:color="C9BFA8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A6B82"/>
                <w:sz w:val="20"/>
                <w:szCs w:val="20"/>
              </w:rPr>
              <w:t xml:space="preserve">Legge 4/2013</w:t>
            </w:r>
          </w:p>
        </w:tc>
        <w:tc>
          <w:tcPr>
            <w:tcW w:type="dxa" w:w="5860"/>
            <w:tcBorders>
              <w:top w:val="single" w:color="C9BFA8" w:sz="6"/>
              <w:left w:val="single" w:color="C9BFA8" w:sz="6"/>
              <w:bottom w:val="single" w:color="C9BFA8" w:sz="6"/>
              <w:right w:val="single" w:color="C9BFA8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Professioni non organizzate in ordini o collegi</w:t>
            </w:r>
          </w:p>
        </w:tc>
      </w:tr>
      <w:tr>
        <w:tc>
          <w:tcPr>
            <w:tcW w:type="dxa" w:w="3500"/>
            <w:tcBorders>
              <w:top w:val="single" w:color="C9BFA8" w:sz="6"/>
              <w:left w:val="single" w:color="C9BFA8" w:sz="6"/>
              <w:bottom w:val="single" w:color="C9BFA8" w:sz="6"/>
              <w:right w:val="single" w:color="C9BFA8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A6B82"/>
                <w:sz w:val="20"/>
                <w:szCs w:val="20"/>
              </w:rPr>
              <w:t xml:space="preserve">D.M. 151/2023</w:t>
            </w:r>
          </w:p>
        </w:tc>
        <w:tc>
          <w:tcPr>
            <w:tcW w:type="dxa" w:w="5860"/>
            <w:tcBorders>
              <w:top w:val="single" w:color="C9BFA8" w:sz="6"/>
              <w:left w:val="single" w:color="C9BFA8" w:sz="6"/>
              <w:bottom w:val="single" w:color="C9BFA8" w:sz="6"/>
              <w:right w:val="single" w:color="C9BFA8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Disciplina del mediatore familiare</w:t>
            </w:r>
          </w:p>
        </w:tc>
      </w:tr>
      <w:tr>
        <w:tc>
          <w:tcPr>
            <w:tcW w:type="dxa" w:w="3500"/>
            <w:tcBorders>
              <w:top w:val="single" w:color="C9BFA8" w:sz="6"/>
              <w:left w:val="single" w:color="C9BFA8" w:sz="6"/>
              <w:bottom w:val="single" w:color="C9BFA8" w:sz="6"/>
              <w:right w:val="single" w:color="C9BFA8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A6B82"/>
                <w:sz w:val="20"/>
                <w:szCs w:val="20"/>
              </w:rPr>
              <w:t xml:space="preserve">UNI 11644:2025</w:t>
            </w:r>
          </w:p>
        </w:tc>
        <w:tc>
          <w:tcPr>
            <w:tcW w:type="dxa" w:w="5860"/>
            <w:tcBorders>
              <w:top w:val="single" w:color="C9BFA8" w:sz="6"/>
              <w:left w:val="single" w:color="C9BFA8" w:sz="6"/>
              <w:bottom w:val="single" w:color="C9BFA8" w:sz="6"/>
              <w:right w:val="single" w:color="C9BFA8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Requisiti di certificazione e principi di qualificazione</w:t>
            </w:r>
          </w:p>
        </w:tc>
      </w:tr>
      <w:tr>
        <w:tc>
          <w:tcPr>
            <w:tcW w:type="dxa" w:w="3500"/>
            <w:tcBorders>
              <w:top w:val="single" w:color="C9BFA8" w:sz="6"/>
              <w:left w:val="single" w:color="C9BFA8" w:sz="6"/>
              <w:bottom w:val="single" w:color="C9BFA8" w:sz="6"/>
              <w:right w:val="single" w:color="C9BFA8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A6B82"/>
                <w:sz w:val="20"/>
                <w:szCs w:val="20"/>
              </w:rPr>
              <w:t xml:space="preserve">Art. 473-bis.12 c.p.c.</w:t>
            </w:r>
          </w:p>
        </w:tc>
        <w:tc>
          <w:tcPr>
            <w:tcW w:type="dxa" w:w="5860"/>
            <w:tcBorders>
              <w:top w:val="single" w:color="C9BFA8" w:sz="6"/>
              <w:left w:val="single" w:color="C9BFA8" w:sz="6"/>
              <w:bottom w:val="single" w:color="C9BFA8" w:sz="6"/>
              <w:right w:val="single" w:color="C9BFA8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Piano genitoriale e mediazione familiare nel rito Cartabia</w:t>
            </w:r>
          </w:p>
        </w:tc>
      </w:tr>
      <w:tr>
        <w:tc>
          <w:tcPr>
            <w:tcW w:type="dxa" w:w="3500"/>
            <w:tcBorders>
              <w:top w:val="single" w:color="C9BFA8" w:sz="6"/>
              <w:left w:val="single" w:color="C9BFA8" w:sz="6"/>
              <w:bottom w:val="single" w:color="C9BFA8" w:sz="6"/>
              <w:right w:val="single" w:color="C9BFA8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A6B82"/>
                <w:sz w:val="20"/>
                <w:szCs w:val="20"/>
              </w:rPr>
              <w:t xml:space="preserve">Convenzione di Istanbul</w:t>
            </w:r>
          </w:p>
        </w:tc>
        <w:tc>
          <w:tcPr>
            <w:tcW w:type="dxa" w:w="5860"/>
            <w:tcBorders>
              <w:top w:val="single" w:color="C9BFA8" w:sz="6"/>
              <w:left w:val="single" w:color="C9BFA8" w:sz="6"/>
              <w:bottom w:val="single" w:color="C9BFA8" w:sz="6"/>
              <w:right w:val="single" w:color="C9BFA8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Art. 48: divieto di mediazione obbligatoria in caso di violenza</w:t>
            </w:r>
          </w:p>
        </w:tc>
      </w:tr>
      <w:tr>
        <w:tc>
          <w:tcPr>
            <w:tcW w:type="dxa" w:w="3500"/>
            <w:tcBorders>
              <w:top w:val="single" w:color="C9BFA8" w:sz="6"/>
              <w:left w:val="single" w:color="C9BFA8" w:sz="6"/>
              <w:bottom w:val="single" w:color="C9BFA8" w:sz="6"/>
              <w:right w:val="single" w:color="C9BFA8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A6B82"/>
                <w:sz w:val="20"/>
                <w:szCs w:val="20"/>
              </w:rPr>
              <w:t xml:space="preserve">Reg. UE 2016/679 (GDPR)</w:t>
            </w:r>
          </w:p>
        </w:tc>
        <w:tc>
          <w:tcPr>
            <w:tcW w:type="dxa" w:w="5860"/>
            <w:tcBorders>
              <w:top w:val="single" w:color="C9BFA8" w:sz="6"/>
              <w:left w:val="single" w:color="C9BFA8" w:sz="6"/>
              <w:bottom w:val="single" w:color="C9BFA8" w:sz="6"/>
              <w:right w:val="single" w:color="C9BFA8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Trattamento dei dati personali</w:t>
            </w:r>
          </w:p>
        </w:tc>
      </w:tr>
      <w:tr>
        <w:tc>
          <w:tcPr>
            <w:tcW w:type="dxa" w:w="3500"/>
            <w:tcBorders>
              <w:top w:val="single" w:color="C9BFA8" w:sz="6"/>
              <w:left w:val="single" w:color="C9BFA8" w:sz="6"/>
              <w:bottom w:val="single" w:color="C9BFA8" w:sz="6"/>
              <w:right w:val="single" w:color="C9BFA8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A6B82"/>
                <w:sz w:val="20"/>
                <w:szCs w:val="20"/>
              </w:rPr>
              <w:t xml:space="preserve">Codice deontologico A.I.Me.F.</w:t>
            </w:r>
          </w:p>
        </w:tc>
        <w:tc>
          <w:tcPr>
            <w:tcW w:type="dxa" w:w="5860"/>
            <w:tcBorders>
              <w:top w:val="single" w:color="C9BFA8" w:sz="6"/>
              <w:left w:val="single" w:color="C9BFA8" w:sz="6"/>
              <w:bottom w:val="single" w:color="C9BFA8" w:sz="6"/>
              <w:right w:val="single" w:color="C9BFA8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Principi cardine della professione</w:t>
            </w:r>
          </w:p>
        </w:tc>
      </w:tr>
    </w:tbl>
    <w:p>
      <w:pPr>
        <w:spacing w:after="4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B5D50"/>
          <w:sz w:val="18"/>
          <w:szCs w:val="18"/>
        </w:rPr>
        <w:t xml:space="preserve">Documento di lavoro · Personalizzare i campi tra parentesi quadre</w:t>
      </w:r>
    </w:p>
    <w:p>
      <w:r>
        <w:br w:type="pag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B89668"/>
          <w:spacing w:val="30"/>
          <w:sz w:val="18"/>
          <w:szCs w:val="18"/>
        </w:rPr>
        <w:t xml:space="preserve">INDICE</w:t>
      </w:r>
    </w:p>
    <w:p>
      <w:pPr>
        <w:pStyle w:val="Heading1"/>
        <w:pBdr>
          <w:bottom w:val="single" w:color="B89668" w:sz="12" w:space="6"/>
        </w:pBdr>
        <w:spacing w:after="240" w:before="480"/>
      </w:pPr>
      <w:r>
        <w:rPr>
          <w:rFonts w:ascii="Arial" w:cs="Arial" w:eastAsia="Arial" w:hAnsi="Arial"/>
          <w:b/>
          <w:bCs/>
          <w:color w:val="4A6B82"/>
          <w:sz w:val="36"/>
          <w:szCs w:val="36"/>
        </w:rPr>
        <w:t xml:space="preserve">Sommario del kit</w:t>
      </w:r>
    </w:p>
    <w:p>
      <w:pPr>
        <w:spacing w:after="120" w:before="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Sette documenti che coprono l'arco operativo del primo incontro: dall'invito pre-colloquio alla chiusura del verbale, includendo gli strumenti di tutela della persona e di trasparenza economica.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9BFA8" w:sz="6"/>
              <w:left w:val="single" w:color="C9BFA8" w:sz="6"/>
              <w:bottom w:val="single" w:color="C9BFA8" w:sz="6"/>
              <w:right w:val="single" w:color="C9BFA8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89668"/>
                <w:sz w:val="22"/>
                <w:szCs w:val="22"/>
              </w:rPr>
              <w:t xml:space="preserve">1</w:t>
            </w:r>
          </w:p>
        </w:tc>
        <w:tc>
          <w:tcPr>
            <w:tcW w:type="dxa" w:w="8560"/>
            <w:tcBorders>
              <w:top w:val="single" w:color="C9BFA8" w:sz="6"/>
              <w:left w:val="single" w:color="C9BFA8" w:sz="6"/>
              <w:bottom w:val="single" w:color="C9BFA8" w:sz="6"/>
              <w:right w:val="single" w:color="C9BFA8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A2520"/>
                <w:sz w:val="22"/>
                <w:szCs w:val="22"/>
              </w:rPr>
              <w:t xml:space="preserve">Informativa pre-colloquio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5D50"/>
                <w:sz w:val="19"/>
                <w:szCs w:val="19"/>
              </w:rPr>
              <w:t xml:space="preserve">Da inviare alla parte istante prima del primo incontro</w:t>
            </w:r>
          </w:p>
        </w:tc>
      </w:tr>
      <w:tr>
        <w:tc>
          <w:tcPr>
            <w:tcW w:type="dxa" w:w="800"/>
            <w:tcBorders>
              <w:top w:val="single" w:color="C9BFA8" w:sz="6"/>
              <w:left w:val="single" w:color="C9BFA8" w:sz="6"/>
              <w:bottom w:val="single" w:color="C9BFA8" w:sz="6"/>
              <w:right w:val="single" w:color="C9BFA8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89668"/>
                <w:sz w:val="22"/>
                <w:szCs w:val="22"/>
              </w:rPr>
              <w:t xml:space="preserve">2</w:t>
            </w:r>
          </w:p>
        </w:tc>
        <w:tc>
          <w:tcPr>
            <w:tcW w:type="dxa" w:w="8560"/>
            <w:tcBorders>
              <w:top w:val="single" w:color="C9BFA8" w:sz="6"/>
              <w:left w:val="single" w:color="C9BFA8" w:sz="6"/>
              <w:bottom w:val="single" w:color="C9BFA8" w:sz="6"/>
              <w:right w:val="single" w:color="C9BFA8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A2520"/>
                <w:sz w:val="22"/>
                <w:szCs w:val="22"/>
              </w:rPr>
              <w:t xml:space="preserve">Informativa privacy GDPR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5D50"/>
                <w:sz w:val="19"/>
                <w:szCs w:val="19"/>
              </w:rPr>
              <w:t xml:space="preserve">Art. 13 Reg. UE 2016/679 — finalità, base giuridica, conservazione</w:t>
            </w:r>
          </w:p>
        </w:tc>
      </w:tr>
      <w:tr>
        <w:tc>
          <w:tcPr>
            <w:tcW w:type="dxa" w:w="800"/>
            <w:tcBorders>
              <w:top w:val="single" w:color="C9BFA8" w:sz="6"/>
              <w:left w:val="single" w:color="C9BFA8" w:sz="6"/>
              <w:bottom w:val="single" w:color="C9BFA8" w:sz="6"/>
              <w:right w:val="single" w:color="C9BFA8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89668"/>
                <w:sz w:val="22"/>
                <w:szCs w:val="22"/>
              </w:rPr>
              <w:t xml:space="preserve">3</w:t>
            </w:r>
          </w:p>
        </w:tc>
        <w:tc>
          <w:tcPr>
            <w:tcW w:type="dxa" w:w="8560"/>
            <w:tcBorders>
              <w:top w:val="single" w:color="C9BFA8" w:sz="6"/>
              <w:left w:val="single" w:color="C9BFA8" w:sz="6"/>
              <w:bottom w:val="single" w:color="C9BFA8" w:sz="6"/>
              <w:right w:val="single" w:color="C9BFA8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A2520"/>
                <w:sz w:val="22"/>
                <w:szCs w:val="22"/>
              </w:rPr>
              <w:t xml:space="preserve">Consenso informato alla mediazione familiare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5D50"/>
                <w:sz w:val="19"/>
                <w:szCs w:val="19"/>
              </w:rPr>
              <w:t xml:space="preserve">Cornice del servizio, principi cardine, limiti della mediazione</w:t>
            </w:r>
          </w:p>
        </w:tc>
      </w:tr>
      <w:tr>
        <w:tc>
          <w:tcPr>
            <w:tcW w:type="dxa" w:w="800"/>
            <w:tcBorders>
              <w:top w:val="single" w:color="C9BFA8" w:sz="6"/>
              <w:left w:val="single" w:color="C9BFA8" w:sz="6"/>
              <w:bottom w:val="single" w:color="C9BFA8" w:sz="6"/>
              <w:right w:val="single" w:color="C9BFA8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89668"/>
                <w:sz w:val="22"/>
                <w:szCs w:val="22"/>
              </w:rPr>
              <w:t xml:space="preserve">4</w:t>
            </w:r>
          </w:p>
        </w:tc>
        <w:tc>
          <w:tcPr>
            <w:tcW w:type="dxa" w:w="8560"/>
            <w:tcBorders>
              <w:top w:val="single" w:color="C9BFA8" w:sz="6"/>
              <w:left w:val="single" w:color="C9BFA8" w:sz="6"/>
              <w:bottom w:val="single" w:color="C9BFA8" w:sz="6"/>
              <w:right w:val="single" w:color="C9BFA8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A2520"/>
                <w:sz w:val="22"/>
                <w:szCs w:val="22"/>
              </w:rPr>
              <w:t xml:space="preserve">Accordo di partecipazione volontaria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5D50"/>
                <w:sz w:val="19"/>
                <w:szCs w:val="19"/>
              </w:rPr>
              <w:t xml:space="preserve">Cornice operativa: sede, calendario, riservatezza condivisa</w:t>
            </w:r>
          </w:p>
        </w:tc>
      </w:tr>
      <w:tr>
        <w:tc>
          <w:tcPr>
            <w:tcW w:type="dxa" w:w="800"/>
            <w:tcBorders>
              <w:top w:val="single" w:color="C9BFA8" w:sz="6"/>
              <w:left w:val="single" w:color="C9BFA8" w:sz="6"/>
              <w:bottom w:val="single" w:color="C9BFA8" w:sz="6"/>
              <w:right w:val="single" w:color="C9BFA8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89668"/>
                <w:sz w:val="22"/>
                <w:szCs w:val="22"/>
              </w:rPr>
              <w:t xml:space="preserve">5</w:t>
            </w:r>
          </w:p>
        </w:tc>
        <w:tc>
          <w:tcPr>
            <w:tcW w:type="dxa" w:w="8560"/>
            <w:tcBorders>
              <w:top w:val="single" w:color="C9BFA8" w:sz="6"/>
              <w:left w:val="single" w:color="C9BFA8" w:sz="6"/>
              <w:bottom w:val="single" w:color="C9BFA8" w:sz="6"/>
              <w:right w:val="single" w:color="C9BFA8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A2520"/>
                <w:sz w:val="22"/>
                <w:szCs w:val="22"/>
              </w:rPr>
              <w:t xml:space="preserve">Pattuizione economica e parametri tariffari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5D50"/>
                <w:sz w:val="19"/>
                <w:szCs w:val="19"/>
              </w:rPr>
              <w:t xml:space="preserve">Conforme al motore di calcolo del portale</w:t>
            </w:r>
          </w:p>
        </w:tc>
      </w:tr>
      <w:tr>
        <w:tc>
          <w:tcPr>
            <w:tcW w:type="dxa" w:w="800"/>
            <w:tcBorders>
              <w:top w:val="single" w:color="C9BFA8" w:sz="6"/>
              <w:left w:val="single" w:color="C9BFA8" w:sz="6"/>
              <w:bottom w:val="single" w:color="C9BFA8" w:sz="6"/>
              <w:right w:val="single" w:color="C9BFA8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89668"/>
                <w:sz w:val="22"/>
                <w:szCs w:val="22"/>
              </w:rPr>
              <w:t xml:space="preserve">6</w:t>
            </w:r>
          </w:p>
        </w:tc>
        <w:tc>
          <w:tcPr>
            <w:tcW w:type="dxa" w:w="8560"/>
            <w:tcBorders>
              <w:top w:val="single" w:color="C9BFA8" w:sz="6"/>
              <w:left w:val="single" w:color="C9BFA8" w:sz="6"/>
              <w:bottom w:val="single" w:color="C9BFA8" w:sz="6"/>
              <w:right w:val="single" w:color="C9BFA8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A2520"/>
                <w:sz w:val="22"/>
                <w:szCs w:val="22"/>
              </w:rPr>
              <w:t xml:space="preserve">Verbale del primo incontro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5D50"/>
                <w:sz w:val="19"/>
                <w:szCs w:val="19"/>
              </w:rPr>
              <w:t xml:space="preserve">Documento ufficiale ad uso interno e probatorio</w:t>
            </w:r>
          </w:p>
        </w:tc>
      </w:tr>
      <w:tr>
        <w:tc>
          <w:tcPr>
            <w:tcW w:type="dxa" w:w="800"/>
            <w:tcBorders>
              <w:top w:val="single" w:color="C9BFA8" w:sz="6"/>
              <w:left w:val="single" w:color="C9BFA8" w:sz="6"/>
              <w:bottom w:val="single" w:color="C9BFA8" w:sz="6"/>
              <w:right w:val="single" w:color="C9BFA8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89668"/>
                <w:sz w:val="22"/>
                <w:szCs w:val="22"/>
              </w:rPr>
              <w:t xml:space="preserve">7</w:t>
            </w:r>
          </w:p>
        </w:tc>
        <w:tc>
          <w:tcPr>
            <w:tcW w:type="dxa" w:w="8560"/>
            <w:tcBorders>
              <w:top w:val="single" w:color="C9BFA8" w:sz="6"/>
              <w:left w:val="single" w:color="C9BFA8" w:sz="6"/>
              <w:bottom w:val="single" w:color="C9BFA8" w:sz="6"/>
              <w:right w:val="single" w:color="C9BFA8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A2520"/>
                <w:sz w:val="22"/>
                <w:szCs w:val="22"/>
              </w:rPr>
              <w:t xml:space="preserve">Griglia interna di rilevazione segnali violenza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5D50"/>
                <w:sz w:val="19"/>
                <w:szCs w:val="19"/>
              </w:rPr>
              <w:t xml:space="preserve">Otto categorie di rischio digitale, indicatori puntuali, frasi-trigger pronte — strumento di lavoro del mediatore, non si consegna alle parti</w:t>
            </w:r>
          </w:p>
        </w:tc>
      </w:tr>
    </w:tbl>
    <w:p>
      <w:r>
        <w:br w:type="pag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B89668"/>
          <w:spacing w:val="30"/>
          <w:sz w:val="18"/>
          <w:szCs w:val="18"/>
        </w:rPr>
        <w:t xml:space="preserve">DOCUMENTO 1</w:t>
      </w:r>
    </w:p>
    <w:p>
      <w:pPr>
        <w:pStyle w:val="Heading1"/>
        <w:pBdr>
          <w:bottom w:val="single" w:color="B89668" w:sz="12" w:space="6"/>
        </w:pBdr>
        <w:spacing w:after="240" w:before="480"/>
      </w:pPr>
      <w:r>
        <w:rPr>
          <w:rFonts w:ascii="Arial" w:cs="Arial" w:eastAsia="Arial" w:hAnsi="Arial"/>
          <w:b/>
          <w:bCs/>
          <w:color w:val="4A6B82"/>
          <w:sz w:val="36"/>
          <w:szCs w:val="36"/>
        </w:rPr>
        <w:t xml:space="preserve">Informativa pre-colloquio</w:t>
      </w:r>
    </w:p>
    <w:p>
      <w:pPr>
        <w:pBdr>
          <w:left w:val="single" w:color="B89668" w:sz="12" w:space="12"/>
        </w:pBdr>
        <w:spacing w:after="120" w:before="80" w:line="260"/>
        <w:ind w:left="360"/>
      </w:pPr>
      <w:r>
        <w:rPr>
          <w:rFonts w:ascii="Arial" w:cs="Arial" w:eastAsia="Arial" w:hAnsi="Arial"/>
          <w:i/>
          <w:iCs/>
          <w:color w:val="6B5D50"/>
          <w:sz w:val="20"/>
          <w:szCs w:val="20"/>
        </w:rPr>
        <w:t xml:space="preserve">Da inviare alla parte istante via e-mail o consegnare a mano almeno tre giorni prima del primo incontro. Aiuta la persona ad arrivare informata, riduce l'ansia, prepara il consenso informato.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A2520"/>
          <w:sz w:val="22"/>
          <w:szCs w:val="22"/>
        </w:rPr>
        <w:t xml:space="preserve">Gentile Signora, gentile Signore,</w:t>
      </w:r>
    </w:p>
    <w:p>
      <w:pPr>
        <w:spacing w:after="120" w:before="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la ringrazio per avermi contattato. Le scrivo qualche riga per accompagnarLa al primo incontro di mediazione familiare e per sciogliere alcuni dubbi che è normale avere a questo punto del percorso.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A2520"/>
          <w:sz w:val="22"/>
          <w:szCs w:val="22"/>
        </w:rPr>
        <w:t xml:space="preserve">Cos'è la mediazione familiare</w:t>
      </w:r>
    </w:p>
    <w:p>
      <w:pPr>
        <w:spacing w:after="120" w:before="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La mediazione familiare è un percorso volontario nel quale un professionista terzo, imparziale e indipendente — il mediatore familiare — accompagna due persone in conflitto a costruire intese che riguardano i figli, l'organizzazione della vita quotidiana e gli aspetti economici della separazione.</w:t>
      </w:r>
    </w:p>
    <w:p>
      <w:pPr>
        <w:spacing w:after="120" w:before="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Il mediatore non è un giudice, non decide; non è un avvocato, non difende; non è uno psicologo, non cura. Aiuta a parlarsi e a scegliere insieme, restituendo alle persone il governo della propria vita.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A2520"/>
          <w:sz w:val="22"/>
          <w:szCs w:val="22"/>
        </w:rPr>
        <w:t xml:space="preserve">La cornice giuridica essenziale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Legge 4/2013 sulle professioni non organizzate in ordini o collegi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D.M. 151/2023 sulla disciplina del mediatore familiare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UNI 11644:2025 — norma tecnica sui requisiti di certificazione e qualificazione, in vigore dal 13 febbraio 2025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Art. 473-bis.12 c.p.c. — il piano genitoriale e la mediazione familiare nel nuovo rito famiglia introdotto dalla Riforma Cartabia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Convenzione di Istanbul, art. 48 — la mediazione non è praticabile in presenza di violenza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A2520"/>
          <w:sz w:val="22"/>
          <w:szCs w:val="22"/>
        </w:rPr>
        <w:t xml:space="preserve">Il primo incontro: dove, quando, come</w:t>
      </w:r>
    </w:p>
    <w:p>
      <w:pPr>
        <w:pBdr>
          <w:bottom w:val="dotted" w:color="C9BFA8" w:sz="4" w:space="4"/>
        </w:pBdr>
        <w:tabs>
          <w:tab w:val="right" w:pos="9026"/>
        </w:tabs>
        <w:spacing w:after="60" w:before="60" w:line="280"/>
      </w:pPr>
      <w:r>
        <w:rPr>
          <w:rFonts w:ascii="Arial" w:cs="Arial" w:eastAsia="Arial" w:hAnsi="Arial"/>
          <w:b/>
          <w:bCs/>
          <w:color w:val="2A2520"/>
          <w:sz w:val="22"/>
          <w:szCs w:val="22"/>
        </w:rPr>
        <w:t xml:space="preserve">Sede dell'incontro  </w:t>
      </w:r>
      <w:r>
        <w:rPr>
          <w:rFonts w:ascii="Arial" w:cs="Arial" w:eastAsia="Arial" w:hAnsi="Arial"/>
          <w:i/>
          <w:iCs/>
          <w:color w:val="6B5D50"/>
          <w:sz w:val="20"/>
          <w:szCs w:val="20"/>
        </w:rPr>
        <w:t xml:space="preserve">  [indirizzo studio o link videoconferenza]</w:t>
      </w:r>
    </w:p>
    <w:p>
      <w:pPr>
        <w:pBdr>
          <w:bottom w:val="dotted" w:color="C9BFA8" w:sz="4" w:space="4"/>
        </w:pBdr>
        <w:tabs>
          <w:tab w:val="right" w:pos="9026"/>
        </w:tabs>
        <w:spacing w:after="60" w:before="60" w:line="280"/>
      </w:pPr>
      <w:r>
        <w:rPr>
          <w:rFonts w:ascii="Arial" w:cs="Arial" w:eastAsia="Arial" w:hAnsi="Arial"/>
          <w:b/>
          <w:bCs/>
          <w:color w:val="2A2520"/>
          <w:sz w:val="22"/>
          <w:szCs w:val="22"/>
        </w:rPr>
        <w:t xml:space="preserve">Data e ora  </w:t>
      </w:r>
      <w:r>
        <w:rPr>
          <w:rFonts w:ascii="Arial" w:cs="Arial" w:eastAsia="Arial" w:hAnsi="Arial"/>
          <w:i/>
          <w:iCs/>
          <w:color w:val="6B5D50"/>
          <w:sz w:val="20"/>
          <w:szCs w:val="20"/>
        </w:rPr>
        <w:t xml:space="preserve">  [gg/mm/aaaa  ore hh:mm]</w:t>
      </w:r>
    </w:p>
    <w:p>
      <w:pPr>
        <w:pBdr>
          <w:bottom w:val="dotted" w:color="C9BFA8" w:sz="4" w:space="4"/>
        </w:pBdr>
        <w:tabs>
          <w:tab w:val="right" w:pos="9026"/>
        </w:tabs>
        <w:spacing w:after="60" w:before="60" w:line="280"/>
      </w:pPr>
      <w:r>
        <w:rPr>
          <w:rFonts w:ascii="Arial" w:cs="Arial" w:eastAsia="Arial" w:hAnsi="Arial"/>
          <w:b/>
          <w:bCs/>
          <w:color w:val="2A2520"/>
          <w:sz w:val="22"/>
          <w:szCs w:val="22"/>
        </w:rPr>
        <w:t xml:space="preserve">Durata orientativa  </w:t>
      </w:r>
      <w:r>
        <w:rPr>
          <w:rFonts w:ascii="Arial" w:cs="Arial" w:eastAsia="Arial" w:hAnsi="Arial"/>
          <w:i/>
          <w:iCs/>
          <w:color w:val="6B5D50"/>
          <w:sz w:val="20"/>
          <w:szCs w:val="20"/>
        </w:rPr>
        <w:t xml:space="preserve">  60-90 minuti</w:t>
      </w:r>
    </w:p>
    <w:p>
      <w:pPr>
        <w:pBdr>
          <w:bottom w:val="dotted" w:color="C9BFA8" w:sz="4" w:space="4"/>
        </w:pBdr>
        <w:tabs>
          <w:tab w:val="right" w:pos="9026"/>
        </w:tabs>
        <w:spacing w:after="60" w:before="60" w:line="280"/>
      </w:pPr>
      <w:r>
        <w:rPr>
          <w:rFonts w:ascii="Arial" w:cs="Arial" w:eastAsia="Arial" w:hAnsi="Arial"/>
          <w:b/>
          <w:bCs/>
          <w:color w:val="2A2520"/>
          <w:sz w:val="22"/>
          <w:szCs w:val="22"/>
        </w:rPr>
        <w:t xml:space="preserve">Modalità  </w:t>
      </w:r>
      <w:r>
        <w:rPr>
          <w:rFonts w:ascii="Arial" w:cs="Arial" w:eastAsia="Arial" w:hAnsi="Arial"/>
          <w:i/>
          <w:iCs/>
          <w:color w:val="6B5D50"/>
          <w:sz w:val="20"/>
          <w:szCs w:val="20"/>
        </w:rPr>
        <w:t xml:space="preserve">  in presenza · da remoto · ibrida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A2520"/>
          <w:sz w:val="22"/>
          <w:szCs w:val="22"/>
        </w:rPr>
        <w:t xml:space="preserve">Cosa portare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Documento di identità in corso di validità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Codice fiscale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Eventuale informativa che le sia stata consegnata da un avvocato o da un giudice (provvedimento ex art. 473-bis.10 c.p.c., delega del giudice)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Una breve nota scritta — anche solo qualche riga — su cosa si aspetta dall'incontro: aiuta a focalizzare il tempo che abbiamo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A2520"/>
          <w:sz w:val="22"/>
          <w:szCs w:val="22"/>
        </w:rPr>
        <w:t xml:space="preserve">Cosa portare, ma con prudenza</w:t>
      </w:r>
    </w:p>
    <w:p>
      <w:pPr>
        <w:spacing w:after="120" w:before="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Documenti economici (estratti conto, buste paga, dichiarazioni dei redditi) li valuteremo insieme se e quando il percorso lo richiederà; non occorre portarli al primo incontro.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A2520"/>
          <w:sz w:val="22"/>
          <w:szCs w:val="22"/>
        </w:rPr>
        <w:t xml:space="preserve">Cosa NON fa il mediatore familiare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2A2520"/>
          <w:sz w:val="22"/>
          <w:szCs w:val="22"/>
        </w:rPr>
        <w:t xml:space="preserve">Non dà consigli legali </w:t>
      </w:r>
      <w:r>
        <w:rPr>
          <w:rFonts w:ascii="Arial" w:cs="Arial" w:eastAsia="Arial" w:hAnsi="Arial"/>
          <w:color w:val="2A2520"/>
          <w:sz w:val="22"/>
          <w:szCs w:val="22"/>
        </w:rPr>
        <w:t xml:space="preserve">— per quelli serve un avvocato.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2A2520"/>
          <w:sz w:val="22"/>
          <w:szCs w:val="22"/>
        </w:rPr>
        <w:t xml:space="preserve">Non fa diagnosi né terapia </w:t>
      </w:r>
      <w:r>
        <w:rPr>
          <w:rFonts w:ascii="Arial" w:cs="Arial" w:eastAsia="Arial" w:hAnsi="Arial"/>
          <w:color w:val="2A2520"/>
          <w:sz w:val="22"/>
          <w:szCs w:val="22"/>
        </w:rPr>
        <w:t xml:space="preserve">— per quelle servono uno psicologo o uno psicoterapeuta.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2A2520"/>
          <w:sz w:val="22"/>
          <w:szCs w:val="22"/>
        </w:rPr>
        <w:t xml:space="preserve">Non decide </w:t>
      </w:r>
      <w:r>
        <w:rPr>
          <w:rFonts w:ascii="Arial" w:cs="Arial" w:eastAsia="Arial" w:hAnsi="Arial"/>
          <w:color w:val="2A2520"/>
          <w:sz w:val="22"/>
          <w:szCs w:val="22"/>
        </w:rPr>
        <w:t xml:space="preserve">— le decisioni restano sempre delle parti.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2A2520"/>
          <w:sz w:val="22"/>
          <w:szCs w:val="22"/>
        </w:rPr>
        <w:t xml:space="preserve">Non testimonia </w:t>
      </w:r>
      <w:r>
        <w:rPr>
          <w:rFonts w:ascii="Arial" w:cs="Arial" w:eastAsia="Arial" w:hAnsi="Arial"/>
          <w:color w:val="2A2520"/>
          <w:sz w:val="22"/>
          <w:szCs w:val="22"/>
        </w:rPr>
        <w:t xml:space="preserve">— ciò che si dice in mediazione resta in mediazione, salvi i casi tassativi previsti dalla legge.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A2520"/>
          <w:sz w:val="22"/>
          <w:szCs w:val="22"/>
        </w:rPr>
        <w:t xml:space="preserve">Costi</w:t>
      </w:r>
    </w:p>
    <w:p>
      <w:pPr>
        <w:spacing w:after="120" w:before="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Al primo incontro Le verrà consegnato il documento di pattuizione economica con il dettaglio dei costi per parte e per incontro, conforme alla disciplina del portale e alle Sue facoltà di regolazione (rateizzazione, eventuale gratuità nei casi previsti dalla legge).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A2520"/>
          <w:sz w:val="22"/>
          <w:szCs w:val="22"/>
        </w:rPr>
        <w:t xml:space="preserve">Domande frequenti</w:t>
      </w:r>
    </w:p>
    <w:p>
      <w:pPr>
        <w:spacing w:after="120" w:before="0" w:line="280"/>
      </w:pPr>
      <w:r>
        <w:rPr>
          <w:rFonts w:ascii="Arial" w:cs="Arial" w:eastAsia="Arial" w:hAnsi="Arial"/>
          <w:b/>
          <w:bCs/>
          <w:color w:val="2A2520"/>
          <w:sz w:val="22"/>
          <w:szCs w:val="22"/>
        </w:rPr>
        <w:t xml:space="preserve">Devo venire con il mio avvocato? </w:t>
      </w:r>
      <w:r>
        <w:rPr>
          <w:rFonts w:ascii="Arial" w:cs="Arial" w:eastAsia="Arial" w:hAnsi="Arial"/>
          <w:color w:val="2A2520"/>
          <w:sz w:val="22"/>
          <w:szCs w:val="22"/>
        </w:rPr>
        <w:t xml:space="preserve">No, non è obbligatorio al primo incontro. Se il percorso prosegue, è buona prassi che ciascuna parte si confronti con il proprio avvocato di fiducia prima di sottoscrivere accordi.</w:t>
      </w:r>
    </w:p>
    <w:p>
      <w:pPr>
        <w:spacing w:after="120" w:before="0" w:line="280"/>
      </w:pPr>
      <w:r>
        <w:rPr>
          <w:rFonts w:ascii="Arial" w:cs="Arial" w:eastAsia="Arial" w:hAnsi="Arial"/>
          <w:b/>
          <w:bCs/>
          <w:color w:val="2A2520"/>
          <w:sz w:val="22"/>
          <w:szCs w:val="22"/>
        </w:rPr>
        <w:t xml:space="preserve">Posso ritirarmi se cambio idea? </w:t>
      </w:r>
      <w:r>
        <w:rPr>
          <w:rFonts w:ascii="Arial" w:cs="Arial" w:eastAsia="Arial" w:hAnsi="Arial"/>
          <w:color w:val="2A2520"/>
          <w:sz w:val="22"/>
          <w:szCs w:val="22"/>
        </w:rPr>
        <w:t xml:space="preserve">Sì, in qualsiasi momento. La volontarietà è uno dei principi cardine della mediazione.</w:t>
      </w:r>
    </w:p>
    <w:p>
      <w:pPr>
        <w:spacing w:after="120" w:before="0" w:line="280"/>
      </w:pPr>
      <w:r>
        <w:rPr>
          <w:rFonts w:ascii="Arial" w:cs="Arial" w:eastAsia="Arial" w:hAnsi="Arial"/>
          <w:b/>
          <w:bCs/>
          <w:color w:val="2A2520"/>
          <w:sz w:val="22"/>
          <w:szCs w:val="22"/>
        </w:rPr>
        <w:t xml:space="preserve">Quante sedute servono? </w:t>
      </w:r>
      <w:r>
        <w:rPr>
          <w:rFonts w:ascii="Arial" w:cs="Arial" w:eastAsia="Arial" w:hAnsi="Arial"/>
          <w:color w:val="2A2520"/>
          <w:sz w:val="22"/>
          <w:szCs w:val="22"/>
        </w:rPr>
        <w:t xml:space="preserve">Dipende dalle questioni in gioco. La media è di 6-10 incontri, ma alcune coppie chiudono in tre sedute, altre necessitano di più tempo.</w:t>
      </w:r>
    </w:p>
    <w:p>
      <w:pPr>
        <w:spacing w:after="120" w:before="0" w:line="280"/>
      </w:pPr>
      <w:r>
        <w:rPr>
          <w:rFonts w:ascii="Arial" w:cs="Arial" w:eastAsia="Arial" w:hAnsi="Arial"/>
          <w:b/>
          <w:bCs/>
          <w:color w:val="2A2520"/>
          <w:sz w:val="22"/>
          <w:szCs w:val="22"/>
        </w:rPr>
        <w:t xml:space="preserve">L'altra parte sa che le ho scritto? </w:t>
      </w:r>
      <w:r>
        <w:rPr>
          <w:rFonts w:ascii="Arial" w:cs="Arial" w:eastAsia="Arial" w:hAnsi="Arial"/>
          <w:color w:val="2A2520"/>
          <w:sz w:val="22"/>
          <w:szCs w:val="22"/>
        </w:rPr>
        <w:t xml:space="preserve">No, salvo che Lei me lo abbia chiesto. Il primo contatto resta riservato fino a quando l'altra parte non aderisce al percorso.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0" w:line="280"/>
      </w:pPr>
      <w:r>
        <w:rPr>
          <w:rFonts w:ascii="Arial" w:cs="Arial" w:eastAsia="Arial" w:hAnsi="Arial"/>
          <w:i/>
          <w:iCs/>
          <w:color w:val="2A2520"/>
          <w:sz w:val="22"/>
          <w:szCs w:val="22"/>
        </w:rPr>
        <w:t xml:space="preserve">Resto a disposizione per qualsiasi chiarimento. La aspetto.</w:t>
      </w:r>
    </w:p>
    <w:p>
      <w:pPr>
        <w:spacing w:after="2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0" w:line="280"/>
      </w:pPr>
      <w:r>
        <w:rPr>
          <w:rFonts w:ascii="Arial" w:cs="Arial" w:eastAsia="Arial" w:hAnsi="Arial"/>
          <w:b/>
          <w:bCs/>
          <w:color w:val="4A6B82"/>
          <w:sz w:val="22"/>
          <w:szCs w:val="22"/>
        </w:rPr>
        <w:t xml:space="preserve">Avv. Carlo Alberto Calcagno</w:t>
      </w:r>
    </w:p>
    <w:p>
      <w:pPr>
        <w:spacing w:after="120" w:before="0" w:line="280"/>
      </w:pPr>
      <w:r>
        <w:rPr>
          <w:rFonts w:ascii="Arial" w:cs="Arial" w:eastAsia="Arial" w:hAnsi="Arial"/>
          <w:i/>
          <w:iCs/>
          <w:color w:val="6B5D50"/>
          <w:sz w:val="20"/>
          <w:szCs w:val="20"/>
        </w:rPr>
        <w:t xml:space="preserve">Mediatore familiare</w:t>
      </w:r>
    </w:p>
    <w:p>
      <w:r>
        <w:br w:type="pag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B89668"/>
          <w:spacing w:val="30"/>
          <w:sz w:val="18"/>
          <w:szCs w:val="18"/>
        </w:rPr>
        <w:t xml:space="preserve">DOCUMENTO 2</w:t>
      </w:r>
    </w:p>
    <w:p>
      <w:pPr>
        <w:pStyle w:val="Heading1"/>
        <w:pBdr>
          <w:bottom w:val="single" w:color="B89668" w:sz="12" w:space="6"/>
        </w:pBdr>
        <w:spacing w:after="240" w:before="480"/>
      </w:pPr>
      <w:r>
        <w:rPr>
          <w:rFonts w:ascii="Arial" w:cs="Arial" w:eastAsia="Arial" w:hAnsi="Arial"/>
          <w:b/>
          <w:bCs/>
          <w:color w:val="4A6B82"/>
          <w:sz w:val="36"/>
          <w:szCs w:val="36"/>
        </w:rPr>
        <w:t xml:space="preserve">Informativa privacy</w:t>
      </w:r>
    </w:p>
    <w:p>
      <w:pPr>
        <w:spacing w:after="120" w:before="0" w:line="280"/>
      </w:pPr>
      <w:r>
        <w:rPr>
          <w:rFonts w:ascii="Arial" w:cs="Arial" w:eastAsia="Arial" w:hAnsi="Arial"/>
          <w:i/>
          <w:iCs/>
          <w:color w:val="6B5D50"/>
          <w:sz w:val="20"/>
          <w:szCs w:val="20"/>
        </w:rPr>
        <w:t xml:space="preserve">Ai sensi dell'art. 13 Reg. UE 2016/679 (GDPR) e del D.Lgs. 196/2003 come novellato dal D.Lgs. 101/2018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4A6B82"/>
          <w:sz w:val="26"/>
          <w:szCs w:val="26"/>
        </w:rPr>
        <w:t xml:space="preserve">1. Titolare del trattamento</w:t>
      </w:r>
    </w:p>
    <w:p>
      <w:pPr>
        <w:spacing w:after="120" w:before="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Avv. Carlo Alberto Calcagno, mediatore familiare, con studio in [indirizzo studio], Genova. Contatti: [e-mail], [telefono]. PEC: [pec].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4A6B82"/>
          <w:sz w:val="26"/>
          <w:szCs w:val="26"/>
        </w:rPr>
        <w:t xml:space="preserve">2. Dati personali oggetto del trattamento</w:t>
      </w:r>
    </w:p>
    <w:p>
      <w:pPr>
        <w:spacing w:after="120" w:before="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Nell'ambito del servizio di mediazione familiare il titolare tratta: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Dati anagrafici e identificativi: nome, cognome, luogo e data di nascita, codice fiscale, residenza, recapiti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Dati relativi alla situazione familiare: stato civile, composizione del nucleo, presenza di figli e relativi dati anagrafici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Dati di contesto della controversia: comunicati liberamente dalle parti per la finalità del servizio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Eventuali dati relativi alla salute, all'orientamento e alla vita privata (categorie particolari ex art. 9 GDPR), ove conferiti dall'interessato e strettamente necessari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4A6B82"/>
          <w:sz w:val="26"/>
          <w:szCs w:val="26"/>
        </w:rPr>
        <w:t xml:space="preserve">3. Finalità e base giuridica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Esecuzione del contratto di servizio professionale di mediazione familiare — base giuridica: art. 6 par. 1 lett. b GDPR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Adempimento di obblighi di legge fiscali, contabili e di tenuta della documentazione professionale — base giuridica: art. 6 par. 1 lett. c GDPR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Trattamento di categorie particolari di dati ex art. 9 GDPR — base giuridica: consenso esplicito dell'interessato e necessità per esercitare l'attività professionale di mediazione familiare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4A6B82"/>
          <w:sz w:val="26"/>
          <w:szCs w:val="26"/>
        </w:rPr>
        <w:t xml:space="preserve">4. Modalità del trattamento e riservatezza specifica</w:t>
      </w:r>
    </w:p>
    <w:p>
      <w:pPr>
        <w:spacing w:after="120" w:before="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I dati sono trattati con strumenti cartacei e informatici, con misure di sicurezza idonee a preservarne riservatezza, integrità e disponibilità. Tutto ciò che è detto, scritto o esibito durante le sedute è coperto da riservatezza specifica della procedura di mediazione, oltre che dalle norme generali sulla privacy.</w:t>
      </w:r>
    </w:p>
    <w:p>
      <w:pPr>
        <w:pBdr>
          <w:left w:val="single" w:color="B89668" w:sz="12" w:space="12"/>
        </w:pBdr>
        <w:spacing w:after="120" w:before="80" w:line="260"/>
        <w:ind w:left="360"/>
      </w:pPr>
      <w:r>
        <w:rPr>
          <w:rFonts w:ascii="Arial" w:cs="Arial" w:eastAsia="Arial" w:hAnsi="Arial"/>
          <w:i/>
          <w:iCs/>
          <w:color w:val="6B5D50"/>
          <w:sz w:val="20"/>
          <w:szCs w:val="20"/>
        </w:rPr>
        <w:t xml:space="preserve">La riservatezza ha limiti tassativi: ipotesi di pregiudizio per minori, segnalazioni dovute per legge, esigenze di tutela in caso di violenza. Questi limiti sono dettagliati nel documento 3 (Consenso informato).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4A6B82"/>
          <w:sz w:val="26"/>
          <w:szCs w:val="26"/>
        </w:rPr>
        <w:t xml:space="preserve">5. Tempi di conservazione</w:t>
      </w:r>
    </w:p>
    <w:p>
      <w:pPr>
        <w:spacing w:after="120" w:before="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I dati sono conservati per il tempo strettamente necessario alle finalità per cui sono stati raccolti e, comunque: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Per il fascicolo professionale: dieci anni dalla chiusura del percorso (art. 2946 c.c. e obblighi professionali)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Per la documentazione fiscale e contabile: dieci anni (art. 2220 c.c.)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Per le categorie particolari di dati: limitatamente al periodo del percorso, salvo successivo consenso espresso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4A6B82"/>
          <w:sz w:val="26"/>
          <w:szCs w:val="26"/>
        </w:rPr>
        <w:t xml:space="preserve">6. Comunicazione e trasferimento</w:t>
      </w:r>
    </w:p>
    <w:p>
      <w:pPr>
        <w:spacing w:after="120" w:before="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I dati non sono diffusi né trasferiti a terzi, salvi i casi di adempimento di obblighi di legge. Possono essere trattati da incaricati del titolare (es. consulenti contabili) tenuti agli stessi obblighi di riservatezza. Nessun trasferimento extra-UE è previsto.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4A6B82"/>
          <w:sz w:val="26"/>
          <w:szCs w:val="26"/>
        </w:rPr>
        <w:t xml:space="preserve">7. Diritti dell'interessato</w:t>
      </w:r>
    </w:p>
    <w:p>
      <w:pPr>
        <w:spacing w:after="120" w:before="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Ai sensi degli artt. 15-22 GDPR Lei ha il diritto di chiedere al titolare: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Accesso ai propri dati e copia degli stessi (art. 15)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Rettifica dei dati inesatti o integrazione di quelli incompleti (art. 16)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Cancellazione, nei casi previsti dalla legge (art. 17)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Limitazione del trattamento (art. 18)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Portabilità dei dati (art. 20)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Opposizione al trattamento (art. 21)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Reclamo all'Autorità Garante per la Protezione dei Dati Personali — Piazza Venezia 11, 00187 Roma — www.garanteprivacy.it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4A6B82"/>
          <w:sz w:val="26"/>
          <w:szCs w:val="26"/>
        </w:rPr>
        <w:t xml:space="preserve">8. Conferimento dei dati e conseguenze del rifiuto</w:t>
      </w:r>
    </w:p>
    <w:p>
      <w:pPr>
        <w:spacing w:after="120" w:before="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Il conferimento dei dati anagrafici è necessario per l'erogazione del servizio: il rifiuto comporta l'impossibilità di avviare la mediazione. Il conferimento dei dati di contesto e delle eventuali categorie particolari è facoltativo e oggetto di consenso esplicito.</w:t>
      </w:r>
    </w:p>
    <w:p>
      <w:pPr>
        <w:spacing w:after="2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4A6B82"/>
          <w:sz w:val="26"/>
          <w:szCs w:val="26"/>
        </w:rPr>
        <w:t xml:space="preserve">Dichiarazione di presa visione e consenso</w:t>
      </w:r>
    </w:p>
    <w:p>
      <w:pPr>
        <w:spacing w:after="120" w:before="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Il/La sottoscritto/a, presa visione dell'informativa che precede: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9BFA8" w:sz="4" w:space="4"/>
        </w:pBdr>
        <w:tabs>
          <w:tab w:val="right" w:pos="9026"/>
        </w:tabs>
        <w:spacing w:after="60" w:before="60" w:line="280"/>
      </w:pPr>
      <w:r>
        <w:rPr>
          <w:rFonts w:ascii="Arial" w:cs="Arial" w:eastAsia="Arial" w:hAnsi="Arial"/>
          <w:b/>
          <w:bCs/>
          <w:color w:val="2A2520"/>
          <w:sz w:val="22"/>
          <w:szCs w:val="22"/>
        </w:rPr>
        <w:t xml:space="preserve">Cognome e nome  </w:t>
      </w:r>
      <w:r>
        <w:rPr>
          <w:rFonts w:ascii="Arial" w:cs="Arial" w:eastAsia="Arial" w:hAnsi="Arial"/>
          <w:i/>
          <w:iCs/>
          <w:color w:val="6B5D50"/>
          <w:sz w:val="20"/>
          <w:szCs w:val="20"/>
        </w:rPr>
        <w:t xml:space="preserve"/>
      </w:r>
    </w:p>
    <w:p>
      <w:pPr>
        <w:pBdr>
          <w:bottom w:val="dotted" w:color="C9BFA8" w:sz="4" w:space="4"/>
        </w:pBdr>
        <w:tabs>
          <w:tab w:val="right" w:pos="9026"/>
        </w:tabs>
        <w:spacing w:after="60" w:before="60" w:line="280"/>
      </w:pPr>
      <w:r>
        <w:rPr>
          <w:rFonts w:ascii="Arial" w:cs="Arial" w:eastAsia="Arial" w:hAnsi="Arial"/>
          <w:b/>
          <w:bCs/>
          <w:color w:val="2A2520"/>
          <w:sz w:val="22"/>
          <w:szCs w:val="22"/>
        </w:rPr>
        <w:t xml:space="preserve">Luogo e data di nascita  </w:t>
      </w:r>
      <w:r>
        <w:rPr>
          <w:rFonts w:ascii="Arial" w:cs="Arial" w:eastAsia="Arial" w:hAnsi="Arial"/>
          <w:i/>
          <w:iCs/>
          <w:color w:val="6B5D50"/>
          <w:sz w:val="20"/>
          <w:szCs w:val="20"/>
        </w:rPr>
        <w:t xml:space="preserve"/>
      </w:r>
    </w:p>
    <w:p>
      <w:pPr>
        <w:pBdr>
          <w:bottom w:val="dotted" w:color="C9BFA8" w:sz="4" w:space="4"/>
        </w:pBdr>
        <w:tabs>
          <w:tab w:val="right" w:pos="9026"/>
        </w:tabs>
        <w:spacing w:after="60" w:before="60" w:line="280"/>
      </w:pPr>
      <w:r>
        <w:rPr>
          <w:rFonts w:ascii="Arial" w:cs="Arial" w:eastAsia="Arial" w:hAnsi="Arial"/>
          <w:b/>
          <w:bCs/>
          <w:color w:val="2A2520"/>
          <w:sz w:val="22"/>
          <w:szCs w:val="22"/>
        </w:rPr>
        <w:t xml:space="preserve">Codice fiscale  </w:t>
      </w:r>
      <w:r>
        <w:rPr>
          <w:rFonts w:ascii="Arial" w:cs="Arial" w:eastAsia="Arial" w:hAnsi="Arial"/>
          <w:i/>
          <w:iCs/>
          <w:color w:val="6B5D50"/>
          <w:sz w:val="20"/>
          <w:szCs w:val="20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9BFA8" w:sz="6"/>
              <w:left w:val="single" w:color="C9BFA8" w:sz="6"/>
              <w:bottom w:val="single" w:color="C9BFA8" w:sz="6"/>
              <w:right w:val="single" w:color="C9BFA8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 w:line="280"/>
            </w:pPr>
            <w:r>
              <w:rPr>
                <w:rFonts w:ascii="Arial" w:cs="Arial" w:eastAsia="Arial" w:hAnsi="Arial"/>
                <w:color w:val="2A2520"/>
                <w:sz w:val="22"/>
                <w:szCs w:val="22"/>
              </w:rPr>
              <w:t xml:space="preserve">Trattamento dei dati per le finalità del servizio di mediazione (art. 6 GDPR)</w:t>
            </w:r>
          </w:p>
          <w:p>
            <w:pPr>
              <w:spacing w:after="120" w:before="0" w:line="280"/>
            </w:pPr>
            <w:r>
              <w:rPr>
                <w:rFonts w:ascii="Arial" w:cs="Arial" w:eastAsia="Arial" w:hAnsi="Arial"/>
                <w:b/>
                <w:bCs/>
                <w:color w:val="2A2520"/>
                <w:sz w:val="22"/>
                <w:szCs w:val="22"/>
              </w:rPr>
              <w:t xml:space="preserve">☐ Acconsento     ☐ Non acconsento</w:t>
            </w:r>
          </w:p>
        </w:tc>
        <w:tc>
          <w:tcPr>
            <w:tcW w:type="dxa" w:w="4680"/>
            <w:tcBorders>
              <w:top w:val="single" w:color="C9BFA8" w:sz="6"/>
              <w:left w:val="single" w:color="C9BFA8" w:sz="6"/>
              <w:bottom w:val="single" w:color="C9BFA8" w:sz="6"/>
              <w:right w:val="single" w:color="C9BFA8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 w:line="280"/>
            </w:pPr>
            <w:r>
              <w:rPr>
                <w:rFonts w:ascii="Arial" w:cs="Arial" w:eastAsia="Arial" w:hAnsi="Arial"/>
                <w:color w:val="2A2520"/>
                <w:sz w:val="22"/>
                <w:szCs w:val="22"/>
              </w:rPr>
              <w:t xml:space="preserve">Trattamento di categorie particolari di dati ex art. 9 GDPR (salute, orientamento, vita privata) ove necessario</w:t>
            </w:r>
          </w:p>
          <w:p>
            <w:pPr>
              <w:spacing w:after="120" w:before="0" w:line="280"/>
            </w:pPr>
            <w:r>
              <w:rPr>
                <w:rFonts w:ascii="Arial" w:cs="Arial" w:eastAsia="Arial" w:hAnsi="Arial"/>
                <w:b/>
                <w:bCs/>
                <w:color w:val="2A2520"/>
                <w:sz w:val="22"/>
                <w:szCs w:val="22"/>
              </w:rPr>
              <w:t xml:space="preserve">☐ Acconsento     ☐ Non acconsento</w:t>
            </w:r>
          </w:p>
        </w:tc>
      </w:tr>
    </w:tbl>
    <w:p>
      <w:pPr>
        <w:spacing w:after="2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9BFA8" w:sz="6"/>
              <w:left w:val="single" w:color="C9BFA8" w:sz="6"/>
              <w:bottom w:val="single" w:color="C9BFA8" w:sz="6"/>
              <w:right w:val="single" w:color="C9BFA8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 w:line="280"/>
            </w:pPr>
            <w:r>
              <w:rPr>
                <w:rFonts w:ascii="Arial" w:cs="Arial" w:eastAsia="Arial" w:hAnsi="Arial"/>
                <w:color w:val="2A2520"/>
                <w:sz w:val="22"/>
                <w:szCs w:val="22"/>
              </w:rPr>
              <w:t xml:space="preserve">Genova, lì _________________________</w:t>
            </w:r>
          </w:p>
        </w:tc>
        <w:tc>
          <w:tcPr>
            <w:tcW w:type="dxa" w:w="6240"/>
            <w:tcBorders>
              <w:top w:val="single" w:color="C9BFA8" w:sz="6"/>
              <w:left w:val="single" w:color="C9BFA8" w:sz="6"/>
              <w:bottom w:val="single" w:color="C9BFA8" w:sz="6"/>
              <w:right w:val="single" w:color="C9BFA8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 w:before="0" w:line="280"/>
            </w:pPr>
            <w:r>
              <w:rPr>
                <w:rFonts w:ascii="Arial" w:cs="Arial" w:eastAsia="Arial" w:hAnsi="Arial"/>
                <w:color w:val="2A2520"/>
                <w:sz w:val="22"/>
                <w:szCs w:val="22"/>
              </w:rPr>
              <w:t xml:space="preserve">Firma _____________________________________</w:t>
            </w:r>
          </w:p>
        </w:tc>
      </w:tr>
    </w:tbl>
    <w:p>
      <w:r>
        <w:br w:type="pag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B89668"/>
          <w:spacing w:val="30"/>
          <w:sz w:val="18"/>
          <w:szCs w:val="18"/>
        </w:rPr>
        <w:t xml:space="preserve">DOCUMENTO 3</w:t>
      </w:r>
    </w:p>
    <w:p>
      <w:pPr>
        <w:pStyle w:val="Heading1"/>
        <w:pBdr>
          <w:bottom w:val="single" w:color="B89668" w:sz="12" w:space="6"/>
        </w:pBdr>
        <w:spacing w:after="240" w:before="480"/>
      </w:pPr>
      <w:r>
        <w:rPr>
          <w:rFonts w:ascii="Arial" w:cs="Arial" w:eastAsia="Arial" w:hAnsi="Arial"/>
          <w:b/>
          <w:bCs/>
          <w:color w:val="4A6B82"/>
          <w:sz w:val="36"/>
          <w:szCs w:val="36"/>
        </w:rPr>
        <w:t xml:space="preserve">Consenso informato alla mediazione familiare</w:t>
      </w:r>
    </w:p>
    <w:p>
      <w:pPr>
        <w:spacing w:after="120" w:before="0" w:line="280"/>
      </w:pPr>
      <w:r>
        <w:rPr>
          <w:rFonts w:ascii="Arial" w:cs="Arial" w:eastAsia="Arial" w:hAnsi="Arial"/>
          <w:i/>
          <w:iCs/>
          <w:color w:val="6B5D50"/>
          <w:sz w:val="20"/>
          <w:szCs w:val="20"/>
        </w:rPr>
        <w:t xml:space="preserve">Conforme al D.M. 151/2023, alla UNI 11644:2025 e al codice deontologico A.I.Me.F.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4A6B82"/>
          <w:sz w:val="26"/>
          <w:szCs w:val="26"/>
        </w:rPr>
        <w:t xml:space="preserve">1. Definizione del servizio</w:t>
      </w:r>
    </w:p>
    <w:p>
      <w:pPr>
        <w:spacing w:after="120" w:before="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La mediazione familiare è un percorso volontario di accompagnamento delle parti nel quale un professionista terzo, imparziale e indipendente — il mediatore familiare — agevola la comunicazione e la negoziazione fra persone unite o un tempo unite da legami affettivi e/o genitoriali, in vista della costruzione di intese che riguardano l'organizzazione della vita personale, familiare ed economica delle parti e dei figli.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4A6B82"/>
          <w:sz w:val="26"/>
          <w:szCs w:val="26"/>
        </w:rPr>
        <w:t xml:space="preserve">2. Principi cardine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Volontarietà — l'adesione al percorso è libera e revocabile in qualsiasi momento, senza obbligo di motivazione e senza conseguenze pregiudizievoli per la parte che si ritira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Imparzialità — il mediatore non favorisce alcuna delle parti, non assume né esprime giudizi sui comportamenti dichiarati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Neutralità rispetto al contenuto — il mediatore non ha un esito predefinito da raggiungere; sono le parti a decidere il contenuto degli accordi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Indipendenza — il mediatore non ha legami che possano comprometterne il ruolo; dichiara per iscritto eventuali rapporti pregressi con le parti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Riservatezza — quanto detto, scritto o esibito in mediazione resta in mediazione, salvi i limiti tassativi indicati al paragrafo 4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Autodeterminazione — le decisioni sono e restano delle parti; il mediatore non propone soluzioni se non in casi eccezionali e con il consenso di entrambe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Tutela dei figli — la mediazione tiene al centro l'interesse e i diritti dei figli minori, ascoltandone la voce, ove compatibile con la loro età e con la situazione, secondo l'art. 473-bis.4 c.p.c.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4A6B82"/>
          <w:sz w:val="26"/>
          <w:szCs w:val="26"/>
        </w:rPr>
        <w:t xml:space="preserve">3. Cosa fa e cosa NON fa il mediatore familiare</w:t>
      </w:r>
    </w:p>
    <w:p>
      <w:pPr>
        <w:spacing w:after="120" w:before="0" w:line="280"/>
      </w:pPr>
      <w:r>
        <w:rPr>
          <w:rFonts w:ascii="Arial" w:cs="Arial" w:eastAsia="Arial" w:hAnsi="Arial"/>
          <w:b/>
          <w:bCs/>
          <w:color w:val="2A2520"/>
          <w:sz w:val="22"/>
          <w:szCs w:val="22"/>
        </w:rPr>
        <w:t xml:space="preserve">Il mediatore familiare </w:t>
      </w:r>
      <w:r>
        <w:rPr>
          <w:rFonts w:ascii="Arial" w:cs="Arial" w:eastAsia="Arial" w:hAnsi="Arial"/>
          <w:color w:val="2A2520"/>
          <w:sz w:val="22"/>
          <w:szCs w:val="22"/>
        </w:rPr>
        <w:t xml:space="preserve">agevola la comunicazione, struttura le sedute, aiuta a generare opzioni, accompagna alla redazione di un piano genitoriale e di intese economiche. Documenta gli incontri con verbali essenziali.</w:t>
      </w:r>
    </w:p>
    <w:p>
      <w:pPr>
        <w:spacing w:after="120" w:before="0" w:line="280"/>
      </w:pPr>
      <w:r>
        <w:rPr>
          <w:rFonts w:ascii="Arial" w:cs="Arial" w:eastAsia="Arial" w:hAnsi="Arial"/>
          <w:b/>
          <w:bCs/>
          <w:color w:val="4A6B82"/>
          <w:sz w:val="22"/>
          <w:szCs w:val="22"/>
        </w:rPr>
        <w:t xml:space="preserve">Il mediatore familiare NON </w:t>
      </w:r>
      <w:r>
        <w:rPr>
          <w:rFonts w:ascii="Arial" w:cs="Arial" w:eastAsia="Arial" w:hAnsi="Arial"/>
          <w:color w:val="2A2520"/>
          <w:sz w:val="22"/>
          <w:szCs w:val="22"/>
        </w:rPr>
        <w:t xml:space="preserve">è giudice, non è avvocato, non è psicologo né psicoterapeuta. Non dà pareri legali, non redige atti giudiziari, non fa diagnosi né terapia, non testimonia né rilascia attestazioni utilizzabili in giudizio salvi i casi tassativi previsti dalla legge.</w:t>
      </w:r>
    </w:p>
    <w:p>
      <w:pPr>
        <w:pBdr>
          <w:left w:val="single" w:color="B89668" w:sz="12" w:space="12"/>
        </w:pBdr>
        <w:spacing w:after="120" w:before="80" w:line="260"/>
        <w:ind w:left="360"/>
      </w:pPr>
      <w:r>
        <w:rPr>
          <w:rFonts w:ascii="Arial" w:cs="Arial" w:eastAsia="Arial" w:hAnsi="Arial"/>
          <w:i/>
          <w:iCs/>
          <w:color w:val="6B5D50"/>
          <w:sz w:val="20"/>
          <w:szCs w:val="20"/>
        </w:rPr>
        <w:t xml:space="preserve">Il mediatore familiare opera in distinzione netta da figure affini (counselor, psicologo, coordinatore genitoriale, conduttore di gruppi di parola, mediatore civile/commerciale). Per approfondimenti: capitolo 2 del manuale «Leggere la persona, accompagnare il conflitto».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4A6B82"/>
          <w:sz w:val="26"/>
          <w:szCs w:val="26"/>
        </w:rPr>
        <w:t xml:space="preserve">4. Riservatezza: regola e limiti</w:t>
      </w:r>
    </w:p>
    <w:p>
      <w:pPr>
        <w:spacing w:after="120" w:before="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Tutto ciò che viene detto, scritto o esibito durante le sedute è coperto da riservatezza, sia tra le parti rispetto a terzi sia, salvo diversa intesa, fra le parti stesse nel rapporto con il giudizio successivo. Il mediatore non testimonia su quanto appreso in mediazione.</w:t>
      </w:r>
    </w:p>
    <w:p>
      <w:pPr>
        <w:spacing w:after="120" w:before="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La riservatezza incontra i seguenti limiti tassativi: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Pregiudizio per minori — quando emergano elementi che facciano ragionevolmente ritenere un pregiudizio attuale e grave per un figlio minore, il mediatore segnala alle autorità competenti, dopo averne informato le parti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Obblighi di segnalazione previsti dalla legge per fattispecie penali specifiche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Tutela in presenza di violenza — vedere il paragrafo successivo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4A6B82"/>
          <w:sz w:val="26"/>
          <w:szCs w:val="26"/>
        </w:rPr>
        <w:t xml:space="preserve">5. Divieto di mediazione in presenza di violenza</w:t>
      </w:r>
    </w:p>
    <w:p>
      <w:pPr>
        <w:spacing w:after="120" w:before="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La mediazione familiare </w:t>
      </w:r>
      <w:r>
        <w:rPr>
          <w:rFonts w:ascii="Arial" w:cs="Arial" w:eastAsia="Arial" w:hAnsi="Arial"/>
          <w:b/>
          <w:bCs/>
          <w:color w:val="4A6B82"/>
          <w:sz w:val="22"/>
          <w:szCs w:val="22"/>
        </w:rPr>
        <w:t xml:space="preserve">NON </w:t>
      </w:r>
      <w:r>
        <w:rPr>
          <w:rFonts w:ascii="Arial" w:cs="Arial" w:eastAsia="Arial" w:hAnsi="Arial"/>
          <w:color w:val="2A2520"/>
          <w:sz w:val="22"/>
          <w:szCs w:val="22"/>
        </w:rPr>
        <w:t xml:space="preserve">è praticabile in presenza di violenza domestica, controllo coercitivo o squilibri gravi di potere fra le parti.</w:t>
      </w:r>
    </w:p>
    <w:p>
      <w:pPr>
        <w:spacing w:after="120" w:before="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Il fondamento normativo è triplice: l'art. 48 della Convenzione di Istanbul (L. 77/2013), l'art. 473-bis.46 c.p.c. introdotto dal D.Lgs. 149/2022 (Riforma Cartabia) e i protocolli professionali del mediatore familiare. La Direttiva (UE) 2024/1385 sulla violenza contro le donne e la violenza domestica, di prossimo recepimento (entro il 14 giugno 2027), rafforza ulteriormente questa cornice.</w:t>
      </w:r>
    </w:p>
    <w:p>
      <w:pPr>
        <w:spacing w:after="120" w:before="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In presenza di tali elementi, il mediatore non avvia o sospende il percorso e orienta la persona alle reti specializzate: 1522 (numero antiviolenza nazionale), Centri Antiviolenza della rete D.i.Re, patrocinio a spese dello Stato senza limiti di reddito (art. 76 D.P.R. 115/2002, come modificato dal Codice Rosso, L. 69/2019), 112 in caso di pericolo immediato.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4A6B82"/>
          <w:sz w:val="26"/>
          <w:szCs w:val="26"/>
        </w:rPr>
        <w:t xml:space="preserve">6. Esito del percorso</w:t>
      </w:r>
    </w:p>
    <w:p>
      <w:pPr>
        <w:spacing w:after="120" w:before="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Le intese conclusive — in materia di figli, casa familiare, mantenimento, organizzazione della vita quotidiana — possono essere portate dalle parti, con i rispettivi avvocati, dinanzi all'autorità giudiziaria per la formalizzazione (omologazione di separazione/divorzio, accordo di negoziazione assistita, ricorso congiunto ex art. 473-bis.51 c.p.c.). La mediazione familiare di per sé non produce un titolo direttamente esecutivo.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4A6B82"/>
          <w:sz w:val="26"/>
          <w:szCs w:val="26"/>
        </w:rPr>
        <w:t xml:space="preserve">7. Diritto di ritiro</w:t>
      </w:r>
    </w:p>
    <w:p>
      <w:pPr>
        <w:spacing w:after="120" w:before="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Ciascuna parte può ritirarsi dal percorso in qualsiasi momento, senza obbligo di motivazione. Il mediatore stesso, se rileva l'impraticabilità del percorso o un proprio difetto di neutralità sopravvenuto, sospende o chiude la mediazione, dandone conto a verbale in forma essenziale.</w:t>
      </w:r>
    </w:p>
    <w:p>
      <w:pPr>
        <w:spacing w:after="2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4A6B82"/>
          <w:sz w:val="26"/>
          <w:szCs w:val="26"/>
        </w:rPr>
        <w:t xml:space="preserve">Dichiarazione di consenso informato</w:t>
      </w:r>
    </w:p>
    <w:p>
      <w:pPr>
        <w:spacing w:after="120" w:before="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Il/La sottoscritto/a, letta e compresa l'informativa che precede, dichiara di avere ricevuto chiarimenti su ogni punto, di aver compreso natura, principi, limiti ed effetti della mediazione familiare, e: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0" w:line="280"/>
      </w:pPr>
      <w:r>
        <w:rPr>
          <w:rFonts w:ascii="Arial" w:cs="Arial" w:eastAsia="Arial" w:hAnsi="Arial"/>
          <w:b/>
          <w:bCs/>
          <w:color w:val="2A2520"/>
          <w:sz w:val="24"/>
          <w:szCs w:val="24"/>
        </w:rPr>
        <w:t xml:space="preserve">☐  ACCETTO  </w:t>
      </w:r>
      <w:r>
        <w:rPr>
          <w:rFonts w:ascii="Arial" w:cs="Arial" w:eastAsia="Arial" w:hAnsi="Arial"/>
          <w:color w:val="2A2520"/>
          <w:sz w:val="22"/>
          <w:szCs w:val="22"/>
        </w:rPr>
        <w:t xml:space="preserve">di partecipare al percorso di mediazione familiare alle condizioni esposte.</w:t>
      </w:r>
    </w:p>
    <w:p>
      <w:pPr>
        <w:spacing w:after="120" w:before="0" w:line="280"/>
      </w:pPr>
      <w:r>
        <w:rPr>
          <w:rFonts w:ascii="Arial" w:cs="Arial" w:eastAsia="Arial" w:hAnsi="Arial"/>
          <w:b/>
          <w:bCs/>
          <w:color w:val="4A6B82"/>
          <w:sz w:val="24"/>
          <w:szCs w:val="24"/>
        </w:rPr>
        <w:t xml:space="preserve">☐  NON ACCETTO  </w:t>
      </w:r>
      <w:r>
        <w:rPr>
          <w:rFonts w:ascii="Arial" w:cs="Arial" w:eastAsia="Arial" w:hAnsi="Arial"/>
          <w:color w:val="2A2520"/>
          <w:sz w:val="22"/>
          <w:szCs w:val="22"/>
        </w:rPr>
        <w:t xml:space="preserve">di partecipare al percorso di mediazione familiare.</w:t>
      </w:r>
    </w:p>
    <w:p>
      <w:pPr>
        <w:spacing w:after="3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9BFA8" w:sz="6"/>
              <w:left w:val="single" w:color="C9BFA8" w:sz="6"/>
              <w:bottom w:val="single" w:color="C9BFA8" w:sz="6"/>
              <w:right w:val="single" w:color="C9BFA8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 w:line="280"/>
            </w:pPr>
            <w:r>
              <w:rPr>
                <w:rFonts w:ascii="Arial" w:cs="Arial" w:eastAsia="Arial" w:hAnsi="Arial"/>
                <w:b/>
                <w:bCs/>
                <w:color w:val="4A6B82"/>
                <w:sz w:val="20"/>
                <w:szCs w:val="20"/>
              </w:rPr>
              <w:t xml:space="preserve">Parte A</w:t>
            </w:r>
          </w:p>
          <w:p>
            <w:pPr>
              <w:pBdr>
                <w:bottom w:val="dotted" w:color="C9BFA8" w:sz="4" w:space="4"/>
              </w:pBdr>
              <w:tabs>
                <w:tab w:val="right" w:pos="9026"/>
              </w:tabs>
              <w:spacing w:after="60" w:before="60" w:line="280"/>
            </w:pPr>
            <w:r>
              <w:rPr>
                <w:rFonts w:ascii="Arial" w:cs="Arial" w:eastAsia="Arial" w:hAnsi="Arial"/>
                <w:b/>
                <w:bCs/>
                <w:color w:val="2A2520"/>
                <w:sz w:val="22"/>
                <w:szCs w:val="22"/>
              </w:rPr>
              <w:t xml:space="preserve">Cognome e nome  </w:t>
            </w:r>
            <w:r>
              <w:rPr>
                <w:rFonts w:ascii="Arial" w:cs="Arial" w:eastAsia="Arial" w:hAnsi="Arial"/>
                <w:i/>
                <w:iCs/>
                <w:color w:val="6B5D50"/>
                <w:sz w:val="20"/>
                <w:szCs w:val="20"/>
              </w:rPr>
              <w:t xml:space="preserve"/>
            </w:r>
          </w:p>
          <w:p>
            <w:pPr>
              <w:pBdr>
                <w:bottom w:val="dotted" w:color="C9BFA8" w:sz="4" w:space="4"/>
              </w:pBdr>
              <w:tabs>
                <w:tab w:val="right" w:pos="9026"/>
              </w:tabs>
              <w:spacing w:after="60" w:before="60" w:line="280"/>
            </w:pPr>
            <w:r>
              <w:rPr>
                <w:rFonts w:ascii="Arial" w:cs="Arial" w:eastAsia="Arial" w:hAnsi="Arial"/>
                <w:b/>
                <w:bCs/>
                <w:color w:val="2A2520"/>
                <w:sz w:val="22"/>
                <w:szCs w:val="22"/>
              </w:rPr>
              <w:t xml:space="preserve">Luogo e data di nascita  </w:t>
            </w:r>
            <w:r>
              <w:rPr>
                <w:rFonts w:ascii="Arial" w:cs="Arial" w:eastAsia="Arial" w:hAnsi="Arial"/>
                <w:i/>
                <w:iCs/>
                <w:color w:val="6B5D50"/>
                <w:sz w:val="20"/>
                <w:szCs w:val="20"/>
              </w:rPr>
              <w:t xml:space="preserve"/>
            </w:r>
          </w:p>
          <w:p>
            <w:pPr>
              <w:pBdr>
                <w:bottom w:val="dotted" w:color="C9BFA8" w:sz="4" w:space="4"/>
              </w:pBdr>
              <w:tabs>
                <w:tab w:val="right" w:pos="9026"/>
              </w:tabs>
              <w:spacing w:after="60" w:before="60" w:line="280"/>
            </w:pPr>
            <w:r>
              <w:rPr>
                <w:rFonts w:ascii="Arial" w:cs="Arial" w:eastAsia="Arial" w:hAnsi="Arial"/>
                <w:b/>
                <w:bCs/>
                <w:color w:val="2A2520"/>
                <w:sz w:val="22"/>
                <w:szCs w:val="22"/>
              </w:rPr>
              <w:t xml:space="preserve">Codice fiscale  </w:t>
            </w:r>
            <w:r>
              <w:rPr>
                <w:rFonts w:ascii="Arial" w:cs="Arial" w:eastAsia="Arial" w:hAnsi="Arial"/>
                <w:i/>
                <w:iCs/>
                <w:color w:val="6B5D50"/>
                <w:sz w:val="20"/>
                <w:szCs w:val="20"/>
              </w:rPr>
              <w:t xml:space="preserve"/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280" w:before="0" w:line="280"/>
            </w:pPr>
            <w:r>
              <w:rPr>
                <w:rFonts w:ascii="Arial" w:cs="Arial" w:eastAsia="Arial" w:hAnsi="Arial"/>
                <w:color w:val="2A2520"/>
                <w:sz w:val="22"/>
                <w:szCs w:val="22"/>
              </w:rPr>
              <w:t xml:space="preserve">Genova, lì _____________________</w:t>
            </w:r>
          </w:p>
          <w:p>
            <w:pPr>
              <w:pBdr>
                <w:top w:val="single" w:color="2A2520" w:sz="6" w:space="6"/>
              </w:pBdr>
              <w:spacing w:after="40" w:before="280"/>
            </w:pPr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Firma</w:t>
            </w:r>
          </w:p>
        </w:tc>
        <w:tc>
          <w:tcPr>
            <w:tcW w:type="dxa" w:w="4680"/>
            <w:tcBorders>
              <w:top w:val="single" w:color="C9BFA8" w:sz="6"/>
              <w:left w:val="single" w:color="C9BFA8" w:sz="6"/>
              <w:bottom w:val="single" w:color="C9BFA8" w:sz="6"/>
              <w:right w:val="single" w:color="C9BFA8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 w:line="280"/>
            </w:pPr>
            <w:r>
              <w:rPr>
                <w:rFonts w:ascii="Arial" w:cs="Arial" w:eastAsia="Arial" w:hAnsi="Arial"/>
                <w:b/>
                <w:bCs/>
                <w:color w:val="4A6B82"/>
                <w:sz w:val="20"/>
                <w:szCs w:val="20"/>
              </w:rPr>
              <w:t xml:space="preserve">Parte B</w:t>
            </w:r>
          </w:p>
          <w:p>
            <w:pPr>
              <w:pBdr>
                <w:bottom w:val="dotted" w:color="C9BFA8" w:sz="4" w:space="4"/>
              </w:pBdr>
              <w:tabs>
                <w:tab w:val="right" w:pos="9026"/>
              </w:tabs>
              <w:spacing w:after="60" w:before="60" w:line="280"/>
            </w:pPr>
            <w:r>
              <w:rPr>
                <w:rFonts w:ascii="Arial" w:cs="Arial" w:eastAsia="Arial" w:hAnsi="Arial"/>
                <w:b/>
                <w:bCs/>
                <w:color w:val="2A2520"/>
                <w:sz w:val="22"/>
                <w:szCs w:val="22"/>
              </w:rPr>
              <w:t xml:space="preserve">Cognome e nome  </w:t>
            </w:r>
            <w:r>
              <w:rPr>
                <w:rFonts w:ascii="Arial" w:cs="Arial" w:eastAsia="Arial" w:hAnsi="Arial"/>
                <w:i/>
                <w:iCs/>
                <w:color w:val="6B5D50"/>
                <w:sz w:val="20"/>
                <w:szCs w:val="20"/>
              </w:rPr>
              <w:t xml:space="preserve"/>
            </w:r>
          </w:p>
          <w:p>
            <w:pPr>
              <w:pBdr>
                <w:bottom w:val="dotted" w:color="C9BFA8" w:sz="4" w:space="4"/>
              </w:pBdr>
              <w:tabs>
                <w:tab w:val="right" w:pos="9026"/>
              </w:tabs>
              <w:spacing w:after="60" w:before="60" w:line="280"/>
            </w:pPr>
            <w:r>
              <w:rPr>
                <w:rFonts w:ascii="Arial" w:cs="Arial" w:eastAsia="Arial" w:hAnsi="Arial"/>
                <w:b/>
                <w:bCs/>
                <w:color w:val="2A2520"/>
                <w:sz w:val="22"/>
                <w:szCs w:val="22"/>
              </w:rPr>
              <w:t xml:space="preserve">Luogo e data di nascita  </w:t>
            </w:r>
            <w:r>
              <w:rPr>
                <w:rFonts w:ascii="Arial" w:cs="Arial" w:eastAsia="Arial" w:hAnsi="Arial"/>
                <w:i/>
                <w:iCs/>
                <w:color w:val="6B5D50"/>
                <w:sz w:val="20"/>
                <w:szCs w:val="20"/>
              </w:rPr>
              <w:t xml:space="preserve"/>
            </w:r>
          </w:p>
          <w:p>
            <w:pPr>
              <w:pBdr>
                <w:bottom w:val="dotted" w:color="C9BFA8" w:sz="4" w:space="4"/>
              </w:pBdr>
              <w:tabs>
                <w:tab w:val="right" w:pos="9026"/>
              </w:tabs>
              <w:spacing w:after="60" w:before="60" w:line="280"/>
            </w:pPr>
            <w:r>
              <w:rPr>
                <w:rFonts w:ascii="Arial" w:cs="Arial" w:eastAsia="Arial" w:hAnsi="Arial"/>
                <w:b/>
                <w:bCs/>
                <w:color w:val="2A2520"/>
                <w:sz w:val="22"/>
                <w:szCs w:val="22"/>
              </w:rPr>
              <w:t xml:space="preserve">Codice fiscale  </w:t>
            </w:r>
            <w:r>
              <w:rPr>
                <w:rFonts w:ascii="Arial" w:cs="Arial" w:eastAsia="Arial" w:hAnsi="Arial"/>
                <w:i/>
                <w:iCs/>
                <w:color w:val="6B5D50"/>
                <w:sz w:val="20"/>
                <w:szCs w:val="20"/>
              </w:rPr>
              <w:t xml:space="preserve"/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280" w:before="0" w:line="280"/>
            </w:pPr>
            <w:r>
              <w:rPr>
                <w:rFonts w:ascii="Arial" w:cs="Arial" w:eastAsia="Arial" w:hAnsi="Arial"/>
                <w:color w:val="2A2520"/>
                <w:sz w:val="22"/>
                <w:szCs w:val="22"/>
              </w:rPr>
              <w:t xml:space="preserve">Genova, lì _____________________</w:t>
            </w:r>
          </w:p>
          <w:p>
            <w:pPr>
              <w:pBdr>
                <w:top w:val="single" w:color="2A2520" w:sz="6" w:space="6"/>
              </w:pBdr>
              <w:spacing w:after="40" w:before="280"/>
            </w:pPr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Firma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0" w:line="280"/>
      </w:pPr>
      <w:r>
        <w:rPr>
          <w:rFonts w:ascii="Arial" w:cs="Arial" w:eastAsia="Arial" w:hAnsi="Arial"/>
          <w:b/>
          <w:bCs/>
          <w:color w:val="4A6B82"/>
          <w:sz w:val="22"/>
          <w:szCs w:val="22"/>
        </w:rPr>
        <w:t xml:space="preserve">Per il mediatore</w:t>
      </w:r>
    </w:p>
    <w:p>
      <w:pPr>
        <w:spacing w:after="120" w:before="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Avv. Carlo Alberto Calcagno · iscritto a [associazione/registro] n. [____]</w:t>
      </w:r>
    </w:p>
    <w:p>
      <w:pPr>
        <w:spacing w:after="2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top w:val="single" w:color="2A2520" w:sz="6" w:space="6"/>
        </w:pBdr>
        <w:spacing w:after="40" w:before="280"/>
      </w:pPr>
      <w:r>
        <w:rPr>
          <w:rFonts w:ascii="Arial" w:cs="Arial" w:eastAsia="Arial" w:hAnsi="Arial"/>
          <w:color w:val="2A2520"/>
          <w:sz w:val="20"/>
          <w:szCs w:val="20"/>
        </w:rPr>
        <w:t xml:space="preserve">Firma del mediatore</w:t>
      </w:r>
    </w:p>
    <w:p>
      <w:r>
        <w:br w:type="pag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B89668"/>
          <w:spacing w:val="30"/>
          <w:sz w:val="18"/>
          <w:szCs w:val="18"/>
        </w:rPr>
        <w:t xml:space="preserve">DOCUMENTO 4</w:t>
      </w:r>
    </w:p>
    <w:p>
      <w:pPr>
        <w:pStyle w:val="Heading1"/>
        <w:pBdr>
          <w:bottom w:val="single" w:color="B89668" w:sz="12" w:space="6"/>
        </w:pBdr>
        <w:spacing w:after="240" w:before="480"/>
      </w:pPr>
      <w:r>
        <w:rPr>
          <w:rFonts w:ascii="Arial" w:cs="Arial" w:eastAsia="Arial" w:hAnsi="Arial"/>
          <w:b/>
          <w:bCs/>
          <w:color w:val="4A6B82"/>
          <w:sz w:val="36"/>
          <w:szCs w:val="36"/>
        </w:rPr>
        <w:t xml:space="preserve">Accordo di partecipazione volontaria</w:t>
      </w:r>
    </w:p>
    <w:p>
      <w:pPr>
        <w:spacing w:after="120" w:before="0" w:line="280"/>
      </w:pPr>
      <w:r>
        <w:rPr>
          <w:rFonts w:ascii="Arial" w:cs="Arial" w:eastAsia="Arial" w:hAnsi="Arial"/>
          <w:i/>
          <w:iCs/>
          <w:color w:val="6B5D50"/>
          <w:sz w:val="20"/>
          <w:szCs w:val="20"/>
        </w:rPr>
        <w:t xml:space="preserve">Cornice operativa del percorso · da firmare al primo incontro o al secondo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A2520"/>
          <w:sz w:val="22"/>
          <w:szCs w:val="22"/>
        </w:rPr>
        <w:t xml:space="preserve">Tra le parti</w:t>
      </w:r>
    </w:p>
    <w:p>
      <w:pPr>
        <w:pBdr>
          <w:bottom w:val="dotted" w:color="C9BFA8" w:sz="4" w:space="4"/>
        </w:pBdr>
        <w:tabs>
          <w:tab w:val="right" w:pos="9026"/>
        </w:tabs>
        <w:spacing w:after="60" w:before="60" w:line="280"/>
      </w:pPr>
      <w:r>
        <w:rPr>
          <w:rFonts w:ascii="Arial" w:cs="Arial" w:eastAsia="Arial" w:hAnsi="Arial"/>
          <w:b/>
          <w:bCs/>
          <w:color w:val="2A2520"/>
          <w:sz w:val="22"/>
          <w:szCs w:val="22"/>
        </w:rPr>
        <w:t xml:space="preserve">Parte A — Cognome e nome  </w:t>
      </w:r>
      <w:r>
        <w:rPr>
          <w:rFonts w:ascii="Arial" w:cs="Arial" w:eastAsia="Arial" w:hAnsi="Arial"/>
          <w:i/>
          <w:iCs/>
          <w:color w:val="6B5D50"/>
          <w:sz w:val="20"/>
          <w:szCs w:val="20"/>
        </w:rPr>
        <w:t xml:space="preserve"/>
      </w:r>
    </w:p>
    <w:p>
      <w:pPr>
        <w:pBdr>
          <w:bottom w:val="dotted" w:color="C9BFA8" w:sz="4" w:space="4"/>
        </w:pBdr>
        <w:tabs>
          <w:tab w:val="right" w:pos="9026"/>
        </w:tabs>
        <w:spacing w:after="60" w:before="60" w:line="280"/>
      </w:pPr>
      <w:r>
        <w:rPr>
          <w:rFonts w:ascii="Arial" w:cs="Arial" w:eastAsia="Arial" w:hAnsi="Arial"/>
          <w:b/>
          <w:bCs/>
          <w:color w:val="2A2520"/>
          <w:sz w:val="22"/>
          <w:szCs w:val="22"/>
        </w:rPr>
        <w:t xml:space="preserve">Parte B — Cognome e nome  </w:t>
      </w:r>
      <w:r>
        <w:rPr>
          <w:rFonts w:ascii="Arial" w:cs="Arial" w:eastAsia="Arial" w:hAnsi="Arial"/>
          <w:i/>
          <w:iCs/>
          <w:color w:val="6B5D50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A2520"/>
          <w:sz w:val="22"/>
          <w:szCs w:val="22"/>
        </w:rPr>
        <w:t xml:space="preserve">Con il mediatore</w:t>
      </w:r>
    </w:p>
    <w:p>
      <w:pPr>
        <w:pBdr>
          <w:bottom w:val="dotted" w:color="C9BFA8" w:sz="4" w:space="4"/>
        </w:pBdr>
        <w:tabs>
          <w:tab w:val="right" w:pos="9026"/>
        </w:tabs>
        <w:spacing w:after="60" w:before="60" w:line="280"/>
      </w:pPr>
      <w:r>
        <w:rPr>
          <w:rFonts w:ascii="Arial" w:cs="Arial" w:eastAsia="Arial" w:hAnsi="Arial"/>
          <w:b/>
          <w:bCs/>
          <w:color w:val="2A2520"/>
          <w:sz w:val="22"/>
          <w:szCs w:val="22"/>
        </w:rPr>
        <w:t xml:space="preserve">Mediatore designato  </w:t>
      </w:r>
      <w:r>
        <w:rPr>
          <w:rFonts w:ascii="Arial" w:cs="Arial" w:eastAsia="Arial" w:hAnsi="Arial"/>
          <w:i/>
          <w:iCs/>
          <w:color w:val="6B5D50"/>
          <w:sz w:val="20"/>
          <w:szCs w:val="20"/>
        </w:rPr>
        <w:t xml:space="preserve">  Avv. Carlo Alberto Calcagno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le parti, premesso di avere preso visione e firmato l'informativa privacy (doc. 2) e il consenso informato (doc. 3), convengono quanto segue: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4A6B82"/>
          <w:sz w:val="26"/>
          <w:szCs w:val="26"/>
        </w:rPr>
        <w:t xml:space="preserve">1. Oggetto del percorso</w:t>
      </w:r>
    </w:p>
    <w:p>
      <w:pPr>
        <w:spacing w:after="120" w:before="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Il percorso di mediazione familiare ha per oggetto la costruzione di intese in materia di: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☐  Affidamento, collocazione e tempi di permanenza dei figli minori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☐  Piano genitoriale ex art. 473-bis.12 c.p.c.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☐  Casa familiare, beni mobili, organizzazione della vita quotidiana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☐  Aspetti economici (mantenimento, contribuzione alle spese, gestione patrimoniale)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☐  Comunicazione e gestione del conflitto fra le parti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☐  Altro: ______________________________________________________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4A6B82"/>
          <w:sz w:val="26"/>
          <w:szCs w:val="26"/>
        </w:rPr>
        <w:t xml:space="preserve">2. Modalità e calendario</w:t>
      </w:r>
    </w:p>
    <w:p>
      <w:pPr>
        <w:pBdr>
          <w:bottom w:val="dotted" w:color="C9BFA8" w:sz="4" w:space="4"/>
        </w:pBdr>
        <w:tabs>
          <w:tab w:val="right" w:pos="9026"/>
        </w:tabs>
        <w:spacing w:after="60" w:before="60" w:line="280"/>
      </w:pPr>
      <w:r>
        <w:rPr>
          <w:rFonts w:ascii="Arial" w:cs="Arial" w:eastAsia="Arial" w:hAnsi="Arial"/>
          <w:b/>
          <w:bCs/>
          <w:color w:val="2A2520"/>
          <w:sz w:val="22"/>
          <w:szCs w:val="22"/>
        </w:rPr>
        <w:t xml:space="preserve">Sede ordinaria degli incontri  </w:t>
      </w:r>
      <w:r>
        <w:rPr>
          <w:rFonts w:ascii="Arial" w:cs="Arial" w:eastAsia="Arial" w:hAnsi="Arial"/>
          <w:i/>
          <w:iCs/>
          <w:color w:val="6B5D50"/>
          <w:sz w:val="20"/>
          <w:szCs w:val="20"/>
        </w:rPr>
        <w:t xml:space="preserve"/>
      </w:r>
    </w:p>
    <w:p>
      <w:pPr>
        <w:pBdr>
          <w:bottom w:val="dotted" w:color="C9BFA8" w:sz="4" w:space="4"/>
        </w:pBdr>
        <w:tabs>
          <w:tab w:val="right" w:pos="9026"/>
        </w:tabs>
        <w:spacing w:after="60" w:before="60" w:line="280"/>
      </w:pPr>
      <w:r>
        <w:rPr>
          <w:rFonts w:ascii="Arial" w:cs="Arial" w:eastAsia="Arial" w:hAnsi="Arial"/>
          <w:b/>
          <w:bCs/>
          <w:color w:val="2A2520"/>
          <w:sz w:val="22"/>
          <w:szCs w:val="22"/>
        </w:rPr>
        <w:t xml:space="preserve">Modalità  </w:t>
      </w:r>
      <w:r>
        <w:rPr>
          <w:rFonts w:ascii="Arial" w:cs="Arial" w:eastAsia="Arial" w:hAnsi="Arial"/>
          <w:i/>
          <w:iCs/>
          <w:color w:val="6B5D50"/>
          <w:sz w:val="20"/>
          <w:szCs w:val="20"/>
        </w:rPr>
        <w:t xml:space="preserve">  ☐ in presenza   ☐ da remoto   ☐ ibrida</w:t>
      </w:r>
    </w:p>
    <w:p>
      <w:pPr>
        <w:pBdr>
          <w:bottom w:val="dotted" w:color="C9BFA8" w:sz="4" w:space="4"/>
        </w:pBdr>
        <w:tabs>
          <w:tab w:val="right" w:pos="9026"/>
        </w:tabs>
        <w:spacing w:after="60" w:before="60" w:line="280"/>
      </w:pPr>
      <w:r>
        <w:rPr>
          <w:rFonts w:ascii="Arial" w:cs="Arial" w:eastAsia="Arial" w:hAnsi="Arial"/>
          <w:b/>
          <w:bCs/>
          <w:color w:val="2A2520"/>
          <w:sz w:val="22"/>
          <w:szCs w:val="22"/>
        </w:rPr>
        <w:t xml:space="preserve">Durata di ciascun incontro  </w:t>
      </w:r>
      <w:r>
        <w:rPr>
          <w:rFonts w:ascii="Arial" w:cs="Arial" w:eastAsia="Arial" w:hAnsi="Arial"/>
          <w:i/>
          <w:iCs/>
          <w:color w:val="6B5D50"/>
          <w:sz w:val="20"/>
          <w:szCs w:val="20"/>
        </w:rPr>
        <w:t xml:space="preserve">  60 minuti — salvo diverso accordo</w:t>
      </w:r>
    </w:p>
    <w:p>
      <w:pPr>
        <w:pBdr>
          <w:bottom w:val="dotted" w:color="C9BFA8" w:sz="4" w:space="4"/>
        </w:pBdr>
        <w:tabs>
          <w:tab w:val="right" w:pos="9026"/>
        </w:tabs>
        <w:spacing w:after="60" w:before="60" w:line="280"/>
      </w:pPr>
      <w:r>
        <w:rPr>
          <w:rFonts w:ascii="Arial" w:cs="Arial" w:eastAsia="Arial" w:hAnsi="Arial"/>
          <w:b/>
          <w:bCs/>
          <w:color w:val="2A2520"/>
          <w:sz w:val="22"/>
          <w:szCs w:val="22"/>
        </w:rPr>
        <w:t xml:space="preserve">Cadenza orientativa  </w:t>
      </w:r>
      <w:r>
        <w:rPr>
          <w:rFonts w:ascii="Arial" w:cs="Arial" w:eastAsia="Arial" w:hAnsi="Arial"/>
          <w:i/>
          <w:iCs/>
          <w:color w:val="6B5D50"/>
          <w:sz w:val="20"/>
          <w:szCs w:val="20"/>
        </w:rPr>
        <w:t xml:space="preserve">  ogni [____] settimane</w:t>
      </w:r>
    </w:p>
    <w:p>
      <w:pPr>
        <w:pBdr>
          <w:bottom w:val="dotted" w:color="C9BFA8" w:sz="4" w:space="4"/>
        </w:pBdr>
        <w:tabs>
          <w:tab w:val="right" w:pos="9026"/>
        </w:tabs>
        <w:spacing w:after="60" w:before="60" w:line="280"/>
      </w:pPr>
      <w:r>
        <w:rPr>
          <w:rFonts w:ascii="Arial" w:cs="Arial" w:eastAsia="Arial" w:hAnsi="Arial"/>
          <w:b/>
          <w:bCs/>
          <w:color w:val="2A2520"/>
          <w:sz w:val="22"/>
          <w:szCs w:val="22"/>
        </w:rPr>
        <w:t xml:space="preserve">Numero indicativo di incontri  </w:t>
      </w:r>
      <w:r>
        <w:rPr>
          <w:rFonts w:ascii="Arial" w:cs="Arial" w:eastAsia="Arial" w:hAnsi="Arial"/>
          <w:i/>
          <w:iCs/>
          <w:color w:val="6B5D50"/>
          <w:sz w:val="20"/>
          <w:szCs w:val="20"/>
        </w:rPr>
        <w:t xml:space="preserve">  6 — 10 (rivedibile)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4A6B82"/>
          <w:sz w:val="26"/>
          <w:szCs w:val="26"/>
        </w:rPr>
        <w:t xml:space="preserve">3. Comportamento in seduta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Parlare uno alla volta, non interrompersi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Rispetto reciproco — niente offese, intimidazioni, pressioni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Cellulari spenti o silenziati; non si registra né si trasmette nulla all'esterno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Puntualità — un ritardo superiore ai 20 minuti senza preavviso fa decadere la seduta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Sospensione temporanea: ciascuno può chiedere una pausa breve, sempre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4A6B82"/>
          <w:sz w:val="26"/>
          <w:szCs w:val="26"/>
        </w:rPr>
        <w:t xml:space="preserve">4. Riservatezza condivisa</w:t>
      </w:r>
    </w:p>
    <w:p>
      <w:pPr>
        <w:spacing w:after="120" w:before="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Quanto emerge in seduta non sarà riferito a terzi, salvo necessità condivise (es. comunicazione ai rispettivi avvocati). Le parti si impegnano reciprocamente a non utilizzare nei procedimenti giudiziali pendenti o futuri quanto detto, scritto o esibito in mediazione, salvi i casi tassativi previsti dalla legge.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4A6B82"/>
          <w:sz w:val="26"/>
          <w:szCs w:val="26"/>
        </w:rPr>
        <w:t xml:space="preserve">5. Aspetti economici</w:t>
      </w:r>
    </w:p>
    <w:p>
      <w:pPr>
        <w:spacing w:after="120" w:before="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Le parti si impegnano a sottoscrivere e rispettare la pattuizione economica (doc. 5). Le spese sono ripartite di norma in parti uguali, salvo diverso accordo o casi di gratuità previsti dalla legge.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4A6B82"/>
          <w:sz w:val="26"/>
          <w:szCs w:val="26"/>
        </w:rPr>
        <w:t xml:space="preserve">6. Sospensione e chiusura</w:t>
      </w:r>
    </w:p>
    <w:p>
      <w:pPr>
        <w:spacing w:after="120" w:before="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Ciascuna parte può ritirarsi dal percorso in qualsiasi momento. Il mediatore può sospendere o chiudere la mediazione qualora rilevi: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Mancanza dei presupposti di volontarietà o autodeterminazione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Squilibri gravi di potere fra le parti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Indicatori di violenza, controllo coercitivo o pericolo per uno dei figli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Comportamenti gravemente lesivi delle regole di seduta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Difetto sopravvenuto di neutralità o conflitto di interessi del mediatore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4A6B82"/>
          <w:sz w:val="26"/>
          <w:szCs w:val="26"/>
        </w:rPr>
        <w:t xml:space="preserve">7. Documentazione</w:t>
      </w:r>
    </w:p>
    <w:p>
      <w:pPr>
        <w:spacing w:after="120" w:before="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Di ciascun incontro il mediatore redige un verbale essenziale. Al termine del percorso, in caso di intesa, le parti porteranno il documento conclusivo ai rispettivi avvocati per la formalizzazione.</w:t>
      </w:r>
    </w:p>
    <w:p>
      <w:pPr>
        <w:spacing w:after="2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9BFA8" w:sz="6"/>
              <w:left w:val="single" w:color="C9BFA8" w:sz="6"/>
              <w:bottom w:val="single" w:color="C9BFA8" w:sz="6"/>
              <w:right w:val="single" w:color="C9BFA8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4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4A6B82"/>
                <w:sz w:val="20"/>
                <w:szCs w:val="20"/>
              </w:rPr>
              <w:t xml:space="preserve">Parte A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top w:val="single" w:color="2A2520" w:sz="6" w:space="6"/>
              </w:pBdr>
              <w:spacing w:after="40" w:before="280"/>
            </w:pPr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Firma</w:t>
            </w:r>
          </w:p>
        </w:tc>
        <w:tc>
          <w:tcPr>
            <w:tcW w:type="dxa" w:w="3120"/>
            <w:tcBorders>
              <w:top w:val="single" w:color="C9BFA8" w:sz="6"/>
              <w:left w:val="single" w:color="C9BFA8" w:sz="6"/>
              <w:bottom w:val="single" w:color="C9BFA8" w:sz="6"/>
              <w:right w:val="single" w:color="C9BFA8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4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4A6B82"/>
                <w:sz w:val="20"/>
                <w:szCs w:val="20"/>
              </w:rPr>
              <w:t xml:space="preserve">Parte B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top w:val="single" w:color="2A2520" w:sz="6" w:space="6"/>
              </w:pBdr>
              <w:spacing w:after="40" w:before="280"/>
            </w:pPr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Firma</w:t>
            </w:r>
          </w:p>
        </w:tc>
        <w:tc>
          <w:tcPr>
            <w:tcW w:type="dxa" w:w="3120"/>
            <w:tcBorders>
              <w:top w:val="single" w:color="C9BFA8" w:sz="6"/>
              <w:left w:val="single" w:color="C9BFA8" w:sz="6"/>
              <w:bottom w:val="single" w:color="C9BFA8" w:sz="6"/>
              <w:right w:val="single" w:color="C9BFA8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4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4A6B82"/>
                <w:sz w:val="20"/>
                <w:szCs w:val="20"/>
              </w:rPr>
              <w:t xml:space="preserve">Mediatore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top w:val="single" w:color="2A2520" w:sz="6" w:space="6"/>
              </w:pBdr>
              <w:spacing w:after="40" w:before="280"/>
            </w:pPr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Firma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0" w:line="280"/>
        <w:jc w:val="center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Genova, lì _________________________</w:t>
      </w:r>
    </w:p>
    <w:p>
      <w:r>
        <w:br w:type="pag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B89668"/>
          <w:spacing w:val="30"/>
          <w:sz w:val="18"/>
          <w:szCs w:val="18"/>
        </w:rPr>
        <w:t xml:space="preserve">DOCUMENTO 5</w:t>
      </w:r>
    </w:p>
    <w:p>
      <w:pPr>
        <w:pStyle w:val="Heading1"/>
        <w:pBdr>
          <w:bottom w:val="single" w:color="B89668" w:sz="12" w:space="6"/>
        </w:pBdr>
        <w:spacing w:after="240" w:before="480"/>
      </w:pPr>
      <w:r>
        <w:rPr>
          <w:rFonts w:ascii="Arial" w:cs="Arial" w:eastAsia="Arial" w:hAnsi="Arial"/>
          <w:b/>
          <w:bCs/>
          <w:color w:val="4A6B82"/>
          <w:sz w:val="36"/>
          <w:szCs w:val="36"/>
        </w:rPr>
        <w:t xml:space="preserve">Pattuizione economica e parametri tariffari</w:t>
      </w:r>
    </w:p>
    <w:p>
      <w:pPr>
        <w:spacing w:after="120" w:before="0" w:line="280"/>
      </w:pPr>
      <w:r>
        <w:rPr>
          <w:rFonts w:ascii="Arial" w:cs="Arial" w:eastAsia="Arial" w:hAnsi="Arial"/>
          <w:i/>
          <w:iCs/>
          <w:color w:val="6B5D50"/>
          <w:sz w:val="20"/>
          <w:szCs w:val="20"/>
        </w:rPr>
        <w:t xml:space="preserve">Conforme al motore di calcolo del portale e ai principi del D.M. 151/2023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4A6B82"/>
          <w:sz w:val="26"/>
          <w:szCs w:val="26"/>
        </w:rPr>
        <w:t xml:space="preserve">1. Tariffa base</w:t>
      </w:r>
    </w:p>
    <w:p>
      <w:pPr>
        <w:spacing w:after="120" w:before="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La tariffa base è di € 40,00 per ciascun mediando per ciascun incontro, con coefficiente di complessità modulato secondo l'oggetto e l'andamento del percorso.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4A6B82"/>
          <w:sz w:val="26"/>
          <w:szCs w:val="26"/>
        </w:rPr>
        <w:t xml:space="preserve">2. Coefficienti di complessità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9BFA8" w:sz="6"/>
              <w:left w:val="single" w:color="C9BFA8" w:sz="6"/>
              <w:bottom w:val="single" w:color="C9BFA8" w:sz="6"/>
              <w:right w:val="single" w:color="C9BFA8" w:sz="6"/>
            </w:tcBorders>
            <w:shd w:fill="4A6B8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Fascia</w:t>
            </w:r>
          </w:p>
        </w:tc>
        <w:tc>
          <w:tcPr>
            <w:tcW w:type="dxa" w:w="2340"/>
            <w:tcBorders>
              <w:top w:val="single" w:color="C9BFA8" w:sz="6"/>
              <w:left w:val="single" w:color="C9BFA8" w:sz="6"/>
              <w:bottom w:val="single" w:color="C9BFA8" w:sz="6"/>
              <w:right w:val="single" w:color="C9BFA8" w:sz="6"/>
            </w:tcBorders>
            <w:shd w:fill="4A6B8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Coefficiente</w:t>
            </w:r>
          </w:p>
        </w:tc>
        <w:tc>
          <w:tcPr>
            <w:tcW w:type="dxa" w:w="2340"/>
            <w:tcBorders>
              <w:top w:val="single" w:color="C9BFA8" w:sz="6"/>
              <w:left w:val="single" w:color="C9BFA8" w:sz="6"/>
              <w:bottom w:val="single" w:color="C9BFA8" w:sz="6"/>
              <w:right w:val="single" w:color="C9BFA8" w:sz="6"/>
            </w:tcBorders>
            <w:shd w:fill="4A6B8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Tariffa per parte</w:t>
            </w:r>
          </w:p>
        </w:tc>
        <w:tc>
          <w:tcPr>
            <w:tcW w:type="dxa" w:w="2340"/>
            <w:tcBorders>
              <w:top w:val="single" w:color="C9BFA8" w:sz="6"/>
              <w:left w:val="single" w:color="C9BFA8" w:sz="6"/>
              <w:bottom w:val="single" w:color="C9BFA8" w:sz="6"/>
              <w:right w:val="single" w:color="C9BFA8" w:sz="6"/>
            </w:tcBorders>
            <w:shd w:fill="4A6B8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Compreso forfait 21%</w:t>
            </w:r>
          </w:p>
        </w:tc>
      </w:tr>
      <w:tr>
        <w:tc>
          <w:tcPr>
            <w:tcW w:type="dxa" w:w="2340"/>
            <w:tcBorders>
              <w:top w:val="single" w:color="C9BFA8" w:sz="6"/>
              <w:left w:val="single" w:color="C9BFA8" w:sz="6"/>
              <w:bottom w:val="single" w:color="C9BFA8" w:sz="6"/>
              <w:right w:val="single" w:color="C9BFA8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Minima</w:t>
            </w:r>
          </w:p>
        </w:tc>
        <w:tc>
          <w:tcPr>
            <w:tcW w:type="dxa" w:w="2340"/>
            <w:tcBorders>
              <w:top w:val="single" w:color="C9BFA8" w:sz="6"/>
              <w:left w:val="single" w:color="C9BFA8" w:sz="6"/>
              <w:bottom w:val="single" w:color="C9BFA8" w:sz="6"/>
              <w:right w:val="single" w:color="C9BFA8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× 1</w:t>
            </w:r>
          </w:p>
        </w:tc>
        <w:tc>
          <w:tcPr>
            <w:tcW w:type="dxa" w:w="2340"/>
            <w:tcBorders>
              <w:top w:val="single" w:color="C9BFA8" w:sz="6"/>
              <w:left w:val="single" w:color="C9BFA8" w:sz="6"/>
              <w:bottom w:val="single" w:color="C9BFA8" w:sz="6"/>
              <w:right w:val="single" w:color="C9BFA8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€ 40,00</w:t>
            </w:r>
          </w:p>
        </w:tc>
        <w:tc>
          <w:tcPr>
            <w:tcW w:type="dxa" w:w="2340"/>
            <w:tcBorders>
              <w:top w:val="single" w:color="C9BFA8" w:sz="6"/>
              <w:left w:val="single" w:color="C9BFA8" w:sz="6"/>
              <w:bottom w:val="single" w:color="C9BFA8" w:sz="6"/>
              <w:right w:val="single" w:color="C9BFA8" w:sz="6"/>
            </w:tcBorders>
            <w:shd w:fill="FA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A2520"/>
                <w:sz w:val="20"/>
                <w:szCs w:val="20"/>
              </w:rPr>
              <w:t xml:space="preserve">€ 48,40</w:t>
            </w:r>
          </w:p>
        </w:tc>
      </w:tr>
      <w:tr>
        <w:tc>
          <w:tcPr>
            <w:tcW w:type="dxa" w:w="2340"/>
            <w:tcBorders>
              <w:top w:val="single" w:color="C9BFA8" w:sz="6"/>
              <w:left w:val="single" w:color="C9BFA8" w:sz="6"/>
              <w:bottom w:val="single" w:color="C9BFA8" w:sz="6"/>
              <w:right w:val="single" w:color="C9BFA8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Media</w:t>
            </w:r>
          </w:p>
        </w:tc>
        <w:tc>
          <w:tcPr>
            <w:tcW w:type="dxa" w:w="2340"/>
            <w:tcBorders>
              <w:top w:val="single" w:color="C9BFA8" w:sz="6"/>
              <w:left w:val="single" w:color="C9BFA8" w:sz="6"/>
              <w:bottom w:val="single" w:color="C9BFA8" w:sz="6"/>
              <w:right w:val="single" w:color="C9BFA8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× 1,5</w:t>
            </w:r>
          </w:p>
        </w:tc>
        <w:tc>
          <w:tcPr>
            <w:tcW w:type="dxa" w:w="2340"/>
            <w:tcBorders>
              <w:top w:val="single" w:color="C9BFA8" w:sz="6"/>
              <w:left w:val="single" w:color="C9BFA8" w:sz="6"/>
              <w:bottom w:val="single" w:color="C9BFA8" w:sz="6"/>
              <w:right w:val="single" w:color="C9BFA8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€ 60,00</w:t>
            </w:r>
          </w:p>
        </w:tc>
        <w:tc>
          <w:tcPr>
            <w:tcW w:type="dxa" w:w="2340"/>
            <w:tcBorders>
              <w:top w:val="single" w:color="C9BFA8" w:sz="6"/>
              <w:left w:val="single" w:color="C9BFA8" w:sz="6"/>
              <w:bottom w:val="single" w:color="C9BFA8" w:sz="6"/>
              <w:right w:val="single" w:color="C9BFA8" w:sz="6"/>
            </w:tcBorders>
            <w:shd w:fill="FA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A2520"/>
                <w:sz w:val="20"/>
                <w:szCs w:val="20"/>
              </w:rPr>
              <w:t xml:space="preserve">€ 72,60</w:t>
            </w:r>
          </w:p>
        </w:tc>
      </w:tr>
      <w:tr>
        <w:tc>
          <w:tcPr>
            <w:tcW w:type="dxa" w:w="2340"/>
            <w:tcBorders>
              <w:top w:val="single" w:color="C9BFA8" w:sz="6"/>
              <w:left w:val="single" w:color="C9BFA8" w:sz="6"/>
              <w:bottom w:val="single" w:color="C9BFA8" w:sz="6"/>
              <w:right w:val="single" w:color="C9BFA8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Massima</w:t>
            </w:r>
          </w:p>
        </w:tc>
        <w:tc>
          <w:tcPr>
            <w:tcW w:type="dxa" w:w="2340"/>
            <w:tcBorders>
              <w:top w:val="single" w:color="C9BFA8" w:sz="6"/>
              <w:left w:val="single" w:color="C9BFA8" w:sz="6"/>
              <w:bottom w:val="single" w:color="C9BFA8" w:sz="6"/>
              <w:right w:val="single" w:color="C9BFA8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× 2</w:t>
            </w:r>
          </w:p>
        </w:tc>
        <w:tc>
          <w:tcPr>
            <w:tcW w:type="dxa" w:w="2340"/>
            <w:tcBorders>
              <w:top w:val="single" w:color="C9BFA8" w:sz="6"/>
              <w:left w:val="single" w:color="C9BFA8" w:sz="6"/>
              <w:bottom w:val="single" w:color="C9BFA8" w:sz="6"/>
              <w:right w:val="single" w:color="C9BFA8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€ 80,00</w:t>
            </w:r>
          </w:p>
        </w:tc>
        <w:tc>
          <w:tcPr>
            <w:tcW w:type="dxa" w:w="2340"/>
            <w:tcBorders>
              <w:top w:val="single" w:color="C9BFA8" w:sz="6"/>
              <w:left w:val="single" w:color="C9BFA8" w:sz="6"/>
              <w:bottom w:val="single" w:color="C9BFA8" w:sz="6"/>
              <w:right w:val="single" w:color="C9BFA8" w:sz="6"/>
            </w:tcBorders>
            <w:shd w:fill="FA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A2520"/>
                <w:sz w:val="20"/>
                <w:szCs w:val="20"/>
              </w:rPr>
              <w:t xml:space="preserve">€ 96,80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B89668" w:sz="12" w:space="12"/>
        </w:pBdr>
        <w:spacing w:after="120" w:before="80" w:line="260"/>
        <w:ind w:left="360"/>
      </w:pPr>
      <w:r>
        <w:rPr>
          <w:rFonts w:ascii="Arial" w:cs="Arial" w:eastAsia="Arial" w:hAnsi="Arial"/>
          <w:i/>
          <w:iCs/>
          <w:color w:val="6B5D50"/>
          <w:sz w:val="20"/>
          <w:szCs w:val="20"/>
        </w:rPr>
        <w:t xml:space="preserve">La fascia di partenza è di norma minima (× 1) o media (× 1,5). La fascia massima si applica a casi tecnicamente complessi: presenza di perizie, profili patrimoniali articolati, profili di diritto internazionale privato. Il coefficiente è dichiarato in apertura e può essere rivisto in corso di percorso, sentite le parti.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4A6B82"/>
          <w:sz w:val="26"/>
          <w:szCs w:val="26"/>
        </w:rPr>
        <w:t xml:space="preserve">3. Spese forfettarie</w:t>
      </w:r>
    </w:p>
    <w:p>
      <w:pPr>
        <w:spacing w:after="120" w:before="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Sulla tariffa è applicato un forfait spese del 21 % a copertura di cancelleria, comunicazioni, archiviazione e oneri ordinari di studio. Il forfait è già compreso negli importi esposti nella colonna a destra della tabella.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4A6B82"/>
          <w:sz w:val="26"/>
          <w:szCs w:val="26"/>
        </w:rPr>
        <w:t xml:space="preserve">4. Imposte e oneri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IVA al 22 % se applicabile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Cassa professionale o gestione separata INPS nelle misure di legge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Marca da bollo da € 2,00 per fatture di importo superiore a € 77,47, ai sensi del D.P.R. 642/1972 (regimi forfettari)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4A6B82"/>
          <w:sz w:val="26"/>
          <w:szCs w:val="26"/>
        </w:rPr>
        <w:t xml:space="preserve">5. Modalità e tempistica del pagamento</w:t>
      </w:r>
    </w:p>
    <w:p>
      <w:pPr>
        <w:spacing w:after="120" w:before="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Le indennità sono dovute al termine di ogni incontro o secondo il calendario concordato (es. fattura mensile). Modalità ammesse: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Bonifico bancario sul conto IBAN [_______________________________]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Pagamento in contanti entro i limiti di legge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Sistemi elettronici (POS, app)</w:t>
      </w:r>
    </w:p>
    <w:p>
      <w:pPr>
        <w:spacing w:after="120" w:before="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Eventuali rateizzazioni sono ammesse su richiesta scritta e motivata, da valutare caso per caso.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4A6B82"/>
          <w:sz w:val="26"/>
          <w:szCs w:val="26"/>
        </w:rPr>
        <w:t xml:space="preserve">6. Casi di gratuità o riduzione</w:t>
      </w:r>
    </w:p>
    <w:p>
      <w:pPr>
        <w:spacing w:after="120" w:before="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Il servizio è gratuito o a tariffa ridotta, senza limiti di reddito, nei casi di patrocinio a spese dello Stato per le vittime di violenza e di altri delitti contro la libertà personale (art. 76 D.P.R. 115/2002, come modificato dalla L. 69/2019, «Codice Rosso»). Riduzioni possono essere accordate per ragioni motivate e previa intesa scritta.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4A6B82"/>
          <w:sz w:val="26"/>
          <w:szCs w:val="26"/>
        </w:rPr>
        <w:t xml:space="preserve">7. Ripartizione fra le parti</w:t>
      </w:r>
    </w:p>
    <w:p>
      <w:pPr>
        <w:spacing w:after="120" w:before="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Salvo diverso accordo espresso, le indennità sono ripartite in parti uguali fra i due mediandi. La ripartizione vale per le sedute effettivamente svolte; eventuali sedute non disdette con almeno 24 ore di preavviso restano a carico della parte che non si è presentata.</w:t>
      </w:r>
    </w:p>
    <w:p>
      <w:pPr>
        <w:spacing w:after="2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4A6B82"/>
          <w:sz w:val="26"/>
          <w:szCs w:val="26"/>
        </w:rPr>
        <w:t xml:space="preserve">Accettazione delle condizioni economiche</w:t>
      </w:r>
    </w:p>
    <w:p>
      <w:pPr>
        <w:spacing w:after="120" w:before="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Le parti dichiarano di aver ricevuto e compreso la presente pattuizione e si impegnano al rispetto delle condizioni che precedono.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9BFA8" w:sz="4" w:space="4"/>
        </w:pBdr>
        <w:tabs>
          <w:tab w:val="right" w:pos="9026"/>
        </w:tabs>
        <w:spacing w:after="60" w:before="60" w:line="280"/>
      </w:pPr>
      <w:r>
        <w:rPr>
          <w:rFonts w:ascii="Arial" w:cs="Arial" w:eastAsia="Arial" w:hAnsi="Arial"/>
          <w:b/>
          <w:bCs/>
          <w:color w:val="2A2520"/>
          <w:sz w:val="22"/>
          <w:szCs w:val="22"/>
        </w:rPr>
        <w:t xml:space="preserve">Coefficiente applicato in apertura  </w:t>
      </w:r>
      <w:r>
        <w:rPr>
          <w:rFonts w:ascii="Arial" w:cs="Arial" w:eastAsia="Arial" w:hAnsi="Arial"/>
          <w:i/>
          <w:iCs/>
          <w:color w:val="6B5D50"/>
          <w:sz w:val="20"/>
          <w:szCs w:val="20"/>
        </w:rPr>
        <w:t xml:space="preserve">  ☐ × 1   ☐ × 1,5   ☐ × 2</w:t>
      </w:r>
    </w:p>
    <w:p>
      <w:pPr>
        <w:pBdr>
          <w:bottom w:val="dotted" w:color="C9BFA8" w:sz="4" w:space="4"/>
        </w:pBdr>
        <w:tabs>
          <w:tab w:val="right" w:pos="9026"/>
        </w:tabs>
        <w:spacing w:after="60" w:before="60" w:line="280"/>
      </w:pPr>
      <w:r>
        <w:rPr>
          <w:rFonts w:ascii="Arial" w:cs="Arial" w:eastAsia="Arial" w:hAnsi="Arial"/>
          <w:b/>
          <w:bCs/>
          <w:color w:val="2A2520"/>
          <w:sz w:val="22"/>
          <w:szCs w:val="22"/>
        </w:rPr>
        <w:t xml:space="preserve">Tariffa per parte e per incontro (con forfait)  </w:t>
      </w:r>
      <w:r>
        <w:rPr>
          <w:rFonts w:ascii="Arial" w:cs="Arial" w:eastAsia="Arial" w:hAnsi="Arial"/>
          <w:i/>
          <w:iCs/>
          <w:color w:val="6B5D50"/>
          <w:sz w:val="20"/>
          <w:szCs w:val="20"/>
        </w:rPr>
        <w:t xml:space="preserve">  € __________</w:t>
      </w:r>
    </w:p>
    <w:p>
      <w:pPr>
        <w:pBdr>
          <w:bottom w:val="dotted" w:color="C9BFA8" w:sz="4" w:space="4"/>
        </w:pBdr>
        <w:tabs>
          <w:tab w:val="right" w:pos="9026"/>
        </w:tabs>
        <w:spacing w:after="60" w:before="60" w:line="280"/>
      </w:pPr>
      <w:r>
        <w:rPr>
          <w:rFonts w:ascii="Arial" w:cs="Arial" w:eastAsia="Arial" w:hAnsi="Arial"/>
          <w:b/>
          <w:bCs/>
          <w:color w:val="2A2520"/>
          <w:sz w:val="22"/>
          <w:szCs w:val="22"/>
        </w:rPr>
        <w:t xml:space="preserve">Modalità di pagamento concordata  </w:t>
      </w:r>
      <w:r>
        <w:rPr>
          <w:rFonts w:ascii="Arial" w:cs="Arial" w:eastAsia="Arial" w:hAnsi="Arial"/>
          <w:i/>
          <w:iCs/>
          <w:color w:val="6B5D50"/>
          <w:sz w:val="20"/>
          <w:szCs w:val="20"/>
        </w:rPr>
        <w:t xml:space="preserve"/>
      </w:r>
    </w:p>
    <w:p>
      <w:pPr>
        <w:spacing w:after="2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9BFA8" w:sz="6"/>
              <w:left w:val="single" w:color="C9BFA8" w:sz="6"/>
              <w:bottom w:val="single" w:color="C9BFA8" w:sz="6"/>
              <w:right w:val="single" w:color="C9BFA8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4A6B82"/>
                <w:sz w:val="20"/>
                <w:szCs w:val="20"/>
              </w:rPr>
              <w:t xml:space="preserve">Parte 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top w:val="single" w:color="2A2520" w:sz="6" w:space="6"/>
              </w:pBdr>
              <w:spacing w:after="40" w:before="280"/>
            </w:pPr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Firma</w:t>
            </w:r>
          </w:p>
        </w:tc>
        <w:tc>
          <w:tcPr>
            <w:tcW w:type="dxa" w:w="3120"/>
            <w:tcBorders>
              <w:top w:val="single" w:color="C9BFA8" w:sz="6"/>
              <w:left w:val="single" w:color="C9BFA8" w:sz="6"/>
              <w:bottom w:val="single" w:color="C9BFA8" w:sz="6"/>
              <w:right w:val="single" w:color="C9BFA8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4A6B82"/>
                <w:sz w:val="20"/>
                <w:szCs w:val="20"/>
              </w:rPr>
              <w:t xml:space="preserve">Parte B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top w:val="single" w:color="2A2520" w:sz="6" w:space="6"/>
              </w:pBdr>
              <w:spacing w:after="40" w:before="280"/>
            </w:pPr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Firma</w:t>
            </w:r>
          </w:p>
        </w:tc>
        <w:tc>
          <w:tcPr>
            <w:tcW w:type="dxa" w:w="3120"/>
            <w:tcBorders>
              <w:top w:val="single" w:color="C9BFA8" w:sz="6"/>
              <w:left w:val="single" w:color="C9BFA8" w:sz="6"/>
              <w:bottom w:val="single" w:color="C9BFA8" w:sz="6"/>
              <w:right w:val="single" w:color="C9BFA8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4A6B82"/>
                <w:sz w:val="20"/>
                <w:szCs w:val="20"/>
              </w:rPr>
              <w:t xml:space="preserve">Mediatore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top w:val="single" w:color="2A2520" w:sz="6" w:space="6"/>
              </w:pBdr>
              <w:spacing w:after="40" w:before="280"/>
            </w:pPr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Firma</w:t>
            </w:r>
          </w:p>
        </w:tc>
      </w:tr>
    </w:tbl>
    <w:p>
      <w:r>
        <w:br w:type="pag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B89668"/>
          <w:spacing w:val="30"/>
          <w:sz w:val="18"/>
          <w:szCs w:val="18"/>
        </w:rPr>
        <w:t xml:space="preserve">DOCUMENTO 6</w:t>
      </w:r>
    </w:p>
    <w:p>
      <w:pPr>
        <w:pStyle w:val="Heading1"/>
        <w:pBdr>
          <w:bottom w:val="single" w:color="B89668" w:sz="12" w:space="6"/>
        </w:pBdr>
        <w:spacing w:after="240" w:before="480"/>
      </w:pPr>
      <w:r>
        <w:rPr>
          <w:rFonts w:ascii="Arial" w:cs="Arial" w:eastAsia="Arial" w:hAnsi="Arial"/>
          <w:b/>
          <w:bCs/>
          <w:color w:val="4A6B82"/>
          <w:sz w:val="36"/>
          <w:szCs w:val="36"/>
        </w:rPr>
        <w:t xml:space="preserve">Verbale del primo incontro</w:t>
      </w:r>
    </w:p>
    <w:p>
      <w:pPr>
        <w:spacing w:after="120" w:before="0" w:line="280"/>
      </w:pPr>
      <w:r>
        <w:rPr>
          <w:rFonts w:ascii="Arial" w:cs="Arial" w:eastAsia="Arial" w:hAnsi="Arial"/>
          <w:i/>
          <w:iCs/>
          <w:color w:val="6B5D50"/>
          <w:sz w:val="20"/>
          <w:szCs w:val="20"/>
        </w:rPr>
        <w:t xml:space="preserve">Documento essenziale ad uso del fascicolo professionale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4A6B82"/>
          <w:sz w:val="26"/>
          <w:szCs w:val="26"/>
        </w:rPr>
        <w:t xml:space="preserve">Intestazione</w:t>
      </w:r>
    </w:p>
    <w:p>
      <w:pPr>
        <w:pBdr>
          <w:bottom w:val="dotted" w:color="C9BFA8" w:sz="4" w:space="4"/>
        </w:pBdr>
        <w:tabs>
          <w:tab w:val="right" w:pos="9026"/>
        </w:tabs>
        <w:spacing w:after="60" w:before="60" w:line="280"/>
      </w:pPr>
      <w:r>
        <w:rPr>
          <w:rFonts w:ascii="Arial" w:cs="Arial" w:eastAsia="Arial" w:hAnsi="Arial"/>
          <w:b/>
          <w:bCs/>
          <w:color w:val="2A2520"/>
          <w:sz w:val="22"/>
          <w:szCs w:val="22"/>
        </w:rPr>
        <w:t xml:space="preserve">Procedura n.  </w:t>
      </w:r>
      <w:r>
        <w:rPr>
          <w:rFonts w:ascii="Arial" w:cs="Arial" w:eastAsia="Arial" w:hAnsi="Arial"/>
          <w:i/>
          <w:iCs/>
          <w:color w:val="6B5D50"/>
          <w:sz w:val="20"/>
          <w:szCs w:val="20"/>
        </w:rPr>
        <w:t xml:space="preserve">  [____ / ____]</w:t>
      </w:r>
    </w:p>
    <w:p>
      <w:pPr>
        <w:pBdr>
          <w:bottom w:val="dotted" w:color="C9BFA8" w:sz="4" w:space="4"/>
        </w:pBdr>
        <w:tabs>
          <w:tab w:val="right" w:pos="9026"/>
        </w:tabs>
        <w:spacing w:after="60" w:before="60" w:line="280"/>
      </w:pPr>
      <w:r>
        <w:rPr>
          <w:rFonts w:ascii="Arial" w:cs="Arial" w:eastAsia="Arial" w:hAnsi="Arial"/>
          <w:b/>
          <w:bCs/>
          <w:color w:val="2A2520"/>
          <w:sz w:val="22"/>
          <w:szCs w:val="22"/>
        </w:rPr>
        <w:t xml:space="preserve">Mediatore  </w:t>
      </w:r>
      <w:r>
        <w:rPr>
          <w:rFonts w:ascii="Arial" w:cs="Arial" w:eastAsia="Arial" w:hAnsi="Arial"/>
          <w:i/>
          <w:iCs/>
          <w:color w:val="6B5D50"/>
          <w:sz w:val="20"/>
          <w:szCs w:val="20"/>
        </w:rPr>
        <w:t xml:space="preserve">  Avv. Carlo Alberto Calcagno</w:t>
      </w:r>
    </w:p>
    <w:p>
      <w:pPr>
        <w:pBdr>
          <w:bottom w:val="dotted" w:color="C9BFA8" w:sz="4" w:space="4"/>
        </w:pBdr>
        <w:tabs>
          <w:tab w:val="right" w:pos="9026"/>
        </w:tabs>
        <w:spacing w:after="60" w:before="60" w:line="280"/>
      </w:pPr>
      <w:r>
        <w:rPr>
          <w:rFonts w:ascii="Arial" w:cs="Arial" w:eastAsia="Arial" w:hAnsi="Arial"/>
          <w:b/>
          <w:bCs/>
          <w:color w:val="2A2520"/>
          <w:sz w:val="22"/>
          <w:szCs w:val="22"/>
        </w:rPr>
        <w:t xml:space="preserve">Data  </w:t>
      </w:r>
      <w:r>
        <w:rPr>
          <w:rFonts w:ascii="Arial" w:cs="Arial" w:eastAsia="Arial" w:hAnsi="Arial"/>
          <w:i/>
          <w:iCs/>
          <w:color w:val="6B5D50"/>
          <w:sz w:val="20"/>
          <w:szCs w:val="20"/>
        </w:rPr>
        <w:t xml:space="preserve"/>
      </w:r>
    </w:p>
    <w:p>
      <w:pPr>
        <w:pBdr>
          <w:bottom w:val="dotted" w:color="C9BFA8" w:sz="4" w:space="4"/>
        </w:pBdr>
        <w:tabs>
          <w:tab w:val="right" w:pos="9026"/>
        </w:tabs>
        <w:spacing w:after="60" w:before="60" w:line="280"/>
      </w:pPr>
      <w:r>
        <w:rPr>
          <w:rFonts w:ascii="Arial" w:cs="Arial" w:eastAsia="Arial" w:hAnsi="Arial"/>
          <w:b/>
          <w:bCs/>
          <w:color w:val="2A2520"/>
          <w:sz w:val="22"/>
          <w:szCs w:val="22"/>
        </w:rPr>
        <w:t xml:space="preserve">Luogo  </w:t>
      </w:r>
      <w:r>
        <w:rPr>
          <w:rFonts w:ascii="Arial" w:cs="Arial" w:eastAsia="Arial" w:hAnsi="Arial"/>
          <w:i/>
          <w:iCs/>
          <w:color w:val="6B5D50"/>
          <w:sz w:val="20"/>
          <w:szCs w:val="20"/>
        </w:rPr>
        <w:t xml:space="preserve">  ☐ studio   ☐ da remoto (link: __________________________)</w:t>
      </w:r>
    </w:p>
    <w:p>
      <w:pPr>
        <w:pBdr>
          <w:bottom w:val="dotted" w:color="C9BFA8" w:sz="4" w:space="4"/>
        </w:pBdr>
        <w:tabs>
          <w:tab w:val="right" w:pos="9026"/>
        </w:tabs>
        <w:spacing w:after="60" w:before="60" w:line="280"/>
      </w:pPr>
      <w:r>
        <w:rPr>
          <w:rFonts w:ascii="Arial" w:cs="Arial" w:eastAsia="Arial" w:hAnsi="Arial"/>
          <w:b/>
          <w:bCs/>
          <w:color w:val="2A2520"/>
          <w:sz w:val="22"/>
          <w:szCs w:val="22"/>
        </w:rPr>
        <w:t xml:space="preserve">Ora di inizio  </w:t>
      </w:r>
      <w:r>
        <w:rPr>
          <w:rFonts w:ascii="Arial" w:cs="Arial" w:eastAsia="Arial" w:hAnsi="Arial"/>
          <w:i/>
          <w:iCs/>
          <w:color w:val="6B5D50"/>
          <w:sz w:val="20"/>
          <w:szCs w:val="20"/>
        </w:rPr>
        <w:t xml:space="preserve"/>
      </w:r>
    </w:p>
    <w:p>
      <w:pPr>
        <w:pBdr>
          <w:bottom w:val="dotted" w:color="C9BFA8" w:sz="4" w:space="4"/>
        </w:pBdr>
        <w:tabs>
          <w:tab w:val="right" w:pos="9026"/>
        </w:tabs>
        <w:spacing w:after="60" w:before="60" w:line="280"/>
      </w:pPr>
      <w:r>
        <w:rPr>
          <w:rFonts w:ascii="Arial" w:cs="Arial" w:eastAsia="Arial" w:hAnsi="Arial"/>
          <w:b/>
          <w:bCs/>
          <w:color w:val="2A2520"/>
          <w:sz w:val="22"/>
          <w:szCs w:val="22"/>
        </w:rPr>
        <w:t xml:space="preserve">Ora di chiusura  </w:t>
      </w:r>
      <w:r>
        <w:rPr>
          <w:rFonts w:ascii="Arial" w:cs="Arial" w:eastAsia="Arial" w:hAnsi="Arial"/>
          <w:i/>
          <w:iCs/>
          <w:color w:val="6B5D50"/>
          <w:sz w:val="20"/>
          <w:szCs w:val="20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4A6B82"/>
          <w:sz w:val="26"/>
          <w:szCs w:val="26"/>
        </w:rPr>
        <w:t xml:space="preserve">Parti presenti</w:t>
      </w:r>
    </w:p>
    <w:p>
      <w:pPr>
        <w:pBdr>
          <w:bottom w:val="dotted" w:color="C9BFA8" w:sz="4" w:space="4"/>
        </w:pBdr>
        <w:tabs>
          <w:tab w:val="right" w:pos="9026"/>
        </w:tabs>
        <w:spacing w:after="60" w:before="60" w:line="280"/>
      </w:pPr>
      <w:r>
        <w:rPr>
          <w:rFonts w:ascii="Arial" w:cs="Arial" w:eastAsia="Arial" w:hAnsi="Arial"/>
          <w:b/>
          <w:bCs/>
          <w:color w:val="2A2520"/>
          <w:sz w:val="22"/>
          <w:szCs w:val="22"/>
        </w:rPr>
        <w:t xml:space="preserve">Parte A — cognome, nome, codice fiscale  </w:t>
      </w:r>
      <w:r>
        <w:rPr>
          <w:rFonts w:ascii="Arial" w:cs="Arial" w:eastAsia="Arial" w:hAnsi="Arial"/>
          <w:i/>
          <w:iCs/>
          <w:color w:val="6B5D50"/>
          <w:sz w:val="20"/>
          <w:szCs w:val="20"/>
        </w:rPr>
        <w:t xml:space="preserve"/>
      </w:r>
    </w:p>
    <w:p>
      <w:pPr>
        <w:pBdr>
          <w:bottom w:val="dotted" w:color="C9BFA8" w:sz="4" w:space="4"/>
        </w:pBdr>
        <w:tabs>
          <w:tab w:val="right" w:pos="9026"/>
        </w:tabs>
        <w:spacing w:after="60" w:before="60" w:line="280"/>
      </w:pPr>
      <w:r>
        <w:rPr>
          <w:rFonts w:ascii="Arial" w:cs="Arial" w:eastAsia="Arial" w:hAnsi="Arial"/>
          <w:b/>
          <w:bCs/>
          <w:color w:val="2A2520"/>
          <w:sz w:val="22"/>
          <w:szCs w:val="22"/>
        </w:rPr>
        <w:t xml:space="preserve">Parte B — cognome, nome, codice fiscale  </w:t>
      </w:r>
      <w:r>
        <w:rPr>
          <w:rFonts w:ascii="Arial" w:cs="Arial" w:eastAsia="Arial" w:hAnsi="Arial"/>
          <w:i/>
          <w:iCs/>
          <w:color w:val="6B5D50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A2520"/>
          <w:sz w:val="22"/>
          <w:szCs w:val="22"/>
        </w:rPr>
        <w:t xml:space="preserve">Eventuali altri presenti</w:t>
      </w:r>
    </w:p>
    <w:p>
      <w:pPr>
        <w:pBdr>
          <w:bottom w:val="dotted" w:color="C9BFA8" w:sz="4" w:space="4"/>
        </w:pBdr>
        <w:tabs>
          <w:tab w:val="right" w:pos="9026"/>
        </w:tabs>
        <w:spacing w:after="60" w:before="60" w:line="280"/>
      </w:pPr>
      <w:r>
        <w:rPr>
          <w:rFonts w:ascii="Arial" w:cs="Arial" w:eastAsia="Arial" w:hAnsi="Arial"/>
          <w:b/>
          <w:bCs/>
          <w:color w:val="2A2520"/>
          <w:sz w:val="22"/>
          <w:szCs w:val="22"/>
        </w:rPr>
        <w:t xml:space="preserve">Avvocato di parte A  </w:t>
      </w:r>
      <w:r>
        <w:rPr>
          <w:rFonts w:ascii="Arial" w:cs="Arial" w:eastAsia="Arial" w:hAnsi="Arial"/>
          <w:i/>
          <w:iCs/>
          <w:color w:val="6B5D50"/>
          <w:sz w:val="20"/>
          <w:szCs w:val="20"/>
        </w:rPr>
        <w:t xml:space="preserve">  ☐ presente   ☐ assente</w:t>
      </w:r>
    </w:p>
    <w:p>
      <w:pPr>
        <w:pBdr>
          <w:bottom w:val="dotted" w:color="C9BFA8" w:sz="4" w:space="4"/>
        </w:pBdr>
        <w:tabs>
          <w:tab w:val="right" w:pos="9026"/>
        </w:tabs>
        <w:spacing w:after="60" w:before="60" w:line="280"/>
      </w:pPr>
      <w:r>
        <w:rPr>
          <w:rFonts w:ascii="Arial" w:cs="Arial" w:eastAsia="Arial" w:hAnsi="Arial"/>
          <w:b/>
          <w:bCs/>
          <w:color w:val="2A2520"/>
          <w:sz w:val="22"/>
          <w:szCs w:val="22"/>
        </w:rPr>
        <w:t xml:space="preserve">Avvocato di parte B  </w:t>
      </w:r>
      <w:r>
        <w:rPr>
          <w:rFonts w:ascii="Arial" w:cs="Arial" w:eastAsia="Arial" w:hAnsi="Arial"/>
          <w:i/>
          <w:iCs/>
          <w:color w:val="6B5D50"/>
          <w:sz w:val="20"/>
          <w:szCs w:val="20"/>
        </w:rPr>
        <w:t xml:space="preserve">  ☐ presente   ☐ assente</w:t>
      </w:r>
    </w:p>
    <w:p>
      <w:pPr>
        <w:pBdr>
          <w:bottom w:val="dotted" w:color="C9BFA8" w:sz="4" w:space="4"/>
        </w:pBdr>
        <w:tabs>
          <w:tab w:val="right" w:pos="9026"/>
        </w:tabs>
        <w:spacing w:after="60" w:before="60" w:line="280"/>
      </w:pPr>
      <w:r>
        <w:rPr>
          <w:rFonts w:ascii="Arial" w:cs="Arial" w:eastAsia="Arial" w:hAnsi="Arial"/>
          <w:b/>
          <w:bCs/>
          <w:color w:val="2A2520"/>
          <w:sz w:val="22"/>
          <w:szCs w:val="22"/>
        </w:rPr>
        <w:t xml:space="preserve">Co-mediatore o tirocinante  </w:t>
      </w:r>
      <w:r>
        <w:rPr>
          <w:rFonts w:ascii="Arial" w:cs="Arial" w:eastAsia="Arial" w:hAnsi="Arial"/>
          <w:i/>
          <w:iCs/>
          <w:color w:val="6B5D50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4A6B82"/>
          <w:sz w:val="26"/>
          <w:szCs w:val="26"/>
        </w:rPr>
        <w:t xml:space="preserve">Documenti consegnati e firmati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☐  Informativa pre-colloquio (doc. 1)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☐  Informativa privacy GDPR e consenso al trattamento (doc. 2)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☐  Consenso informato alla mediazione familiare (doc. 3)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☐  Accordo di partecipazione volontaria (doc. 4)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☐  Pattuizione economica e parametri tariffari (doc. 5)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4A6B82"/>
          <w:sz w:val="26"/>
          <w:szCs w:val="26"/>
        </w:rPr>
        <w:t xml:space="preserve">Esiti del primo incontro</w:t>
      </w:r>
    </w:p>
    <w:p>
      <w:pPr>
        <w:spacing w:after="120" w:before="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Il primo incontro si è svolto regolarmente. Il mediatore ha esposto la cornice del servizio, i principi cardine e i limiti della mediazione familiare. Le parti hanno ricevuto e compreso le informazioni; hanno avuto modo di porre domande; hanno firmato la documentazione.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A2520"/>
          <w:sz w:val="22"/>
          <w:szCs w:val="22"/>
        </w:rPr>
        <w:t xml:space="preserve">Verifica preliminare deontologica</w:t>
      </w:r>
    </w:p>
    <w:p>
      <w:pPr>
        <w:spacing w:after="120" w:before="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Il mediatore dichiara, sulla base degli elementi acquisiti al primo incontro, che non sussistono indicatori di violenza domestica, controllo coercitivo o squilibri gravi di potere tali da imporre la sospensione del percorso ai sensi dell'art. 48 della Convenzione di Istanbul e dell'art. 473-bis.46 c.p.c. La verifica è continuativa e si rinnova ad ogni seduta.</w:t>
      </w:r>
    </w:p>
    <w:p>
      <w:pPr>
        <w:pBdr>
          <w:left w:val="single" w:color="B89668" w:sz="12" w:space="12"/>
        </w:pBdr>
        <w:spacing w:after="120" w:before="80" w:line="260"/>
        <w:ind w:left="360"/>
      </w:pPr>
      <w:r>
        <w:rPr>
          <w:rFonts w:ascii="Arial" w:cs="Arial" w:eastAsia="Arial" w:hAnsi="Arial"/>
          <w:i/>
          <w:iCs/>
          <w:color w:val="6B5D50"/>
          <w:sz w:val="20"/>
          <w:szCs w:val="20"/>
        </w:rPr>
        <w:t xml:space="preserve">In caso di indicatori positivi, sostituire questo paragrafo con la formula di sospensione/chiusura del percorso e con il rinvio della parte alle reti specializzate (1522, CAV/D.i.Re, art. 76 D.P.R. 115/2002). Vedere documento 7.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A2520"/>
          <w:sz w:val="22"/>
          <w:szCs w:val="22"/>
        </w:rPr>
        <w:t xml:space="preserve">Decisione delle parti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☐  Le parti convengono di proseguire il percorso di mediazione familiare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☐  Le parti chiedono un tempo di riflessione fino al [______________]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☐  Una delle parti dichiara di non voler proseguire — chiusura del percorso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☐  Il mediatore sospende/chiude il percorso per i motivi indicati nelle annotazioni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A2520"/>
          <w:sz w:val="22"/>
          <w:szCs w:val="22"/>
        </w:rPr>
        <w:t xml:space="preserve">Calendario degli incontri successivi</w:t>
      </w:r>
    </w:p>
    <w:p>
      <w:pPr>
        <w:pBdr>
          <w:bottom w:val="dotted" w:color="C9BFA8" w:sz="4" w:space="4"/>
        </w:pBdr>
        <w:tabs>
          <w:tab w:val="right" w:pos="9026"/>
        </w:tabs>
        <w:spacing w:after="60" w:before="60" w:line="280"/>
      </w:pPr>
      <w:r>
        <w:rPr>
          <w:rFonts w:ascii="Arial" w:cs="Arial" w:eastAsia="Arial" w:hAnsi="Arial"/>
          <w:b/>
          <w:bCs/>
          <w:color w:val="2A2520"/>
          <w:sz w:val="22"/>
          <w:szCs w:val="22"/>
        </w:rPr>
        <w:t xml:space="preserve">Secondo incontro  </w:t>
      </w:r>
      <w:r>
        <w:rPr>
          <w:rFonts w:ascii="Arial" w:cs="Arial" w:eastAsia="Arial" w:hAnsi="Arial"/>
          <w:i/>
          <w:iCs/>
          <w:color w:val="6B5D50"/>
          <w:sz w:val="20"/>
          <w:szCs w:val="20"/>
        </w:rPr>
        <w:t xml:space="preserve">  data: _____________  ora: _________</w:t>
      </w:r>
    </w:p>
    <w:p>
      <w:pPr>
        <w:pBdr>
          <w:bottom w:val="dotted" w:color="C9BFA8" w:sz="4" w:space="4"/>
        </w:pBdr>
        <w:tabs>
          <w:tab w:val="right" w:pos="9026"/>
        </w:tabs>
        <w:spacing w:after="60" w:before="60" w:line="280"/>
      </w:pPr>
      <w:r>
        <w:rPr>
          <w:rFonts w:ascii="Arial" w:cs="Arial" w:eastAsia="Arial" w:hAnsi="Arial"/>
          <w:b/>
          <w:bCs/>
          <w:color w:val="2A2520"/>
          <w:sz w:val="22"/>
          <w:szCs w:val="22"/>
        </w:rPr>
        <w:t xml:space="preserve">Terzo incontro  </w:t>
      </w:r>
      <w:r>
        <w:rPr>
          <w:rFonts w:ascii="Arial" w:cs="Arial" w:eastAsia="Arial" w:hAnsi="Arial"/>
          <w:i/>
          <w:iCs/>
          <w:color w:val="6B5D50"/>
          <w:sz w:val="20"/>
          <w:szCs w:val="20"/>
        </w:rPr>
        <w:t xml:space="preserve">  data: _____________  ora: _________</w:t>
      </w:r>
    </w:p>
    <w:p>
      <w:pPr>
        <w:pBdr>
          <w:bottom w:val="dotted" w:color="C9BFA8" w:sz="4" w:space="4"/>
        </w:pBdr>
        <w:tabs>
          <w:tab w:val="right" w:pos="9026"/>
        </w:tabs>
        <w:spacing w:after="60" w:before="60" w:line="280"/>
      </w:pPr>
      <w:r>
        <w:rPr>
          <w:rFonts w:ascii="Arial" w:cs="Arial" w:eastAsia="Arial" w:hAnsi="Arial"/>
          <w:b/>
          <w:bCs/>
          <w:color w:val="2A2520"/>
          <w:sz w:val="22"/>
          <w:szCs w:val="22"/>
        </w:rPr>
        <w:t xml:space="preserve">Quarto incontro  </w:t>
      </w:r>
      <w:r>
        <w:rPr>
          <w:rFonts w:ascii="Arial" w:cs="Arial" w:eastAsia="Arial" w:hAnsi="Arial"/>
          <w:i/>
          <w:iCs/>
          <w:color w:val="6B5D50"/>
          <w:sz w:val="20"/>
          <w:szCs w:val="20"/>
        </w:rPr>
        <w:t xml:space="preserve">  data: _____________  ora: _________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A2520"/>
          <w:sz w:val="22"/>
          <w:szCs w:val="22"/>
        </w:rPr>
        <w:t xml:space="preserve">Annotazioni essenziali del mediatore</w:t>
      </w:r>
    </w:p>
    <w:p>
      <w:pPr>
        <w:spacing w:after="120" w:before="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[Spazio per annotazioni essenziali, non riferite al merito delle questioni emerse, nel rispetto della riservatezza specifica della mediazione]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9BFA8" w:sz="4" w:space="4"/>
        </w:pBdr>
        <w:tabs>
          <w:tab w:val="right" w:pos="9026"/>
        </w:tabs>
        <w:spacing w:after="60" w:before="60" w:line="280"/>
      </w:pPr>
      <w:r>
        <w:rPr>
          <w:rFonts w:ascii="Arial" w:cs="Arial" w:eastAsia="Arial" w:hAnsi="Arial"/>
          <w:b/>
          <w:bCs/>
          <w:color w:val="2A2520"/>
          <w:sz w:val="22"/>
          <w:szCs w:val="22"/>
        </w:rPr>
        <w:t xml:space="preserve">   </w:t>
      </w:r>
      <w:r>
        <w:rPr>
          <w:rFonts w:ascii="Arial" w:cs="Arial" w:eastAsia="Arial" w:hAnsi="Arial"/>
          <w:i/>
          <w:iCs/>
          <w:color w:val="6B5D50"/>
          <w:sz w:val="20"/>
          <w:szCs w:val="20"/>
        </w:rPr>
        <w:t xml:space="preserve"/>
      </w:r>
    </w:p>
    <w:p>
      <w:pPr>
        <w:pBdr>
          <w:bottom w:val="dotted" w:color="C9BFA8" w:sz="4" w:space="4"/>
        </w:pBdr>
        <w:tabs>
          <w:tab w:val="right" w:pos="9026"/>
        </w:tabs>
        <w:spacing w:after="60" w:before="60" w:line="280"/>
      </w:pPr>
      <w:r>
        <w:rPr>
          <w:rFonts w:ascii="Arial" w:cs="Arial" w:eastAsia="Arial" w:hAnsi="Arial"/>
          <w:b/>
          <w:bCs/>
          <w:color w:val="2A2520"/>
          <w:sz w:val="22"/>
          <w:szCs w:val="22"/>
        </w:rPr>
        <w:t xml:space="preserve">   </w:t>
      </w:r>
      <w:r>
        <w:rPr>
          <w:rFonts w:ascii="Arial" w:cs="Arial" w:eastAsia="Arial" w:hAnsi="Arial"/>
          <w:i/>
          <w:iCs/>
          <w:color w:val="6B5D50"/>
          <w:sz w:val="20"/>
          <w:szCs w:val="20"/>
        </w:rPr>
        <w:t xml:space="preserve"/>
      </w:r>
    </w:p>
    <w:p>
      <w:pPr>
        <w:pBdr>
          <w:bottom w:val="dotted" w:color="C9BFA8" w:sz="4" w:space="4"/>
        </w:pBdr>
        <w:tabs>
          <w:tab w:val="right" w:pos="9026"/>
        </w:tabs>
        <w:spacing w:after="60" w:before="60" w:line="280"/>
      </w:pPr>
      <w:r>
        <w:rPr>
          <w:rFonts w:ascii="Arial" w:cs="Arial" w:eastAsia="Arial" w:hAnsi="Arial"/>
          <w:b/>
          <w:bCs/>
          <w:color w:val="2A2520"/>
          <w:sz w:val="22"/>
          <w:szCs w:val="22"/>
        </w:rPr>
        <w:t xml:space="preserve">   </w:t>
      </w:r>
      <w:r>
        <w:rPr>
          <w:rFonts w:ascii="Arial" w:cs="Arial" w:eastAsia="Arial" w:hAnsi="Arial"/>
          <w:i/>
          <w:iCs/>
          <w:color w:val="6B5D50"/>
          <w:sz w:val="20"/>
          <w:szCs w:val="20"/>
        </w:rPr>
        <w:t xml:space="preserve"/>
      </w:r>
    </w:p>
    <w:p>
      <w:pPr>
        <w:pBdr>
          <w:bottom w:val="dotted" w:color="C9BFA8" w:sz="4" w:space="4"/>
        </w:pBdr>
        <w:tabs>
          <w:tab w:val="right" w:pos="9026"/>
        </w:tabs>
        <w:spacing w:after="60" w:before="60" w:line="280"/>
      </w:pPr>
      <w:r>
        <w:rPr>
          <w:rFonts w:ascii="Arial" w:cs="Arial" w:eastAsia="Arial" w:hAnsi="Arial"/>
          <w:b/>
          <w:bCs/>
          <w:color w:val="2A2520"/>
          <w:sz w:val="22"/>
          <w:szCs w:val="22"/>
        </w:rPr>
        <w:t xml:space="preserve">   </w:t>
      </w:r>
      <w:r>
        <w:rPr>
          <w:rFonts w:ascii="Arial" w:cs="Arial" w:eastAsia="Arial" w:hAnsi="Arial"/>
          <w:i/>
          <w:iCs/>
          <w:color w:val="6B5D50"/>
          <w:sz w:val="20"/>
          <w:szCs w:val="20"/>
        </w:rPr>
        <w:t xml:space="preserve"/>
      </w:r>
    </w:p>
    <w:p>
      <w:pPr>
        <w:spacing w:after="2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9BFA8" w:sz="6"/>
              <w:left w:val="single" w:color="C9BFA8" w:sz="6"/>
              <w:bottom w:val="single" w:color="C9BFA8" w:sz="6"/>
              <w:right w:val="single" w:color="C9BFA8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4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4A6B82"/>
                <w:sz w:val="20"/>
                <w:szCs w:val="20"/>
              </w:rPr>
              <w:t xml:space="preserve">Parte A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top w:val="single" w:color="2A2520" w:sz="6" w:space="6"/>
              </w:pBdr>
              <w:spacing w:after="40" w:before="280"/>
            </w:pPr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Firma</w:t>
            </w:r>
          </w:p>
        </w:tc>
        <w:tc>
          <w:tcPr>
            <w:tcW w:type="dxa" w:w="3120"/>
            <w:tcBorders>
              <w:top w:val="single" w:color="C9BFA8" w:sz="6"/>
              <w:left w:val="single" w:color="C9BFA8" w:sz="6"/>
              <w:bottom w:val="single" w:color="C9BFA8" w:sz="6"/>
              <w:right w:val="single" w:color="C9BFA8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4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4A6B82"/>
                <w:sz w:val="20"/>
                <w:szCs w:val="20"/>
              </w:rPr>
              <w:t xml:space="preserve">Parte B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top w:val="single" w:color="2A2520" w:sz="6" w:space="6"/>
              </w:pBdr>
              <w:spacing w:after="40" w:before="280"/>
            </w:pPr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Firma</w:t>
            </w:r>
          </w:p>
        </w:tc>
        <w:tc>
          <w:tcPr>
            <w:tcW w:type="dxa" w:w="3120"/>
            <w:tcBorders>
              <w:top w:val="single" w:color="C9BFA8" w:sz="6"/>
              <w:left w:val="single" w:color="C9BFA8" w:sz="6"/>
              <w:bottom w:val="single" w:color="C9BFA8" w:sz="6"/>
              <w:right w:val="single" w:color="C9BFA8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4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4A6B82"/>
                <w:sz w:val="20"/>
                <w:szCs w:val="20"/>
              </w:rPr>
              <w:t xml:space="preserve">Mediatore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top w:val="single" w:color="2A2520" w:sz="6" w:space="6"/>
              </w:pBdr>
              <w:spacing w:after="40" w:before="280"/>
            </w:pPr>
            <w:r>
              <w:rPr>
                <w:rFonts w:ascii="Arial" w:cs="Arial" w:eastAsia="Arial" w:hAnsi="Arial"/>
                <w:color w:val="2A2520"/>
                <w:sz w:val="20"/>
                <w:szCs w:val="20"/>
              </w:rPr>
              <w:t xml:space="preserve">Firma</w:t>
            </w:r>
          </w:p>
        </w:tc>
      </w:tr>
    </w:tbl>
    <w:p>
      <w:r>
        <w:br w:type="pag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B89668"/>
          <w:spacing w:val="30"/>
          <w:sz w:val="18"/>
          <w:szCs w:val="18"/>
        </w:rPr>
        <w:t xml:space="preserve">DOCUMENTO 7 · USO INTERNO</w:t>
      </w:r>
    </w:p>
    <w:p>
      <w:pPr>
        <w:pStyle w:val="Heading1"/>
        <w:pBdr>
          <w:bottom w:val="single" w:color="B89668" w:sz="12" w:space="6"/>
        </w:pBdr>
        <w:spacing w:after="240" w:before="480"/>
      </w:pPr>
      <w:r>
        <w:rPr>
          <w:rFonts w:ascii="Arial" w:cs="Arial" w:eastAsia="Arial" w:hAnsi="Arial"/>
          <w:b/>
          <w:bCs/>
          <w:color w:val="4A6B82"/>
          <w:sz w:val="36"/>
          <w:szCs w:val="36"/>
        </w:rPr>
        <w:t xml:space="preserve">Griglia di rilevazione segnali di violenza</w:t>
      </w:r>
    </w:p>
    <w:p>
      <w:pPr>
        <w:spacing w:after="120" w:before="0" w:line="280"/>
      </w:pPr>
      <w:r>
        <w:rPr>
          <w:rFonts w:ascii="Arial" w:cs="Arial" w:eastAsia="Arial" w:hAnsi="Arial"/>
          <w:i/>
          <w:iCs/>
          <w:color w:val="6B5D50"/>
          <w:sz w:val="20"/>
          <w:szCs w:val="20"/>
        </w:rPr>
        <w:t xml:space="preserve">Strumento di lavoro del mediatore — non si consegna alle parti</w:t>
      </w:r>
    </w:p>
    <w:p>
      <w:pPr>
        <w:pBdr>
          <w:left w:val="single" w:color="B89668" w:sz="12" w:space="12"/>
        </w:pBdr>
        <w:spacing w:after="120" w:before="80" w:line="260"/>
        <w:ind w:left="360"/>
      </w:pPr>
      <w:r>
        <w:rPr>
          <w:rFonts w:ascii="Arial" w:cs="Arial" w:eastAsia="Arial" w:hAnsi="Arial"/>
          <w:i/>
          <w:iCs/>
          <w:color w:val="6B5D50"/>
          <w:sz w:val="20"/>
          <w:szCs w:val="20"/>
        </w:rPr>
        <w:t xml:space="preserve">Questa griglia integra la verifica deontologica del primo incontro (vedere doc. 6 §3). È compilata dal mediatore in proprio, sulla base di osservazione diretta, ascolto dei mediandi separati e — ove utilizzati — colloqui individuali preliminari. Non è uno strumento diagnostico né una check-list meccanica: i segnali vanno letti nel loro insieme, attraverso le sette strategie del controllo coercitivo (Stark) e il ciclo della violenza (Walker).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4A6B82"/>
          <w:sz w:val="26"/>
          <w:szCs w:val="26"/>
        </w:rPr>
        <w:t xml:space="preserve">A. Controllo coercitivo (sette strategie di Stark)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Isolamento progressivo: limitazione dei contatti familiari, amicali, professionali della parte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Sorveglianza pervasiva: controllo di telefono, social, posizione GPS, frequentazioni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Controllo economico: gestione esclusiva di conti, accesso negato alle risorse, trattenimento di documenti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Controllo dell'agenda: limitazione di tempo, spostamenti, scelte minute della quotidianità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Controllo del corpo e delle decisioni intime: dieta, abbigliamento, sessualità, scelte mediche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Microregolazioni e correzioni continue: critiche su tono, parole, gesti, espressioni del viso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Distorsione della realtà condivisa (gaslighting): negazione di fatti, riscrittura della storia comune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4A6B82"/>
          <w:sz w:val="26"/>
          <w:szCs w:val="26"/>
        </w:rPr>
        <w:t xml:space="preserve">B. Indicatori di violenza fisica (anche pregressa)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Riferimenti a episodi di spinte, strattonamenti, percosse, anche un solo episodio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Segni fisici visibili (lesioni, lividi, posture protettive)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Riferimenti a interventi sanitari di pronto soccorso negli anni della relazione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Paura del contatto fisico nel set della seduta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4A6B82"/>
          <w:sz w:val="26"/>
          <w:szCs w:val="26"/>
        </w:rPr>
        <w:t xml:space="preserve">C. Indicatori di violenza psicologica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Espressioni di paura per la reazione dell'altro mediando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Sguardi di controllo dell'altro durante il colloquio congiunto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Cambio rapido di postura/espressione quando l'altro parla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Auto-svalutazione sistematica («sono io che esagero», «forse ho capito male»)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Ritiro del proprio contenuto se l'altro lo contraddice anche solo con uno sguardo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4A6B82"/>
          <w:sz w:val="26"/>
          <w:szCs w:val="26"/>
        </w:rPr>
        <w:t xml:space="preserve">D. Indicatori di violenza economica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Mancata conoscenza di conti, mutui, redditi familiari da parte di un mediando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Documenti di identità o sanitari trattenuti dall'altra parte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Limitazione dell'attività lavorativa («non vuole che lavori»)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Debiti contratti dall'altra parte a nome del mediando, all'insaputa o sotto pressione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4A6B82"/>
          <w:sz w:val="26"/>
          <w:szCs w:val="26"/>
        </w:rPr>
        <w:t xml:space="preserve">E. Indicatori di rischio digitale</w:t>
      </w:r>
    </w:p>
    <w:p>
      <w:pPr>
        <w:spacing w:after="120" w:before="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La violenza digitale è oggi una dimensione spesso pervasiva e talvolta esclusiva del controllo coercitivo. Le otto categorie che seguono integrano i protocolli ufficiali — in attesa del recepimento della Direttiva (UE) 2024/1385 entro il 14 giugno 2027 — coprendo le aree dove i protocolli del decennio scorso (S.A.R.A., Codice Rosso, linee guida CAV) sono più indietro rispetto alla pratica.</w:t>
      </w:r>
    </w:p>
    <w:p>
      <w:pPr>
        <w:pBdr>
          <w:left w:val="single" w:color="B89668" w:sz="18" w:space="12"/>
        </w:pBdr>
        <w:spacing w:after="100" w:before="280" w:line="280"/>
        <w:ind w:left="240"/>
      </w:pPr>
      <w:r>
        <w:rPr>
          <w:rFonts w:ascii="Arial" w:cs="Arial" w:eastAsia="Arial" w:hAnsi="Arial"/>
          <w:b/>
          <w:bCs/>
          <w:color w:val="4A6B82"/>
          <w:sz w:val="22"/>
          <w:szCs w:val="22"/>
        </w:rPr>
        <w:t xml:space="preserve">E.1  Stalkerware e spyware sui dispositivi</w:t>
      </w:r>
    </w:p>
    <w:p>
      <w:pPr>
        <w:spacing w:after="120" w:before="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App commerciali come mSpy, FlexiSpy, Cocospy, Hoverwatch installate di nascosto sul telefono del partner. Lettura di messaggi (anche WhatsApp e Telegram), localizzazione GPS continua, attivazione del microfono, accesso alle foto.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6B5D50"/>
          <w:spacing w:val="20"/>
          <w:sz w:val="19"/>
          <w:szCs w:val="19"/>
        </w:rPr>
        <w:t xml:space="preserve">Indicatori osservabili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La parte riferisce che il partner sembra sapere di colloqui, spostamenti, comunicazioni privati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Batteria del telefono che si scarica anomalmente in fretta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Traffico dati elevato anche in standby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App o icone non riconosciute sul dispositivo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Telefono caldo anche quando inutilizzato; aggiornamenti di sistema rifiutati o bloccati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B89668"/>
          <w:spacing w:val="30"/>
          <w:sz w:val="18"/>
          <w:szCs w:val="18"/>
        </w:rPr>
        <w:t xml:space="preserve">DOMANDE DI TRIAGE AL TAVOLO</w:t>
      </w:r>
    </w:p>
    <w:p>
      <w:pPr>
        <w:pBdr>
          <w:left w:val="single" w:color="B89668" w:sz="10" w:space="12"/>
        </w:pBdr>
        <w:spacing w:after="60" w:before="0" w:line="280"/>
        <w:ind w:left="360"/>
      </w:pPr>
      <w:r>
        <w:rPr>
          <w:rFonts w:ascii="Arial" w:cs="Arial" w:eastAsia="Arial" w:hAnsi="Arial"/>
          <w:i/>
          <w:iCs/>
          <w:color w:val="2A2520"/>
          <w:sz w:val="20"/>
          <w:szCs w:val="20"/>
        </w:rPr>
        <w:t xml:space="preserve">«C'è mai stata l'impressione che qualcuno sapesse cose che Lei non gli aveva detto direttamente?»</w:t>
      </w:r>
    </w:p>
    <w:p>
      <w:pPr>
        <w:pBdr>
          <w:left w:val="single" w:color="B89668" w:sz="10" w:space="12"/>
        </w:pBdr>
        <w:spacing w:after="60" w:before="0" w:line="280"/>
        <w:ind w:left="360"/>
      </w:pPr>
      <w:r>
        <w:rPr>
          <w:rFonts w:ascii="Arial" w:cs="Arial" w:eastAsia="Arial" w:hAnsi="Arial"/>
          <w:i/>
          <w:iCs/>
          <w:color w:val="2A2520"/>
          <w:sz w:val="20"/>
          <w:szCs w:val="20"/>
        </w:rPr>
        <w:t xml:space="preserve">«Quando ha aggiornato l'ultima volta il telefono? Si scarica più velocemente del solito?»</w:t>
      </w:r>
    </w:p>
    <w:p>
      <w:pPr>
        <w:pBdr>
          <w:left w:val="single" w:color="B89668" w:sz="10" w:space="12"/>
        </w:pBdr>
        <w:spacing w:after="60" w:before="0" w:line="280"/>
        <w:ind w:left="360"/>
      </w:pPr>
      <w:r>
        <w:rPr>
          <w:rFonts w:ascii="Arial" w:cs="Arial" w:eastAsia="Arial" w:hAnsi="Arial"/>
          <w:i/>
          <w:iCs/>
          <w:color w:val="2A2520"/>
          <w:sz w:val="20"/>
          <w:szCs w:val="20"/>
        </w:rPr>
        <w:t xml:space="preserve">«Vede sul telefono icone di app che non ricorda di aver installato?»</w:t>
      </w:r>
    </w:p>
    <w:p>
      <w:pPr>
        <w:pBdr>
          <w:left w:val="single" w:color="B89668" w:sz="18" w:space="12"/>
        </w:pBdr>
        <w:spacing w:after="100" w:before="280" w:line="280"/>
        <w:ind w:left="240"/>
      </w:pPr>
      <w:r>
        <w:rPr>
          <w:rFonts w:ascii="Arial" w:cs="Arial" w:eastAsia="Arial" w:hAnsi="Arial"/>
          <w:b/>
          <w:bCs/>
          <w:color w:val="4A6B82"/>
          <w:sz w:val="22"/>
          <w:szCs w:val="22"/>
        </w:rPr>
        <w:t xml:space="preserve">E.2  AI generativa: deepfake, voice cloning, immagini sintetiche</w:t>
      </w:r>
    </w:p>
    <w:p>
      <w:pPr>
        <w:spacing w:after="120" w:before="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App e siti che generano immagini sessualmente esplicite a partire da foto innocue (DeepNude e cloni), che imitano la voce a partire da pochi secondi di audio, che fabbricano video falsi. L'art. 612-ter c.p. (Codice Rosso) copre solo le immagini reali; il vuoto sui contenuti sintetici è oggetto di intervento del Garante Privacy con il documento del 6 maggio 2026, in attesa di quanto la Direttiva (UE) 2024/1385 imporrà al recepimento.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6B5D50"/>
          <w:spacing w:val="20"/>
          <w:sz w:val="19"/>
          <w:szCs w:val="19"/>
        </w:rPr>
        <w:t xml:space="preserve">Indicatori osservabili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Minacce esplicite di «far circolare immagini» che la parte sa di non aver mai prodotto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Comparsa del proprio volto o di familiari su piattaforme adult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Messaggi vocali del partner inviati a familiari o datori di lavoro contenenti frasi mai pronunciate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Foto del proprio profilo social usate per generare contenuti sintetici (controllo: ricerca inversa di immagini)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B89668"/>
          <w:spacing w:val="30"/>
          <w:sz w:val="18"/>
          <w:szCs w:val="18"/>
        </w:rPr>
        <w:t xml:space="preserve">DOMANDE DI TRIAGE AL TAVOLO</w:t>
      </w:r>
    </w:p>
    <w:p>
      <w:pPr>
        <w:pBdr>
          <w:left w:val="single" w:color="B89668" w:sz="10" w:space="12"/>
        </w:pBdr>
        <w:spacing w:after="60" w:before="0" w:line="280"/>
        <w:ind w:left="360"/>
      </w:pPr>
      <w:r>
        <w:rPr>
          <w:rFonts w:ascii="Arial" w:cs="Arial" w:eastAsia="Arial" w:hAnsi="Arial"/>
          <w:i/>
          <w:iCs/>
          <w:color w:val="2A2520"/>
          <w:sz w:val="20"/>
          <w:szCs w:val="20"/>
        </w:rPr>
        <w:t xml:space="preserve">«Ha mai ricevuto minacce relative a immagini, anche false, che potrebbero circolare?»</w:t>
      </w:r>
    </w:p>
    <w:p>
      <w:pPr>
        <w:pBdr>
          <w:left w:val="single" w:color="B89668" w:sz="10" w:space="12"/>
        </w:pBdr>
        <w:spacing w:after="60" w:before="0" w:line="280"/>
        <w:ind w:left="360"/>
      </w:pPr>
      <w:r>
        <w:rPr>
          <w:rFonts w:ascii="Arial" w:cs="Arial" w:eastAsia="Arial" w:hAnsi="Arial"/>
          <w:i/>
          <w:iCs/>
          <w:color w:val="2A2520"/>
          <w:sz w:val="20"/>
          <w:szCs w:val="20"/>
        </w:rPr>
        <w:t xml:space="preserve">«Le è capitato di ricevere segnalazioni di Suoi contenuti su piattaforme che Lei non riconosce?»</w:t>
      </w:r>
    </w:p>
    <w:p>
      <w:pPr>
        <w:pBdr>
          <w:left w:val="single" w:color="B89668" w:sz="18" w:space="12"/>
        </w:pBdr>
        <w:spacing w:after="100" w:before="280" w:line="280"/>
        <w:ind w:left="240"/>
      </w:pPr>
      <w:r>
        <w:rPr>
          <w:rFonts w:ascii="Arial" w:cs="Arial" w:eastAsia="Arial" w:hAnsi="Arial"/>
          <w:b/>
          <w:bCs/>
          <w:color w:val="4A6B82"/>
          <w:sz w:val="22"/>
          <w:szCs w:val="22"/>
        </w:rPr>
        <w:t xml:space="preserve">E.3  IoT e domotica come strumenti di coercione post-separazione</w:t>
      </w:r>
    </w:p>
    <w:p>
      <w:pPr>
        <w:spacing w:after="120" w:before="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Quando la coppia si separa ma la casa resta «intelligente» e gli account IoT sono in capo a una sola parte, il sistema diventa un'arma. La letteratura anglofona parla di tech-enabled coercive control.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6B5D50"/>
          <w:spacing w:val="20"/>
          <w:sz w:val="19"/>
          <w:szCs w:val="19"/>
        </w:rPr>
        <w:t xml:space="preserve">Indicatori osservabili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Serrature smart, telecamere di sicurezza, termostati, luci controllati a distanza dall'altra parte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Spegnimenti, accensioni, cambi di temperatura ingiustificati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Notifiche di apertura porta che arrivano a chi non vive più nell'appartamento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Telecamere riposizionate o spostate dopo la separazione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Alexa o Google Home che riproducono messaggi a comando dell'altra parte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B89668"/>
          <w:spacing w:val="30"/>
          <w:sz w:val="18"/>
          <w:szCs w:val="18"/>
        </w:rPr>
        <w:t xml:space="preserve">DOMANDE DI TRIAGE AL TAVOLO</w:t>
      </w:r>
    </w:p>
    <w:p>
      <w:pPr>
        <w:pBdr>
          <w:left w:val="single" w:color="B89668" w:sz="10" w:space="12"/>
        </w:pBdr>
        <w:spacing w:after="60" w:before="0" w:line="280"/>
        <w:ind w:left="360"/>
      </w:pPr>
      <w:r>
        <w:rPr>
          <w:rFonts w:ascii="Arial" w:cs="Arial" w:eastAsia="Arial" w:hAnsi="Arial"/>
          <w:i/>
          <w:iCs/>
          <w:color w:val="2A2520"/>
          <w:sz w:val="20"/>
          <w:szCs w:val="20"/>
        </w:rPr>
        <w:t xml:space="preserve">«Chi gestisce le password della domotica di casa — luci, termostato, telecamere?»</w:t>
      </w:r>
    </w:p>
    <w:p>
      <w:pPr>
        <w:pBdr>
          <w:left w:val="single" w:color="B89668" w:sz="10" w:space="12"/>
        </w:pBdr>
        <w:spacing w:after="60" w:before="0" w:line="280"/>
        <w:ind w:left="360"/>
      </w:pPr>
      <w:r>
        <w:rPr>
          <w:rFonts w:ascii="Arial" w:cs="Arial" w:eastAsia="Arial" w:hAnsi="Arial"/>
          <w:i/>
          <w:iCs/>
          <w:color w:val="2A2520"/>
          <w:sz w:val="20"/>
          <w:szCs w:val="20"/>
        </w:rPr>
        <w:t xml:space="preserve">«Sono accadute cose in casa — luci che si accendono da sole, temperatura che cambia, serrature anomale — dopo che il/la partner non vive più con Lei?»</w:t>
      </w:r>
    </w:p>
    <w:p>
      <w:pPr>
        <w:pBdr>
          <w:left w:val="single" w:color="B89668" w:sz="18" w:space="12"/>
        </w:pBdr>
        <w:spacing w:after="100" w:before="280" w:line="280"/>
        <w:ind w:left="240"/>
      </w:pPr>
      <w:r>
        <w:rPr>
          <w:rFonts w:ascii="Arial" w:cs="Arial" w:eastAsia="Arial" w:hAnsi="Arial"/>
          <w:b/>
          <w:bCs/>
          <w:color w:val="4A6B82"/>
          <w:sz w:val="22"/>
          <w:szCs w:val="22"/>
        </w:rPr>
        <w:t xml:space="preserve">E.4  Tracker di posizione e geolocalizzazione coatta</w:t>
      </w:r>
    </w:p>
    <w:p>
      <w:pPr>
        <w:spacing w:after="120" w:before="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AirTag, Tile, SmartTag di Samsung, Find My, Google Family Link, Life360. Pensati per oggetti smarriti o sicurezza dei figli, vengono regolarmente trovati nelle borse, nelle ruote dell'auto, nei giocattoli regalati ai figli. Apple e Google hanno introdotto notifiche di «tracker sconosciuto in viaggio con te» ma molte vittime non sanno che esistono.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6B5D50"/>
          <w:spacing w:val="20"/>
          <w:sz w:val="19"/>
          <w:szCs w:val="19"/>
        </w:rPr>
        <w:t xml:space="preserve">Indicatori osservabili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Notifiche del telefono di tracker sconosciuti rilevati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Oggetti piccoli inattesi ritrovati nella borsa, in auto (sotto la ruota di scorta, sotto il sedile), nei giocattoli regalati ai figli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Il/la partner sembra sapere dove la parte è stata in giornata, anche per spostamenti non comunicati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Account Find My / Localizzazione iPhone ancora condiviso dopo la separazione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B89668"/>
          <w:spacing w:val="30"/>
          <w:sz w:val="18"/>
          <w:szCs w:val="18"/>
        </w:rPr>
        <w:t xml:space="preserve">DOMANDE DI TRIAGE AL TAVOLO</w:t>
      </w:r>
    </w:p>
    <w:p>
      <w:pPr>
        <w:pBdr>
          <w:left w:val="single" w:color="B89668" w:sz="10" w:space="12"/>
        </w:pBdr>
        <w:spacing w:after="60" w:before="0" w:line="280"/>
        <w:ind w:left="360"/>
      </w:pPr>
      <w:r>
        <w:rPr>
          <w:rFonts w:ascii="Arial" w:cs="Arial" w:eastAsia="Arial" w:hAnsi="Arial"/>
          <w:i/>
          <w:iCs/>
          <w:color w:val="2A2520"/>
          <w:sz w:val="20"/>
          <w:szCs w:val="20"/>
        </w:rPr>
        <w:t xml:space="preserve">«Ha mai ricevuto notifiche del telefono di tracker sconosciuti?»</w:t>
      </w:r>
    </w:p>
    <w:p>
      <w:pPr>
        <w:pBdr>
          <w:left w:val="single" w:color="B89668" w:sz="10" w:space="12"/>
        </w:pBdr>
        <w:spacing w:after="60" w:before="0" w:line="280"/>
        <w:ind w:left="360"/>
      </w:pPr>
      <w:r>
        <w:rPr>
          <w:rFonts w:ascii="Arial" w:cs="Arial" w:eastAsia="Arial" w:hAnsi="Arial"/>
          <w:i/>
          <w:iCs/>
          <w:color w:val="2A2520"/>
          <w:sz w:val="20"/>
          <w:szCs w:val="20"/>
        </w:rPr>
        <w:t xml:space="preserve">«Dopo la separazione ha cambiato Apple ID, Google account e password? La condivisione di posizione è ancora attiva con il/la partner?»</w:t>
      </w:r>
    </w:p>
    <w:p>
      <w:pPr>
        <w:pBdr>
          <w:left w:val="single" w:color="B89668" w:sz="18" w:space="12"/>
        </w:pBdr>
        <w:spacing w:after="100" w:before="280" w:line="280"/>
        <w:ind w:left="240"/>
      </w:pPr>
      <w:r>
        <w:rPr>
          <w:rFonts w:ascii="Arial" w:cs="Arial" w:eastAsia="Arial" w:hAnsi="Arial"/>
          <w:b/>
          <w:bCs/>
          <w:color w:val="4A6B82"/>
          <w:sz w:val="22"/>
          <w:szCs w:val="22"/>
        </w:rPr>
        <w:t xml:space="preserve">E.5  Abuso economico in versione fintech</w:t>
      </w:r>
    </w:p>
    <w:p>
      <w:pPr>
        <w:spacing w:after="120" w:before="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Banking app con notifiche push in tempo reale, BNPL (Klarna, Scalapay, Pagolight), prestiti rapidi a domanda istantanea, wallet di criptovalute, conti cointestati con accesso digitale a entrambi. Il controllo economico opera in tempo reale e si protrae oltre la separazione.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6B5D50"/>
          <w:spacing w:val="20"/>
          <w:sz w:val="19"/>
          <w:szCs w:val="19"/>
        </w:rPr>
        <w:t xml:space="preserve">Indicatori osservabili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Notifiche di transazione visibili in tempo reale al partner (account joint con app condivisa)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Bonifici BNPL — Klarna, Scalapay, Pagolight — attivati a nome della parte all'insaputa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Bonifici istantanei in entrata con causali offensive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Wallet di criptovalute comuni o di cui la parte non conosce le credenziali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Carte di credito aggiuntive emesse a nome della parte all'insaputa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B89668"/>
          <w:spacing w:val="30"/>
          <w:sz w:val="18"/>
          <w:szCs w:val="18"/>
        </w:rPr>
        <w:t xml:space="preserve">DOMANDE DI TRIAGE AL TAVOLO</w:t>
      </w:r>
    </w:p>
    <w:p>
      <w:pPr>
        <w:pBdr>
          <w:left w:val="single" w:color="B89668" w:sz="10" w:space="12"/>
        </w:pBdr>
        <w:spacing w:after="60" w:before="0" w:line="280"/>
        <w:ind w:left="360"/>
      </w:pPr>
      <w:r>
        <w:rPr>
          <w:rFonts w:ascii="Arial" w:cs="Arial" w:eastAsia="Arial" w:hAnsi="Arial"/>
          <w:i/>
          <w:iCs/>
          <w:color w:val="2A2520"/>
          <w:sz w:val="20"/>
          <w:szCs w:val="20"/>
        </w:rPr>
        <w:t xml:space="preserve">«Le notifiche bancarie le riceve solo Lei sul Suo telefono o anche il/la Suo/a partner?»</w:t>
      </w:r>
    </w:p>
    <w:p>
      <w:pPr>
        <w:pBdr>
          <w:left w:val="single" w:color="B89668" w:sz="10" w:space="12"/>
        </w:pBdr>
        <w:spacing w:after="60" w:before="0" w:line="280"/>
        <w:ind w:left="360"/>
      </w:pPr>
      <w:r>
        <w:rPr>
          <w:rFonts w:ascii="Arial" w:cs="Arial" w:eastAsia="Arial" w:hAnsi="Arial"/>
          <w:i/>
          <w:iCs/>
          <w:color w:val="2A2520"/>
          <w:sz w:val="20"/>
          <w:szCs w:val="20"/>
        </w:rPr>
        <w:t xml:space="preserve">«Le è arrivato qualche addebito BNPL — Klarna, Scalapay, Pagolight — che non riconosce?»</w:t>
      </w:r>
    </w:p>
    <w:p>
      <w:pPr>
        <w:pBdr>
          <w:left w:val="single" w:color="B89668" w:sz="18" w:space="12"/>
        </w:pBdr>
        <w:spacing w:after="100" w:before="280" w:line="280"/>
        <w:ind w:left="240"/>
      </w:pPr>
      <w:r>
        <w:rPr>
          <w:rFonts w:ascii="Arial" w:cs="Arial" w:eastAsia="Arial" w:hAnsi="Arial"/>
          <w:b/>
          <w:bCs/>
          <w:color w:val="4A6B82"/>
          <w:sz w:val="22"/>
          <w:szCs w:val="22"/>
        </w:rPr>
        <w:t xml:space="preserve">E.6  I figli come canale di sorveglianza</w:t>
      </w:r>
    </w:p>
    <w:p>
      <w:pPr>
        <w:spacing w:after="120" w:before="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Area particolarmente delicata per il mediatore familiare. App di parental control utilizzate non per la sicurezza del bambino ma per intercettare le comunicazioni con l'altro genitore. Smartwatch, telefoni e tablet regalati ai figli con tracker e app di monitoraggio attive, accessibili all'altro genitore.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6B5D50"/>
          <w:spacing w:val="20"/>
          <w:sz w:val="19"/>
          <w:szCs w:val="19"/>
        </w:rPr>
        <w:t xml:space="preserve">Indicatori osservabili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Smartwatch o telefono regalato al figlio dal partner con GPS attivo che rivela la posizione del genitore accompagnatore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App di parental control (Bark, Qustodio, Family Link) sul dispositivo del figlio, accessibili solo all'altro genitore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Foto inviate dal figlio al partner con metadata GPS che rivelano il nuovo indirizzo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Il figlio riporta al partner conversazioni avvenute solo con un genitore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Account Apple, Google o Microsoft mantenuti come familiari condivisi dopo la separazione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B89668"/>
          <w:spacing w:val="30"/>
          <w:sz w:val="18"/>
          <w:szCs w:val="18"/>
        </w:rPr>
        <w:t xml:space="preserve">DOMANDE DI TRIAGE AL TAVOLO</w:t>
      </w:r>
    </w:p>
    <w:p>
      <w:pPr>
        <w:pBdr>
          <w:left w:val="single" w:color="B89668" w:sz="10" w:space="12"/>
        </w:pBdr>
        <w:spacing w:after="60" w:before="0" w:line="280"/>
        <w:ind w:left="360"/>
      </w:pPr>
      <w:r>
        <w:rPr>
          <w:rFonts w:ascii="Arial" w:cs="Arial" w:eastAsia="Arial" w:hAnsi="Arial"/>
          <w:i/>
          <w:iCs/>
          <w:color w:val="2A2520"/>
          <w:sz w:val="20"/>
          <w:szCs w:val="20"/>
        </w:rPr>
        <w:t xml:space="preserve">«Suo figlio o Sua figlia ha dispositivi — telefono, tablet, smartwatch — regalati dall'altro genitore? Chi ne controlla le impostazioni?»</w:t>
      </w:r>
    </w:p>
    <w:p>
      <w:pPr>
        <w:pBdr>
          <w:left w:val="single" w:color="B89668" w:sz="10" w:space="12"/>
        </w:pBdr>
        <w:spacing w:after="60" w:before="0" w:line="280"/>
        <w:ind w:left="360"/>
      </w:pPr>
      <w:r>
        <w:rPr>
          <w:rFonts w:ascii="Arial" w:cs="Arial" w:eastAsia="Arial" w:hAnsi="Arial"/>
          <w:i/>
          <w:iCs/>
          <w:color w:val="2A2520"/>
          <w:sz w:val="20"/>
          <w:szCs w:val="20"/>
        </w:rPr>
        <w:t xml:space="preserve">«Le è capitato che il/la Suo/a partner sapesse di cose dette o fatte solo davanti ai bambini?»</w:t>
      </w:r>
    </w:p>
    <w:p>
      <w:pPr>
        <w:pBdr>
          <w:left w:val="single" w:color="B89668" w:sz="18" w:space="12"/>
        </w:pBdr>
        <w:spacing w:after="100" w:before="280" w:line="280"/>
        <w:ind w:left="240"/>
      </w:pPr>
      <w:r>
        <w:rPr>
          <w:rFonts w:ascii="Arial" w:cs="Arial" w:eastAsia="Arial" w:hAnsi="Arial"/>
          <w:b/>
          <w:bCs/>
          <w:color w:val="4A6B82"/>
          <w:sz w:val="22"/>
          <w:szCs w:val="22"/>
        </w:rPr>
        <w:t xml:space="preserve">E.7  Account hijacking, SIM swap, identità digitale</w:t>
      </w:r>
    </w:p>
    <w:p>
      <w:pPr>
        <w:spacing w:after="120" w:before="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Recupero password tramite domande di sicurezza che il partner conosce — sono ricordi di vita comune. SIM swap: il gestore viene indotto a portare il numero su una nuova SIM con documento contraffatto o complicità interna. Furto di identità digitale che scollega la persona da banca, SPID, sanità.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6B5D50"/>
          <w:spacing w:val="20"/>
          <w:sz w:val="19"/>
          <w:szCs w:val="19"/>
        </w:rPr>
        <w:t xml:space="preserve">Indicatori osservabili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Password della casella e-mail principale già cambiata da qualcuno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SPID che improvvisamente non funziona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SIM disattivata o «telefono senza linea» senza ragione apparente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E-mail di accesso a servizi (banca, sanità, social) recapitate a un dispositivo che la parte non controlla più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Account social bloccati per «violazione» senza alcuna condotta della parte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Documenti d'identità non più trovabili in casa al momento della separazione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B89668"/>
          <w:spacing w:val="30"/>
          <w:sz w:val="18"/>
          <w:szCs w:val="18"/>
        </w:rPr>
        <w:t xml:space="preserve">DOMANDE DI TRIAGE AL TAVOLO</w:t>
      </w:r>
    </w:p>
    <w:p>
      <w:pPr>
        <w:pBdr>
          <w:left w:val="single" w:color="B89668" w:sz="10" w:space="12"/>
        </w:pBdr>
        <w:spacing w:after="60" w:before="0" w:line="280"/>
        <w:ind w:left="360"/>
      </w:pPr>
      <w:r>
        <w:rPr>
          <w:rFonts w:ascii="Arial" w:cs="Arial" w:eastAsia="Arial" w:hAnsi="Arial"/>
          <w:i/>
          <w:iCs/>
          <w:color w:val="2A2520"/>
          <w:sz w:val="20"/>
          <w:szCs w:val="20"/>
        </w:rPr>
        <w:t xml:space="preserve">«Ha cambiato dopo la separazione le domande di sicurezza, la password e l'autenticazione a due fattori delle Sue caselle e-mail principali?»</w:t>
      </w:r>
    </w:p>
    <w:p>
      <w:pPr>
        <w:pBdr>
          <w:left w:val="single" w:color="B89668" w:sz="10" w:space="12"/>
        </w:pBdr>
        <w:spacing w:after="60" w:before="0" w:line="280"/>
        <w:ind w:left="360"/>
      </w:pPr>
      <w:r>
        <w:rPr>
          <w:rFonts w:ascii="Arial" w:cs="Arial" w:eastAsia="Arial" w:hAnsi="Arial"/>
          <w:i/>
          <w:iCs/>
          <w:color w:val="2A2520"/>
          <w:sz w:val="20"/>
          <w:szCs w:val="20"/>
        </w:rPr>
        <w:t xml:space="preserve">«Ha mai ricevuto SMS di codice di verifica che non aveva richiesto?»</w:t>
      </w:r>
    </w:p>
    <w:p>
      <w:pPr>
        <w:pBdr>
          <w:left w:val="single" w:color="B89668" w:sz="18" w:space="12"/>
        </w:pBdr>
        <w:spacing w:after="100" w:before="280" w:line="280"/>
        <w:ind w:left="240"/>
      </w:pPr>
      <w:r>
        <w:rPr>
          <w:rFonts w:ascii="Arial" w:cs="Arial" w:eastAsia="Arial" w:hAnsi="Arial"/>
          <w:b/>
          <w:bCs/>
          <w:color w:val="4A6B82"/>
          <w:sz w:val="22"/>
          <w:szCs w:val="22"/>
        </w:rPr>
        <w:t xml:space="preserve">E.8  Molestie coordinate e attacco alla reputazione</w:t>
      </w:r>
    </w:p>
    <w:p>
      <w:pPr>
        <w:spacing w:after="120" w:before="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Pile-on coordinati sui social, account fake per aggirare i blocchi, recensioni negative bombardate sull'attività professionale (tipico per professioniste autonome che subiscono il danno nei click in arrivo), profili LinkedIn falsificati, segnalazioni multiple per ottenere la chiusura degli account della parte.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6B5D50"/>
          <w:spacing w:val="20"/>
          <w:sz w:val="19"/>
          <w:szCs w:val="19"/>
        </w:rPr>
        <w:t xml:space="preserve">Indicatori osservabili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Segnalazioni multiple sui propri account social negli stessi giorni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Recensioni negative coordinate sull'attività lavorativa (Google, LinkedIn, piattaforme di settore)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Account fake con il proprio volto su social o piattaforme adult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E-mail compromettenti — false — inviate a colleghi, datore di lavoro, clienti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Citazioni in giudizio o segnalazioni disciplinari basate su screenshot fabbricati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B89668"/>
          <w:spacing w:val="30"/>
          <w:sz w:val="18"/>
          <w:szCs w:val="18"/>
        </w:rPr>
        <w:t xml:space="preserve">DOMANDE DI TRIAGE AL TAVOLO</w:t>
      </w:r>
    </w:p>
    <w:p>
      <w:pPr>
        <w:pBdr>
          <w:left w:val="single" w:color="B89668" w:sz="10" w:space="12"/>
        </w:pBdr>
        <w:spacing w:after="60" w:before="0" w:line="280"/>
        <w:ind w:left="360"/>
      </w:pPr>
      <w:r>
        <w:rPr>
          <w:rFonts w:ascii="Arial" w:cs="Arial" w:eastAsia="Arial" w:hAnsi="Arial"/>
          <w:i/>
          <w:iCs/>
          <w:color w:val="2A2520"/>
          <w:sz w:val="20"/>
          <w:szCs w:val="20"/>
        </w:rPr>
        <w:t xml:space="preserve">«Negli ultimi mesi ha avuto problemi di blocco dei Suoi account social, recensioni negative al lavoro, comunicazioni anomale arrivate a colleghi o clienti?»</w:t>
      </w:r>
    </w:p>
    <w:p>
      <w:pPr>
        <w:pBdr>
          <w:left w:val="single" w:color="B89668" w:sz="10" w:space="12"/>
        </w:pBdr>
        <w:spacing w:after="60" w:before="0" w:line="280"/>
        <w:ind w:left="360"/>
      </w:pPr>
      <w:r>
        <w:rPr>
          <w:rFonts w:ascii="Arial" w:cs="Arial" w:eastAsia="Arial" w:hAnsi="Arial"/>
          <w:i/>
          <w:iCs/>
          <w:color w:val="2A2520"/>
          <w:sz w:val="20"/>
          <w:szCs w:val="20"/>
        </w:rPr>
        <w:t xml:space="preserve">«Ha mai ricevuto messaggi che la avvertivano di aver visto contenuti Suoi che Lei non aveva pubblicato?»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4A6B82"/>
          <w:sz w:val="26"/>
          <w:szCs w:val="26"/>
        </w:rPr>
        <w:t xml:space="preserve">F. Indicatori sui figli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Riferimenti a violenza assistita (i figli hanno visto/sentito episodi)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Strumentalizzazione dei figli come canale di controllo dell'altra parte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Comportamenti di paura dei minori riferiti dalla parte (insonnia, sintomi psicosomatici, regressioni)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Procedimenti penali pendenti o sentenze in materia di maltrattamenti, stalking, violenza sessuale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4A6B82"/>
          <w:sz w:val="26"/>
          <w:szCs w:val="26"/>
        </w:rPr>
        <w:t xml:space="preserve">G. Esito della rilevazione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4A6B82"/>
          <w:sz w:val="22"/>
          <w:szCs w:val="22"/>
        </w:rPr>
        <w:t xml:space="preserve">Nessun indicatore rilevato</w:t>
      </w:r>
      <w:r>
        <w:rPr>
          <w:rFonts w:ascii="Arial" w:cs="Arial" w:eastAsia="Arial" w:hAnsi="Arial"/>
          <w:color w:val="2A2520"/>
          <w:sz w:val="22"/>
          <w:szCs w:val="22"/>
        </w:rPr>
        <w:t xml:space="preserve"> — il percorso di mediazione può proseguire. La verifica si rinnova ad ogni seduta.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4A6B82"/>
          <w:sz w:val="22"/>
          <w:szCs w:val="22"/>
        </w:rPr>
        <w:t xml:space="preserve">Indicatori isolati, non gravi, da chiarire</w:t>
      </w:r>
      <w:r>
        <w:rPr>
          <w:rFonts w:ascii="Arial" w:cs="Arial" w:eastAsia="Arial" w:hAnsi="Arial"/>
          <w:color w:val="2A2520"/>
          <w:sz w:val="22"/>
          <w:szCs w:val="22"/>
        </w:rPr>
        <w:t xml:space="preserve"> — colloquio individuale di approfondimento prima di proseguire; in caso di dubbio, sospendere.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4A6B82"/>
          <w:sz w:val="22"/>
          <w:szCs w:val="22"/>
        </w:rPr>
        <w:t xml:space="preserve">Indicatori multipli o convergenti — DIVIETO DI MEDIAZIONE</w:t>
      </w:r>
      <w:r>
        <w:rPr>
          <w:rFonts w:ascii="Arial" w:cs="Arial" w:eastAsia="Arial" w:hAnsi="Arial"/>
          <w:color w:val="2A2520"/>
          <w:sz w:val="22"/>
          <w:szCs w:val="22"/>
        </w:rPr>
        <w:t xml:space="preserve"> ai sensi dell'art. 48 Convenzione di Istanbul, art. 473-bis.46 c.p.c. e codice deontologico A.I.Me.F. Sospensione/chiusura del percorso e orientamento alla rete specializzata.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4A6B82"/>
          <w:sz w:val="26"/>
          <w:szCs w:val="26"/>
        </w:rPr>
        <w:t xml:space="preserve">H. Risorse di rinvio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6B5D50"/>
          <w:spacing w:val="20"/>
          <w:sz w:val="19"/>
          <w:szCs w:val="19"/>
        </w:rPr>
        <w:t xml:space="preserve">Rete generale antiviolenza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1522 — Numero antiviolenza nazionale, gratuito, anonimo, attivo 24/7 (Dipartimento per le Pari Opportunità)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Rete D.i.Re — Centri Antiviolenza, www.direcontrolaviolenza.it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Sportelli rosa territoriali (presso ASL, comuni, ospedali)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112 — in caso di pericolo immediato per la persona o per i figli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Patrocinio a spese dello Stato senza limiti di reddito per le vittime: art. 76 D.P.R. 115/2002 come modificato dalla L. 69/2019 (Codice Rosso)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6B5D50"/>
          <w:spacing w:val="20"/>
          <w:sz w:val="19"/>
          <w:szCs w:val="19"/>
        </w:rPr>
        <w:t xml:space="preserve">Risorse specifiche per il rischio digitale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Polizia Postale e delle Comunicazioni — denuncia online via commissariatodips.it; competenza su stalkerware, deepfake, account hijacking, SIM swap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StopNCII.org — servizio gratuito gestito dalla Revenge Porn Helpline, in cooperazione con Meta e altre piattaforme: blocco preventivo della diffusione di immagini intime caricando un hash della foto (non la foto) sui database delle piattaforme partner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Garante per la Protezione dei Dati Personali — segnalazioni di diffusione non autorizzata di immagini, deepfake, profili falsificati; nuove facoltà di blocco di piattaforme generative dannose annunciate il 6 maggio 2026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AGCOM — segnalazione di contenuti illeciti su piattaforme di condivisione video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Coalition Against Stalkerware (stopstalkerware.org) — risorse multilingue di rilevazione e protezione, in italiano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4A6B82"/>
          <w:sz w:val="26"/>
          <w:szCs w:val="26"/>
        </w:rPr>
        <w:t xml:space="preserve">I. Cura del mediatore (trauma vicario)</w:t>
      </w:r>
    </w:p>
    <w:p>
      <w:pPr>
        <w:spacing w:after="120" w:before="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L'esposizione ripetuta a narrazioni di violenza ha un costo. Il mediatore familiare attento alla propria sostenibilità professionale prevede: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Supervisione individuale o di gruppo, con cadenza regolare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Tempo di decompressione fra una seduta intensa e l'altra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Diario di lavoro per separare il proprio vissuto dal contenuto del fascicolo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color w:val="2A2520"/>
          <w:sz w:val="22"/>
          <w:szCs w:val="22"/>
        </w:rPr>
        <w:t xml:space="preserve">Cura del corpo e del sistema nervoso autonomo (vagale ventrale): cammino, respiro, contatto sociale sicuro</w:t>
      </w:r>
    </w:p>
    <w:p>
      <w:pPr>
        <w:spacing w:after="2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0" w:line="280"/>
      </w:pPr>
      <w:r>
        <w:rPr>
          <w:rFonts w:ascii="Arial" w:cs="Arial" w:eastAsia="Arial" w:hAnsi="Arial"/>
          <w:b/>
          <w:bCs/>
          <w:color w:val="4A6B82"/>
          <w:sz w:val="22"/>
          <w:szCs w:val="22"/>
        </w:rPr>
        <w:t xml:space="preserve">Compilazione interna a cura di:</w:t>
      </w:r>
    </w:p>
    <w:p>
      <w:pPr>
        <w:pBdr>
          <w:bottom w:val="dotted" w:color="C9BFA8" w:sz="4" w:space="4"/>
        </w:pBdr>
        <w:tabs>
          <w:tab w:val="right" w:pos="9026"/>
        </w:tabs>
        <w:spacing w:after="60" w:before="60" w:line="280"/>
      </w:pPr>
      <w:r>
        <w:rPr>
          <w:rFonts w:ascii="Arial" w:cs="Arial" w:eastAsia="Arial" w:hAnsi="Arial"/>
          <w:b/>
          <w:bCs/>
          <w:color w:val="2A2520"/>
          <w:sz w:val="22"/>
          <w:szCs w:val="22"/>
        </w:rPr>
        <w:t xml:space="preserve">Mediatore  </w:t>
      </w:r>
      <w:r>
        <w:rPr>
          <w:rFonts w:ascii="Arial" w:cs="Arial" w:eastAsia="Arial" w:hAnsi="Arial"/>
          <w:i/>
          <w:iCs/>
          <w:color w:val="6B5D50"/>
          <w:sz w:val="20"/>
          <w:szCs w:val="20"/>
        </w:rPr>
        <w:t xml:space="preserve"/>
      </w:r>
    </w:p>
    <w:p>
      <w:pPr>
        <w:pBdr>
          <w:bottom w:val="dotted" w:color="C9BFA8" w:sz="4" w:space="4"/>
        </w:pBdr>
        <w:tabs>
          <w:tab w:val="right" w:pos="9026"/>
        </w:tabs>
        <w:spacing w:after="60" w:before="60" w:line="280"/>
      </w:pPr>
      <w:r>
        <w:rPr>
          <w:rFonts w:ascii="Arial" w:cs="Arial" w:eastAsia="Arial" w:hAnsi="Arial"/>
          <w:b/>
          <w:bCs/>
          <w:color w:val="2A2520"/>
          <w:sz w:val="22"/>
          <w:szCs w:val="22"/>
        </w:rPr>
        <w:t xml:space="preserve">Data della rilevazione  </w:t>
      </w:r>
      <w:r>
        <w:rPr>
          <w:rFonts w:ascii="Arial" w:cs="Arial" w:eastAsia="Arial" w:hAnsi="Arial"/>
          <w:i/>
          <w:iCs/>
          <w:color w:val="6B5D50"/>
          <w:sz w:val="20"/>
          <w:szCs w:val="20"/>
        </w:rPr>
        <w:t xml:space="preserve"/>
      </w:r>
    </w:p>
    <w:p>
      <w:pPr>
        <w:pBdr>
          <w:bottom w:val="dotted" w:color="C9BFA8" w:sz="4" w:space="4"/>
        </w:pBdr>
        <w:tabs>
          <w:tab w:val="right" w:pos="9026"/>
        </w:tabs>
        <w:spacing w:after="60" w:before="60" w:line="280"/>
      </w:pPr>
      <w:r>
        <w:rPr>
          <w:rFonts w:ascii="Arial" w:cs="Arial" w:eastAsia="Arial" w:hAnsi="Arial"/>
          <w:b/>
          <w:bCs/>
          <w:color w:val="2A2520"/>
          <w:sz w:val="22"/>
          <w:szCs w:val="22"/>
        </w:rPr>
        <w:t xml:space="preserve">Esito (vedere § G)  </w:t>
      </w:r>
      <w:r>
        <w:rPr>
          <w:rFonts w:ascii="Arial" w:cs="Arial" w:eastAsia="Arial" w:hAnsi="Arial"/>
          <w:i/>
          <w:iCs/>
          <w:color w:val="6B5D50"/>
          <w:sz w:val="20"/>
          <w:szCs w:val="20"/>
        </w:rPr>
        <w:t xml:space="preserve"/>
      </w:r>
    </w:p>
    <w:p>
      <w:pPr>
        <w:spacing w:after="2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0" w:line="280"/>
      </w:pPr>
      <w:r>
        <w:rPr>
          <w:rFonts w:ascii="Arial" w:cs="Arial" w:eastAsia="Arial" w:hAnsi="Arial"/>
          <w:i/>
          <w:iCs/>
          <w:color w:val="6B5D50"/>
          <w:sz w:val="20"/>
          <w:szCs w:val="20"/>
        </w:rPr>
        <w:t xml:space="preserve">Per gli aspetti normativi e operativi di dettaglio: Parte 10 del manuale «Leggere la persona, accompagnare il conflitto», capp. 30-32, e Parte 1 §1.1bis sulla UNI 11644:2025 (T8 «Gestione di situazioni a rischio»).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BFA8" w:sz="4" w:space="4"/>
      </w:pBdr>
      <w:jc w:val="center"/>
    </w:pPr>
    <w:r>
      <w:rPr>
        <w:rFonts w:ascii="Arial" w:cs="Arial" w:eastAsia="Arial" w:hAnsi="Arial"/>
        <w:i/>
        <w:iCs/>
        <w:color w:val="6B5D50"/>
        <w:sz w:val="16"/>
        <w:szCs w:val="16"/>
      </w:rPr>
      <w:t xml:space="preserve">Documento di lavoro · personalizzare i campi · </w:t>
    </w:r>
    <w:r>
      <w:rPr>
        <w:rFonts w:ascii="Arial" w:cs="Arial" w:eastAsia="Arial" w:hAnsi="Arial"/>
        <w:color w:val="6B5D50"/>
        <w:sz w:val="16"/>
        <w:szCs w:val="16"/>
      </w:rPr>
      <w:t xml:space="preserve">pag.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BFA8" w:sz="4" w:space="4"/>
      </w:pBdr>
      <w:jc w:val="right"/>
    </w:pPr>
    <w:r>
      <w:rPr>
        <w:rFonts w:ascii="Arial" w:cs="Arial" w:eastAsia="Arial" w:hAnsi="Arial"/>
        <w:i/>
        <w:iCs/>
        <w:color w:val="6B5D50"/>
        <w:sz w:val="16"/>
        <w:szCs w:val="16"/>
      </w:rPr>
      <w:t xml:space="preserve">Kit operativo · Primo incontro di mediazione familiare · Avv. Carlo Alberto Calcagno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4A6B8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4A6B8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2A252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Kit operativo - Primo incontro di mediazione familiare</dc:title>
  <dc:creator>Avv. Carlo Alberto Calcagno</dc:creator>
  <dc:description>Facsimile della modulistica essenziale (D.M. 151/2023, UNI 11644:2025)</dc:description>
  <cp:lastModifiedBy>Un-named</cp:lastModifiedBy>
  <cp:revision>1</cp:revision>
  <dcterms:created xsi:type="dcterms:W3CDTF">2026-05-09T14:29:47.799Z</dcterms:created>
  <dcterms:modified xsi:type="dcterms:W3CDTF">2026-05-09T14:29:47.815Z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