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br1"/>
      <w:bookmarkEnd w:id="0"/>
      <w:r>
        <w:rPr>
          <w:rFonts w:cs="Times New Roman" w:ascii="Times New Roman" w:hAnsi="Times New Roman"/>
          <w:color w:val="000000"/>
          <w:sz w:val="28"/>
          <w:szCs w:val="28"/>
        </w:rPr>
        <w:t>Московский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авиационный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институт</w:t>
      </w:r>
    </w:p>
    <w:p>
      <w:pPr>
        <w:pStyle w:val="Normal"/>
        <w:spacing w:lineRule="auto" w:line="240" w:before="353" w:after="0"/>
        <w:ind w:left="-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(Национальный</w:t>
      </w:r>
      <w:r>
        <w:rPr>
          <w:rFonts w:ascii="Times New Roman" w:hAnsi="Times New Roman"/>
          <w:color w:val="000000"/>
          <w:spacing w:val="-7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исследовательский</w:t>
      </w:r>
      <w:r>
        <w:rPr>
          <w:rFonts w:ascii="Times New Roman" w:hAnsi="Times New Roman"/>
          <w:color w:val="000000"/>
          <w:spacing w:val="-7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университет)</w:t>
      </w:r>
    </w:p>
    <w:p>
      <w:pPr>
        <w:pStyle w:val="Normal"/>
        <w:spacing w:lineRule="auto" w:line="240" w:before="351" w:after="0"/>
        <w:ind w:left="-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прикладной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математики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физики</w:t>
      </w:r>
    </w:p>
    <w:p>
      <w:pPr>
        <w:pStyle w:val="Normal"/>
        <w:spacing w:lineRule="auto" w:line="240" w:before="353" w:after="0"/>
        <w:ind w:left="-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математики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программирования</w:t>
      </w:r>
    </w:p>
    <w:p>
      <w:pPr>
        <w:pStyle w:val="Normal"/>
        <w:spacing w:lineRule="auto" w:line="240" w:before="2291" w:after="0"/>
        <w:ind w:left="-567"/>
        <w:jc w:val="center"/>
        <w:rPr>
          <w:rFonts w:ascii="Times New Roman" w:hAnsi="Times New Roman"/>
          <w:b/>
          <w:color w:val="000000"/>
          <w:sz w:val="36"/>
        </w:rPr>
      </w:pPr>
      <w:r>
        <w:rPr>
          <w:rFonts w:cs="Times New Roman" w:ascii="Times New Roman" w:hAnsi="Times New Roman"/>
          <w:b/>
          <w:color w:val="000000"/>
          <w:sz w:val="36"/>
        </w:rPr>
        <w:t>Лабораторная</w:t>
      </w:r>
      <w:r>
        <w:rPr>
          <w:rFonts w:ascii="Times New Roman" w:hAnsi="Times New Roman"/>
          <w:b/>
          <w:color w:val="000000"/>
          <w:spacing w:val="2"/>
          <w:sz w:val="36"/>
        </w:rPr>
        <w:t xml:space="preserve"> </w:t>
      </w:r>
      <w:r>
        <w:rPr>
          <w:rFonts w:cs="Times New Roman" w:ascii="Times New Roman" w:hAnsi="Times New Roman"/>
          <w:b/>
          <w:color w:val="000000"/>
          <w:sz w:val="36"/>
        </w:rPr>
        <w:t>работа №8</w:t>
      </w:r>
    </w:p>
    <w:p>
      <w:pPr>
        <w:pStyle w:val="Normal"/>
        <w:spacing w:lineRule="auto" w:line="240" w:before="441" w:after="0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cs="Times New Roman" w:ascii="Times New Roman" w:hAnsi="Times New Roman"/>
          <w:color w:val="000000"/>
          <w:sz w:val="36"/>
        </w:rPr>
        <w:t>«ЧИСЛЕННЫЕ МЕТОДЫ РЕШЕНИЯ ОБЫКНОВЕННЫХ ДИФФЕРЕНЦИАЛЬНЫХ УРАВНЕНИЙ»</w:t>
      </w:r>
    </w:p>
    <w:p>
      <w:pPr>
        <w:pStyle w:val="Normal"/>
        <w:spacing w:lineRule="auto" w:line="240" w:before="439" w:after="0"/>
        <w:ind w:left="-567"/>
        <w:jc w:val="center"/>
        <w:rPr>
          <w:rFonts w:ascii="Times New Roman" w:hAnsi="Times New Roman"/>
          <w:color w:val="000000"/>
          <w:sz w:val="36"/>
        </w:rPr>
      </w:pPr>
      <w:r>
        <w:rPr>
          <w:rFonts w:cs="Times New Roman" w:ascii="Times New Roman" w:hAnsi="Times New Roman"/>
          <w:color w:val="000000"/>
          <w:sz w:val="36"/>
        </w:rPr>
        <w:t>Вариант</w:t>
      </w:r>
      <w:r>
        <w:rPr>
          <w:rFonts w:ascii="Times New Roman" w:hAnsi="Times New Roman"/>
          <w:color w:val="000000"/>
          <w:spacing w:val="2"/>
          <w:sz w:val="36"/>
        </w:rPr>
        <w:t xml:space="preserve"> </w:t>
      </w:r>
      <w:r>
        <w:rPr>
          <w:rFonts w:ascii="Times New Roman" w:hAnsi="Times New Roman"/>
          <w:color w:val="000000"/>
          <w:spacing w:val="2"/>
          <w:sz w:val="36"/>
        </w:rPr>
        <w:t>1</w:t>
      </w:r>
    </w:p>
    <w:p>
      <w:pPr>
        <w:pStyle w:val="Normal"/>
        <w:spacing w:lineRule="auto" w:line="240" w:before="3294" w:after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Алымов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>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410" w:after="0"/>
        <w:ind w:left="623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М8О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pacing w:val="1"/>
          <w:sz w:val="28"/>
          <w:szCs w:val="28"/>
        </w:rPr>
        <w:t>409Б</w:t>
      </w:r>
      <w:r>
        <w:rPr>
          <w:rFonts w:ascii="Times New Roman" w:hAnsi="Times New Roman"/>
          <w:color w:val="000000"/>
          <w:sz w:val="28"/>
          <w:szCs w:val="28"/>
        </w:rPr>
        <w:t>-20</w:t>
      </w:r>
    </w:p>
    <w:p>
      <w:pPr>
        <w:pStyle w:val="Normal"/>
        <w:spacing w:lineRule="auto" w:line="240" w:before="394" w:after="0"/>
        <w:ind w:left="623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Проверил: </w:t>
      </w:r>
    </w:p>
    <w:p>
      <w:pPr>
        <w:pStyle w:val="Normal"/>
        <w:spacing w:lineRule="auto" w:line="240" w:before="391" w:after="0"/>
        <w:ind w:left="623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Дата:</w:t>
      </w:r>
    </w:p>
    <w:p>
      <w:pPr>
        <w:pStyle w:val="Normal"/>
        <w:spacing w:lineRule="auto" w:line="240" w:before="413" w:after="0"/>
        <w:ind w:left="623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  <w:r>
        <w:rPr>
          <w:color w:val="000000"/>
        </w:rPr>
        <w:t xml:space="preserve"> 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cs="Times New Roman" w:ascii="Times New Roman" w:hAnsi="Times New Roman"/>
          <w:i/>
          <w:sz w:val="28"/>
          <w:szCs w:val="28"/>
        </w:rPr>
        <w:t>u (x, t)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Исследовать зависимость погрешности от сеточных параметров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τ, h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color w:val="000000"/>
          <w:sz w:val="28"/>
          <w:szCs w:val="28"/>
          <w:vertAlign w:val="subscript"/>
          <w:lang w:val="en-US"/>
        </w:rPr>
        <w:t>y</w:t>
      </w:r>
      <w:r>
        <w:rPr>
          <w:color w:val="000000"/>
          <w:lang w:val="en-US"/>
        </w:rPr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2095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Теоретическая часть:</w:t>
      </w:r>
    </w:p>
    <w:p>
      <w:pPr>
        <w:pStyle w:val="Normal"/>
        <w:rPr/>
      </w:pPr>
      <w:r>
        <w:rPr/>
        <w:drawing>
          <wp:inline distT="0" distB="0" distL="0" distR="0">
            <wp:extent cx="5940425" cy="1462405"/>
            <wp:effectExtent l="0" t="0" r="0" b="0"/>
            <wp:docPr id="2" name="Рисунок 2" descr="https://sun9-15.userapi.com/impg/GMefzp0XxYbmutdfXLSwTW-_usDf8MbhvhDWZg/8MKoaQNaEbI.jpg?size=1920x473&amp;quality=95&amp;sign=2007eb9f3777ec21aadd8a037402f5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15.userapi.com/impg/GMefzp0XxYbmutdfXLSwTW-_usDf8MbhvhDWZg/8MKoaQNaEbI.jpg?size=1920x473&amp;quality=95&amp;sign=2007eb9f3777ec21aadd8a037402f524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427095"/>
            <wp:effectExtent l="0" t="0" r="0" b="0"/>
            <wp:docPr id="3" name="Рисунок 3" descr="https://sun9-22.userapi.com/impg/Y2jzz5Ux6QXHyiTCbeoXQNmQKydJtlNtD_nBxw/_9as8vis7hU.jpg?size=1872x1080&amp;quality=95&amp;sign=a290026bb9856bdf5505bdd8f1de46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sun9-22.userapi.com/impg/Y2jzz5Ux6QXHyiTCbeoXQNmQKydJtlNtD_nBxw/_9as8vis7hU.jpg?size=1872x1080&amp;quality=95&amp;sign=a290026bb9856bdf5505bdd8f1de460f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Результат: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Методы переменых направлений и дробных шагов(численное и аналитическое решение)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203835</wp:posOffset>
            </wp:positionH>
            <wp:positionV relativeFrom="paragraph">
              <wp:posOffset>121920</wp:posOffset>
            </wp:positionV>
            <wp:extent cx="2001520" cy="4876165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3642995</wp:posOffset>
            </wp:positionH>
            <wp:positionV relativeFrom="paragraph">
              <wp:posOffset>-159385</wp:posOffset>
            </wp:positionV>
            <wp:extent cx="1991360" cy="48507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2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Вывод: </w:t>
      </w:r>
    </w:p>
    <w:p>
      <w:pPr>
        <w:pStyle w:val="Normal"/>
        <w:spacing w:before="120" w:after="240"/>
        <w:rPr>
          <w:color w:val="000000"/>
        </w:rPr>
      </w:pPr>
      <w:bookmarkStart w:id="1" w:name="_GoBack"/>
      <w:r>
        <w:rPr>
          <w:rFonts w:cs="Times New Roman" w:ascii="Times New Roman" w:hAnsi="Times New Roman"/>
          <w:b/>
          <w:bCs/>
          <w:sz w:val="28"/>
          <w:szCs w:val="28"/>
        </w:rPr>
        <w:t>В ходе лабораторной работы,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используя </w:t>
      </w:r>
      <w:r>
        <w:rPr>
          <w:rFonts w:cs="Times New Roman" w:ascii="Times New Roman" w:hAnsi="Times New Roman"/>
          <w:b/>
          <w:bCs/>
          <w:i/>
          <w:color w:val="000000"/>
          <w:sz w:val="28"/>
          <w:szCs w:val="28"/>
        </w:rPr>
        <w:t>схемы переменных направлений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i/>
          <w:color w:val="000000"/>
          <w:sz w:val="28"/>
          <w:szCs w:val="28"/>
        </w:rPr>
        <w:t>дробных шагов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, решил двумерную начально-краевую задачу для дифференциального уравнения параболического типа.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Особенность этих алгоритмов в том, что их можно расширитьна большую размерность при необходимости; также немаловажно сказать, что используемы в методах выше прием — расщепление дифференциального оператора позволяет распараллеливать диф. оператор, делая эти методы более привлекательными для практических целей.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3c93"/>
    <w:pPr>
      <w:widowControl/>
      <w:bidi w:val="0"/>
      <w:spacing w:lineRule="auto" w:line="259" w:before="120" w:after="240"/>
      <w:jc w:val="both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2368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2368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LibreOffice/7.6.4.1$Linux_X86_64 LibreOffice_project/60$Build-1</Application>
  <AppVersion>15.0000</AppVersion>
  <Pages>4</Pages>
  <Words>151</Words>
  <Characters>1177</Characters>
  <CharactersWithSpaces>1315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2023-12-24T18:20:00Z</dcterms:created>
  <dc:creator>ASUS</dc:creator>
  <dc:description/>
  <dc:language>en-US</dc:language>
  <cp:lastModifiedBy/>
  <dcterms:modified xsi:type="dcterms:W3CDTF">2024-01-18T20:28:33Z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