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A65F32" w14:textId="77777777" w:rsidR="00BB54CE" w:rsidRDefault="00543A3C">
      <w:pPr>
        <w:pStyle w:val="Titre1"/>
      </w:pPr>
      <w:bookmarkStart w:id="0" w:name="_GoBack"/>
      <w:bookmarkEnd w:id="0"/>
      <w:r>
        <w:t>Diagnostic de Copilot sur les groupes obtenus dans l'analyse du diabète</w:t>
      </w:r>
    </w:p>
    <w:p w14:paraId="2F9EEC17" w14:textId="77777777" w:rsidR="00BB54CE" w:rsidRDefault="00543A3C">
      <w:pPr>
        <w:pStyle w:val="Titre2"/>
      </w:pPr>
      <w:r>
        <w:t>Interprétation des trois groupes issus de l'analyse du diabète</w:t>
      </w:r>
    </w:p>
    <w:p w14:paraId="7ED3E98C" w14:textId="77777777" w:rsidR="00BB54CE" w:rsidRDefault="00543A3C">
      <w:pPr>
        <w:pStyle w:val="Titre3"/>
      </w:pPr>
      <w:r>
        <w:t>Groupe 0 : Profil à faible risque métabolique</w:t>
      </w:r>
    </w:p>
    <w:p w14:paraId="22B38CBB" w14:textId="77777777" w:rsidR="00BB54CE" w:rsidRDefault="00543A3C">
      <w:r>
        <w:t>- HbA1c : Faibles</w:t>
      </w:r>
      <w:r>
        <w:br/>
        <w:t>- Glucose : Modérés</w:t>
      </w:r>
      <w:r>
        <w:br/>
        <w:t>- Âge : 30–40 ans</w:t>
      </w:r>
      <w:r>
        <w:br/>
        <w:t>- BMI : 25–30</w:t>
      </w:r>
      <w:r>
        <w:br/>
        <w:t xml:space="preserve">- </w:t>
      </w:r>
      <w:r>
        <w:t>Hypertension : Peu</w:t>
      </w:r>
      <w:r>
        <w:br/>
        <w:t>- % Diabétiques : 0.55 %</w:t>
      </w:r>
      <w:r>
        <w:br/>
        <w:t>- % du total groupé : 80.33 %</w:t>
      </w:r>
      <w:r>
        <w:br/>
      </w:r>
      <w:r>
        <w:br/>
        <w:t>Ce groupe représente la grande majorité des sujets. Les marqueurs glycémiques sont relativement bas, l’âge est jeune à intermédiaire, et l’hypertension est rare. Dans un contexte ré</w:t>
      </w:r>
      <w:r>
        <w:t>el, ce groupe correspondrait à une population globalement en bonne santé métabolique, avec un risque faible de diabète. Le faible taux de diabétiques observé confirme cette interprétation.</w:t>
      </w:r>
    </w:p>
    <w:p w14:paraId="5D2AB8ED" w14:textId="77777777" w:rsidR="00BB54CE" w:rsidRDefault="00543A3C">
      <w:pPr>
        <w:pStyle w:val="Titre3"/>
      </w:pPr>
      <w:r>
        <w:t>Groupe 1 : Profil à très haut risque métabolique</w:t>
      </w:r>
    </w:p>
    <w:p w14:paraId="4B053184" w14:textId="77777777" w:rsidR="00BB54CE" w:rsidRDefault="00543A3C">
      <w:r>
        <w:t>- HbA1c : Grands</w:t>
      </w:r>
      <w:r>
        <w:br/>
        <w:t>-</w:t>
      </w:r>
      <w:r>
        <w:t xml:space="preserve"> Glucose : Grands</w:t>
      </w:r>
      <w:r>
        <w:br/>
        <w:t>- Âge : &gt; 60 ans</w:t>
      </w:r>
      <w:r>
        <w:br/>
        <w:t>- BMI : ~ 30</w:t>
      </w:r>
      <w:r>
        <w:br/>
        <w:t>- Hypertension : Beaucoup</w:t>
      </w:r>
      <w:r>
        <w:br/>
        <w:t>- % Diabétiques : 73.04 %</w:t>
      </w:r>
      <w:r>
        <w:br/>
        <w:t>- % du total groupé : 10.50 %</w:t>
      </w:r>
      <w:r>
        <w:br/>
      </w:r>
      <w:r>
        <w:br/>
        <w:t>Ce groupe concentre les marqueurs les plus sévères : glycémie élevée, HbA1c élevée, âge avancé, IMC élevé et forte prévalence</w:t>
      </w:r>
      <w:r>
        <w:t xml:space="preserve"> d’hypertension. Dans un contexte clinique, ce profil correspond à un groupe à très haut risque, voire déjà en situation de diabète avéré pour une grande proportion des individus. Les facteurs de risque sont cumulatifs et cohérents avec la forte prévalence</w:t>
      </w:r>
      <w:r>
        <w:t xml:space="preserve"> du diabète observée.</w:t>
      </w:r>
    </w:p>
    <w:p w14:paraId="2149717E" w14:textId="77777777" w:rsidR="00BB54CE" w:rsidRDefault="00543A3C">
      <w:pPr>
        <w:pStyle w:val="Titre3"/>
      </w:pPr>
      <w:r>
        <w:t>Groupe 2 : Profil à risque intermédiaire mais marqué par l’âge et la glycémie</w:t>
      </w:r>
    </w:p>
    <w:p w14:paraId="1993AEC4" w14:textId="77777777" w:rsidR="00BB54CE" w:rsidRDefault="00543A3C">
      <w:r>
        <w:t>- HbA1c : Modérés</w:t>
      </w:r>
      <w:r>
        <w:br/>
        <w:t>- Glucose : Grands</w:t>
      </w:r>
      <w:r>
        <w:br/>
        <w:t>- Âge : &gt; 60 ans</w:t>
      </w:r>
      <w:r>
        <w:br/>
        <w:t>- BMI : ~ 30</w:t>
      </w:r>
      <w:r>
        <w:br/>
        <w:t>- Hypertension : Modérée</w:t>
      </w:r>
      <w:r>
        <w:br/>
        <w:t>- % Diabétiques : 7.58 %</w:t>
      </w:r>
      <w:r>
        <w:br/>
        <w:t>- % du total groupé : 9.16 %</w:t>
      </w:r>
      <w:r>
        <w:br/>
      </w:r>
      <w:r>
        <w:lastRenderedPageBreak/>
        <w:br/>
        <w:t>Ce groupe</w:t>
      </w:r>
      <w:r>
        <w:t xml:space="preserve"> présente une glycémie élevée mais une HbA1c seulement modérée, ce qui pourrait indiquer soit un diabète récent, soit une variabilité glycémique importante. L’âge avancé et l’IMC élevé augmentent le risque, mais la prévalence du diabète reste bien plus fai</w:t>
      </w:r>
      <w:r>
        <w:t>ble que dans le groupe 1. Ce groupe pourrait représenter des sujets en phase prédiabétique ou à risque accru mais non encore décompensés.</w:t>
      </w:r>
    </w:p>
    <w:p w14:paraId="51A44D53" w14:textId="77777777" w:rsidR="00BB54CE" w:rsidRDefault="00543A3C">
      <w:pPr>
        <w:pStyle w:val="Titre2"/>
      </w:pPr>
      <w:r>
        <w:t>Conclusion générale</w:t>
      </w:r>
    </w:p>
    <w:p w14:paraId="273744DE" w14:textId="77777777" w:rsidR="00BB54CE" w:rsidRDefault="00543A3C">
      <w:r>
        <w:t>Les trois groupes montrent une progression logique du risque métabolique :</w:t>
      </w:r>
      <w:r>
        <w:br/>
        <w:t>- Groupe 0 : faible ris</w:t>
      </w:r>
      <w:r>
        <w:t>que, population majoritaire.</w:t>
      </w:r>
      <w:r>
        <w:br/>
        <w:t>- Groupe 2 : risque intermédiaire, influence majeure de l’âge et de la glycémie.</w:t>
      </w:r>
      <w:r>
        <w:br/>
        <w:t>- Groupe 1 : risque très élevé, cumul de tous les facteurs défavorables.</w:t>
      </w:r>
      <w:r>
        <w:br/>
      </w:r>
      <w:r>
        <w:br/>
        <w:t xml:space="preserve">Ces distinctions pourraient aider à cibler des stratégies de prévention </w:t>
      </w:r>
      <w:r>
        <w:t>ou d’intervention adaptées à chaque profil.</w:t>
      </w:r>
    </w:p>
    <w:sectPr w:rsidR="00BB54C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43A3C"/>
    <w:rsid w:val="00AA1D8D"/>
    <w:rsid w:val="00B47730"/>
    <w:rsid w:val="00BB54C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100392"/>
  <w14:defaultImageDpi w14:val="300"/>
  <w15:docId w15:val="{7D0682F8-D946-4FDF-950C-28863138D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7536BF-8909-4534-9D37-683C001F03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350</Words>
  <Characters>1995</Characters>
  <Application>Microsoft Office Word</Application>
  <DocSecurity>0</DocSecurity>
  <Lines>16</Lines>
  <Paragraphs>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Pierre Gravel</cp:lastModifiedBy>
  <cp:revision>2</cp:revision>
  <dcterms:created xsi:type="dcterms:W3CDTF">2026-02-23T22:53:00Z</dcterms:created>
  <dcterms:modified xsi:type="dcterms:W3CDTF">2026-02-23T22:53:00Z</dcterms:modified>
  <cp:category/>
</cp:coreProperties>
</file>