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B18D" w14:textId="77777777" w:rsidR="00A369D4" w:rsidRDefault="00A369D4" w:rsidP="00A369D4">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147D6F34" w14:textId="795A51D7" w:rsidR="00F31DC3" w:rsidRDefault="00783D65" w:rsidP="00DC553B">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use of phylogenetic branch lengths as an approximation of species ages or evolutionary ages is becoming central to an increasing number of studies that use them to explain macro-ecological and evolutionary patterns and current extinction risks [</w:t>
      </w:r>
      <w:commentRangeStart w:id="0"/>
      <w:r>
        <w:rPr>
          <w:rFonts w:ascii="Times New Roman" w:hAnsi="Times New Roman" w:cs="Times New Roman"/>
          <w:sz w:val="24"/>
          <w:szCs w:val="24"/>
          <w:lang w:val="en-US"/>
        </w:rPr>
        <w:t>REFs</w:t>
      </w:r>
      <w:commentRangeEnd w:id="0"/>
      <w:r w:rsidR="00F31DC3">
        <w:rPr>
          <w:rStyle w:val="CommentReference"/>
          <w:rFonts w:eastAsiaTheme="minorHAnsi"/>
          <w:kern w:val="2"/>
          <w:lang w:val="en-US" w:eastAsia="en-US"/>
          <w14:ligatures w14:val="standardContextual"/>
        </w:rPr>
        <w:commentReference w:id="0"/>
      </w:r>
      <w:r>
        <w:rPr>
          <w:rFonts w:ascii="Times New Roman" w:hAnsi="Times New Roman" w:cs="Times New Roman"/>
          <w:sz w:val="24"/>
          <w:szCs w:val="24"/>
          <w:lang w:val="en-US"/>
        </w:rPr>
        <w:t xml:space="preserve">]. </w:t>
      </w:r>
      <w:r w:rsidR="00F31DC3">
        <w:rPr>
          <w:rFonts w:ascii="Times New Roman" w:hAnsi="Times New Roman" w:cs="Times New Roman"/>
          <w:sz w:val="24"/>
          <w:szCs w:val="24"/>
          <w:lang w:val="en-US"/>
        </w:rPr>
        <w:t>Here w</w:t>
      </w:r>
      <w:r w:rsidR="00A369D4">
        <w:rPr>
          <w:rFonts w:ascii="Times New Roman" w:hAnsi="Times New Roman" w:cs="Times New Roman"/>
          <w:sz w:val="24"/>
          <w:szCs w:val="24"/>
          <w:lang w:val="en-US"/>
        </w:rPr>
        <w:t xml:space="preserve">e showed that </w:t>
      </w:r>
      <w:r w:rsidR="00F31DC3">
        <w:rPr>
          <w:rFonts w:ascii="Times New Roman" w:hAnsi="Times New Roman" w:cs="Times New Roman"/>
          <w:sz w:val="24"/>
          <w:szCs w:val="24"/>
          <w:lang w:val="en-US"/>
        </w:rPr>
        <w:t>this approximation</w:t>
      </w:r>
      <w:r w:rsidR="00A369D4">
        <w:rPr>
          <w:rFonts w:ascii="Times New Roman" w:hAnsi="Times New Roman" w:cs="Times New Roman"/>
          <w:sz w:val="24"/>
          <w:szCs w:val="24"/>
          <w:lang w:val="en-US"/>
        </w:rPr>
        <w:t xml:space="preserve"> leads to substantial errors and that </w:t>
      </w:r>
      <w:r w:rsidR="00F31DC3">
        <w:rPr>
          <w:rFonts w:ascii="Times New Roman" w:hAnsi="Times New Roman" w:cs="Times New Roman"/>
          <w:sz w:val="24"/>
          <w:szCs w:val="24"/>
          <w:lang w:val="en-US"/>
        </w:rPr>
        <w:t>its</w:t>
      </w:r>
      <w:r w:rsidR="00A369D4">
        <w:rPr>
          <w:rFonts w:ascii="Times New Roman" w:hAnsi="Times New Roman" w:cs="Times New Roman"/>
          <w:sz w:val="24"/>
          <w:szCs w:val="24"/>
          <w:lang w:val="en-US"/>
        </w:rPr>
        <w:t xml:space="preserve"> accuracy of this approximation is hampered by three shortfalls: unobserved extinction events, unknown speciation mode, and incomplete sampling of extant species. The only instance in which phylogenetic ages correctly predict species age is under the assumption of </w:t>
      </w:r>
      <w:r w:rsidR="00F31DC3">
        <w:rPr>
          <w:rFonts w:ascii="Times New Roman" w:hAnsi="Times New Roman" w:cs="Times New Roman"/>
          <w:sz w:val="24"/>
          <w:szCs w:val="24"/>
          <w:lang w:val="en-US"/>
        </w:rPr>
        <w:t xml:space="preserve">a </w:t>
      </w:r>
      <w:r w:rsidR="00A369D4">
        <w:rPr>
          <w:rFonts w:ascii="Times New Roman" w:hAnsi="Times New Roman" w:cs="Times New Roman"/>
          <w:sz w:val="24"/>
          <w:szCs w:val="24"/>
          <w:lang w:val="en-US"/>
        </w:rPr>
        <w:t xml:space="preserve">bifurcating speciation process in the absence of extinction </w:t>
      </w:r>
      <w:r w:rsidR="00F31DC3">
        <w:rPr>
          <w:rFonts w:ascii="Times New Roman" w:hAnsi="Times New Roman" w:cs="Times New Roman"/>
          <w:sz w:val="24"/>
          <w:szCs w:val="24"/>
          <w:lang w:val="en-US"/>
        </w:rPr>
        <w:t>and with all living species included in the phylogenetic tree</w:t>
      </w:r>
      <w:r w:rsidR="00A369D4">
        <w:rPr>
          <w:rFonts w:ascii="Times New Roman" w:hAnsi="Times New Roman" w:cs="Times New Roman"/>
          <w:sz w:val="24"/>
          <w:szCs w:val="24"/>
          <w:lang w:val="en-US"/>
        </w:rPr>
        <w:t xml:space="preserve">. While the prevalence of true speciation modes remains difficult to estimate [Silvestro et al </w:t>
      </w:r>
      <w:commentRangeStart w:id="1"/>
      <w:r w:rsidR="00A369D4">
        <w:rPr>
          <w:rFonts w:ascii="Times New Roman" w:hAnsi="Times New Roman" w:cs="Times New Roman"/>
          <w:sz w:val="24"/>
          <w:szCs w:val="24"/>
          <w:lang w:val="en-US"/>
        </w:rPr>
        <w:t xml:space="preserve">2018 </w:t>
      </w:r>
      <w:commentRangeEnd w:id="1"/>
      <w:r w:rsidR="00A369D4">
        <w:rPr>
          <w:rStyle w:val="CommentReference"/>
        </w:rPr>
        <w:commentReference w:id="1"/>
      </w:r>
      <w:r w:rsidR="00A369D4">
        <w:rPr>
          <w:rFonts w:ascii="Times New Roman" w:hAnsi="Times New Roman" w:cs="Times New Roman"/>
          <w:sz w:val="24"/>
          <w:szCs w:val="24"/>
          <w:lang w:val="en-US"/>
        </w:rPr>
        <w:t xml:space="preserve">and </w:t>
      </w:r>
      <w:commentRangeStart w:id="2"/>
      <w:r w:rsidR="00A369D4">
        <w:rPr>
          <w:rFonts w:ascii="Times New Roman" w:hAnsi="Times New Roman" w:cs="Times New Roman"/>
          <w:sz w:val="24"/>
          <w:szCs w:val="24"/>
          <w:lang w:val="en-US"/>
        </w:rPr>
        <w:t>REF</w:t>
      </w:r>
      <w:commentRangeEnd w:id="2"/>
      <w:r w:rsidR="00A369D4">
        <w:rPr>
          <w:rStyle w:val="CommentReference"/>
        </w:rPr>
        <w:commentReference w:id="2"/>
      </w:r>
      <w:r w:rsidR="00A369D4">
        <w:rPr>
          <w:rFonts w:ascii="Times New Roman" w:hAnsi="Times New Roman" w:cs="Times New Roman"/>
          <w:sz w:val="24"/>
          <w:szCs w:val="24"/>
          <w:lang w:val="en-US"/>
        </w:rPr>
        <w:t xml:space="preserve">], the fossil record unequivocally shows that extinction occurs across virtually all clades in the tree of life </w:t>
      </w:r>
      <w:r w:rsidR="00E43234">
        <w:rPr>
          <w:rFonts w:ascii="Times New Roman" w:hAnsi="Times New Roman" w:cs="Times New Roman"/>
          <w:sz w:val="24"/>
          <w:szCs w:val="24"/>
          <w:lang w:val="en-US"/>
        </w:rPr>
        <w:t xml:space="preserve">high </w:t>
      </w:r>
      <w:r w:rsidR="00E43234">
        <w:fldChar w:fldCharType="begin"/>
      </w:r>
      <w:r w:rsidR="00E43234">
        <w:rPr>
          <w:rFonts w:ascii="Times New Roman" w:hAnsi="Times New Roman" w:cs="Times New Roman"/>
          <w:sz w:val="24"/>
          <w:szCs w:val="24"/>
          <w:lang w:val="en-US"/>
        </w:rPr>
        <w:instrText>ADDIN CSL_CITATION {"citationItems":[{"id":"ITEM-1","itemData":{"DOI":"10.1126/science.1246752","ISSN":"10959203","PMID":"24876501","abstract":"Recent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biodiversity.","author":[{"dropping-particle":"","family":"Pimm","given":"S. L.","non-dropping-particle":"","parse-names":false,"suffix":""},{"dropping-particle":"","family":"Jenkins","given":"C. N.","non-dropping-particle":"","parse-names":false,"suffix":""},{"dropping-particle":"","family":"Abell","given":"R.","non-dropping-particle":"","parse-names":false,"suffix":""},{"dropping-particle":"","family":"Brooks","given":"T. M.","non-dropping-particle":"","parse-names":false,"suffix":""},{"dropping-particle":"","family":"Gittleman","given":"J. L.","non-dropping-particle":"","parse-names":false,"suffix":""},{"dropping-particle":"","family":"Joppa","given":"L. N.","non-dropping-particle":"","parse-names":false,"suffix":""},{"dropping-particle":"","family":"Raven","given":"P. H.","non-dropping-particle":"","parse-names":false,"suffix":""},{"dropping-particle":"","family":"Roberts","given":"C. M.","non-dropping-particle":"","parse-names":false,"suffix":""},{"dropping-particle":"","family":"Sexton","given":"J. O.","non-dropping-particle":"","parse-names":false,"suffix":""}],"container-title":"Science","id":"ITEM-1","issue":"6187","issued":{"date-parts":[["2014"]]},"title":"The biodiversity of species and their rates of extinction, distribution, and protection","type":"article-journal","volume":"344"},"uris":["http://www.mendeley.com/documents/?uuid=0fa7b55d-0415-44bd-8b67-e39a89183e69"]}],"mendeley":{"formattedCitation":"(Pimm et al., 2014)","plainTextFormattedCitation":"(Pimm et al., 2014)","previouslyFormattedCitation":"(Pimm et al., 2014)"},"properties":{"noteIndex":0},"schema":"https://github.com/citation-style-language/schema/raw/master/csl-citation.json"}</w:instrText>
      </w:r>
      <w:r w:rsidR="00E43234">
        <w:rPr>
          <w:rFonts w:ascii="Times New Roman" w:hAnsi="Times New Roman" w:cs="Times New Roman"/>
          <w:sz w:val="24"/>
          <w:szCs w:val="24"/>
          <w:lang w:val="en-US"/>
        </w:rPr>
        <w:fldChar w:fldCharType="separate"/>
      </w:r>
      <w:r w:rsidR="00E43234">
        <w:rPr>
          <w:rFonts w:ascii="Times New Roman" w:hAnsi="Times New Roman" w:cs="Times New Roman"/>
          <w:sz w:val="24"/>
          <w:szCs w:val="24"/>
          <w:lang w:val="en-US"/>
        </w:rPr>
        <w:t>(Pimm et al., 2014)</w:t>
      </w:r>
      <w:r w:rsidR="00E43234">
        <w:rPr>
          <w:rFonts w:ascii="Times New Roman" w:hAnsi="Times New Roman" w:cs="Times New Roman"/>
          <w:sz w:val="24"/>
          <w:szCs w:val="24"/>
          <w:lang w:val="en-US"/>
        </w:rPr>
        <w:fldChar w:fldCharType="end"/>
      </w:r>
      <w:r w:rsidR="00E43234">
        <w:rPr>
          <w:rFonts w:ascii="Times New Roman" w:hAnsi="Times New Roman" w:cs="Times New Roman"/>
          <w:sz w:val="24"/>
          <w:szCs w:val="24"/>
          <w:lang w:val="en-US"/>
        </w:rPr>
        <w:t xml:space="preserve"> </w:t>
      </w:r>
      <w:r w:rsidR="00A369D4">
        <w:rPr>
          <w:rFonts w:ascii="Times New Roman" w:hAnsi="Times New Roman" w:cs="Times New Roman"/>
          <w:sz w:val="24"/>
          <w:szCs w:val="24"/>
          <w:lang w:val="en-US"/>
        </w:rPr>
        <w:t>[</w:t>
      </w:r>
      <w:commentRangeStart w:id="3"/>
      <w:r w:rsidR="00A369D4">
        <w:rPr>
          <w:rFonts w:ascii="Times New Roman" w:hAnsi="Times New Roman" w:cs="Times New Roman"/>
          <w:sz w:val="24"/>
          <w:szCs w:val="24"/>
          <w:lang w:val="en-US"/>
        </w:rPr>
        <w:t>REF</w:t>
      </w:r>
      <w:commentRangeEnd w:id="3"/>
      <w:r w:rsidR="00A369D4">
        <w:rPr>
          <w:rStyle w:val="CommentReference"/>
        </w:rPr>
        <w:commentReference w:id="3"/>
      </w:r>
      <w:r w:rsidR="00A369D4">
        <w:rPr>
          <w:rFonts w:ascii="Times New Roman" w:hAnsi="Times New Roman" w:cs="Times New Roman"/>
          <w:sz w:val="24"/>
          <w:szCs w:val="24"/>
          <w:lang w:val="en-US"/>
        </w:rPr>
        <w:t>],</w:t>
      </w:r>
      <w:r w:rsidR="00F31DC3">
        <w:rPr>
          <w:rFonts w:ascii="Times New Roman" w:hAnsi="Times New Roman" w:cs="Times New Roman"/>
          <w:sz w:val="24"/>
          <w:szCs w:val="24"/>
          <w:lang w:val="en-US"/>
        </w:rPr>
        <w:t xml:space="preserve"> and there is substantial evidence that many living species remain unknown to science and are therefore absent from empirical phylogenetic trees [</w:t>
      </w:r>
      <w:commentRangeStart w:id="4"/>
      <w:r w:rsidR="00F31DC3">
        <w:rPr>
          <w:rFonts w:ascii="Times New Roman" w:hAnsi="Times New Roman" w:cs="Times New Roman"/>
          <w:sz w:val="24"/>
          <w:szCs w:val="24"/>
          <w:lang w:val="en-US"/>
        </w:rPr>
        <w:t>REF</w:t>
      </w:r>
      <w:commentRangeEnd w:id="4"/>
      <w:r w:rsidR="00F31DC3">
        <w:rPr>
          <w:rStyle w:val="CommentReference"/>
          <w:rFonts w:eastAsiaTheme="minorHAnsi"/>
          <w:kern w:val="2"/>
          <w:lang w:val="en-US" w:eastAsia="en-US"/>
          <w14:ligatures w14:val="standardContextual"/>
        </w:rPr>
        <w:commentReference w:id="4"/>
      </w:r>
      <w:r w:rsidR="00F31DC3">
        <w:rPr>
          <w:rFonts w:ascii="Times New Roman" w:hAnsi="Times New Roman" w:cs="Times New Roman"/>
          <w:sz w:val="24"/>
          <w:szCs w:val="24"/>
          <w:lang w:val="en-US"/>
        </w:rPr>
        <w:t xml:space="preserve">]. Thus, </w:t>
      </w:r>
      <w:r w:rsidR="00DC553B">
        <w:rPr>
          <w:rFonts w:ascii="Times New Roman" w:hAnsi="Times New Roman" w:cs="Times New Roman"/>
          <w:sz w:val="24"/>
          <w:szCs w:val="24"/>
          <w:lang w:val="en-US"/>
        </w:rPr>
        <w:t xml:space="preserve">the scenario under which phylogenetic age correctly predicts species age is </w:t>
      </w:r>
      <w:r w:rsidR="00A369D4">
        <w:rPr>
          <w:rFonts w:ascii="Times New Roman" w:hAnsi="Times New Roman" w:cs="Times New Roman"/>
          <w:sz w:val="24"/>
          <w:szCs w:val="24"/>
          <w:lang w:val="en-US"/>
        </w:rPr>
        <w:t xml:space="preserve">a very unlikely instance. </w:t>
      </w:r>
    </w:p>
    <w:p w14:paraId="6474DD46" w14:textId="77777777" w:rsidR="00E43234" w:rsidRDefault="00E43234" w:rsidP="00DC553B">
      <w:pPr>
        <w:spacing w:after="0" w:line="360" w:lineRule="auto"/>
        <w:ind w:firstLine="709"/>
        <w:jc w:val="both"/>
        <w:rPr>
          <w:rFonts w:ascii="Times New Roman" w:hAnsi="Times New Roman" w:cs="Times New Roman"/>
          <w:sz w:val="24"/>
          <w:szCs w:val="24"/>
          <w:lang w:val="en-US"/>
        </w:rPr>
      </w:pPr>
    </w:p>
    <w:p w14:paraId="2554D668" w14:textId="515FCDFB" w:rsidR="00E43234" w:rsidRDefault="00E43234" w:rsidP="00E4323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Some authors acknowledge</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the problems associated with measuring species age from phylogenies </w:t>
      </w:r>
      <w:r>
        <w:fldChar w:fldCharType="begin"/>
      </w:r>
      <w:r>
        <w:rPr>
          <w:rFonts w:ascii="Times New Roman" w:hAnsi="Times New Roman" w:cs="Times New Roman"/>
          <w:sz w:val="24"/>
          <w:szCs w:val="24"/>
          <w:lang w:val="en-US"/>
        </w:rPr>
        <w:instrText>ADDIN CSL_CITATION {"citationItems":[{"id":"ITEM-1","itemData":{"author":[{"dropping-particle":"","family":"Swenson","given":"Nathan G.","non-dropping-particle":"","parse-names":false,"suffix":""}],"id":"ITEM-1","issued":{"date-parts":[["2019"]]},"publisher":"University of Chicago Press","title":"Phylogenetic ecology: A history, critique, and remodeling","type":"book"},"uris":["http://www.mendeley.com/documents/?uuid=308a41a6-6236-4e29-8aad-c65edd82f9af"]}],"mendeley":{"formattedCitation":"(Swenson, 2019)","plainTextFormattedCitation":"(Swenson, 2019)","previouslyFormattedCitation":"(Swenson, 2019)"},"properties":{"noteIndex":0},"schema":"https://github.com/citation-style-language/schema/raw/master/csl-citation.json"}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(Swenson,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have proposed approaches to account for them. For example, </w:t>
      </w:r>
      <w:r>
        <w:fldChar w:fldCharType="begin"/>
      </w:r>
      <w:r>
        <w:rPr>
          <w:rFonts w:ascii="Times New Roman" w:hAnsi="Times New Roman" w:cs="Times New Roman"/>
          <w:sz w:val="24"/>
          <w:szCs w:val="24"/>
          <w:lang w:val="en-US"/>
        </w:rPr>
        <w:instrText>ADDIN CSL_CITATION {"citationItems":[{"id":"ITEM-1","itemData":{"DOI":"10.1098/rspb.2022.1102","ISBN":"0000000345","ISSN":"14712954","PMID":"35975440","abstract":"The immense concentrations of vertebrate species in tropical mountains remain a prominent but unexplained pattern in biogeography. A long-standing hypothesis suggests that montane biodiversity hotspots result from endemic species aggregating within ecologically stable localities. Here, the persistence of ancient lineages coincides with frequent speciation events, making such areas both 'cradles' (where new species arise) and 'museums' (where old species survive). Although this hypothesis refers to processes operating at the scale of valleys, it remains supported primarily by patterns generated from coarse-scale distribution data. Using high-resolution occurrence and phylogenetic data on Andean hummingbirds, we find that old and young endemic species are not spatially aggregated. The young endemic species tend to have non-overlapping distributions scattered along the Andean treeline, a long and narrow habitat where populations easily become fragmented. By contrast, the old endemic species have more aggregated distributions, but mainly within pockets of cloud forests at lower elevations than the young endemic species. These findings contradict the premise that biogeographical cradles and museums should overlap in valley systems where pockets of stable climate persist through periods of climate change. Instead, Andean biodiversity hotspots may derive from large-scale fluctuating climate complexity in conjunction with local-scale variability in available area and habitat connectivity.","author":[{"dropping-particle":"","family":"Sonne","given":"Jesper","non-dropping-particle":"","parse-names":false,"suffix":""},{"dropping-particle":"","family":"Dalsgaard","given":"Bo","non-dropping-particle":"","parse-names":false,"suffix":""},{"dropping-particle":"","family":"Borregaard","given":"Michael K.","non-dropping-particle":"","parse-names":false,"suffix":""},{"dropping-particle":"","family":"Kennedy","given":"Jonathan","non-dropping-particle":"","parse-names":false,"suffix":""},{"dropping-particle":"","family":"Fjeldså","given":"Jon","non-dropping-particle":"","parse-names":false,"suffix":""},{"dropping-particle":"","family":"Rahbek","given":"Carsten","non-dropping-particle":"","parse-names":false,"suffix":""}],"container-title":"Proceedings of the Royal Society B: Biological Sciences","id":"ITEM-1","issue":"1981","issued":{"date-parts":[["2022"]]},"title":"Biodiversity cradles and museums segregating within hotspots of endemism","type":"article-journal","volume":"289"},"uris":["http://www.mendeley.com/documents/?uuid=ce95c9c7-f825-453b-9335-06dd0c553af1"]}],"mendeley":{"formattedCitation":"(Sonne et al., 2022)","manualFormatting":"Sonne et al. (2022)","plainTextFormattedCitation":"(Sonne et al., 2022)","previouslyFormattedCitation":"(Sonne et al., 2022)"},"properties":{"noteIndex":0},"schema":"https://github.com/citation-style-language/schema/raw/master/csl-citation.json"}</w:instrText>
      </w:r>
      <w:r>
        <w:rPr>
          <w:rFonts w:ascii="Times New Roman" w:hAnsi="Times New Roman" w:cs="Times New Roman"/>
          <w:sz w:val="24"/>
          <w:szCs w:val="24"/>
          <w:lang w:val="en-US"/>
        </w:rPr>
        <w:fldChar w:fldCharType="separate"/>
      </w:r>
      <w:proofErr w:type="spellStart"/>
      <w:r>
        <w:rPr>
          <w:rFonts w:ascii="Times New Roman" w:hAnsi="Times New Roman" w:cs="Times New Roman"/>
          <w:sz w:val="24"/>
          <w:szCs w:val="24"/>
          <w:lang w:val="en-US"/>
        </w:rPr>
        <w:t>Sonne</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(2022)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determined young and old Andean hummingbirds by assessing the sensitivity of their results to incomplete taxon sampling by generating 1000 trees with randomly missing species. </w:t>
      </w:r>
      <w:r>
        <w:fldChar w:fldCharType="begin"/>
      </w:r>
      <w:r>
        <w:rPr>
          <w:rFonts w:ascii="Times New Roman" w:hAnsi="Times New Roman" w:cs="Times New Roman"/>
          <w:sz w:val="24"/>
          <w:szCs w:val="24"/>
          <w:lang w:val="en-US"/>
        </w:rPr>
        <w:instrText>ADDIN CSL_CITATION {"citationItems":[{"id":"ITEM-1","itemData":{"author":[{"dropping-particle":"","family":"Pie","given":"M.R.","non-dropping-particle":"","parse-names":false,"suffix":""},{"dropping-particle":"","family":"Caron","given":"F.","non-dropping-particle":"","parse-names":false,"suffix":""}],"container-title":"bioRxiv","id":"ITEM-1","issued":{"date-parts":[["2023"]]},"title":"Substantial variation in species ages among vertebrate clades","type":"article-journal","volume":"06"},"uris":["http://www.mendeley.com/documents/?uuid=26e053f4-ce11-4a50-b926-31a50a9de182"]}],"mendeley":{"formattedCitation":"(Pie &amp; Caron, 2023)","manualFormatting":"Pie &amp; Caron (2023)","plainTextFormattedCitation":"(Pie &amp; Caron, 2023)","previouslyFormattedCitation":"(Pie &amp; Caron, 2023)"},"properties":{"noteIndex":0},"schema":"https://github.com/citation-style-language/schema/raw/master/csl-citation.json"}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Pie &amp; Caron (2023)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accounted for taxonomic incompleteness by pruning an additional 1 </w:t>
      </w:r>
      <w:r w:rsidRPr="00545189">
        <w:rPr>
          <w:rFonts w:ascii="Times New Roman" w:hAnsi="Times New Roman" w:cs="Times New Roman"/>
          <w:sz w:val="24"/>
          <w:szCs w:val="24"/>
          <w:lang w:val="en-US"/>
        </w:rPr>
        <w:t>–</w:t>
      </w:r>
      <w:r>
        <w:rPr>
          <w:rFonts w:ascii="Times New Roman" w:hAnsi="Times New Roman" w:cs="Times New Roman"/>
          <w:sz w:val="24"/>
          <w:szCs w:val="24"/>
          <w:lang w:val="en-US"/>
        </w:rPr>
        <w:t xml:space="preserve"> 5% of species and evaluated if their conclusions changed. </w:t>
      </w:r>
      <w:r>
        <w:rPr>
          <w:rFonts w:ascii="Times New Roman" w:hAnsi="Times New Roman" w:cs="Times New Roman"/>
          <w:sz w:val="24"/>
          <w:szCs w:val="24"/>
          <w:lang w:val="en-US"/>
        </w:rPr>
        <w:t xml:space="preserve">Yet, the magnitude of the error associated with a literal reading of phylogenetic branches as species ages remains under-appreciated as shown by the many studies implementing this approach. </w:t>
      </w:r>
    </w:p>
    <w:p w14:paraId="78EC891B" w14:textId="77777777" w:rsidR="00E43234" w:rsidRDefault="00E43234" w:rsidP="00DC553B">
      <w:pPr>
        <w:spacing w:after="0" w:line="360" w:lineRule="auto"/>
        <w:ind w:firstLine="709"/>
        <w:jc w:val="both"/>
        <w:rPr>
          <w:rFonts w:ascii="Times New Roman" w:hAnsi="Times New Roman" w:cs="Times New Roman"/>
          <w:sz w:val="24"/>
          <w:szCs w:val="24"/>
          <w:lang w:val="en-US"/>
        </w:rPr>
      </w:pPr>
    </w:p>
    <w:p w14:paraId="30DD1AB7" w14:textId="77777777" w:rsidR="003807CD" w:rsidRDefault="003807CD" w:rsidP="003807C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We showed that the largest error in in approximating species ages with phylogenetic ages is linked with incomplete sampling of extant species. This is a problem that in principle can be solved by extending the scope of the sampling to include all species in the phylogenetic inference.  Yet, despite the advances in the scalability of DNA sequencing, this remains impractical for large clades, including some of the best sampled ones such as vertebrate groups, in which many species still lack genetic data [</w:t>
      </w:r>
      <w:commentRangeStart w:id="5"/>
      <w:r>
        <w:rPr>
          <w:rFonts w:ascii="Times New Roman" w:hAnsi="Times New Roman" w:cs="Times New Roman"/>
          <w:sz w:val="24"/>
          <w:szCs w:val="24"/>
          <w:lang w:val="en-US"/>
        </w:rPr>
        <w:t>REF</w:t>
      </w:r>
      <w:commentRangeEnd w:id="5"/>
      <w:r>
        <w:rPr>
          <w:rStyle w:val="CommentReference"/>
          <w:rFonts w:eastAsiaTheme="minorHAnsi"/>
          <w:kern w:val="2"/>
          <w:lang w:val="en-US" w:eastAsia="en-US"/>
          <w14:ligatures w14:val="standardContextual"/>
        </w:rPr>
        <w:commentReference w:id="5"/>
      </w:r>
      <w:r>
        <w:rPr>
          <w:rFonts w:ascii="Times New Roman" w:hAnsi="Times New Roman" w:cs="Times New Roman"/>
          <w:sz w:val="24"/>
          <w:szCs w:val="24"/>
          <w:lang w:val="en-US"/>
        </w:rPr>
        <w:t xml:space="preserve">]. In addition, a substantial proportion of species might be missing from the phylogenetic trees because they are still unknown to science, a problem often identified as the </w:t>
      </w:r>
      <w:r>
        <w:rPr>
          <w:rFonts w:ascii="Times New Roman" w:hAnsi="Times New Roman" w:cs="Times New Roman"/>
          <w:sz w:val="24"/>
          <w:szCs w:val="24"/>
          <w:lang w:val="en-US"/>
        </w:rPr>
        <w:lastRenderedPageBreak/>
        <w:t>Linnean shortfall (</w:t>
      </w:r>
      <w:proofErr w:type="spellStart"/>
      <w:r>
        <w:rPr>
          <w:rFonts w:ascii="Times New Roman" w:hAnsi="Times New Roman" w:cs="Times New Roman"/>
          <w:sz w:val="24"/>
          <w:szCs w:val="24"/>
          <w:lang w:val="en-US"/>
        </w:rPr>
        <w:t>Diniz</w:t>
      </w:r>
      <w:proofErr w:type="spellEnd"/>
      <w:r>
        <w:rPr>
          <w:rFonts w:ascii="Times New Roman" w:hAnsi="Times New Roman" w:cs="Times New Roman"/>
          <w:sz w:val="24"/>
          <w:szCs w:val="24"/>
          <w:lang w:val="en-US"/>
        </w:rPr>
        <w:t xml:space="preserve"> Filho et al., 2023; </w:t>
      </w:r>
      <w:proofErr w:type="spellStart"/>
      <w:r>
        <w:rPr>
          <w:rFonts w:ascii="Times New Roman" w:hAnsi="Times New Roman" w:cs="Times New Roman"/>
          <w:sz w:val="24"/>
          <w:szCs w:val="24"/>
          <w:lang w:val="en-US"/>
        </w:rPr>
        <w:t>Hortal</w:t>
      </w:r>
      <w:proofErr w:type="spellEnd"/>
      <w:r>
        <w:rPr>
          <w:rFonts w:ascii="Times New Roman" w:hAnsi="Times New Roman" w:cs="Times New Roman"/>
          <w:sz w:val="24"/>
          <w:szCs w:val="24"/>
          <w:lang w:val="en-US"/>
        </w:rPr>
        <w:t xml:space="preserve"> et al., 2015). The magnitude of the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Linnean shortfall is unknown, but available estimates [</w:t>
      </w:r>
      <w:commentRangeStart w:id="6"/>
      <w:r>
        <w:rPr>
          <w:rFonts w:ascii="Times New Roman" w:hAnsi="Times New Roman" w:cs="Times New Roman"/>
          <w:sz w:val="24"/>
          <w:szCs w:val="24"/>
          <w:lang w:val="en-US"/>
        </w:rPr>
        <w:t>REFs</w:t>
      </w:r>
      <w:commentRangeEnd w:id="6"/>
      <w:r>
        <w:rPr>
          <w:rStyle w:val="CommentReference"/>
        </w:rPr>
        <w:commentReference w:id="6"/>
      </w:r>
      <w:r>
        <w:rPr>
          <w:rFonts w:ascii="Times New Roman" w:hAnsi="Times New Roman" w:cs="Times New Roman"/>
          <w:sz w:val="24"/>
          <w:szCs w:val="24"/>
          <w:lang w:val="en-US"/>
        </w:rPr>
        <w:t>] show that it affects some clades significantly more than others, with the diversity of highly diverse groups, such as insects and fungi, likely to be a severe underestimation [</w:t>
      </w:r>
      <w:commentRangeStart w:id="7"/>
      <w:r>
        <w:rPr>
          <w:rFonts w:ascii="Times New Roman" w:hAnsi="Times New Roman" w:cs="Times New Roman"/>
          <w:sz w:val="24"/>
          <w:szCs w:val="24"/>
          <w:lang w:val="en-US"/>
        </w:rPr>
        <w:t>REF</w:t>
      </w:r>
      <w:commentRangeEnd w:id="7"/>
      <w:r>
        <w:rPr>
          <w:rStyle w:val="CommentReference"/>
        </w:rPr>
        <w:commentReference w:id="7"/>
      </w:r>
      <w:r>
        <w:rPr>
          <w:rFonts w:ascii="Times New Roman" w:hAnsi="Times New Roman" w:cs="Times New Roman"/>
          <w:sz w:val="24"/>
          <w:szCs w:val="24"/>
          <w:lang w:val="en-US"/>
        </w:rPr>
        <w:t xml:space="preserve">]. </w:t>
      </w:r>
      <w:r w:rsidRPr="00FC117A">
        <w:rPr>
          <w:strike/>
        </w:rPr>
        <w:fldChar w:fldCharType="begin"/>
      </w:r>
      <w:r w:rsidRPr="00FC117A">
        <w:rPr>
          <w:strike/>
        </w:rPr>
        <w:instrText>HYPERLINK "http://www.catalogueoflife.org/" \h</w:instrText>
      </w:r>
      <w:r w:rsidRPr="00FC117A">
        <w:rPr>
          <w:strike/>
        </w:rPr>
      </w:r>
      <w:r w:rsidRPr="00FC117A">
        <w:rPr>
          <w:strike/>
        </w:rPr>
        <w:fldChar w:fldCharType="separate"/>
      </w:r>
      <w:r w:rsidRPr="00FC117A">
        <w:rPr>
          <w:strike/>
        </w:rPr>
        <w:fldChar w:fldCharType="end"/>
      </w:r>
      <w:r w:rsidRPr="00787B8D">
        <w:t xml:space="preserve"> </w:t>
      </w:r>
      <w:commentRangeStart w:id="8"/>
      <w:r w:rsidRPr="00787B8D">
        <w:t>(Caley et al. 2014) (Hopkins 2007; Vilela et al. 2014 (Riddle et al. 2011).</w:t>
      </w:r>
      <w:commentRangeEnd w:id="8"/>
      <w:r>
        <w:rPr>
          <w:rFonts w:ascii="Times New Roman" w:hAnsi="Times New Roman" w:cs="Times New Roman"/>
          <w:sz w:val="24"/>
          <w:szCs w:val="24"/>
          <w:lang w:val="en-US"/>
        </w:rPr>
        <w:t xml:space="preserve"> Thus, this </w:t>
      </w:r>
      <w:r>
        <w:rPr>
          <w:rStyle w:val="CommentReference"/>
          <w:rFonts w:eastAsiaTheme="minorHAnsi"/>
          <w:kern w:val="2"/>
          <w:lang w:val="en-US" w:eastAsia="en-US"/>
          <w14:ligatures w14:val="standardContextual"/>
        </w:rPr>
        <w:commentReference w:id="8"/>
      </w:r>
    </w:p>
    <w:p w14:paraId="1AA7C27E" w14:textId="77777777" w:rsidR="003807CD" w:rsidRDefault="003807CD" w:rsidP="00DC553B">
      <w:pPr>
        <w:spacing w:after="0" w:line="360" w:lineRule="auto"/>
        <w:ind w:firstLine="709"/>
        <w:jc w:val="both"/>
        <w:rPr>
          <w:rFonts w:ascii="Times New Roman" w:hAnsi="Times New Roman" w:cs="Times New Roman"/>
          <w:sz w:val="24"/>
          <w:szCs w:val="24"/>
          <w:lang w:val="en-US"/>
        </w:rPr>
      </w:pPr>
    </w:p>
    <w:p w14:paraId="33F1662F" w14:textId="66200747" w:rsidR="00A369D4" w:rsidRDefault="00E43234" w:rsidP="00766A2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simulations showed that under some scenarios the extrapolation of </w:t>
      </w:r>
      <w:r w:rsidR="003807CD">
        <w:rPr>
          <w:rFonts w:ascii="Times New Roman" w:hAnsi="Times New Roman" w:cs="Times New Roman"/>
          <w:sz w:val="24"/>
          <w:szCs w:val="24"/>
          <w:lang w:val="en-US"/>
        </w:rPr>
        <w:t>accurate</w:t>
      </w:r>
      <w:r>
        <w:rPr>
          <w:rFonts w:ascii="Times New Roman" w:hAnsi="Times New Roman" w:cs="Times New Roman"/>
          <w:sz w:val="24"/>
          <w:szCs w:val="24"/>
          <w:lang w:val="en-US"/>
        </w:rPr>
        <w:t xml:space="preserve"> species ages is essentially </w:t>
      </w:r>
      <w:r w:rsidR="003807CD">
        <w:rPr>
          <w:rFonts w:ascii="Times New Roman" w:hAnsi="Times New Roman" w:cs="Times New Roman"/>
          <w:sz w:val="24"/>
          <w:szCs w:val="24"/>
          <w:lang w:val="en-US"/>
        </w:rPr>
        <w:t>impossible</w:t>
      </w:r>
      <w:r>
        <w:rPr>
          <w:rFonts w:ascii="Times New Roman" w:hAnsi="Times New Roman" w:cs="Times New Roman"/>
          <w:sz w:val="24"/>
          <w:szCs w:val="24"/>
          <w:lang w:val="en-US"/>
        </w:rPr>
        <w:t xml:space="preserve"> from phylogenetic trees.  </w:t>
      </w:r>
      <w:r w:rsidR="00A369D4">
        <w:rPr>
          <w:rFonts w:ascii="Times New Roman" w:hAnsi="Times New Roman" w:cs="Times New Roman"/>
          <w:sz w:val="24"/>
          <w:szCs w:val="24"/>
          <w:lang w:val="en-US"/>
        </w:rPr>
        <w:t>Under</w:t>
      </w:r>
      <w:r>
        <w:rPr>
          <w:rFonts w:ascii="Times New Roman" w:hAnsi="Times New Roman" w:cs="Times New Roman"/>
          <w:sz w:val="24"/>
          <w:szCs w:val="24"/>
          <w:lang w:val="en-US"/>
        </w:rPr>
        <w:t xml:space="preserve"> the assumption of</w:t>
      </w:r>
      <w:r w:rsidR="00A369D4">
        <w:rPr>
          <w:rFonts w:ascii="Times New Roman" w:hAnsi="Times New Roman" w:cs="Times New Roman"/>
          <w:sz w:val="24"/>
          <w:szCs w:val="24"/>
          <w:lang w:val="en-US"/>
        </w:rPr>
        <w:t xml:space="preserve"> budding speciation, </w:t>
      </w:r>
      <w:r>
        <w:rPr>
          <w:rFonts w:ascii="Times New Roman" w:hAnsi="Times New Roman" w:cs="Times New Roman"/>
          <w:sz w:val="24"/>
          <w:szCs w:val="24"/>
          <w:lang w:val="en-US"/>
        </w:rPr>
        <w:t>the</w:t>
      </w:r>
      <w:r w:rsidR="00A369D4">
        <w:rPr>
          <w:rFonts w:ascii="Times New Roman" w:hAnsi="Times New Roman" w:cs="Times New Roman"/>
          <w:sz w:val="24"/>
          <w:szCs w:val="24"/>
          <w:lang w:val="en-US"/>
        </w:rPr>
        <w:t xml:space="preserve"> error </w:t>
      </w:r>
      <w:r>
        <w:rPr>
          <w:rFonts w:ascii="Times New Roman" w:hAnsi="Times New Roman" w:cs="Times New Roman"/>
          <w:sz w:val="24"/>
          <w:szCs w:val="24"/>
          <w:lang w:val="en-US"/>
        </w:rPr>
        <w:t xml:space="preserve">is high </w:t>
      </w:r>
      <w:r w:rsidR="00A369D4">
        <w:rPr>
          <w:rFonts w:ascii="Times New Roman" w:hAnsi="Times New Roman" w:cs="Times New Roman"/>
          <w:sz w:val="24"/>
          <w:szCs w:val="24"/>
          <w:lang w:val="en-US"/>
        </w:rPr>
        <w:t>even without extinction</w:t>
      </w:r>
      <w:r w:rsidR="00DC553B">
        <w:rPr>
          <w:rFonts w:ascii="Times New Roman" w:hAnsi="Times New Roman" w:cs="Times New Roman"/>
          <w:sz w:val="24"/>
          <w:szCs w:val="24"/>
          <w:lang w:val="en-US"/>
        </w:rPr>
        <w:t xml:space="preserve"> and with complete sampling</w:t>
      </w:r>
      <w:r w:rsidR="00A369D4">
        <w:rPr>
          <w:rFonts w:ascii="Times New Roman" w:hAnsi="Times New Roman" w:cs="Times New Roman"/>
          <w:sz w:val="24"/>
          <w:szCs w:val="24"/>
          <w:lang w:val="en-US"/>
        </w:rPr>
        <w:t>,</w:t>
      </w:r>
      <w:r w:rsidR="00DC553B">
        <w:rPr>
          <w:rFonts w:ascii="Times New Roman" w:hAnsi="Times New Roman" w:cs="Times New Roman"/>
          <w:sz w:val="24"/>
          <w:szCs w:val="24"/>
          <w:lang w:val="en-US"/>
        </w:rPr>
        <w:t xml:space="preserve"> because</w:t>
      </w:r>
      <w:r w:rsidR="00A369D4">
        <w:rPr>
          <w:rFonts w:ascii="Times New Roman" w:hAnsi="Times New Roman" w:cs="Times New Roman"/>
          <w:sz w:val="24"/>
          <w:szCs w:val="24"/>
          <w:lang w:val="en-US"/>
        </w:rPr>
        <w:t xml:space="preserve"> phylogenetic trees are agnostic about parent and descendant species following a branching event (</w:t>
      </w:r>
      <w:r w:rsidR="00F2614D">
        <w:rPr>
          <w:rFonts w:ascii="Times New Roman" w:hAnsi="Times New Roman" w:cs="Times New Roman"/>
          <w:sz w:val="24"/>
          <w:szCs w:val="24"/>
          <w:lang w:val="en-US"/>
        </w:rPr>
        <w:t xml:space="preserve">Fig. </w:t>
      </w:r>
      <w:r w:rsidR="00A369D4">
        <w:rPr>
          <w:rFonts w:ascii="Times New Roman" w:hAnsi="Times New Roman" w:cs="Times New Roman"/>
          <w:sz w:val="24"/>
          <w:szCs w:val="24"/>
          <w:lang w:val="en-US"/>
        </w:rPr>
        <w:t xml:space="preserve">4). </w:t>
      </w:r>
      <w:r w:rsidR="003807CD">
        <w:rPr>
          <w:rFonts w:ascii="Times New Roman" w:hAnsi="Times New Roman" w:cs="Times New Roman"/>
          <w:sz w:val="24"/>
          <w:szCs w:val="24"/>
          <w:lang w:val="en-US"/>
        </w:rPr>
        <w:t>P</w:t>
      </w:r>
      <w:r w:rsidR="00766A23">
        <w:rPr>
          <w:rFonts w:ascii="Times New Roman" w:hAnsi="Times New Roman" w:cs="Times New Roman"/>
          <w:sz w:val="24"/>
          <w:szCs w:val="24"/>
          <w:lang w:val="en-US"/>
        </w:rPr>
        <w:t xml:space="preserve">hylogenetic </w:t>
      </w:r>
      <w:r w:rsidR="00766A23">
        <w:rPr>
          <w:rFonts w:ascii="Times New Roman" w:hAnsi="Times New Roman" w:cs="Times New Roman"/>
          <w:sz w:val="24"/>
          <w:szCs w:val="24"/>
          <w:lang w:val="en-US"/>
        </w:rPr>
        <w:t>ages are</w:t>
      </w:r>
      <w:r w:rsidR="003807CD">
        <w:rPr>
          <w:rFonts w:ascii="Times New Roman" w:hAnsi="Times New Roman" w:cs="Times New Roman"/>
          <w:sz w:val="24"/>
          <w:szCs w:val="24"/>
          <w:lang w:val="en-US"/>
        </w:rPr>
        <w:t>,</w:t>
      </w:r>
      <w:r w:rsidR="003807CD" w:rsidRPr="003807CD">
        <w:rPr>
          <w:rFonts w:ascii="Times New Roman" w:hAnsi="Times New Roman" w:cs="Times New Roman"/>
          <w:sz w:val="24"/>
          <w:szCs w:val="24"/>
          <w:lang w:val="en-US"/>
        </w:rPr>
        <w:t xml:space="preserve"> </w:t>
      </w:r>
      <w:r w:rsidR="003807CD">
        <w:rPr>
          <w:rFonts w:ascii="Times New Roman" w:hAnsi="Times New Roman" w:cs="Times New Roman"/>
          <w:sz w:val="24"/>
          <w:szCs w:val="24"/>
          <w:lang w:val="en-US"/>
        </w:rPr>
        <w:t>by construction</w:t>
      </w:r>
      <w:r w:rsidR="003807CD">
        <w:rPr>
          <w:rFonts w:ascii="Times New Roman" w:hAnsi="Times New Roman" w:cs="Times New Roman"/>
          <w:sz w:val="24"/>
          <w:szCs w:val="24"/>
          <w:lang w:val="en-US"/>
        </w:rPr>
        <w:t>,</w:t>
      </w:r>
      <w:r w:rsidR="00766A23">
        <w:rPr>
          <w:rFonts w:ascii="Times New Roman" w:hAnsi="Times New Roman" w:cs="Times New Roman"/>
          <w:sz w:val="24"/>
          <w:szCs w:val="24"/>
          <w:lang w:val="en-US"/>
        </w:rPr>
        <w:t xml:space="preserve"> identical for </w:t>
      </w:r>
      <w:r w:rsidR="00766A23">
        <w:rPr>
          <w:rFonts w:ascii="Times New Roman" w:hAnsi="Times New Roman" w:cs="Times New Roman"/>
          <w:sz w:val="24"/>
          <w:szCs w:val="24"/>
          <w:lang w:val="en-US"/>
        </w:rPr>
        <w:t xml:space="preserve">sister species, which is </w:t>
      </w:r>
      <w:r w:rsidR="00766A23">
        <w:rPr>
          <w:rFonts w:ascii="Times New Roman" w:hAnsi="Times New Roman" w:cs="Times New Roman"/>
          <w:sz w:val="24"/>
          <w:szCs w:val="24"/>
          <w:lang w:val="en-US"/>
        </w:rPr>
        <w:t xml:space="preserve">necessarily </w:t>
      </w:r>
      <w:r w:rsidR="00766A23">
        <w:rPr>
          <w:rFonts w:ascii="Times New Roman" w:hAnsi="Times New Roman" w:cs="Times New Roman"/>
          <w:sz w:val="24"/>
          <w:szCs w:val="24"/>
          <w:lang w:val="en-US"/>
        </w:rPr>
        <w:t xml:space="preserve">wrong </w:t>
      </w:r>
      <w:r w:rsidR="00766A23">
        <w:rPr>
          <w:rFonts w:ascii="Times New Roman" w:hAnsi="Times New Roman" w:cs="Times New Roman"/>
          <w:sz w:val="24"/>
          <w:szCs w:val="24"/>
          <w:lang w:val="en-US"/>
        </w:rPr>
        <w:t>within a</w:t>
      </w:r>
      <w:r w:rsidR="00766A23">
        <w:rPr>
          <w:rFonts w:ascii="Times New Roman" w:hAnsi="Times New Roman" w:cs="Times New Roman"/>
          <w:sz w:val="24"/>
          <w:szCs w:val="24"/>
          <w:lang w:val="en-US"/>
        </w:rPr>
        <w:t xml:space="preserve"> budding speciation</w:t>
      </w:r>
      <w:r w:rsidR="00766A23">
        <w:rPr>
          <w:rFonts w:ascii="Times New Roman" w:hAnsi="Times New Roman" w:cs="Times New Roman"/>
          <w:sz w:val="24"/>
          <w:szCs w:val="24"/>
          <w:lang w:val="en-US"/>
        </w:rPr>
        <w:t xml:space="preserve"> scenario. </w:t>
      </w:r>
      <w:r w:rsidR="00A369D4">
        <w:rPr>
          <w:rFonts w:ascii="Times New Roman" w:hAnsi="Times New Roman" w:cs="Times New Roman"/>
          <w:sz w:val="24"/>
          <w:szCs w:val="24"/>
          <w:lang w:val="en-US"/>
        </w:rPr>
        <w:t>Similarly, anagenetic speciation</w:t>
      </w:r>
      <w:r>
        <w:rPr>
          <w:rFonts w:ascii="Times New Roman" w:hAnsi="Times New Roman" w:cs="Times New Roman"/>
          <w:sz w:val="24"/>
          <w:szCs w:val="24"/>
          <w:lang w:val="en-US"/>
        </w:rPr>
        <w:t xml:space="preserve"> also leads to</w:t>
      </w:r>
      <w:r w:rsidR="00A369D4">
        <w:rPr>
          <w:rFonts w:ascii="Times New Roman" w:hAnsi="Times New Roman" w:cs="Times New Roman"/>
          <w:sz w:val="24"/>
          <w:szCs w:val="24"/>
          <w:lang w:val="en-US"/>
        </w:rPr>
        <w:t xml:space="preserve"> high error, which did not vary substantially with extinction. However, anagenetic speciation is virtually impossible to quantify, except perhaps in high resolution fossil time series [</w:t>
      </w:r>
      <w:commentRangeStart w:id="9"/>
      <w:r w:rsidR="00A369D4">
        <w:rPr>
          <w:rFonts w:ascii="Times New Roman" w:hAnsi="Times New Roman" w:cs="Times New Roman"/>
          <w:sz w:val="24"/>
          <w:szCs w:val="24"/>
          <w:lang w:val="en-US"/>
        </w:rPr>
        <w:t>REF</w:t>
      </w:r>
      <w:commentRangeEnd w:id="9"/>
      <w:r w:rsidR="00A369D4">
        <w:rPr>
          <w:rStyle w:val="CommentReference"/>
        </w:rPr>
        <w:commentReference w:id="9"/>
      </w:r>
      <w:r w:rsidR="00A369D4">
        <w:rPr>
          <w:rFonts w:ascii="Times New Roman" w:hAnsi="Times New Roman" w:cs="Times New Roman"/>
          <w:sz w:val="24"/>
          <w:szCs w:val="24"/>
          <w:lang w:val="en-US"/>
        </w:rPr>
        <w:t>], resulting in a general debate on the use of the term in evolutionary biology (Vaux et al., 2015) and biogeography (Emerson &amp;</w:t>
      </w:r>
      <w:r w:rsidR="00A369D4">
        <w:rPr>
          <w:rFonts w:ascii="Times New Roman" w:hAnsi="Times New Roman" w:cs="Times New Roman"/>
          <w:sz w:val="24"/>
          <w:szCs w:val="24"/>
          <w:lang w:val="es-419"/>
        </w:rPr>
        <w:t xml:space="preserve"> Patiño, 2018</w:t>
      </w:r>
      <w:r w:rsidR="00A369D4">
        <w:rPr>
          <w:rFonts w:ascii="Times New Roman" w:hAnsi="Times New Roman" w:cs="Times New Roman"/>
          <w:sz w:val="24"/>
          <w:szCs w:val="24"/>
          <w:lang w:val="pt-BR"/>
        </w:rPr>
        <w:t xml:space="preserve">; </w:t>
      </w:r>
      <w:proofErr w:type="spellStart"/>
      <w:r w:rsidR="00A369D4">
        <w:rPr>
          <w:rFonts w:ascii="Times New Roman" w:hAnsi="Times New Roman" w:cs="Times New Roman"/>
          <w:sz w:val="24"/>
          <w:szCs w:val="24"/>
          <w:lang w:val="en-US"/>
        </w:rPr>
        <w:t>Meiri</w:t>
      </w:r>
      <w:proofErr w:type="spellEnd"/>
      <w:r w:rsidR="00A369D4">
        <w:rPr>
          <w:rFonts w:ascii="Times New Roman" w:hAnsi="Times New Roman" w:cs="Times New Roman"/>
          <w:sz w:val="24"/>
          <w:szCs w:val="24"/>
          <w:lang w:val="en-US"/>
        </w:rPr>
        <w:t xml:space="preserve"> et al., 2018). </w:t>
      </w:r>
      <w:r w:rsidR="00DC553B">
        <w:rPr>
          <w:rFonts w:ascii="Times New Roman" w:hAnsi="Times New Roman" w:cs="Times New Roman"/>
          <w:sz w:val="24"/>
          <w:szCs w:val="24"/>
          <w:lang w:val="en-US"/>
        </w:rPr>
        <w:t xml:space="preserve">Thus, species age is virtually unidentifiable under the assumption of speciation modes that deviate from a strictly bifurcating scenario. </w:t>
      </w:r>
    </w:p>
    <w:p w14:paraId="4EE9EB7F" w14:textId="77777777" w:rsidR="00A369D4" w:rsidRDefault="00A369D4" w:rsidP="00A369D4">
      <w:pPr>
        <w:spacing w:after="0" w:line="360" w:lineRule="auto"/>
        <w:jc w:val="both"/>
        <w:rPr>
          <w:rFonts w:ascii="Times New Roman" w:hAnsi="Times New Roman" w:cs="Times New Roman"/>
          <w:sz w:val="24"/>
          <w:szCs w:val="24"/>
          <w:lang w:val="en-US"/>
        </w:rPr>
      </w:pPr>
    </w:p>
    <w:p w14:paraId="4D91EF5A" w14:textId="485C1554" w:rsidR="00403290" w:rsidRDefault="00766A23" w:rsidP="000A019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lowest error in species age estimation was observed under scenarios of bifurcating speciation. This is the implicit assumption of most studies </w:t>
      </w:r>
      <w:r w:rsidR="000A019E">
        <w:rPr>
          <w:rFonts w:ascii="Times New Roman" w:hAnsi="Times New Roman" w:cs="Times New Roman"/>
          <w:sz w:val="24"/>
          <w:szCs w:val="24"/>
          <w:lang w:val="en-US"/>
        </w:rPr>
        <w:t>using</w:t>
      </w:r>
      <w:r>
        <w:rPr>
          <w:rFonts w:ascii="Times New Roman" w:hAnsi="Times New Roman" w:cs="Times New Roman"/>
          <w:sz w:val="24"/>
          <w:szCs w:val="24"/>
          <w:lang w:val="en-US"/>
        </w:rPr>
        <w:t xml:space="preserve"> approximation</w:t>
      </w:r>
      <w:r w:rsidR="000A019E">
        <w:rPr>
          <w:rFonts w:ascii="Times New Roman" w:hAnsi="Times New Roman" w:cs="Times New Roman"/>
          <w:sz w:val="24"/>
          <w:szCs w:val="24"/>
          <w:lang w:val="en-US"/>
        </w:rPr>
        <w:t>s</w:t>
      </w:r>
      <w:r>
        <w:rPr>
          <w:rFonts w:ascii="Times New Roman" w:hAnsi="Times New Roman" w:cs="Times New Roman"/>
          <w:sz w:val="24"/>
          <w:szCs w:val="24"/>
          <w:lang w:val="en-US"/>
        </w:rPr>
        <w:t xml:space="preserve"> of species ages [REF], even though it is at odds with the assumption of all birth-death models used in the molecular clock analyses that estimate the phylogenetic trees in the first place [</w:t>
      </w:r>
      <w:commentRangeStart w:id="10"/>
      <w:r>
        <w:rPr>
          <w:rFonts w:ascii="Times New Roman" w:hAnsi="Times New Roman" w:cs="Times New Roman"/>
          <w:sz w:val="24"/>
          <w:szCs w:val="24"/>
          <w:lang w:val="en-US"/>
        </w:rPr>
        <w:t>REF</w:t>
      </w:r>
      <w:commentRangeEnd w:id="10"/>
      <w:r>
        <w:rPr>
          <w:rStyle w:val="CommentReference"/>
          <w:rFonts w:eastAsiaTheme="minorHAnsi"/>
          <w:kern w:val="2"/>
          <w:lang w:val="en-US" w:eastAsia="en-US"/>
          <w14:ligatures w14:val="standardContextual"/>
        </w:rPr>
        <w:commentReference w:id="10"/>
      </w:r>
      <w:r>
        <w:rPr>
          <w:rFonts w:ascii="Times New Roman" w:hAnsi="Times New Roman" w:cs="Times New Roman"/>
          <w:sz w:val="24"/>
          <w:szCs w:val="24"/>
          <w:lang w:val="en-US"/>
        </w:rPr>
        <w:t xml:space="preserve">]. Despite the lower error, our simulations showed that both extinction and missing lineages can lead to </w:t>
      </w:r>
      <w:r w:rsidR="003807CD">
        <w:rPr>
          <w:rFonts w:ascii="Times New Roman" w:hAnsi="Times New Roman" w:cs="Times New Roman"/>
          <w:sz w:val="24"/>
          <w:szCs w:val="24"/>
          <w:lang w:val="en-US"/>
        </w:rPr>
        <w:t>a substantially</w:t>
      </w:r>
      <w:r w:rsidR="00D37991">
        <w:rPr>
          <w:rFonts w:ascii="Times New Roman" w:hAnsi="Times New Roman" w:cs="Times New Roman"/>
          <w:sz w:val="24"/>
          <w:szCs w:val="24"/>
          <w:lang w:val="en-US"/>
        </w:rPr>
        <w:t xml:space="preserve"> </w:t>
      </w:r>
      <w:r w:rsidR="000A019E">
        <w:rPr>
          <w:rFonts w:ascii="Times New Roman" w:hAnsi="Times New Roman" w:cs="Times New Roman"/>
          <w:sz w:val="24"/>
          <w:szCs w:val="24"/>
          <w:lang w:val="en-US"/>
        </w:rPr>
        <w:t>decrease in</w:t>
      </w:r>
      <w:r w:rsidR="003807CD">
        <w:rPr>
          <w:rFonts w:ascii="Times New Roman" w:hAnsi="Times New Roman" w:cs="Times New Roman"/>
          <w:sz w:val="24"/>
          <w:szCs w:val="24"/>
          <w:lang w:val="en-US"/>
        </w:rPr>
        <w:t xml:space="preserve"> accuracy </w:t>
      </w:r>
      <w:r>
        <w:rPr>
          <w:rFonts w:ascii="Times New Roman" w:hAnsi="Times New Roman" w:cs="Times New Roman"/>
          <w:sz w:val="24"/>
          <w:szCs w:val="24"/>
          <w:lang w:val="en-US"/>
        </w:rPr>
        <w:t xml:space="preserve">(Fig. </w:t>
      </w:r>
      <w:r w:rsidR="003807CD">
        <w:rPr>
          <w:rFonts w:ascii="Times New Roman" w:hAnsi="Times New Roman" w:cs="Times New Roman"/>
          <w:sz w:val="24"/>
          <w:szCs w:val="24"/>
          <w:lang w:val="en-US"/>
        </w:rPr>
        <w:t xml:space="preserve">4-5, </w:t>
      </w:r>
      <w:r>
        <w:rPr>
          <w:rFonts w:ascii="Times New Roman" w:hAnsi="Times New Roman" w:cs="Times New Roman"/>
          <w:sz w:val="24"/>
          <w:szCs w:val="24"/>
          <w:lang w:val="en-US"/>
        </w:rPr>
        <w:t>SM</w:t>
      </w:r>
      <w:r>
        <w:rPr>
          <w:rFonts w:ascii="Times New Roman" w:hAnsi="Times New Roman" w:cs="Times New Roman"/>
          <w:sz w:val="24"/>
          <w:szCs w:val="24"/>
          <w:lang w:val="en-US"/>
        </w:rPr>
        <w:t>3</w:t>
      </w:r>
      <w:r w:rsidR="003807CD">
        <w:rPr>
          <w:rFonts w:ascii="Times New Roman" w:hAnsi="Times New Roman" w:cs="Times New Roman"/>
          <w:sz w:val="24"/>
          <w:szCs w:val="24"/>
          <w:lang w:val="en-US"/>
        </w:rPr>
        <w:t>-</w:t>
      </w:r>
      <w:r>
        <w:rPr>
          <w:rFonts w:ascii="Times New Roman" w:hAnsi="Times New Roman" w:cs="Times New Roman"/>
          <w:sz w:val="24"/>
          <w:szCs w:val="24"/>
          <w:lang w:val="en-US"/>
        </w:rPr>
        <w:t>4)</w:t>
      </w:r>
      <w:r w:rsidR="003807CD">
        <w:rPr>
          <w:rFonts w:ascii="Times New Roman" w:hAnsi="Times New Roman" w:cs="Times New Roman"/>
          <w:sz w:val="24"/>
          <w:szCs w:val="24"/>
          <w:lang w:val="en-US"/>
        </w:rPr>
        <w:t xml:space="preserve"> that can</w:t>
      </w:r>
      <w:r w:rsidR="00D37991">
        <w:rPr>
          <w:rFonts w:ascii="Times New Roman" w:hAnsi="Times New Roman" w:cs="Times New Roman"/>
          <w:sz w:val="24"/>
          <w:szCs w:val="24"/>
          <w:lang w:val="en-US"/>
        </w:rPr>
        <w:t xml:space="preserve"> even</w:t>
      </w:r>
      <w:r w:rsidR="003807CD">
        <w:rPr>
          <w:rFonts w:ascii="Times New Roman" w:hAnsi="Times New Roman" w:cs="Times New Roman"/>
          <w:sz w:val="24"/>
          <w:szCs w:val="24"/>
          <w:lang w:val="en-US"/>
        </w:rPr>
        <w:t xml:space="preserve"> lead </w:t>
      </w:r>
      <w:r w:rsidR="00D37991">
        <w:rPr>
          <w:rFonts w:ascii="Times New Roman" w:hAnsi="Times New Roman" w:cs="Times New Roman"/>
          <w:sz w:val="24"/>
          <w:szCs w:val="24"/>
          <w:lang w:val="en-US"/>
        </w:rPr>
        <w:t>to qualitative mis</w:t>
      </w:r>
      <w:r w:rsidR="006D7AD2">
        <w:rPr>
          <w:rFonts w:ascii="Times New Roman" w:hAnsi="Times New Roman" w:cs="Times New Roman"/>
          <w:sz w:val="24"/>
          <w:szCs w:val="24"/>
          <w:lang w:val="en-US"/>
        </w:rPr>
        <w:t>interpretation</w:t>
      </w:r>
      <w:r w:rsidR="00D37991">
        <w:rPr>
          <w:rFonts w:ascii="Times New Roman" w:hAnsi="Times New Roman" w:cs="Times New Roman"/>
          <w:sz w:val="24"/>
          <w:szCs w:val="24"/>
          <w:lang w:val="en-US"/>
        </w:rPr>
        <w:t>s</w:t>
      </w:r>
      <w:r w:rsidR="006D7AD2">
        <w:rPr>
          <w:rFonts w:ascii="Times New Roman" w:hAnsi="Times New Roman" w:cs="Times New Roman"/>
          <w:sz w:val="24"/>
          <w:szCs w:val="24"/>
          <w:lang w:val="en-US"/>
        </w:rPr>
        <w:t xml:space="preserve"> </w:t>
      </w:r>
      <w:r w:rsidR="00D37991">
        <w:rPr>
          <w:rFonts w:ascii="Times New Roman" w:hAnsi="Times New Roman" w:cs="Times New Roman"/>
          <w:sz w:val="24"/>
          <w:szCs w:val="24"/>
          <w:lang w:val="en-US"/>
        </w:rPr>
        <w:t xml:space="preserve">of general patterns such as age-dependent extinction risks (Fig. 7). </w:t>
      </w:r>
      <w:r w:rsidR="00403290">
        <w:rPr>
          <w:rFonts w:ascii="Times New Roman" w:hAnsi="Times New Roman" w:cs="Times New Roman"/>
          <w:sz w:val="24"/>
          <w:szCs w:val="24"/>
          <w:lang w:val="en-US"/>
        </w:rPr>
        <w:t xml:space="preserve">Given the large inaccuracy in phylogenetic age, the question is whether this affects the inferences made from the relationship between species age and eco-evolutionary variables, such as extinction risk, range size, or environmental variables </w:t>
      </w:r>
      <w:r w:rsidR="00403290">
        <w:fldChar w:fldCharType="begin"/>
      </w:r>
      <w:r w:rsidR="00403290">
        <w:rPr>
          <w:rFonts w:ascii="Times New Roman" w:hAnsi="Times New Roman" w:cs="Times New Roman"/>
          <w:sz w:val="24"/>
          <w:szCs w:val="24"/>
          <w:lang w:val="en-US"/>
        </w:rPr>
        <w:instrText>ADDIN CSL_CITATION {"citationItems":[{"id":"ITEM-1","itemData":{"DOI":"10.1007/s10682-997-1511-4","ISBN":"0269-7653","ISSN":"02697653","PMID":"44","abstract":"Species at high risk of extinction are not distributed at random among higher taxa. Here we demonstrate that there is a positive relationship between the proportion of species in a taxon which are considered to be threatened and the evolutionary age of that taxon, both for the global avifauna and the avifauna of the New World. The potential mechanisms and consequences of the relationship are examined.","author":[{"dropping-particle":"","family":"Gaston","given":"Kevin J.","non-dropping-particle":"","parse-names":false,"suffix":""},{"dropping-particle":"","family":"Blackburn","given":"Tim M.","non-dropping-particle":"","parse-names":false,"suffix":""}],"container-title":"Evolutionary Ecology","id":"ITEM-1","issued":{"date-parts":[["1997"]]},"title":"Evolutionary age and risk of extinction in the global avifauna","type":"article-journal"},"uris":["http://www.mendeley.com/documents/?uuid=ac6c7c89-f2fa-4453-9b4e-6e2ded9a47f2"]},{"id":"ITEM-2","itemData":{"DOI":"10.1017/S1367943002002196","author":[{"dropping-particle":"","family":"Johnson","given":"Christopher N","non-dropping-particle":"","parse-names":false,"suffix":""},{"dropping-particle":"","family":"Delean","given":"Steven","non-dropping-particle":"","parse-names":false,"suffix":""},{"dropping-particle":"","family":"Balmford","given":"Andrew","non-dropping-particle":"","parse-names":false,"suffix":""}],"id":"ITEM-2","issued":{"date-parts":[["2002"]]},"page":"135-142","title":"Phylogeny and the selectivity of extinction in Australian marsupials","type":"article-journal"},"uris":["http://www.mendeley.com/documents/?uuid=54fa1bb2-0c93-4f91-beea-c5e936e180fe"]},{"id":"ITEM-3","itemData":{"DOI":"10.1111/nph.13362","ISSN":"14698137","abstract":"Plant radiations are widespread but their influence on community assembly has rarely been investigated. Theory and some evidence suggest that radiations can allow lineages to monopolize niche space when founding species arrive early into new bioclimatic regions and exploit ecological opportunities. These early radiations may subsequently reduce niche availability and dampen diversification of later arrivals. We tested this hypothesis of time-dependent lineage diversification and community dominance using the alpine flora of New Zealand. We estimated ages of 16 genera from published phylogenies and determined their relative occurrence across climatic and physical gradients in the alpine zone. We used these data to reconstruct occupancy of environmental space through time, integrating palaeoclimatic and palaeogeological changes. Our analysis suggested that earlier-colonizing lineages encountered a greater availability of environmental space, which promoted greater species diversity and occupancy of niche space. Genera that occupied broader niches were subsequently more dominant in local communities. An earlier time of arrival also contributed to greater diversity independently of its influence in accessing niche space. We suggest that plant radiations influence community assembly when they arise early in the occupancy of environmental space, allowing them to exclude later-arriving colonists from ecological communities by niche preemption.","author":[{"dropping-particle":"","family":"Tanentzap","given":"Andrew J.","non-dropping-particle":"","parse-names":false,"suffix":""},{"dropping-particle":"","family":"Brandt","given":"Angela J.","non-dropping-particle":"","parse-names":false,"suffix":""},{"dropping-particle":"","family":"Smissen","given":"Rob D.","non-dropping-particle":"","parse-names":false,"suffix":""},{"dropping-particle":"","family":"Heenan","given":"Peter B.","non-dropping-particle":"","parse-names":false,"suffix":""},{"dropping-particle":"","family":"Fukami","given":"Tadashi","non-dropping-particle":"","parse-names":false,"suffix":""},{"dropping-particle":"","family":"Lee","given":"William G.","non-dropping-particle":"","parse-names":false,"suffix":""}],"container-title":"New Phytologist","id":"ITEM-3","issue":"2","issued":{"date-parts":[["2015"]]},"page":"468-479","title":"When do plant radiations influence community assembly? The importance of historical contingency in the race for niche space","type":"article-journal","volume":"207"},"uris":["http://www.mendeley.com/documents/?uuid=0dc71e10-dfe4-4014-b93e-872dd9be7264"]},{"id":"ITEM-4","itemData":{"author":[{"dropping-particle":"","family":"Pie","given":"M.R.","non-dropping-particle":"","parse-names":false,"suffix":""},{"dropping-particle":"","family":"Caron","given":"F.","non-dropping-particle":"","parse-names":false,"suffix":""}],"container-title":"bioRxiv","id":"ITEM-4","issued":{"date-parts":[["2023"]]},"title":"Substantial variation in species ages among vertebrate clades","type":"article-journal","volume":"06"},"uris":["http://www.mendeley.com/documents/?uuid=26e053f4-ce11-4a50-b926-31a50a9de182"]}],"mendeley":{"formattedCitation":"(Gaston &amp; Blackburn, 1997; Johnson et al., 2002b; Pie &amp; Caron, 2023; Tanentzap et al., 2015)","manualFormatting":"(Gaston &amp; Blackburn 1997, Johnson et al. 2002, Tanentzap et al. 2015, Pie &amp; Caron 2023)","plainTextFormattedCitation":"(Gaston &amp; Blackburn, 1997; Johnson et al., 2002b; Pie &amp; Caron, 2023; Tanentzap et al., 2015)","previouslyFormattedCitation":"(Gaston &amp; Blackburn, 1997; Johnson et al., 2002b; Pie &amp; Caron, 2023; Tanentzap et al., 2015)"},"properties":{"noteIndex":0},"schema":"https://github.com/citation-style-language/schema/raw/master/csl-citation.json"}</w:instrText>
      </w:r>
      <w:r w:rsidR="00403290">
        <w:rPr>
          <w:rFonts w:ascii="Times New Roman" w:hAnsi="Times New Roman" w:cs="Times New Roman"/>
          <w:sz w:val="24"/>
          <w:szCs w:val="24"/>
          <w:lang w:val="en-US"/>
        </w:rPr>
        <w:fldChar w:fldCharType="separate"/>
      </w:r>
      <w:r w:rsidR="00403290">
        <w:rPr>
          <w:rFonts w:ascii="Times New Roman" w:hAnsi="Times New Roman" w:cs="Times New Roman"/>
          <w:sz w:val="24"/>
          <w:szCs w:val="24"/>
          <w:lang w:val="en-US"/>
        </w:rPr>
        <w:t xml:space="preserve">(Gaston &amp; Blackburn 1997, Johnson </w:t>
      </w:r>
      <w:r w:rsidR="00403290">
        <w:rPr>
          <w:rFonts w:ascii="Times New Roman" w:hAnsi="Times New Roman" w:cs="Times New Roman"/>
          <w:i/>
          <w:sz w:val="24"/>
          <w:szCs w:val="24"/>
          <w:lang w:val="en-US"/>
        </w:rPr>
        <w:t>et al.</w:t>
      </w:r>
      <w:r w:rsidR="00403290">
        <w:rPr>
          <w:rFonts w:ascii="Times New Roman" w:hAnsi="Times New Roman" w:cs="Times New Roman"/>
          <w:sz w:val="24"/>
          <w:szCs w:val="24"/>
          <w:lang w:val="en-US"/>
        </w:rPr>
        <w:t xml:space="preserve"> 2002, </w:t>
      </w:r>
      <w:proofErr w:type="spellStart"/>
      <w:r w:rsidR="00403290">
        <w:rPr>
          <w:rFonts w:ascii="Times New Roman" w:hAnsi="Times New Roman" w:cs="Times New Roman"/>
          <w:sz w:val="24"/>
          <w:szCs w:val="24"/>
          <w:lang w:val="en-US"/>
        </w:rPr>
        <w:t>Tanentzap</w:t>
      </w:r>
      <w:proofErr w:type="spellEnd"/>
      <w:r w:rsidR="00403290">
        <w:rPr>
          <w:rFonts w:ascii="Times New Roman" w:hAnsi="Times New Roman" w:cs="Times New Roman"/>
          <w:sz w:val="24"/>
          <w:szCs w:val="24"/>
          <w:lang w:val="en-US"/>
        </w:rPr>
        <w:t xml:space="preserve"> </w:t>
      </w:r>
      <w:r w:rsidR="00403290">
        <w:rPr>
          <w:rFonts w:ascii="Times New Roman" w:hAnsi="Times New Roman" w:cs="Times New Roman"/>
          <w:i/>
          <w:sz w:val="24"/>
          <w:szCs w:val="24"/>
          <w:lang w:val="en-US"/>
        </w:rPr>
        <w:t>et al.</w:t>
      </w:r>
      <w:r w:rsidR="00403290">
        <w:rPr>
          <w:rFonts w:ascii="Times New Roman" w:hAnsi="Times New Roman" w:cs="Times New Roman"/>
          <w:sz w:val="24"/>
          <w:szCs w:val="24"/>
          <w:lang w:val="en-US"/>
        </w:rPr>
        <w:t xml:space="preserve"> 2015, Pie &amp; Caron 2023)</w:t>
      </w:r>
      <w:r w:rsidR="00403290">
        <w:rPr>
          <w:rFonts w:ascii="Times New Roman" w:hAnsi="Times New Roman" w:cs="Times New Roman"/>
          <w:sz w:val="24"/>
          <w:szCs w:val="24"/>
          <w:lang w:val="en-US"/>
        </w:rPr>
        <w:fldChar w:fldCharType="end"/>
      </w:r>
      <w:r w:rsidR="00403290">
        <w:rPr>
          <w:rFonts w:ascii="Times New Roman" w:hAnsi="Times New Roman" w:cs="Times New Roman"/>
          <w:sz w:val="24"/>
          <w:szCs w:val="24"/>
          <w:lang w:val="en-US"/>
        </w:rPr>
        <w:t>.</w:t>
      </w:r>
    </w:p>
    <w:p w14:paraId="50A6D3A6" w14:textId="77777777" w:rsidR="00403290" w:rsidRDefault="00403290" w:rsidP="000A019E">
      <w:pPr>
        <w:spacing w:after="0" w:line="360" w:lineRule="auto"/>
        <w:jc w:val="both"/>
        <w:rPr>
          <w:rFonts w:ascii="Times New Roman" w:hAnsi="Times New Roman" w:cs="Times New Roman"/>
          <w:sz w:val="24"/>
          <w:szCs w:val="24"/>
          <w:lang w:val="en-US"/>
        </w:rPr>
      </w:pPr>
    </w:p>
    <w:p w14:paraId="4FB00201" w14:textId="72981D3E" w:rsidR="000A019E" w:rsidRPr="007157EC" w:rsidRDefault="000A019E" w:rsidP="000A019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found o</w:t>
      </w:r>
      <w:r>
        <w:rPr>
          <w:rFonts w:ascii="Times New Roman" w:hAnsi="Times New Roman" w:cs="Times New Roman"/>
          <w:sz w:val="24"/>
          <w:szCs w:val="24"/>
          <w:lang w:val="en-US"/>
        </w:rPr>
        <w:t xml:space="preserve">ur probabilistic </w:t>
      </w:r>
      <w:r>
        <w:rPr>
          <w:rFonts w:ascii="Times New Roman" w:hAnsi="Times New Roman" w:cs="Times New Roman"/>
          <w:sz w:val="24"/>
          <w:szCs w:val="24"/>
          <w:lang w:val="en-US"/>
        </w:rPr>
        <w:t xml:space="preserve">approach to efficiently reduce the biases associated with extinction. It substantially improved the accuracy of the estimation of species ages, leading to much lower error </w:t>
      </w:r>
      <w:r>
        <w:rPr>
          <w:rFonts w:ascii="Times New Roman" w:hAnsi="Times New Roman" w:cs="Times New Roman"/>
          <w:sz w:val="24"/>
          <w:szCs w:val="24"/>
          <w:lang w:val="en-US"/>
        </w:rPr>
        <w:lastRenderedPageBreak/>
        <w:t xml:space="preserve">rates even under scenarios of high extinction fractions. </w:t>
      </w:r>
      <w:r>
        <w:rPr>
          <w:rFonts w:ascii="Times New Roman" w:hAnsi="Times New Roman" w:cs="Times New Roman"/>
          <w:sz w:val="24"/>
          <w:szCs w:val="24"/>
          <w:lang w:val="en-US"/>
        </w:rPr>
        <w:t>The performance of our estimator is</w:t>
      </w:r>
      <w:r w:rsidR="00500D09">
        <w:rPr>
          <w:rFonts w:ascii="Times New Roman" w:hAnsi="Times New Roman" w:cs="Times New Roman"/>
          <w:sz w:val="24"/>
          <w:szCs w:val="24"/>
          <w:lang w:val="en-US"/>
        </w:rPr>
        <w:t xml:space="preserve"> however</w:t>
      </w:r>
      <w:r>
        <w:rPr>
          <w:rFonts w:ascii="Times New Roman" w:hAnsi="Times New Roman" w:cs="Times New Roman"/>
          <w:sz w:val="24"/>
          <w:szCs w:val="24"/>
          <w:lang w:val="en-US"/>
        </w:rPr>
        <w:t xml:space="preserve"> contingent on the ability of birth-death models to correctly estimate speciation and extinction rates</w:t>
      </w:r>
      <w:r w:rsidR="00500D09">
        <w:rPr>
          <w:rFonts w:ascii="Times New Roman" w:hAnsi="Times New Roman" w:cs="Times New Roman"/>
          <w:sz w:val="24"/>
          <w:szCs w:val="24"/>
          <w:lang w:val="en-US"/>
        </w:rPr>
        <w:t xml:space="preserve"> from phylogenies of extant species</w:t>
      </w:r>
      <w:r>
        <w:rPr>
          <w:rFonts w:ascii="Times New Roman" w:hAnsi="Times New Roman" w:cs="Times New Roman"/>
          <w:sz w:val="24"/>
          <w:szCs w:val="24"/>
          <w:lang w:val="en-US"/>
        </w:rPr>
        <w:t xml:space="preserve">. The accuracy of these methods has been shown to be high under several simulation </w:t>
      </w:r>
      <w:r w:rsidR="00500D09">
        <w:rPr>
          <w:rFonts w:ascii="Times New Roman" w:hAnsi="Times New Roman" w:cs="Times New Roman"/>
          <w:sz w:val="24"/>
          <w:szCs w:val="24"/>
          <w:lang w:val="en-US"/>
        </w:rPr>
        <w:t>settings</w:t>
      </w:r>
      <w:r w:rsidR="007157EC">
        <w:rPr>
          <w:rFonts w:ascii="Times New Roman" w:hAnsi="Times New Roman" w:cs="Times New Roman"/>
          <w:sz w:val="24"/>
          <w:szCs w:val="24"/>
          <w:lang w:val="en-US"/>
        </w:rPr>
        <w:t xml:space="preserve"> [</w:t>
      </w:r>
      <w:commentRangeStart w:id="11"/>
      <w:r w:rsidR="007157EC">
        <w:rPr>
          <w:rFonts w:ascii="Times New Roman" w:hAnsi="Times New Roman" w:cs="Times New Roman"/>
          <w:sz w:val="24"/>
          <w:szCs w:val="24"/>
          <w:lang w:val="en-US"/>
        </w:rPr>
        <w:t>REF</w:t>
      </w:r>
      <w:commentRangeEnd w:id="11"/>
      <w:r w:rsidR="007157EC">
        <w:rPr>
          <w:rStyle w:val="CommentReference"/>
          <w:rFonts w:eastAsiaTheme="minorHAnsi"/>
          <w:kern w:val="2"/>
          <w:lang w:val="en-US" w:eastAsia="en-US"/>
          <w14:ligatures w14:val="standardContextual"/>
        </w:rPr>
        <w:commentReference w:id="11"/>
      </w:r>
      <w:r w:rsidR="007157EC">
        <w:rPr>
          <w:rFonts w:ascii="Times New Roman" w:hAnsi="Times New Roman" w:cs="Times New Roman"/>
          <w:sz w:val="24"/>
          <w:szCs w:val="24"/>
          <w:lang w:val="en-US"/>
        </w:rPr>
        <w:t>]</w:t>
      </w:r>
      <w:r w:rsidR="00500D09">
        <w:rPr>
          <w:rFonts w:ascii="Times New Roman" w:hAnsi="Times New Roman" w:cs="Times New Roman"/>
          <w:sz w:val="24"/>
          <w:szCs w:val="24"/>
          <w:lang w:val="en-US"/>
        </w:rPr>
        <w:t xml:space="preserve"> but</w:t>
      </w:r>
      <w:r>
        <w:rPr>
          <w:rFonts w:ascii="Times New Roman" w:hAnsi="Times New Roman" w:cs="Times New Roman"/>
          <w:sz w:val="24"/>
          <w:szCs w:val="24"/>
          <w:lang w:val="en-US"/>
        </w:rPr>
        <w:t xml:space="preserve"> </w:t>
      </w:r>
      <w:r w:rsidR="00500D09">
        <w:rPr>
          <w:rFonts w:ascii="Times New Roman" w:hAnsi="Times New Roman" w:cs="Times New Roman"/>
          <w:sz w:val="24"/>
          <w:szCs w:val="24"/>
          <w:lang w:val="en-US"/>
        </w:rPr>
        <w:t xml:space="preserve">their accuracy </w:t>
      </w:r>
      <w:r>
        <w:rPr>
          <w:rFonts w:ascii="Times New Roman" w:hAnsi="Times New Roman" w:cs="Times New Roman"/>
          <w:sz w:val="24"/>
          <w:szCs w:val="24"/>
          <w:lang w:val="en-US"/>
        </w:rPr>
        <w:t>ha</w:t>
      </w:r>
      <w:r w:rsidR="00500D09">
        <w:rPr>
          <w:rFonts w:ascii="Times New Roman" w:hAnsi="Times New Roman" w:cs="Times New Roman"/>
          <w:sz w:val="24"/>
          <w:szCs w:val="24"/>
          <w:lang w:val="en-US"/>
        </w:rPr>
        <w:t>s</w:t>
      </w:r>
      <w:r>
        <w:rPr>
          <w:rFonts w:ascii="Times New Roman" w:hAnsi="Times New Roman" w:cs="Times New Roman"/>
          <w:sz w:val="24"/>
          <w:szCs w:val="24"/>
          <w:lang w:val="en-US"/>
        </w:rPr>
        <w:t xml:space="preserve"> been questioned for empirical datasets and under complex models with rate variation [</w:t>
      </w:r>
      <w:commentRangeStart w:id="12"/>
      <w:r>
        <w:rPr>
          <w:rFonts w:ascii="Times New Roman" w:hAnsi="Times New Roman" w:cs="Times New Roman"/>
          <w:sz w:val="24"/>
          <w:szCs w:val="24"/>
          <w:lang w:val="en-US"/>
        </w:rPr>
        <w:t>REFS</w:t>
      </w:r>
      <w:commentRangeEnd w:id="12"/>
      <w:r w:rsidR="00500D09">
        <w:rPr>
          <w:rStyle w:val="CommentReference"/>
          <w:rFonts w:eastAsiaTheme="minorHAnsi"/>
          <w:kern w:val="2"/>
          <w:lang w:val="en-US" w:eastAsia="en-US"/>
          <w14:ligatures w14:val="standardContextual"/>
        </w:rPr>
        <w:commentReference w:id="12"/>
      </w:r>
      <w:r>
        <w:rPr>
          <w:rFonts w:ascii="Times New Roman" w:hAnsi="Times New Roman" w:cs="Times New Roman"/>
          <w:sz w:val="24"/>
          <w:szCs w:val="24"/>
          <w:lang w:val="en-US"/>
        </w:rPr>
        <w:t>]. One commonly observed pattern is the estimation of 0-extinction rate from empirical phylogeny [</w:t>
      </w:r>
      <w:commentRangeStart w:id="13"/>
      <w:r>
        <w:rPr>
          <w:rFonts w:ascii="Times New Roman" w:hAnsi="Times New Roman" w:cs="Times New Roman"/>
          <w:sz w:val="24"/>
          <w:szCs w:val="24"/>
          <w:lang w:val="en-US"/>
        </w:rPr>
        <w:t>REF</w:t>
      </w:r>
      <w:commentRangeEnd w:id="13"/>
      <w:r w:rsidR="007157EC">
        <w:rPr>
          <w:rStyle w:val="CommentReference"/>
          <w:rFonts w:eastAsiaTheme="minorHAnsi"/>
          <w:kern w:val="2"/>
          <w:lang w:val="en-US" w:eastAsia="en-US"/>
          <w14:ligatures w14:val="standardContextual"/>
        </w:rPr>
        <w:commentReference w:id="13"/>
      </w:r>
      <w:r>
        <w:rPr>
          <w:rFonts w:ascii="Times New Roman" w:hAnsi="Times New Roman" w:cs="Times New Roman"/>
          <w:sz w:val="24"/>
          <w:szCs w:val="24"/>
          <w:lang w:val="en-US"/>
        </w:rPr>
        <w:t xml:space="preserve">], which would make corrected ages identical to the phylogenetic ages. </w:t>
      </w:r>
      <w:r w:rsidR="00500D09">
        <w:rPr>
          <w:rFonts w:ascii="Times New Roman" w:hAnsi="Times New Roman" w:cs="Times New Roman"/>
          <w:sz w:val="24"/>
          <w:szCs w:val="24"/>
          <w:lang w:val="en-US"/>
        </w:rPr>
        <w:t>Yet, t</w:t>
      </w:r>
      <w:r>
        <w:rPr>
          <w:rFonts w:ascii="Times New Roman" w:hAnsi="Times New Roman" w:cs="Times New Roman"/>
          <w:sz w:val="24"/>
          <w:szCs w:val="24"/>
          <w:lang w:val="en-US"/>
        </w:rPr>
        <w:t>he fossil record decisively shows that extinction and speciation rates vary within the same order of magnitude across virtually all clades</w:t>
      </w:r>
      <w:r w:rsidR="007157EC">
        <w:rPr>
          <w:rFonts w:ascii="Times New Roman" w:hAnsi="Times New Roman" w:cs="Times New Roman"/>
          <w:sz w:val="24"/>
          <w:szCs w:val="24"/>
          <w:lang w:val="en-US"/>
        </w:rPr>
        <w:t xml:space="preserve"> [</w:t>
      </w:r>
      <w:commentRangeStart w:id="14"/>
      <w:r w:rsidR="007157EC">
        <w:rPr>
          <w:rFonts w:ascii="Times New Roman" w:hAnsi="Times New Roman" w:cs="Times New Roman"/>
          <w:sz w:val="24"/>
          <w:szCs w:val="24"/>
          <w:lang w:val="en-US"/>
        </w:rPr>
        <w:t>REF</w:t>
      </w:r>
      <w:commentRangeEnd w:id="14"/>
      <w:r w:rsidR="007157EC">
        <w:rPr>
          <w:rStyle w:val="CommentReference"/>
          <w:rFonts w:eastAsiaTheme="minorHAnsi"/>
          <w:kern w:val="2"/>
          <w:lang w:val="en-US" w:eastAsia="en-US"/>
          <w14:ligatures w14:val="standardContextual"/>
        </w:rPr>
        <w:commentReference w:id="14"/>
      </w:r>
      <w:r w:rsidR="007157EC">
        <w:rPr>
          <w:rFonts w:ascii="Times New Roman" w:hAnsi="Times New Roman" w:cs="Times New Roman"/>
          <w:sz w:val="24"/>
          <w:szCs w:val="24"/>
          <w:lang w:val="en-US"/>
        </w:rPr>
        <w:t xml:space="preserve">]. The robustness of estimated extinction rates can be increased </w:t>
      </w:r>
      <w:proofErr w:type="gramStart"/>
      <w:r w:rsidR="007157EC">
        <w:rPr>
          <w:rFonts w:ascii="Times New Roman" w:hAnsi="Times New Roman" w:cs="Times New Roman"/>
          <w:sz w:val="24"/>
          <w:szCs w:val="24"/>
          <w:lang w:val="en-US"/>
        </w:rPr>
        <w:t>through the use of</w:t>
      </w:r>
      <w:proofErr w:type="gramEnd"/>
      <w:r w:rsidR="007157EC">
        <w:rPr>
          <w:rFonts w:ascii="Times New Roman" w:hAnsi="Times New Roman" w:cs="Times New Roman"/>
          <w:sz w:val="24"/>
          <w:szCs w:val="24"/>
          <w:lang w:val="en-US"/>
        </w:rPr>
        <w:t xml:space="preserve"> fossil data in the analyses [</w:t>
      </w:r>
      <w:commentRangeStart w:id="15"/>
      <w:r w:rsidR="007157EC">
        <w:rPr>
          <w:rFonts w:ascii="Times New Roman" w:hAnsi="Times New Roman" w:cs="Times New Roman"/>
          <w:sz w:val="24"/>
          <w:szCs w:val="24"/>
          <w:lang w:val="en-US"/>
        </w:rPr>
        <w:t>REF</w:t>
      </w:r>
      <w:commentRangeEnd w:id="15"/>
      <w:r w:rsidR="007157EC">
        <w:rPr>
          <w:rStyle w:val="CommentReference"/>
          <w:rFonts w:eastAsiaTheme="minorHAnsi"/>
          <w:kern w:val="2"/>
          <w:lang w:val="en-US" w:eastAsia="en-US"/>
          <w14:ligatures w14:val="standardContextual"/>
        </w:rPr>
        <w:commentReference w:id="15"/>
      </w:r>
      <w:r w:rsidR="007157EC">
        <w:rPr>
          <w:rFonts w:ascii="Times New Roman" w:hAnsi="Times New Roman" w:cs="Times New Roman"/>
          <w:sz w:val="24"/>
          <w:szCs w:val="24"/>
          <w:lang w:val="en-US"/>
        </w:rPr>
        <w:t>].</w:t>
      </w:r>
      <w:r w:rsidR="00403290">
        <w:rPr>
          <w:rFonts w:ascii="Times New Roman" w:hAnsi="Times New Roman" w:cs="Times New Roman"/>
          <w:sz w:val="24"/>
          <w:szCs w:val="24"/>
          <w:lang w:val="en-US"/>
        </w:rPr>
        <w:t xml:space="preserve"> Alternatively, our probabilistic approach could be applied across a range of plausible values of speciation and extinction rates </w:t>
      </w:r>
      <w:proofErr w:type="gramStart"/>
      <w:r w:rsidR="00403290">
        <w:rPr>
          <w:rFonts w:ascii="Times New Roman" w:hAnsi="Times New Roman" w:cs="Times New Roman"/>
          <w:sz w:val="24"/>
          <w:szCs w:val="24"/>
          <w:lang w:val="en-US"/>
        </w:rPr>
        <w:t>as a way to</w:t>
      </w:r>
      <w:proofErr w:type="gramEnd"/>
      <w:r w:rsidR="00403290">
        <w:rPr>
          <w:rFonts w:ascii="Times New Roman" w:hAnsi="Times New Roman" w:cs="Times New Roman"/>
          <w:sz w:val="24"/>
          <w:szCs w:val="24"/>
          <w:lang w:val="en-US"/>
        </w:rPr>
        <w:t xml:space="preserve"> evaluate the robustness of conclusions drawn from the patterns of estimated species ages. </w:t>
      </w:r>
    </w:p>
    <w:p w14:paraId="2E49B9E7" w14:textId="77777777" w:rsidR="000A019E" w:rsidRDefault="000A019E" w:rsidP="000A019E"/>
    <w:p w14:paraId="0CE5184E" w14:textId="77777777" w:rsidR="00CB6ACB" w:rsidRDefault="00CB6ACB" w:rsidP="00CB6ACB">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4BE2149E" w14:textId="2A811252" w:rsidR="00CB6ACB" w:rsidRDefault="00CB6ACB" w:rsidP="0029426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t>
      </w:r>
      <w:r>
        <w:rPr>
          <w:rFonts w:ascii="Times New Roman" w:hAnsi="Times New Roman" w:cs="Times New Roman"/>
          <w:sz w:val="24"/>
          <w:szCs w:val="24"/>
          <w:lang w:val="en-US"/>
        </w:rPr>
        <w:t xml:space="preserve">provides a quantification of the </w:t>
      </w:r>
      <w:r>
        <w:rPr>
          <w:rFonts w:ascii="Times New Roman" w:hAnsi="Times New Roman" w:cs="Times New Roman"/>
          <w:sz w:val="24"/>
          <w:szCs w:val="24"/>
          <w:lang w:val="en-US"/>
        </w:rPr>
        <w:t>deviations between true</w:t>
      </w:r>
      <w:r>
        <w:rPr>
          <w:rFonts w:ascii="Times New Roman" w:hAnsi="Times New Roman" w:cs="Times New Roman"/>
          <w:sz w:val="24"/>
          <w:szCs w:val="24"/>
          <w:lang w:val="en-US"/>
        </w:rPr>
        <w:t xml:space="preserve"> species age</w:t>
      </w:r>
      <w:r>
        <w:rPr>
          <w:rFonts w:ascii="Times New Roman" w:hAnsi="Times New Roman" w:cs="Times New Roman"/>
          <w:sz w:val="24"/>
          <w:szCs w:val="24"/>
          <w:lang w:val="en-US"/>
        </w:rPr>
        <w:t xml:space="preserve"> and phylogenetic age expected </w:t>
      </w:r>
      <w:r w:rsidR="007162E8">
        <w:rPr>
          <w:rFonts w:ascii="Times New Roman" w:hAnsi="Times New Roman" w:cs="Times New Roman"/>
          <w:sz w:val="24"/>
          <w:szCs w:val="24"/>
          <w:lang w:val="en-US"/>
        </w:rPr>
        <w:t xml:space="preserve">due </w:t>
      </w:r>
      <w:r>
        <w:rPr>
          <w:rFonts w:ascii="Times New Roman" w:hAnsi="Times New Roman" w:cs="Times New Roman"/>
          <w:sz w:val="24"/>
          <w:szCs w:val="24"/>
          <w:lang w:val="en-US"/>
        </w:rPr>
        <w:t>to incomplete taxon sampling, extinction, and unknown speciation modes.</w:t>
      </w:r>
      <w:r w:rsidR="007162E8">
        <w:rPr>
          <w:rFonts w:ascii="Times New Roman" w:hAnsi="Times New Roman" w:cs="Times New Roman"/>
          <w:sz w:val="24"/>
          <w:szCs w:val="24"/>
          <w:lang w:val="en-US"/>
        </w:rPr>
        <w:t xml:space="preserve"> We found that </w:t>
      </w:r>
      <w:r w:rsidR="007162E8">
        <w:rPr>
          <w:rFonts w:ascii="Times New Roman" w:hAnsi="Times New Roman" w:cs="Times New Roman"/>
          <w:sz w:val="24"/>
          <w:szCs w:val="24"/>
          <w:lang w:val="en-US"/>
        </w:rPr>
        <w:t>phylogenetic age is a good proxy of species age only</w:t>
      </w:r>
      <w:r w:rsidR="007162E8">
        <w:rPr>
          <w:rFonts w:ascii="Times New Roman" w:hAnsi="Times New Roman" w:cs="Times New Roman"/>
          <w:sz w:val="24"/>
          <w:szCs w:val="24"/>
          <w:lang w:val="en-US"/>
        </w:rPr>
        <w:t xml:space="preserve"> in a rather unlikely case in which 1) all species in a clade are known to science and included in the phylogenetic tree, 2) speciation occurs as a strictly bifurcating process, and 3) extinction rates are zero of orders of magnitudes lower than speciation rates. </w:t>
      </w:r>
      <w:r>
        <w:rPr>
          <w:rFonts w:ascii="Times New Roman" w:hAnsi="Times New Roman" w:cs="Times New Roman"/>
          <w:sz w:val="24"/>
          <w:szCs w:val="24"/>
          <w:lang w:val="en-US"/>
        </w:rPr>
        <w:t xml:space="preserve">Using simulations, we identified that </w:t>
      </w:r>
      <w:r w:rsidR="000F78E8">
        <w:rPr>
          <w:rFonts w:ascii="Times New Roman" w:hAnsi="Times New Roman" w:cs="Times New Roman"/>
          <w:sz w:val="24"/>
          <w:szCs w:val="24"/>
          <w:lang w:val="en-US"/>
        </w:rPr>
        <w:t xml:space="preserve">incomplete taxon sampling </w:t>
      </w:r>
      <w:r>
        <w:rPr>
          <w:rFonts w:ascii="Times New Roman" w:hAnsi="Times New Roman" w:cs="Times New Roman"/>
          <w:sz w:val="24"/>
          <w:szCs w:val="24"/>
          <w:lang w:val="en-US"/>
        </w:rPr>
        <w:t>and budding and anagenetic speciation</w:t>
      </w:r>
      <w:r w:rsidR="007162E8">
        <w:rPr>
          <w:rFonts w:ascii="Times New Roman" w:hAnsi="Times New Roman" w:cs="Times New Roman"/>
          <w:sz w:val="24"/>
          <w:szCs w:val="24"/>
          <w:lang w:val="en-US"/>
        </w:rPr>
        <w:t xml:space="preserve"> modes</w:t>
      </w:r>
      <w:r>
        <w:rPr>
          <w:rFonts w:ascii="Times New Roman" w:hAnsi="Times New Roman" w:cs="Times New Roman"/>
          <w:sz w:val="24"/>
          <w:szCs w:val="24"/>
          <w:lang w:val="en-US"/>
        </w:rPr>
        <w:t xml:space="preserve"> cause </w:t>
      </w:r>
      <w:r w:rsidR="007162E8">
        <w:rPr>
          <w:rFonts w:ascii="Times New Roman" w:hAnsi="Times New Roman" w:cs="Times New Roman"/>
          <w:sz w:val="24"/>
          <w:szCs w:val="24"/>
          <w:lang w:val="en-US"/>
        </w:rPr>
        <w:t>the</w:t>
      </w:r>
      <w:r>
        <w:rPr>
          <w:rFonts w:ascii="Times New Roman" w:hAnsi="Times New Roman" w:cs="Times New Roman"/>
          <w:sz w:val="24"/>
          <w:szCs w:val="24"/>
          <w:lang w:val="en-US"/>
        </w:rPr>
        <w:t xml:space="preserve"> high</w:t>
      </w:r>
      <w:r w:rsidR="007162E8">
        <w:rPr>
          <w:rFonts w:ascii="Times New Roman" w:hAnsi="Times New Roman" w:cs="Times New Roman"/>
          <w:sz w:val="24"/>
          <w:szCs w:val="24"/>
          <w:lang w:val="en-US"/>
        </w:rPr>
        <w:t>est</w:t>
      </w:r>
      <w:r>
        <w:rPr>
          <w:rFonts w:ascii="Times New Roman" w:hAnsi="Times New Roman" w:cs="Times New Roman"/>
          <w:sz w:val="24"/>
          <w:szCs w:val="24"/>
          <w:lang w:val="en-US"/>
        </w:rPr>
        <w:t xml:space="preserve"> mismatch between phylogenetic age and true species age</w:t>
      </w:r>
      <w:r w:rsidR="000F78E8">
        <w:rPr>
          <w:rFonts w:ascii="Times New Roman" w:hAnsi="Times New Roman" w:cs="Times New Roman"/>
          <w:sz w:val="24"/>
          <w:szCs w:val="24"/>
          <w:lang w:val="en-US"/>
        </w:rPr>
        <w:t xml:space="preserve"> and might not be corrected for in the absence of additional information for instance derived from fossil data. In contrast, under a scenario of bifurcating speciation and full sampling, we proposed a probabilistic approach based on the properties of the birth-death process that can drastically improve the accuracy of the estimated species ages by reducing the bias </w:t>
      </w:r>
      <w:r w:rsidR="0076597B">
        <w:rPr>
          <w:rFonts w:ascii="Times New Roman" w:hAnsi="Times New Roman" w:cs="Times New Roman"/>
          <w:sz w:val="24"/>
          <w:szCs w:val="24"/>
          <w:lang w:val="en-US"/>
        </w:rPr>
        <w:t xml:space="preserve">linked with </w:t>
      </w:r>
      <w:r w:rsidR="000F78E8">
        <w:rPr>
          <w:rFonts w:ascii="Times New Roman" w:hAnsi="Times New Roman" w:cs="Times New Roman"/>
          <w:sz w:val="24"/>
          <w:szCs w:val="24"/>
          <w:lang w:val="en-US"/>
        </w:rPr>
        <w:t xml:space="preserve">extinction. </w:t>
      </w:r>
      <w:r w:rsidR="0076597B">
        <w:rPr>
          <w:rFonts w:ascii="Times New Roman" w:hAnsi="Times New Roman" w:cs="Times New Roman"/>
          <w:sz w:val="24"/>
          <w:szCs w:val="24"/>
          <w:lang w:val="en-US"/>
        </w:rPr>
        <w:t>We note that, even in this case, the</w:t>
      </w:r>
      <w:r w:rsidR="0076597B" w:rsidRPr="0076597B">
        <w:rPr>
          <w:rFonts w:ascii="Times New Roman" w:hAnsi="Times New Roman" w:cs="Times New Roman"/>
          <w:sz w:val="24"/>
          <w:szCs w:val="24"/>
          <w:lang w:val="en-US"/>
        </w:rPr>
        <w:t xml:space="preserve"> </w:t>
      </w:r>
      <w:r w:rsidR="0076597B">
        <w:rPr>
          <w:rFonts w:ascii="Times New Roman" w:hAnsi="Times New Roman" w:cs="Times New Roman"/>
          <w:sz w:val="24"/>
          <w:szCs w:val="24"/>
          <w:lang w:val="en-US"/>
        </w:rPr>
        <w:t>robustness</w:t>
      </w:r>
      <w:r w:rsidR="0076597B">
        <w:rPr>
          <w:rFonts w:ascii="Times New Roman" w:hAnsi="Times New Roman" w:cs="Times New Roman"/>
          <w:sz w:val="24"/>
          <w:szCs w:val="24"/>
          <w:lang w:val="en-US"/>
        </w:rPr>
        <w:t xml:space="preserve"> of such estimates will be contingent on the </w:t>
      </w:r>
      <w:r w:rsidR="0076597B">
        <w:rPr>
          <w:rFonts w:ascii="Times New Roman" w:hAnsi="Times New Roman" w:cs="Times New Roman"/>
          <w:sz w:val="24"/>
          <w:szCs w:val="24"/>
          <w:lang w:val="en-US"/>
        </w:rPr>
        <w:t>accuracy</w:t>
      </w:r>
      <w:r w:rsidR="0076597B">
        <w:rPr>
          <w:rFonts w:ascii="Times New Roman" w:hAnsi="Times New Roman" w:cs="Times New Roman"/>
          <w:sz w:val="24"/>
          <w:szCs w:val="24"/>
          <w:lang w:val="en-US"/>
        </w:rPr>
        <w:t xml:space="preserve"> of the estimated speciation and extinction rates and of course of the underlying phylogenetic tree and dating of the branching times. In the light of our findings, we caution against a literal reading of branch lengths as proxies for species ages or evolutionary ages. We recommend the application of a correction </w:t>
      </w:r>
      <w:r w:rsidR="00294265">
        <w:rPr>
          <w:rFonts w:ascii="Times New Roman" w:hAnsi="Times New Roman" w:cs="Times New Roman"/>
          <w:sz w:val="24"/>
          <w:szCs w:val="24"/>
          <w:lang w:val="en-US"/>
        </w:rPr>
        <w:t xml:space="preserve">of phylogenetic ages to account for extinction and an explicit acknowledgement of the assumptions made about the implied </w:t>
      </w:r>
      <w:r w:rsidR="00294265">
        <w:rPr>
          <w:rFonts w:ascii="Times New Roman" w:hAnsi="Times New Roman" w:cs="Times New Roman"/>
          <w:sz w:val="24"/>
          <w:szCs w:val="24"/>
          <w:lang w:val="en-US"/>
        </w:rPr>
        <w:lastRenderedPageBreak/>
        <w:t xml:space="preserve">speciation modes. </w:t>
      </w:r>
      <w:r>
        <w:rPr>
          <w:rFonts w:ascii="Times New Roman" w:hAnsi="Times New Roman" w:cs="Times New Roman"/>
          <w:sz w:val="24"/>
          <w:szCs w:val="24"/>
          <w:lang w:val="en-US"/>
        </w:rPr>
        <w:t xml:space="preserve">We hope </w:t>
      </w:r>
      <w:r w:rsidR="00294265">
        <w:rPr>
          <w:rFonts w:ascii="Times New Roman" w:hAnsi="Times New Roman" w:cs="Times New Roman"/>
          <w:sz w:val="24"/>
          <w:szCs w:val="24"/>
          <w:lang w:val="en-US"/>
        </w:rPr>
        <w:t>our results</w:t>
      </w:r>
      <w:r>
        <w:rPr>
          <w:rFonts w:ascii="Times New Roman" w:hAnsi="Times New Roman" w:cs="Times New Roman"/>
          <w:sz w:val="24"/>
          <w:szCs w:val="24"/>
          <w:lang w:val="en-US"/>
        </w:rPr>
        <w:t xml:space="preserve"> will stimulate </w:t>
      </w:r>
      <w:r w:rsidR="00294265">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discussion about the </w:t>
      </w:r>
      <w:r w:rsidR="00294265">
        <w:rPr>
          <w:rFonts w:ascii="Times New Roman" w:hAnsi="Times New Roman" w:cs="Times New Roman"/>
          <w:sz w:val="24"/>
          <w:szCs w:val="24"/>
          <w:lang w:val="en-US"/>
        </w:rPr>
        <w:t>use of</w:t>
      </w:r>
      <w:r>
        <w:rPr>
          <w:rFonts w:ascii="Times New Roman" w:hAnsi="Times New Roman" w:cs="Times New Roman"/>
          <w:sz w:val="24"/>
          <w:szCs w:val="24"/>
          <w:lang w:val="en-US"/>
        </w:rPr>
        <w:t xml:space="preserve"> phylogenetic trees </w:t>
      </w:r>
      <w:r w:rsidR="00294265">
        <w:rPr>
          <w:rFonts w:ascii="Times New Roman" w:hAnsi="Times New Roman" w:cs="Times New Roman"/>
          <w:sz w:val="24"/>
          <w:szCs w:val="24"/>
          <w:lang w:val="en-US"/>
        </w:rPr>
        <w:t xml:space="preserve">in inferring species age </w:t>
      </w:r>
      <w:r>
        <w:rPr>
          <w:rFonts w:ascii="Times New Roman" w:hAnsi="Times New Roman" w:cs="Times New Roman"/>
          <w:sz w:val="24"/>
          <w:szCs w:val="24"/>
          <w:lang w:val="en-US"/>
        </w:rPr>
        <w:t xml:space="preserve">and </w:t>
      </w:r>
      <w:r w:rsidR="00294265">
        <w:rPr>
          <w:rFonts w:ascii="Times New Roman" w:hAnsi="Times New Roman" w:cs="Times New Roman"/>
          <w:sz w:val="24"/>
          <w:szCs w:val="24"/>
          <w:lang w:val="en-US"/>
        </w:rPr>
        <w:t xml:space="preserve">help to </w:t>
      </w:r>
      <w:r>
        <w:rPr>
          <w:rFonts w:ascii="Times New Roman" w:hAnsi="Times New Roman" w:cs="Times New Roman"/>
          <w:sz w:val="24"/>
          <w:szCs w:val="24"/>
          <w:lang w:val="en-US"/>
        </w:rPr>
        <w:t xml:space="preserve">a critical evaluation of the robustness of </w:t>
      </w:r>
      <w:r w:rsidR="00294265">
        <w:rPr>
          <w:rFonts w:ascii="Times New Roman" w:hAnsi="Times New Roman" w:cs="Times New Roman"/>
          <w:sz w:val="24"/>
          <w:szCs w:val="24"/>
          <w:lang w:val="en-US"/>
        </w:rPr>
        <w:t xml:space="preserve">inferences linking species age with </w:t>
      </w:r>
      <w:r>
        <w:rPr>
          <w:rFonts w:ascii="Times New Roman" w:hAnsi="Times New Roman" w:cs="Times New Roman"/>
          <w:sz w:val="24"/>
          <w:szCs w:val="24"/>
          <w:lang w:val="en-US"/>
        </w:rPr>
        <w:t>traits</w:t>
      </w:r>
      <w:r w:rsidR="00294265">
        <w:rPr>
          <w:rFonts w:ascii="Times New Roman" w:hAnsi="Times New Roman" w:cs="Times New Roman"/>
          <w:sz w:val="24"/>
          <w:szCs w:val="24"/>
          <w:lang w:val="en-US"/>
        </w:rPr>
        <w:t>,</w:t>
      </w:r>
      <w:r>
        <w:rPr>
          <w:rFonts w:ascii="Times New Roman" w:hAnsi="Times New Roman" w:cs="Times New Roman"/>
          <w:sz w:val="24"/>
          <w:szCs w:val="24"/>
          <w:lang w:val="en-US"/>
        </w:rPr>
        <w:t xml:space="preserve"> ecological variables</w:t>
      </w:r>
      <w:r w:rsidR="00294265">
        <w:rPr>
          <w:rFonts w:ascii="Times New Roman" w:hAnsi="Times New Roman" w:cs="Times New Roman"/>
          <w:sz w:val="24"/>
          <w:szCs w:val="24"/>
          <w:lang w:val="en-US"/>
        </w:rPr>
        <w:t>, and extinction risks</w:t>
      </w:r>
      <w:r>
        <w:rPr>
          <w:rFonts w:ascii="Times New Roman" w:hAnsi="Times New Roman" w:cs="Times New Roman"/>
          <w:sz w:val="24"/>
          <w:szCs w:val="24"/>
          <w:lang w:val="en-US"/>
        </w:rPr>
        <w:t>.</w:t>
      </w:r>
    </w:p>
    <w:p w14:paraId="6F8CF021" w14:textId="77777777" w:rsidR="00CB6ACB" w:rsidRDefault="00CB6ACB" w:rsidP="000A019E"/>
    <w:p w14:paraId="7441F84D" w14:textId="5D6DAF14" w:rsidR="00A369D4" w:rsidRDefault="00A369D4" w:rsidP="00A369D4">
      <w:pPr>
        <w:spacing w:after="0" w:line="360" w:lineRule="auto"/>
        <w:ind w:firstLine="709"/>
        <w:jc w:val="both"/>
        <w:rPr>
          <w:rFonts w:ascii="Times New Roman" w:hAnsi="Times New Roman" w:cs="Times New Roman"/>
          <w:sz w:val="24"/>
          <w:szCs w:val="24"/>
          <w:lang w:val="en-US"/>
        </w:rPr>
      </w:pPr>
    </w:p>
    <w:p w14:paraId="0BD1A587" w14:textId="77777777" w:rsidR="00D37991" w:rsidRDefault="00D37991" w:rsidP="00A369D4">
      <w:pPr>
        <w:spacing w:after="0" w:line="360" w:lineRule="auto"/>
        <w:ind w:firstLine="709"/>
        <w:jc w:val="both"/>
        <w:rPr>
          <w:rFonts w:ascii="Times New Roman" w:hAnsi="Times New Roman" w:cs="Times New Roman"/>
          <w:sz w:val="24"/>
          <w:szCs w:val="24"/>
          <w:lang w:val="en-US"/>
        </w:rPr>
      </w:pPr>
    </w:p>
    <w:p w14:paraId="03273F5F" w14:textId="275605FA" w:rsidR="00D37991" w:rsidRDefault="00D37991" w:rsidP="00A369D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F95BF84" w14:textId="77777777" w:rsidR="00E43234" w:rsidRDefault="00E43234" w:rsidP="00A369D4">
      <w:pPr>
        <w:spacing w:after="0" w:line="360" w:lineRule="auto"/>
        <w:ind w:firstLine="709"/>
        <w:jc w:val="both"/>
        <w:rPr>
          <w:rFonts w:ascii="Times New Roman" w:hAnsi="Times New Roman" w:cs="Times New Roman"/>
          <w:sz w:val="24"/>
          <w:szCs w:val="24"/>
          <w:lang w:val="en-US"/>
        </w:rPr>
      </w:pPr>
    </w:p>
    <w:p w14:paraId="429743F7" w14:textId="77777777" w:rsidR="00A369D4" w:rsidRDefault="00A369D4"/>
    <w:sectPr w:rsidR="00A369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e Silvestro" w:date="2023-11-16T09:07:00Z" w:initials="DS">
    <w:p w14:paraId="7433274B" w14:textId="0F476832" w:rsidR="00F31DC3" w:rsidRDefault="00F31DC3">
      <w:pPr>
        <w:pStyle w:val="CommentText"/>
      </w:pPr>
      <w:r>
        <w:rPr>
          <w:rStyle w:val="CommentReference"/>
        </w:rPr>
        <w:annotationRef/>
      </w:r>
      <w:r>
        <w:t xml:space="preserve">Add refs </w:t>
      </w:r>
      <w:r>
        <w:rPr>
          <w:rFonts w:ascii="Times New Roman" w:hAnsi="Times New Roman" w:cs="Times New Roman"/>
          <w:sz w:val="24"/>
          <w:szCs w:val="24"/>
        </w:rPr>
        <w:t xml:space="preserve">from </w:t>
      </w:r>
      <w:r>
        <w:rPr>
          <w:rFonts w:ascii="Times New Roman" w:hAnsi="Times New Roman" w:cs="Times New Roman"/>
          <w:sz w:val="24"/>
          <w:szCs w:val="24"/>
        </w:rPr>
        <w:t xml:space="preserve">the </w:t>
      </w:r>
      <w:proofErr w:type="gramStart"/>
      <w:r>
        <w:rPr>
          <w:rFonts w:ascii="Times New Roman" w:hAnsi="Times New Roman" w:cs="Times New Roman"/>
          <w:sz w:val="24"/>
          <w:szCs w:val="24"/>
        </w:rPr>
        <w:t>intro</w:t>
      </w:r>
      <w:r>
        <w:rPr>
          <w:rFonts w:ascii="Times New Roman" w:hAnsi="Times New Roman" w:cs="Times New Roman"/>
          <w:sz w:val="24"/>
          <w:szCs w:val="24"/>
        </w:rPr>
        <w:t>duction</w:t>
      </w:r>
      <w:proofErr w:type="gramEnd"/>
    </w:p>
  </w:comment>
  <w:comment w:id="1" w:author="Daniele Silvestro" w:date="2023-11-15T09:50:00Z" w:initials="DS">
    <w:p w14:paraId="625BA16A" w14:textId="77777777" w:rsidR="00A369D4" w:rsidRDefault="00A369D4" w:rsidP="00A369D4">
      <w:pPr>
        <w:pStyle w:val="CommentText"/>
      </w:pPr>
      <w:r>
        <w:rPr>
          <w:rStyle w:val="CommentReference"/>
        </w:rPr>
        <w:annotationRef/>
      </w:r>
      <w:r w:rsidRPr="007178A1">
        <w:t>DOI: 10.1038/s41467-018-07622-y</w:t>
      </w:r>
    </w:p>
  </w:comment>
  <w:comment w:id="2" w:author="Daniele Silvestro" w:date="2023-11-15T09:52:00Z" w:initials="DS">
    <w:p w14:paraId="704C4E53" w14:textId="77777777" w:rsidR="00A369D4" w:rsidRDefault="00A369D4" w:rsidP="00A369D4">
      <w:pPr>
        <w:pStyle w:val="CommentText"/>
      </w:pPr>
      <w:r>
        <w:rPr>
          <w:rStyle w:val="CommentReference"/>
        </w:rPr>
        <w:annotationRef/>
      </w:r>
      <w:r w:rsidRPr="007178A1">
        <w:t>Wagner, P. J. &amp; Erwin, D. H. Phylogenetic Patterns as Tests of Speciation Models 87−122 (Columbia University Press, New York, 1995)</w:t>
      </w:r>
      <w:proofErr w:type="gramStart"/>
      <w:r w:rsidRPr="007178A1">
        <w:t>. .</w:t>
      </w:r>
      <w:proofErr w:type="gramEnd"/>
    </w:p>
    <w:p w14:paraId="3A65B8CB" w14:textId="77777777" w:rsidR="00A369D4" w:rsidRDefault="00A369D4" w:rsidP="00A369D4">
      <w:pPr>
        <w:pStyle w:val="CommentText"/>
      </w:pPr>
    </w:p>
    <w:p w14:paraId="6B6F1A49" w14:textId="77777777" w:rsidR="00A369D4" w:rsidRDefault="00A369D4" w:rsidP="00A369D4">
      <w:pPr>
        <w:pStyle w:val="CommentText"/>
      </w:pPr>
      <w:proofErr w:type="spellStart"/>
      <w:r w:rsidRPr="007178A1">
        <w:t>Bapst</w:t>
      </w:r>
      <w:proofErr w:type="spellEnd"/>
      <w:r w:rsidRPr="007178A1">
        <w:t xml:space="preserve">, D. W. &amp; Hopkins, M. J. Comparing cal3 and other a posteriori </w:t>
      </w:r>
      <w:proofErr w:type="spellStart"/>
      <w:r w:rsidRPr="007178A1">
        <w:t>timescaling</w:t>
      </w:r>
      <w:proofErr w:type="spellEnd"/>
      <w:r w:rsidRPr="007178A1">
        <w:t xml:space="preserve"> approaches in a case study with the </w:t>
      </w:r>
      <w:proofErr w:type="spellStart"/>
      <w:r w:rsidRPr="007178A1">
        <w:t>pterocephaliid</w:t>
      </w:r>
      <w:proofErr w:type="spellEnd"/>
      <w:r w:rsidRPr="007178A1">
        <w:t xml:space="preserve"> trilobites. Paleobiology 43, 49–67 (2017).</w:t>
      </w:r>
    </w:p>
  </w:comment>
  <w:comment w:id="3" w:author="Daniele Silvestro" w:date="2023-11-15T09:49:00Z" w:initials="DS">
    <w:p w14:paraId="20505ADB" w14:textId="77777777" w:rsidR="00A369D4" w:rsidRDefault="00A369D4" w:rsidP="00A369D4">
      <w:pPr>
        <w:pStyle w:val="CommentText"/>
      </w:pPr>
      <w:r>
        <w:rPr>
          <w:rStyle w:val="CommentReference"/>
        </w:rPr>
        <w:annotationRef/>
      </w:r>
      <w:r>
        <w:t xml:space="preserve">Cite some classic ref from </w:t>
      </w:r>
      <w:proofErr w:type="spellStart"/>
      <w:r>
        <w:t>Sepkoski</w:t>
      </w:r>
      <w:proofErr w:type="spellEnd"/>
      <w:r>
        <w:t>, Foote</w:t>
      </w:r>
    </w:p>
    <w:p w14:paraId="45BA529C" w14:textId="77777777" w:rsidR="00A369D4" w:rsidRPr="00E34B8B" w:rsidRDefault="00A369D4" w:rsidP="00A369D4">
      <w:pPr>
        <w:pStyle w:val="CommentText"/>
        <w:rPr>
          <w:b/>
          <w:bCs/>
        </w:rPr>
      </w:pPr>
      <w:r>
        <w:rPr>
          <w:b/>
          <w:bCs/>
        </w:rPr>
        <w:t>@</w:t>
      </w:r>
      <w:proofErr w:type="gramStart"/>
      <w:r>
        <w:rPr>
          <w:b/>
          <w:bCs/>
        </w:rPr>
        <w:t>Juan</w:t>
      </w:r>
      <w:proofErr w:type="gramEnd"/>
      <w:r>
        <w:rPr>
          <w:b/>
          <w:bCs/>
        </w:rPr>
        <w:t xml:space="preserve"> can you suggest some?</w:t>
      </w:r>
    </w:p>
  </w:comment>
  <w:comment w:id="4" w:author="Daniele Silvestro" w:date="2023-11-16T09:17:00Z" w:initials="DS">
    <w:p w14:paraId="78522474" w14:textId="77777777" w:rsidR="00F31DC3" w:rsidRPr="00F31DC3" w:rsidRDefault="00F31DC3" w:rsidP="00F31DC3">
      <w:pPr>
        <w:pStyle w:val="CommentText"/>
      </w:pPr>
      <w:r>
        <w:rPr>
          <w:rStyle w:val="CommentReference"/>
        </w:rPr>
        <w:annotationRef/>
      </w:r>
      <w:hyperlink r:id="rId1" w:tgtFrame="_blank" w:history="1">
        <w:r w:rsidRPr="00F31DC3">
          <w:rPr>
            <w:rStyle w:val="Hyperlink"/>
          </w:rPr>
          <w:t>10.1371/journal.pbio.1001127</w:t>
        </w:r>
      </w:hyperlink>
    </w:p>
    <w:p w14:paraId="024D65A3" w14:textId="77777777" w:rsidR="00F31DC3" w:rsidRPr="00F31DC3" w:rsidRDefault="00F31DC3" w:rsidP="00F31DC3">
      <w:pPr>
        <w:pStyle w:val="CommentText"/>
        <w:rPr>
          <w:lang w:val="es-GT"/>
        </w:rPr>
      </w:pPr>
      <w:r w:rsidRPr="00F31DC3">
        <w:rPr>
          <w:lang w:val="es-GT"/>
        </w:rPr>
        <w:t> </w:t>
      </w:r>
    </w:p>
    <w:p w14:paraId="506B0D1B" w14:textId="6E40DC7A" w:rsidR="00F31DC3" w:rsidRDefault="00F31DC3" w:rsidP="00F31DC3">
      <w:pPr>
        <w:pStyle w:val="CommentText"/>
      </w:pPr>
      <w:hyperlink r:id="rId2" w:history="1">
        <w:r w:rsidRPr="00F31DC3">
          <w:rPr>
            <w:rStyle w:val="Hyperlink"/>
            <w:b/>
            <w:bCs/>
            <w:lang w:val="es-GT"/>
          </w:rPr>
          <w:t>https://doi.org/10.3732/ajb.1000298</w:t>
        </w:r>
      </w:hyperlink>
    </w:p>
  </w:comment>
  <w:comment w:id="5" w:author="Daniele Silvestro" w:date="2023-11-15T22:12:00Z" w:initials="DS">
    <w:p w14:paraId="2D56A823" w14:textId="77777777" w:rsidR="003807CD" w:rsidRDefault="003807CD" w:rsidP="003807CD">
      <w:pPr>
        <w:pStyle w:val="CommentText"/>
      </w:pPr>
      <w:r>
        <w:rPr>
          <w:rStyle w:val="CommentReference"/>
        </w:rPr>
        <w:annotationRef/>
      </w:r>
      <w:r>
        <w:t xml:space="preserve">Cite the most recent large phylogenies of mammals, squamates and amphibians, all of which have tons of species without genetic species.  </w:t>
      </w:r>
    </w:p>
  </w:comment>
  <w:comment w:id="6" w:author="Daniele Silvestro" w:date="2023-11-15T21:52:00Z" w:initials="DS">
    <w:p w14:paraId="707D0F65" w14:textId="77777777" w:rsidR="003807CD" w:rsidRDefault="003807CD" w:rsidP="003807CD">
      <w:pPr>
        <w:pStyle w:val="CommentText"/>
        <w:rPr>
          <w:rFonts w:ascii="Gill Sans MT" w:hAnsi="Gill Sans MT"/>
          <w:color w:val="333333"/>
          <w:sz w:val="22"/>
          <w:szCs w:val="22"/>
          <w:shd w:val="clear" w:color="auto" w:fill="FFFFFF"/>
        </w:rPr>
      </w:pPr>
      <w:r>
        <w:rPr>
          <w:rStyle w:val="CommentReference"/>
        </w:rPr>
        <w:annotationRef/>
      </w:r>
      <w:r>
        <w:rPr>
          <w:rFonts w:ascii="Gill Sans MT" w:hAnsi="Gill Sans MT"/>
          <w:color w:val="333333"/>
          <w:sz w:val="22"/>
          <w:szCs w:val="22"/>
          <w:shd w:val="clear" w:color="auto" w:fill="FFFFFF"/>
        </w:rPr>
        <w:t xml:space="preserve">Ondo et al. </w:t>
      </w:r>
      <w:hyperlink r:id="rId3" w:history="1">
        <w:r w:rsidRPr="000C0043">
          <w:rPr>
            <w:rStyle w:val="Hyperlink"/>
            <w:rFonts w:ascii="Gill Sans MT" w:hAnsi="Gill Sans MT"/>
            <w:sz w:val="22"/>
            <w:szCs w:val="22"/>
            <w:shd w:val="clear" w:color="auto" w:fill="FFFFFF"/>
          </w:rPr>
          <w:t>https://doi.org/10.1101/2023.09.12.557387</w:t>
        </w:r>
      </w:hyperlink>
    </w:p>
    <w:p w14:paraId="08C476E1" w14:textId="77777777" w:rsidR="003807CD" w:rsidRDefault="003807CD" w:rsidP="003807CD">
      <w:pPr>
        <w:pStyle w:val="CommentText"/>
        <w:rPr>
          <w:rFonts w:ascii="Gill Sans MT" w:hAnsi="Gill Sans MT"/>
          <w:color w:val="333333"/>
          <w:sz w:val="22"/>
          <w:szCs w:val="22"/>
          <w:shd w:val="clear" w:color="auto" w:fill="FFFFFF"/>
        </w:rPr>
      </w:pPr>
    </w:p>
    <w:p w14:paraId="7411397A" w14:textId="77777777" w:rsidR="003807CD" w:rsidRDefault="003807CD" w:rsidP="003807CD">
      <w:pPr>
        <w:pStyle w:val="CommentText"/>
      </w:pPr>
      <w:r>
        <w:rPr>
          <w:rFonts w:ascii="Arial" w:hAnsi="Arial" w:cs="Arial"/>
          <w:color w:val="222222"/>
          <w:shd w:val="clear" w:color="auto" w:fill="FFFFFF"/>
        </w:rPr>
        <w:t xml:space="preserve">Moura, Mario R., and Walter </w:t>
      </w:r>
      <w:proofErr w:type="spellStart"/>
      <w:r>
        <w:rPr>
          <w:rFonts w:ascii="Arial" w:hAnsi="Arial" w:cs="Arial"/>
          <w:color w:val="222222"/>
          <w:shd w:val="clear" w:color="auto" w:fill="FFFFFF"/>
        </w:rPr>
        <w:t>Jetz</w:t>
      </w:r>
      <w:proofErr w:type="spellEnd"/>
      <w:r>
        <w:rPr>
          <w:rFonts w:ascii="Arial" w:hAnsi="Arial" w:cs="Arial"/>
          <w:color w:val="222222"/>
          <w:shd w:val="clear" w:color="auto" w:fill="FFFFFF"/>
        </w:rPr>
        <w:t>. "Shortfalls and opportunities in terrestrial vertebrate species discovery."</w:t>
      </w:r>
      <w:r>
        <w:rPr>
          <w:rStyle w:val="apple-converted-space"/>
          <w:rFonts w:ascii="Arial" w:hAnsi="Arial" w:cs="Arial"/>
          <w:color w:val="222222"/>
          <w:shd w:val="clear" w:color="auto" w:fill="FFFFFF"/>
        </w:rPr>
        <w:t> </w:t>
      </w:r>
      <w:r>
        <w:rPr>
          <w:rFonts w:ascii="Arial" w:hAnsi="Arial" w:cs="Arial"/>
          <w:i/>
          <w:iCs/>
          <w:color w:val="222222"/>
        </w:rPr>
        <w:t>Nature Ecology &amp; Evolution</w:t>
      </w:r>
      <w:r>
        <w:rPr>
          <w:rStyle w:val="apple-converted-space"/>
          <w:rFonts w:ascii="Arial" w:hAnsi="Arial" w:cs="Arial"/>
          <w:color w:val="222222"/>
          <w:shd w:val="clear" w:color="auto" w:fill="FFFFFF"/>
        </w:rPr>
        <w:t> </w:t>
      </w:r>
      <w:r>
        <w:rPr>
          <w:rFonts w:ascii="Arial" w:hAnsi="Arial" w:cs="Arial"/>
          <w:color w:val="222222"/>
          <w:shd w:val="clear" w:color="auto" w:fill="FFFFFF"/>
        </w:rPr>
        <w:t>5.5 (2021): 631-639.</w:t>
      </w:r>
    </w:p>
  </w:comment>
  <w:comment w:id="7" w:author="Daniele Silvestro" w:date="2023-11-15T21:55:00Z" w:initials="DS">
    <w:p w14:paraId="53D6EFCF" w14:textId="77777777" w:rsidR="003807CD" w:rsidRDefault="003807CD" w:rsidP="003807CD">
      <w:pPr>
        <w:pStyle w:val="CommentText"/>
      </w:pPr>
      <w:r>
        <w:rPr>
          <w:rStyle w:val="CommentReference"/>
        </w:rPr>
        <w:annotationRef/>
      </w:r>
      <w:hyperlink r:id="rId4" w:tgtFrame="_blank" w:history="1">
        <w:r>
          <w:rPr>
            <w:rStyle w:val="Hyperlink"/>
            <w:rFonts w:ascii="Helvetica Neue" w:hAnsi="Helvetica Neue"/>
            <w:color w:val="4C2C92"/>
          </w:rPr>
          <w:t>10.1</w:t>
        </w:r>
        <w:r>
          <w:rPr>
            <w:rStyle w:val="Hyperlink"/>
            <w:rFonts w:ascii="Helvetica Neue" w:hAnsi="Helvetica Neue"/>
            <w:color w:val="4C2C92"/>
          </w:rPr>
          <w:t>3</w:t>
        </w:r>
        <w:r>
          <w:rPr>
            <w:rStyle w:val="Hyperlink"/>
            <w:rFonts w:ascii="Helvetica Neue" w:hAnsi="Helvetica Neue"/>
            <w:color w:val="4C2C92"/>
          </w:rPr>
          <w:t>71/journal.pbio.1001127</w:t>
        </w:r>
      </w:hyperlink>
    </w:p>
    <w:p w14:paraId="77BAC704" w14:textId="77777777" w:rsidR="003807CD" w:rsidRDefault="003807CD" w:rsidP="003807CD">
      <w:pPr>
        <w:spacing w:after="0" w:line="240" w:lineRule="auto"/>
      </w:pPr>
      <w:r>
        <w:rPr>
          <w:rStyle w:val="apple-converted-space"/>
          <w:rFonts w:ascii="Open Sans" w:hAnsi="Open Sans" w:cs="Open Sans"/>
          <w:color w:val="767676"/>
          <w:sz w:val="21"/>
          <w:szCs w:val="21"/>
          <w:shd w:val="clear" w:color="auto" w:fill="FFFFFF"/>
        </w:rPr>
        <w:t> </w:t>
      </w:r>
    </w:p>
    <w:p w14:paraId="5371D718" w14:textId="77777777" w:rsidR="003807CD" w:rsidRPr="00FC117A" w:rsidRDefault="003807CD" w:rsidP="003807CD">
      <w:pPr>
        <w:rPr>
          <w:rFonts w:ascii="Open Sans" w:hAnsi="Open Sans" w:cs="Open Sans"/>
          <w:color w:val="767676"/>
          <w:sz w:val="21"/>
          <w:szCs w:val="21"/>
        </w:rPr>
      </w:pPr>
      <w:hyperlink r:id="rId5" w:history="1">
        <w:r>
          <w:rPr>
            <w:rStyle w:val="Hyperlink"/>
            <w:rFonts w:ascii="Open Sans" w:hAnsi="Open Sans" w:cs="Open Sans"/>
            <w:b/>
            <w:bCs/>
            <w:sz w:val="21"/>
            <w:szCs w:val="21"/>
            <w:u w:val="none"/>
          </w:rPr>
          <w:t>https://doi.org/10.3732/ajb.1000298</w:t>
        </w:r>
      </w:hyperlink>
    </w:p>
  </w:comment>
  <w:comment w:id="8" w:author="Daniele Silvestro" w:date="2023-11-15T22:15:00Z" w:initials="DS">
    <w:p w14:paraId="51558A43" w14:textId="77777777" w:rsidR="003807CD" w:rsidRDefault="003807CD" w:rsidP="003807CD">
      <w:pPr>
        <w:pStyle w:val="CommentText"/>
      </w:pPr>
      <w:r>
        <w:rPr>
          <w:rStyle w:val="CommentReference"/>
        </w:rPr>
        <w:annotationRef/>
      </w:r>
      <w:r>
        <w:t xml:space="preserve">I removed a bunch of text check if these refs can be still used </w:t>
      </w:r>
      <w:proofErr w:type="gramStart"/>
      <w:r>
        <w:t>elsewhere</w:t>
      </w:r>
      <w:proofErr w:type="gramEnd"/>
    </w:p>
  </w:comment>
  <w:comment w:id="9" w:author="Daniele Silvestro" w:date="2023-11-15T11:21:00Z" w:initials="DS">
    <w:p w14:paraId="17FFF65A" w14:textId="77777777" w:rsidR="00A369D4" w:rsidRDefault="00A369D4" w:rsidP="00A369D4">
      <w:pPr>
        <w:pStyle w:val="CommentText"/>
      </w:pPr>
      <w:r>
        <w:rPr>
          <w:rStyle w:val="CommentReference"/>
        </w:rPr>
        <w:annotationRef/>
      </w:r>
      <w:proofErr w:type="spellStart"/>
      <w:r w:rsidRPr="007178A1">
        <w:t>Aze</w:t>
      </w:r>
      <w:proofErr w:type="spellEnd"/>
      <w:r w:rsidRPr="007178A1">
        <w:t xml:space="preserve">, T. et al. A phylogeny of Cenozoic </w:t>
      </w:r>
      <w:proofErr w:type="spellStart"/>
      <w:r w:rsidRPr="007178A1">
        <w:t>macroperforate</w:t>
      </w:r>
      <w:proofErr w:type="spellEnd"/>
      <w:r w:rsidRPr="007178A1">
        <w:t xml:space="preserve"> planktonic foraminifera from fossil data. Biol. Rev. 86, 900–927 (2011).</w:t>
      </w:r>
    </w:p>
  </w:comment>
  <w:comment w:id="10" w:author="Daniele Silvestro" w:date="2023-11-16T13:19:00Z" w:initials="DS">
    <w:p w14:paraId="037BDBD0" w14:textId="4E13EF53" w:rsidR="00766A23" w:rsidRDefault="00766A23">
      <w:pPr>
        <w:pStyle w:val="CommentText"/>
      </w:pPr>
      <w:r>
        <w:rPr>
          <w:rStyle w:val="CommentReference"/>
        </w:rPr>
        <w:annotationRef/>
      </w:r>
      <w:proofErr w:type="spellStart"/>
      <w:r>
        <w:rPr>
          <w:rFonts w:ascii="Times New Roman" w:hAnsi="Times New Roman" w:cs="Times New Roman"/>
          <w:sz w:val="24"/>
          <w:szCs w:val="24"/>
        </w:rPr>
        <w:t>Gernhard</w:t>
      </w:r>
      <w:proofErr w:type="spellEnd"/>
      <w:r>
        <w:rPr>
          <w:rFonts w:ascii="Times New Roman" w:hAnsi="Times New Roman" w:cs="Times New Roman"/>
          <w:sz w:val="24"/>
          <w:szCs w:val="24"/>
        </w:rPr>
        <w:t>, 2008; Nee et al., 1994; Stadler, 2013</w:t>
      </w:r>
    </w:p>
  </w:comment>
  <w:comment w:id="11" w:author="Daniele Silvestro" w:date="2023-11-16T15:52:00Z" w:initials="DS">
    <w:p w14:paraId="326C173F" w14:textId="77777777" w:rsidR="007157EC" w:rsidRDefault="007157EC">
      <w:pPr>
        <w:pStyle w:val="CommentText"/>
      </w:pPr>
      <w:r>
        <w:rPr>
          <w:rStyle w:val="CommentReference"/>
        </w:rPr>
        <w:annotationRef/>
      </w:r>
      <w:hyperlink w:history="1">
        <w:proofErr w:type="spellStart"/>
        <w:r>
          <w:rPr>
            <w:rStyle w:val="Hyperlink"/>
            <w:rFonts w:ascii="Segoe UI" w:hAnsi="Segoe UI" w:cs="Segoe UI"/>
            <w:color w:val="303030"/>
            <w:sz w:val="17"/>
            <w:szCs w:val="17"/>
          </w:rPr>
          <w:t>doi</w:t>
        </w:r>
        <w:proofErr w:type="spellEnd"/>
        <w:r>
          <w:rPr>
            <w:rStyle w:val="Hyperlink"/>
            <w:rFonts w:ascii="Segoe UI" w:hAnsi="Segoe UI" w:cs="Segoe UI"/>
            <w:color w:val="303030"/>
            <w:sz w:val="17"/>
            <w:szCs w:val="17"/>
          </w:rPr>
          <w:t>: 10.1073/pnas.1016876108 </w:t>
        </w:r>
      </w:hyperlink>
    </w:p>
    <w:p w14:paraId="58352901" w14:textId="7D1EB5BB" w:rsidR="007157EC" w:rsidRDefault="007157EC">
      <w:pPr>
        <w:pStyle w:val="CommentText"/>
      </w:pPr>
      <w:hyperlink w:history="1">
        <w:proofErr w:type="spellStart"/>
        <w:r>
          <w:rPr>
            <w:rStyle w:val="Hyperlink"/>
            <w:rFonts w:ascii="Segoe UI" w:hAnsi="Segoe UI" w:cs="Segoe UI"/>
            <w:color w:val="303030"/>
            <w:sz w:val="17"/>
            <w:szCs w:val="17"/>
          </w:rPr>
          <w:t>doi</w:t>
        </w:r>
        <w:proofErr w:type="spellEnd"/>
        <w:r>
          <w:rPr>
            <w:rStyle w:val="Hyperlink"/>
            <w:rFonts w:ascii="Segoe UI" w:hAnsi="Segoe UI" w:cs="Segoe UI"/>
            <w:color w:val="303030"/>
            <w:sz w:val="17"/>
            <w:szCs w:val="17"/>
          </w:rPr>
          <w:t>: 10.1186/1471-2148-11-311 </w:t>
        </w:r>
      </w:hyperlink>
    </w:p>
  </w:comment>
  <w:comment w:id="12" w:author="Daniele Silvestro" w:date="2023-11-16T15:52:00Z" w:initials="DS">
    <w:p w14:paraId="1C6459C5" w14:textId="77777777" w:rsidR="00500D09" w:rsidRDefault="00500D09">
      <w:pPr>
        <w:pStyle w:val="CommentText"/>
        <w:rPr>
          <w:rFonts w:ascii="Segoe UI" w:hAnsi="Segoe UI" w:cs="Segoe UI"/>
          <w:color w:val="4D8055"/>
          <w:sz w:val="21"/>
          <w:szCs w:val="21"/>
          <w:shd w:val="clear" w:color="auto" w:fill="FFFFFF"/>
        </w:rPr>
      </w:pPr>
      <w:r>
        <w:rPr>
          <w:rStyle w:val="CommentReference"/>
        </w:rPr>
        <w:annotationRef/>
      </w:r>
      <w:r>
        <w:rPr>
          <w:rFonts w:ascii="Segoe UI" w:hAnsi="Segoe UI" w:cs="Segoe UI"/>
          <w:color w:val="4D8055"/>
          <w:sz w:val="21"/>
          <w:szCs w:val="21"/>
          <w:shd w:val="clear" w:color="auto" w:fill="FFFFFF"/>
        </w:rPr>
        <w:t>10.1038/s41586-020-2176-1</w:t>
      </w:r>
    </w:p>
    <w:p w14:paraId="79E3F162" w14:textId="7C216351" w:rsidR="007157EC" w:rsidRDefault="007157EC">
      <w:pPr>
        <w:pStyle w:val="CommentText"/>
      </w:pPr>
      <w:hyperlink r:id="rId6" w:history="1">
        <w:r>
          <w:rPr>
            <w:rStyle w:val="Hyperlink"/>
            <w:rFonts w:ascii="Source Sans Pro" w:hAnsi="Source Sans Pro"/>
            <w:color w:val="006FB7"/>
            <w:sz w:val="26"/>
            <w:szCs w:val="26"/>
            <w:bdr w:val="none" w:sz="0" w:space="0" w:color="auto" w:frame="1"/>
          </w:rPr>
          <w:t>https://doi.org/10.1111/j.1558-5646.2009.00926.x</w:t>
        </w:r>
      </w:hyperlink>
    </w:p>
  </w:comment>
  <w:comment w:id="13" w:author="Daniele Silvestro" w:date="2023-11-16T15:55:00Z" w:initials="DS">
    <w:p w14:paraId="4938163F" w14:textId="47BCA480" w:rsidR="007157EC" w:rsidRDefault="007157EC">
      <w:pPr>
        <w:pStyle w:val="CommentText"/>
      </w:pPr>
      <w:r>
        <w:rPr>
          <w:rStyle w:val="CommentReference"/>
        </w:rPr>
        <w:annotationRef/>
      </w:r>
      <w:r w:rsidRPr="00500D09">
        <w:rPr>
          <w:rFonts w:ascii="Times New Roman" w:hAnsi="Times New Roman" w:cs="Times New Roman"/>
          <w:sz w:val="24"/>
          <w:szCs w:val="24"/>
        </w:rPr>
        <w:t>DOI: 10.1016/j.cub.2021.04.066</w:t>
      </w:r>
    </w:p>
  </w:comment>
  <w:comment w:id="14" w:author="Daniele Silvestro" w:date="2023-11-16T15:55:00Z" w:initials="DS">
    <w:p w14:paraId="498A5527" w14:textId="404959AB" w:rsidR="007157EC" w:rsidRDefault="007157EC">
      <w:pPr>
        <w:pStyle w:val="CommentText"/>
      </w:pPr>
      <w:r>
        <w:rPr>
          <w:rStyle w:val="CommentReference"/>
        </w:rPr>
        <w:annotationRef/>
      </w:r>
      <w:r w:rsidRPr="007157EC">
        <w:t>https://doi.org/10.1016/j.cub.2021.05.044</w:t>
      </w:r>
    </w:p>
  </w:comment>
  <w:comment w:id="15" w:author="Daniele Silvestro" w:date="2023-11-16T16:00:00Z" w:initials="DS">
    <w:p w14:paraId="4B0090A5" w14:textId="77777777" w:rsidR="007157EC" w:rsidRDefault="007157EC">
      <w:pPr>
        <w:pStyle w:val="CommentText"/>
      </w:pPr>
      <w:r>
        <w:rPr>
          <w:rStyle w:val="CommentReference"/>
        </w:rPr>
        <w:annotationRef/>
      </w:r>
      <w:hyperlink w:history="1">
        <w:proofErr w:type="spellStart"/>
        <w:r>
          <w:rPr>
            <w:rStyle w:val="Hyperlink"/>
            <w:rFonts w:ascii="Segoe UI" w:hAnsi="Segoe UI" w:cs="Segoe UI"/>
            <w:color w:val="303030"/>
            <w:sz w:val="17"/>
            <w:szCs w:val="17"/>
          </w:rPr>
          <w:t>doi</w:t>
        </w:r>
        <w:proofErr w:type="spellEnd"/>
        <w:r>
          <w:rPr>
            <w:rStyle w:val="Hyperlink"/>
            <w:rFonts w:ascii="Segoe UI" w:hAnsi="Segoe UI" w:cs="Segoe UI"/>
            <w:color w:val="303030"/>
            <w:sz w:val="17"/>
            <w:szCs w:val="17"/>
          </w:rPr>
          <w:t>: 10.5061/dryad.34tmpg4g9 </w:t>
        </w:r>
      </w:hyperlink>
    </w:p>
    <w:p w14:paraId="10A1F888" w14:textId="77777777" w:rsidR="007157EC" w:rsidRDefault="007157EC">
      <w:pPr>
        <w:pStyle w:val="CommentText"/>
      </w:pPr>
      <w:hyperlink w:history="1">
        <w:proofErr w:type="spellStart"/>
        <w:r>
          <w:rPr>
            <w:rStyle w:val="Hyperlink"/>
            <w:rFonts w:ascii="Segoe UI" w:hAnsi="Segoe UI" w:cs="Segoe UI"/>
            <w:color w:val="303030"/>
            <w:sz w:val="17"/>
            <w:szCs w:val="17"/>
          </w:rPr>
          <w:t>doi</w:t>
        </w:r>
        <w:proofErr w:type="spellEnd"/>
        <w:r>
          <w:rPr>
            <w:rStyle w:val="Hyperlink"/>
            <w:rFonts w:ascii="Segoe UI" w:hAnsi="Segoe UI" w:cs="Segoe UI"/>
            <w:color w:val="303030"/>
            <w:sz w:val="17"/>
            <w:szCs w:val="17"/>
          </w:rPr>
          <w:t>: 10.1073/pnas.1319091111 </w:t>
        </w:r>
      </w:hyperlink>
    </w:p>
    <w:p w14:paraId="179F4134" w14:textId="19846516" w:rsidR="007157EC" w:rsidRDefault="007157EC">
      <w:pPr>
        <w:pStyle w:val="CommentText"/>
      </w:pPr>
      <w:hyperlink w:history="1">
        <w:proofErr w:type="spellStart"/>
        <w:r>
          <w:rPr>
            <w:rStyle w:val="Hyperlink"/>
            <w:rFonts w:ascii="Segoe UI" w:hAnsi="Segoe UI" w:cs="Segoe UI"/>
            <w:color w:val="303030"/>
            <w:sz w:val="17"/>
            <w:szCs w:val="17"/>
          </w:rPr>
          <w:t>doi</w:t>
        </w:r>
        <w:proofErr w:type="spellEnd"/>
        <w:r>
          <w:rPr>
            <w:rStyle w:val="Hyperlink"/>
            <w:rFonts w:ascii="Segoe UI" w:hAnsi="Segoe UI" w:cs="Segoe UI"/>
            <w:color w:val="303030"/>
            <w:sz w:val="17"/>
            <w:szCs w:val="17"/>
          </w:rPr>
          <w:t>: 10.1038/s41467-018-07622-y </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3274B" w15:done="0"/>
  <w15:commentEx w15:paraId="625BA16A" w15:done="0"/>
  <w15:commentEx w15:paraId="6B6F1A49" w15:done="0"/>
  <w15:commentEx w15:paraId="45BA529C" w15:done="0"/>
  <w15:commentEx w15:paraId="506B0D1B" w15:done="0"/>
  <w15:commentEx w15:paraId="2D56A823" w15:done="0"/>
  <w15:commentEx w15:paraId="7411397A" w15:done="0"/>
  <w15:commentEx w15:paraId="5371D718" w15:done="0"/>
  <w15:commentEx w15:paraId="51558A43" w15:done="0"/>
  <w15:commentEx w15:paraId="17FFF65A" w15:done="0"/>
  <w15:commentEx w15:paraId="037BDBD0" w15:done="0"/>
  <w15:commentEx w15:paraId="58352901" w15:done="0"/>
  <w15:commentEx w15:paraId="79E3F162" w15:done="0"/>
  <w15:commentEx w15:paraId="4938163F" w15:done="0"/>
  <w15:commentEx w15:paraId="498A5527" w15:done="0"/>
  <w15:commentEx w15:paraId="179F4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56EF05" w16cex:dateUtc="2023-11-16T08:07:00Z"/>
  <w16cex:commentExtensible w16cex:durableId="5A06FBAE" w16cex:dateUtc="2023-11-15T08:50:00Z"/>
  <w16cex:commentExtensible w16cex:durableId="6EC79BB8" w16cex:dateUtc="2023-11-15T08:52:00Z"/>
  <w16cex:commentExtensible w16cex:durableId="6446C00F" w16cex:dateUtc="2023-11-15T08:49:00Z"/>
  <w16cex:commentExtensible w16cex:durableId="0A4EAEE7" w16cex:dateUtc="2023-11-16T08:17:00Z"/>
  <w16cex:commentExtensible w16cex:durableId="42FCE162" w16cex:dateUtc="2023-11-15T21:12:00Z"/>
  <w16cex:commentExtensible w16cex:durableId="60153884" w16cex:dateUtc="2023-11-15T20:52:00Z"/>
  <w16cex:commentExtensible w16cex:durableId="744A3337" w16cex:dateUtc="2023-11-15T20:55:00Z"/>
  <w16cex:commentExtensible w16cex:durableId="65E1E01B" w16cex:dateUtc="2023-11-15T21:15:00Z"/>
  <w16cex:commentExtensible w16cex:durableId="0E443822" w16cex:dateUtc="2023-11-15T10:21:00Z"/>
  <w16cex:commentExtensible w16cex:durableId="4FD3195A" w16cex:dateUtc="2023-11-16T12:19:00Z"/>
  <w16cex:commentExtensible w16cex:durableId="027D1628" w16cex:dateUtc="2023-11-16T14:52:00Z"/>
  <w16cex:commentExtensible w16cex:durableId="44F2B328" w16cex:dateUtc="2023-11-16T14:52:00Z"/>
  <w16cex:commentExtensible w16cex:durableId="735D1D29" w16cex:dateUtc="2023-11-16T14:55:00Z"/>
  <w16cex:commentExtensible w16cex:durableId="63E5D4C0" w16cex:dateUtc="2023-11-16T14:55:00Z"/>
  <w16cex:commentExtensible w16cex:durableId="68EEE14D" w16cex:dateUtc="2023-11-1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3274B" w16cid:durableId="4356EF05"/>
  <w16cid:commentId w16cid:paraId="625BA16A" w16cid:durableId="5A06FBAE"/>
  <w16cid:commentId w16cid:paraId="6B6F1A49" w16cid:durableId="6EC79BB8"/>
  <w16cid:commentId w16cid:paraId="45BA529C" w16cid:durableId="6446C00F"/>
  <w16cid:commentId w16cid:paraId="506B0D1B" w16cid:durableId="0A4EAEE7"/>
  <w16cid:commentId w16cid:paraId="2D56A823" w16cid:durableId="42FCE162"/>
  <w16cid:commentId w16cid:paraId="7411397A" w16cid:durableId="60153884"/>
  <w16cid:commentId w16cid:paraId="5371D718" w16cid:durableId="744A3337"/>
  <w16cid:commentId w16cid:paraId="51558A43" w16cid:durableId="65E1E01B"/>
  <w16cid:commentId w16cid:paraId="17FFF65A" w16cid:durableId="0E443822"/>
  <w16cid:commentId w16cid:paraId="037BDBD0" w16cid:durableId="4FD3195A"/>
  <w16cid:commentId w16cid:paraId="58352901" w16cid:durableId="027D1628"/>
  <w16cid:commentId w16cid:paraId="79E3F162" w16cid:durableId="44F2B328"/>
  <w16cid:commentId w16cid:paraId="4938163F" w16cid:durableId="735D1D29"/>
  <w16cid:commentId w16cid:paraId="498A5527" w16cid:durableId="63E5D4C0"/>
  <w16cid:commentId w16cid:paraId="179F4134" w16cid:durableId="68EEE1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e Silvestro">
    <w15:presenceInfo w15:providerId="None" w15:userId="Daniele Silve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D4"/>
    <w:rsid w:val="000A019E"/>
    <w:rsid w:val="000F78E8"/>
    <w:rsid w:val="00294265"/>
    <w:rsid w:val="003807CD"/>
    <w:rsid w:val="00403290"/>
    <w:rsid w:val="00500D09"/>
    <w:rsid w:val="00582A5E"/>
    <w:rsid w:val="006D7AD2"/>
    <w:rsid w:val="007157EC"/>
    <w:rsid w:val="007162E8"/>
    <w:rsid w:val="0076597B"/>
    <w:rsid w:val="00766A23"/>
    <w:rsid w:val="00783D65"/>
    <w:rsid w:val="00787B8D"/>
    <w:rsid w:val="00A369D4"/>
    <w:rsid w:val="00A51DCB"/>
    <w:rsid w:val="00CB6ACB"/>
    <w:rsid w:val="00D37991"/>
    <w:rsid w:val="00DC553B"/>
    <w:rsid w:val="00E43234"/>
    <w:rsid w:val="00EE4E67"/>
    <w:rsid w:val="00F2614D"/>
    <w:rsid w:val="00F3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A3350"/>
  <w15:chartTrackingRefBased/>
  <w15:docId w15:val="{EA6F3286-A535-2F43-9967-FF7A500B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D4"/>
    <w:pPr>
      <w:suppressAutoHyphens/>
      <w:spacing w:after="160" w:line="259" w:lineRule="auto"/>
    </w:pPr>
    <w:rPr>
      <w:rFonts w:eastAsiaTheme="minorEastAsia"/>
      <w:kern w:val="0"/>
      <w:sz w:val="22"/>
      <w:szCs w:val="22"/>
      <w:lang w:val="es-GT"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369D4"/>
    <w:rPr>
      <w:sz w:val="16"/>
      <w:szCs w:val="16"/>
    </w:rPr>
  </w:style>
  <w:style w:type="character" w:customStyle="1" w:styleId="CommentTextChar">
    <w:name w:val="Comment Text Char"/>
    <w:basedOn w:val="DefaultParagraphFont"/>
    <w:link w:val="CommentText"/>
    <w:uiPriority w:val="99"/>
    <w:semiHidden/>
    <w:qFormat/>
    <w:rsid w:val="00A369D4"/>
    <w:rPr>
      <w:sz w:val="20"/>
      <w:szCs w:val="20"/>
    </w:rPr>
  </w:style>
  <w:style w:type="character" w:styleId="Hyperlink">
    <w:name w:val="Hyperlink"/>
    <w:basedOn w:val="DefaultParagraphFont"/>
    <w:uiPriority w:val="99"/>
    <w:unhideWhenUsed/>
    <w:rsid w:val="00A369D4"/>
    <w:rPr>
      <w:color w:val="0000FF"/>
      <w:u w:val="single"/>
    </w:rPr>
  </w:style>
  <w:style w:type="paragraph" w:styleId="CommentText">
    <w:name w:val="annotation text"/>
    <w:basedOn w:val="Normal"/>
    <w:link w:val="CommentTextChar"/>
    <w:uiPriority w:val="99"/>
    <w:semiHidden/>
    <w:unhideWhenUsed/>
    <w:qFormat/>
    <w:rsid w:val="00A369D4"/>
    <w:pPr>
      <w:spacing w:line="240" w:lineRule="auto"/>
    </w:pPr>
    <w:rPr>
      <w:rFonts w:eastAsiaTheme="minorHAnsi"/>
      <w:kern w:val="2"/>
      <w:sz w:val="20"/>
      <w:szCs w:val="20"/>
      <w:lang w:val="en-US" w:eastAsia="en-US"/>
      <w14:ligatures w14:val="standardContextual"/>
    </w:rPr>
  </w:style>
  <w:style w:type="character" w:customStyle="1" w:styleId="CommentTextChar1">
    <w:name w:val="Comment Text Char1"/>
    <w:basedOn w:val="DefaultParagraphFont"/>
    <w:uiPriority w:val="99"/>
    <w:semiHidden/>
    <w:rsid w:val="00A369D4"/>
    <w:rPr>
      <w:rFonts w:eastAsiaTheme="minorEastAsia"/>
      <w:kern w:val="0"/>
      <w:sz w:val="20"/>
      <w:szCs w:val="20"/>
      <w:lang w:val="es-GT" w:eastAsia="zh-CN"/>
      <w14:ligatures w14:val="none"/>
    </w:rPr>
  </w:style>
  <w:style w:type="character" w:customStyle="1" w:styleId="apple-converted-space">
    <w:name w:val="apple-converted-space"/>
    <w:basedOn w:val="DefaultParagraphFont"/>
    <w:rsid w:val="00A369D4"/>
  </w:style>
  <w:style w:type="paragraph" w:styleId="CommentSubject">
    <w:name w:val="annotation subject"/>
    <w:basedOn w:val="CommentText"/>
    <w:next w:val="CommentText"/>
    <w:link w:val="CommentSubjectChar"/>
    <w:uiPriority w:val="99"/>
    <w:semiHidden/>
    <w:unhideWhenUsed/>
    <w:rsid w:val="00A369D4"/>
    <w:rPr>
      <w:rFonts w:eastAsiaTheme="minorEastAsia"/>
      <w:b/>
      <w:bCs/>
      <w:kern w:val="0"/>
      <w:lang w:val="es-GT" w:eastAsia="zh-CN"/>
      <w14:ligatures w14:val="none"/>
    </w:rPr>
  </w:style>
  <w:style w:type="character" w:customStyle="1" w:styleId="CommentSubjectChar">
    <w:name w:val="Comment Subject Char"/>
    <w:basedOn w:val="CommentTextChar"/>
    <w:link w:val="CommentSubject"/>
    <w:uiPriority w:val="99"/>
    <w:semiHidden/>
    <w:rsid w:val="00A369D4"/>
    <w:rPr>
      <w:rFonts w:eastAsiaTheme="minorEastAsia"/>
      <w:b/>
      <w:bCs/>
      <w:kern w:val="0"/>
      <w:sz w:val="20"/>
      <w:szCs w:val="20"/>
      <w:lang w:val="es-GT" w:eastAsia="zh-CN"/>
      <w14:ligatures w14:val="none"/>
    </w:rPr>
  </w:style>
  <w:style w:type="character" w:styleId="FollowedHyperlink">
    <w:name w:val="FollowedHyperlink"/>
    <w:basedOn w:val="DefaultParagraphFont"/>
    <w:uiPriority w:val="99"/>
    <w:semiHidden/>
    <w:unhideWhenUsed/>
    <w:rsid w:val="00F31DC3"/>
    <w:rPr>
      <w:color w:val="954F72" w:themeColor="followedHyperlink"/>
      <w:u w:val="single"/>
    </w:rPr>
  </w:style>
  <w:style w:type="character" w:styleId="UnresolvedMention">
    <w:name w:val="Unresolved Mention"/>
    <w:basedOn w:val="DefaultParagraphFont"/>
    <w:uiPriority w:val="99"/>
    <w:semiHidden/>
    <w:unhideWhenUsed/>
    <w:rsid w:val="00F31DC3"/>
    <w:rPr>
      <w:color w:val="605E5C"/>
      <w:shd w:val="clear" w:color="auto" w:fill="E1DFDD"/>
    </w:rPr>
  </w:style>
  <w:style w:type="paragraph" w:styleId="Revision">
    <w:name w:val="Revision"/>
    <w:hidden/>
    <w:uiPriority w:val="99"/>
    <w:semiHidden/>
    <w:rsid w:val="000A019E"/>
    <w:rPr>
      <w:rFonts w:eastAsiaTheme="minorEastAsia"/>
      <w:kern w:val="0"/>
      <w:sz w:val="22"/>
      <w:szCs w:val="22"/>
      <w:lang w:val="es-GT"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01/2023.09.12.557387" TargetMode="External"/><Relationship Id="rId2" Type="http://schemas.openxmlformats.org/officeDocument/2006/relationships/hyperlink" Target="https://doi.org/10.3732/ajb.1000298" TargetMode="External"/><Relationship Id="rId1" Type="http://schemas.openxmlformats.org/officeDocument/2006/relationships/hyperlink" Target="https://doi.org/10.1371%2Fjournal.pbio.1001127" TargetMode="External"/><Relationship Id="rId6" Type="http://schemas.openxmlformats.org/officeDocument/2006/relationships/hyperlink" Target="https://doi.org/10.1111/j.1558-5646.2009.00926.x" TargetMode="External"/><Relationship Id="rId5" Type="http://schemas.openxmlformats.org/officeDocument/2006/relationships/hyperlink" Target="https://doi.org/10.3732/ajb.1000298" TargetMode="External"/><Relationship Id="rId4" Type="http://schemas.openxmlformats.org/officeDocument/2006/relationships/hyperlink" Target="https://doi.org/10.1371%2Fjournal.pbio.1001127"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Daniele Silvestro</cp:lastModifiedBy>
  <cp:revision>9</cp:revision>
  <dcterms:created xsi:type="dcterms:W3CDTF">2023-11-15T21:04:00Z</dcterms:created>
  <dcterms:modified xsi:type="dcterms:W3CDTF">2023-11-16T15:48:00Z</dcterms:modified>
</cp:coreProperties>
</file>