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SUPPLEMENTARY</w:t>
      </w:r>
      <w:ins w:id="0" w:author="Unknown Author" w:date="2023-07-07T19:47:12Z">
        <w:r>
          <w:rPr>
            <w:rFonts w:cs="Times New Roman" w:ascii="Times New Roman" w:hAnsi="Times New Roman"/>
            <w:b/>
            <w:bCs/>
            <w:sz w:val="28"/>
            <w:szCs w:val="28"/>
            <w:lang w:val="en-US"/>
          </w:rPr>
          <w:t xml:space="preserve"> MATERIAL</w:t>
        </w:r>
      </w:ins>
    </w:p>
    <w:p>
      <w:pPr>
        <w:pStyle w:val="Normal"/>
        <w:spacing w:lineRule="auto" w:line="360" w:before="0" w:after="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before="0" w:after="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Species age cannot be obtained from phylogenies under the birth-death model </w:t>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Carlos Calderón del Cid</w:t>
      </w:r>
      <w:r>
        <w:rPr>
          <w:rFonts w:cs="Times New Roman" w:ascii="Times New Roman" w:hAnsi="Times New Roman"/>
          <w:sz w:val="24"/>
          <w:szCs w:val="24"/>
          <w:vertAlign w:val="superscript"/>
          <w:lang w:val="en-US"/>
        </w:rPr>
        <w:t>1,2</w:t>
      </w:r>
      <w:r>
        <w:rPr>
          <w:rFonts w:cs="Times New Roman" w:ascii="Times New Roman" w:hAnsi="Times New Roman"/>
          <w:sz w:val="24"/>
          <w:szCs w:val="24"/>
          <w:lang w:val="en-US"/>
        </w:rPr>
        <w:t>, Torsten Hauffe</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Juan D. Carrillo</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Daniele Silvestro</w:t>
      </w:r>
      <w:r>
        <w:rPr>
          <w:rFonts w:cs="Times New Roman" w:ascii="Times New Roman" w:hAnsi="Times New Roman"/>
          <w:sz w:val="24"/>
          <w:szCs w:val="24"/>
          <w:vertAlign w:val="superscript"/>
          <w:lang w:val="en-US"/>
        </w:rPr>
        <w:t>2,3</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Laboratório de Ecologia Espacial, Instituto de Biologia, Universidade Federal da Bahia, CEP 40170-110, Salvador, Bahia, Brasil</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Department of Biology, University of Fribourg, Switzerland and Swiss Institute of Bioinformatics, Fribourg, Switzerland</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Department of Biological and Environmental Sciences and Gothenburg Global Biodiversity Centre, University of Gothenburg, Sweden</w:t>
      </w:r>
    </w:p>
    <w:p>
      <w:pPr>
        <w:pStyle w:val="Normal"/>
        <w:spacing w:lineRule="auto" w:line="360" w:before="0" w:after="0"/>
        <w:ind w:firstLine="709"/>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i/>
          <w:i/>
          <w:iCs/>
          <w:sz w:val="24"/>
          <w:szCs w:val="24"/>
          <w:u w:val="single"/>
          <w:lang w:val="en-US"/>
          <w:del w:id="2" w:author="Unknown Author" w:date="2023-07-07T12:12:41Z"/>
        </w:rPr>
      </w:pPr>
      <w:del w:id="1" w:author="Unknown Author" w:date="2023-07-07T12:12:41Z">
        <w:commentRangeStart w:id="0"/>
        <w:r>
          <w:rPr>
            <w:rFonts w:cs="Times New Roman" w:ascii="Times New Roman" w:hAnsi="Times New Roman"/>
            <w:i/>
            <w:iCs/>
            <w:sz w:val="24"/>
            <w:szCs w:val="24"/>
            <w:u w:val="single"/>
            <w:lang w:val="en-US"/>
          </w:rPr>
          <w:delText>Error in equating phylogenetic and species age</w:delText>
        </w:r>
      </w:del>
    </w:p>
    <w:p>
      <w:pPr>
        <w:pStyle w:val="Normal"/>
        <w:spacing w:lineRule="auto" w:line="360" w:before="0" w:after="0"/>
        <w:jc w:val="both"/>
        <w:rPr>
          <w:rFonts w:ascii="Times New Roman" w:hAnsi="Times New Roman" w:cs="Times New Roman"/>
          <w:sz w:val="24"/>
          <w:szCs w:val="24"/>
          <w:lang w:val="en-US"/>
        </w:rPr>
      </w:pPr>
      <w:del w:id="3" w:author="Unknown Author" w:date="2023-07-07T12:12:41Z">
        <w:r>
          <w:rPr>
            <w:rFonts w:cs="Times New Roman" w:ascii="Times New Roman" w:hAnsi="Times New Roman"/>
            <w:sz w:val="24"/>
            <w:szCs w:val="24"/>
            <w:lang w:val="en-US"/>
          </w:rPr>
          <w:delText>See the main manuscript methods section to understand how the following two figures were generated.</w:delText>
        </w:r>
      </w:del>
    </w:p>
    <w:p>
      <w:pPr>
        <w:pStyle w:val="Normal"/>
        <w:spacing w:lineRule="auto" w:line="360" w:before="0" w:after="0"/>
        <w:jc w:val="both"/>
        <w:rPr>
          <w:rFonts w:ascii="Times New Roman" w:hAnsi="Times New Roman" w:cs="Times New Roman"/>
          <w:b/>
          <w:b/>
          <w:bCs/>
          <w:sz w:val="24"/>
          <w:szCs w:val="24"/>
          <w:lang w:val="en-US"/>
        </w:rPr>
      </w:pPr>
      <w:commentRangeEnd w:id="0"/>
      <w:r>
        <w:commentReference w:id="0"/>
      </w:r>
      <w:r>
        <w:rPr/>
      </w:r>
    </w:p>
    <w:p>
      <w:pPr>
        <w:pStyle w:val="Normal"/>
        <w:spacing w:lineRule="auto" w:line="360" w:before="0" w:after="0"/>
        <w:jc w:val="both"/>
        <w:rPr>
          <w:rFonts w:ascii="Times New Roman" w:hAnsi="Times New Roman" w:cs="Times New Roman"/>
          <w:b/>
          <w:b/>
          <w:bCs/>
          <w:sz w:val="24"/>
          <w:szCs w:val="24"/>
          <w:lang w:val="en-US"/>
        </w:rPr>
      </w:pPr>
      <w:r>
        <w:rPr/>
        <w:drawing>
          <wp:inline distT="0" distB="0" distL="0" distR="0">
            <wp:extent cx="5502910" cy="388493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5502910" cy="3884930"/>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b/>
          <w:bCs/>
          <w:sz w:val="24"/>
          <w:szCs w:val="24"/>
          <w:lang w:val="en-US"/>
        </w:rPr>
        <w:t>Figure S</w:t>
      </w:r>
      <w:del w:id="4" w:author="Unknown Author" w:date="2023-07-07T12:12:23Z">
        <w:r>
          <w:rPr>
            <w:rFonts w:cs="Times New Roman" w:ascii="Times New Roman" w:hAnsi="Times New Roman"/>
            <w:b/>
            <w:bCs/>
            <w:sz w:val="24"/>
            <w:szCs w:val="24"/>
            <w:lang w:val="en-US"/>
          </w:rPr>
          <w:delText>M</w:delText>
        </w:r>
      </w:del>
      <w:r>
        <w:rPr>
          <w:rFonts w:cs="Times New Roman" w:ascii="Times New Roman" w:hAnsi="Times New Roman"/>
          <w:b/>
          <w:bCs/>
          <w:sz w:val="24"/>
          <w:szCs w:val="24"/>
          <w:lang w:val="en-US"/>
        </w:rPr>
        <w:t xml:space="preserve">1. </w:t>
      </w:r>
      <w:r>
        <w:rPr>
          <w:rFonts w:cs="Times New Roman" w:ascii="Times New Roman" w:hAnsi="Times New Roman"/>
          <w:sz w:val="24"/>
          <w:szCs w:val="24"/>
          <w:lang w:val="en-US"/>
        </w:rPr>
        <w:t>True age versus phylogenetic age at low and high extinction fraction for Anagenetic-bifurcating (left) and Anagenetic-budding (right) speciation. Each point represents a species</w:t>
      </w:r>
      <w:ins w:id="5" w:author="Unknown Author" w:date="2023-07-07T12:13:44Z">
        <w:r>
          <w:rPr>
            <w:rFonts w:cs="Times New Roman" w:ascii="Times New Roman" w:hAnsi="Times New Roman"/>
            <w:sz w:val="24"/>
            <w:szCs w:val="24"/>
            <w:lang w:val="en-US"/>
          </w:rPr>
          <w:t>.</w:t>
        </w:r>
      </w:ins>
      <w:r>
        <w:rPr>
          <w:rFonts w:cs="Times New Roman" w:ascii="Times New Roman" w:hAnsi="Times New Roman"/>
          <w:sz w:val="24"/>
          <w:szCs w:val="24"/>
          <w:lang w:val="en-US"/>
        </w:rPr>
        <w:t xml:space="preserve"> </w:t>
      </w:r>
      <w:del w:id="6" w:author="Unknown Author" w:date="2023-07-07T12:13:47Z">
        <w:r>
          <w:rPr>
            <w:rFonts w:cs="Times New Roman" w:ascii="Times New Roman" w:hAnsi="Times New Roman"/>
            <w:sz w:val="24"/>
            <w:szCs w:val="24"/>
            <w:lang w:val="en-US"/>
          </w:rPr>
          <w:delText xml:space="preserve">and both ages, </w:delText>
        </w:r>
      </w:del>
      <w:r>
        <w:rPr>
          <w:rFonts w:cs="Times New Roman" w:ascii="Times New Roman" w:hAnsi="Times New Roman"/>
          <w:sz w:val="24"/>
          <w:szCs w:val="24"/>
          <w:lang w:val="en-US"/>
        </w:rPr>
        <w:t xml:space="preserve">True and </w:t>
      </w:r>
      <w:del w:id="7" w:author="Unknown Author" w:date="2023-07-07T12:13:24Z">
        <w:r>
          <w:rPr>
            <w:rFonts w:cs="Times New Roman" w:ascii="Times New Roman" w:hAnsi="Times New Roman"/>
            <w:sz w:val="24"/>
            <w:szCs w:val="24"/>
            <w:lang w:val="en-US"/>
          </w:rPr>
          <w:delText>P</w:delText>
        </w:r>
      </w:del>
      <w:ins w:id="8" w:author="Unknown Author" w:date="2023-07-07T12:13:24Z">
        <w:r>
          <w:rPr>
            <w:rFonts w:cs="Times New Roman" w:ascii="Times New Roman" w:hAnsi="Times New Roman"/>
            <w:sz w:val="24"/>
            <w:szCs w:val="24"/>
            <w:lang w:val="en-US"/>
          </w:rPr>
          <w:t>p</w:t>
        </w:r>
      </w:ins>
      <w:r>
        <w:rPr>
          <w:rFonts w:cs="Times New Roman" w:ascii="Times New Roman" w:hAnsi="Times New Roman"/>
          <w:sz w:val="24"/>
          <w:szCs w:val="24"/>
          <w:lang w:val="en-US"/>
        </w:rPr>
        <w:t>hylogenetic</w:t>
      </w:r>
      <w:ins w:id="9" w:author="Unknown Author" w:date="2023-07-07T12:14:02Z">
        <w:r>
          <w:rPr>
            <w:rFonts w:cs="Times New Roman" w:ascii="Times New Roman" w:hAnsi="Times New Roman"/>
            <w:sz w:val="24"/>
            <w:szCs w:val="24"/>
            <w:lang w:val="en-US"/>
          </w:rPr>
          <w:t xml:space="preserve"> ages</w:t>
        </w:r>
      </w:ins>
      <w:del w:id="10" w:author="Unknown Author" w:date="2023-07-07T12:14:02Z">
        <w:r>
          <w:rPr>
            <w:rFonts w:cs="Times New Roman" w:ascii="Times New Roman" w:hAnsi="Times New Roman"/>
            <w:sz w:val="24"/>
            <w:szCs w:val="24"/>
            <w:lang w:val="en-US"/>
          </w:rPr>
          <w:delText>,</w:delText>
        </w:r>
      </w:del>
      <w:r>
        <w:rPr>
          <w:rFonts w:cs="Times New Roman" w:ascii="Times New Roman" w:hAnsi="Times New Roman"/>
          <w:sz w:val="24"/>
          <w:szCs w:val="24"/>
          <w:lang w:val="en-US"/>
        </w:rPr>
        <w:t xml:space="preserve"> are scaled to the root age of the correspondent phylogenetic tree.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drawing>
          <wp:inline distT="0" distB="0" distL="0" distR="0">
            <wp:extent cx="5724525" cy="3368040"/>
            <wp:effectExtent l="0" t="0" r="0" b="0"/>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3"/>
                    <a:stretch>
                      <a:fillRect/>
                    </a:stretch>
                  </pic:blipFill>
                  <pic:spPr bwMode="auto">
                    <a:xfrm>
                      <a:off x="0" y="0"/>
                      <a:ext cx="5724525" cy="3368040"/>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b/>
          <w:bCs/>
          <w:sz w:val="24"/>
          <w:szCs w:val="24"/>
          <w:lang w:val="en-US"/>
        </w:rPr>
        <w:t>Figure S</w:t>
      </w:r>
      <w:del w:id="11" w:author="Unknown Author" w:date="2023-07-07T12:12:18Z">
        <w:r>
          <w:rPr>
            <w:rFonts w:cs="Times New Roman" w:ascii="Times New Roman" w:hAnsi="Times New Roman"/>
            <w:b/>
            <w:bCs/>
            <w:sz w:val="24"/>
            <w:szCs w:val="24"/>
            <w:lang w:val="en-US"/>
          </w:rPr>
          <w:delText>M</w:delText>
        </w:r>
      </w:del>
      <w:r>
        <w:rPr>
          <w:rFonts w:cs="Times New Roman" w:ascii="Times New Roman" w:hAnsi="Times New Roman"/>
          <w:b/>
          <w:bCs/>
          <w:sz w:val="24"/>
          <w:szCs w:val="24"/>
          <w:lang w:val="en-US"/>
        </w:rPr>
        <w:t xml:space="preserve">2. </w:t>
      </w:r>
      <w:r>
        <w:rPr>
          <w:rFonts w:cs="Times New Roman" w:ascii="Times New Roman" w:hAnsi="Times New Roman"/>
          <w:sz w:val="24"/>
          <w:szCs w:val="24"/>
          <w:lang w:val="en-US"/>
        </w:rPr>
        <w:t>Error in equating phylogenetic age with speciation age. The error was quantified as mean absolute percentage error (MAPE) between the true and phylogenetic ages across all species for each tree simulated under Anagenetic-</w:t>
      </w:r>
      <w:commentRangeStart w:id="1"/>
      <w:r>
        <w:rPr>
          <w:rFonts w:cs="Times New Roman" w:ascii="Times New Roman" w:hAnsi="Times New Roman"/>
          <w:sz w:val="24"/>
          <w:szCs w:val="24"/>
          <w:lang w:val="en-US"/>
        </w:rPr>
        <w:t>b</w:t>
      </w:r>
      <w:ins w:id="12" w:author="Unknown Author" w:date="2023-07-10T13:08:03Z">
        <w:r>
          <w:rPr>
            <w:rFonts w:cs="Times New Roman" w:ascii="Times New Roman" w:hAnsi="Times New Roman"/>
            <w:sz w:val="24"/>
            <w:szCs w:val="24"/>
            <w:lang w:val="en-US"/>
          </w:rPr>
        </w:r>
      </w:ins>
      <w:commentRangeEnd w:id="1"/>
      <w:r>
        <w:commentReference w:id="1"/>
      </w:r>
      <w:r>
        <w:rPr>
          <w:rFonts w:cs="Times New Roman" w:ascii="Times New Roman" w:hAnsi="Times New Roman"/>
          <w:sz w:val="24"/>
          <w:szCs w:val="24"/>
          <w:lang w:val="en-US"/>
        </w:rPr>
        <w:t xml:space="preserve">ifurcating (left) and Anagenetic-budding speciation (right). Each dot represents one replicate of the 300 trees for each speciation mode using different rates of speciation and extinction fraction. </w:t>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ascii="Times New Roman" w:hAnsi="Times New Roman" w:cs="Times New Roman"/>
          <w:b/>
          <w:b/>
          <w:bCs/>
          <w:sz w:val="24"/>
          <w:szCs w:val="24"/>
          <w:lang w:val="en-US"/>
        </w:rPr>
      </w:pPr>
      <w:commentRangeStart w:id="2"/>
      <w:r>
        <w:rPr>
          <w:rFonts w:cs="Times New Roman" w:ascii="Times New Roman" w:hAnsi="Times New Roman"/>
          <w:i/>
          <w:iCs/>
          <w:sz w:val="24"/>
          <w:szCs w:val="24"/>
          <w:u w:val="single"/>
          <w:lang w:val="en-US"/>
        </w:rPr>
        <w:t>Corrective function based on the birth-death process</w:t>
      </w:r>
      <w:ins w:id="13" w:author="Unknown Author" w:date="2023-07-10T13:08:59Z">
        <w:commentRangeEnd w:id="2"/>
        <w:r>
          <w:commentReference w:id="2"/>
        </w:r>
        <w:r>
          <w:rPr>
            <w:rFonts w:cs="Times New Roman" w:ascii="Times New Roman" w:hAnsi="Times New Roman"/>
            <w:b/>
            <w:bCs/>
            <w:i/>
            <w:iCs/>
            <w:sz w:val="24"/>
            <w:szCs w:val="24"/>
            <w:u w:val="single"/>
            <w:lang w:val="en-US"/>
          </w:rPr>
        </w:r>
      </w:ins>
    </w:p>
    <w:p>
      <w:pPr>
        <w:pStyle w:val="Normal"/>
        <w:spacing w:lineRule="auto" w:line="360" w:before="0" w:after="0"/>
        <w:jc w:val="both"/>
        <w:rPr>
          <w:rFonts w:ascii="Times New Roman" w:hAnsi="Times New Roman" w:cs="Times New Roman"/>
          <w:b/>
          <w:b/>
          <w:bCs/>
          <w:sz w:val="24"/>
          <w:szCs w:val="24"/>
          <w:lang w:val="en-US"/>
        </w:rPr>
      </w:pPr>
      <w:r>
        <w:rPr>
          <w:rFonts w:cs="Times New Roman" w:ascii="Times New Roman" w:hAnsi="Times New Roman"/>
          <w:sz w:val="24"/>
          <w:szCs w:val="24"/>
          <w:lang w:val="en-US"/>
        </w:rPr>
        <w:t>We calculated the function confidence intervals’ coverage regarding the true age and, for a random tree, we plotted the relationship between the function’s mean age and confidence interval, the phylogenetic and true age.</w:t>
      </w:r>
    </w:p>
    <w:p>
      <w:pPr>
        <w:pStyle w:val="Normal"/>
        <w:spacing w:lineRule="auto" w:line="360" w:before="0" w:after="0"/>
        <w:jc w:val="both"/>
        <w:rPr>
          <w:rFonts w:ascii="Times New Roman" w:hAnsi="Times New Roman" w:cs="Times New Roman"/>
          <w:sz w:val="24"/>
          <w:szCs w:val="24"/>
          <w:lang w:val="en-US"/>
        </w:rPr>
      </w:pPr>
      <w:r>
        <w:rPr/>
        <w:drawing>
          <wp:inline distT="0" distB="0" distL="0" distR="0">
            <wp:extent cx="5558155" cy="555815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558155" cy="555815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b/>
          <w:bCs/>
          <w:sz w:val="24"/>
          <w:szCs w:val="24"/>
          <w:lang w:val="en-US"/>
        </w:rPr>
        <w:t>Figure S</w:t>
      </w:r>
      <w:del w:id="14" w:author="Unknown Author" w:date="2023-07-07T12:12:14Z">
        <w:r>
          <w:rPr>
            <w:rFonts w:cs="Times New Roman" w:ascii="Times New Roman" w:hAnsi="Times New Roman"/>
            <w:b/>
            <w:bCs/>
            <w:sz w:val="24"/>
            <w:szCs w:val="24"/>
            <w:lang w:val="en-US"/>
          </w:rPr>
          <w:delText>M</w:delText>
        </w:r>
      </w:del>
      <w:r>
        <w:rPr>
          <w:rFonts w:cs="Times New Roman" w:ascii="Times New Roman" w:hAnsi="Times New Roman"/>
          <w:b/>
          <w:bCs/>
          <w:sz w:val="24"/>
          <w:szCs w:val="24"/>
          <w:lang w:val="en-US"/>
        </w:rPr>
        <w:t xml:space="preserve">3. </w:t>
      </w:r>
      <w:r>
        <w:rPr>
          <w:rFonts w:cs="Times New Roman" w:ascii="Times New Roman" w:hAnsi="Times New Roman"/>
          <w:sz w:val="24"/>
          <w:szCs w:val="24"/>
          <w:lang w:val="en-US"/>
        </w:rPr>
        <w:t xml:space="preserve">Coverage of the bifurcating function for three extinction levels. On the left, the total coverage of bifurcating function’s confidence intervals regarding the true age of 100000 species for each extinction level. On the right, the specific coverage of bifurcating function’s confidence intervals (grey lines) regarding the 100 species of one random phylogeny; red and sky-blue dots represent the phylogenetic and expected age, respectively, for each species true age. </w:t>
      </w:r>
    </w:p>
    <w:sectPr>
      <w:type w:val="nextPage"/>
      <w:pgSz w:w="12240" w:h="15840"/>
      <w:pgMar w:left="1701" w:right="1701" w:gutter="0" w:header="0" w:top="1417" w:footer="0" w:bottom="1417"/>
      <w:lnNumType w:countBy="1" w:restart="continuous" w:distance="283"/>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7-07T12:12:44Z" w:initials="">
    <w:p>
      <w:r>
        <w:rPr>
          <w:rFonts w:ascii="Calibri" w:hAnsi="Calibri" w:eastAsia="等线"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ar-SA"/>
        </w:rPr>
        <w:t>Not needed</w:t>
      </w:r>
    </w:p>
  </w:comment>
  <w:comment w:id="1" w:author="Unknown Author" w:date="2023-07-10T13:08:03Z" w:initials="">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ar-SA"/>
        </w:rPr>
        <w:t>Minor stuff: I would make the word on the grey rectangle the same and would write fraction in lower case</w:t>
      </w:r>
    </w:p>
  </w:comment>
  <w:comment w:id="2" w:author="Unknown Author" w:date="2023-07-10T13:08:59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Juan suggested to delete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G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s-GT"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s-GT" w:eastAsia="zh-CN"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890037"/>
    <w:rPr/>
  </w:style>
  <w:style w:type="character" w:styleId="Annotationreference">
    <w:name w:val="annotation reference"/>
    <w:basedOn w:val="DefaultParagraphFont"/>
    <w:uiPriority w:val="99"/>
    <w:semiHidden/>
    <w:unhideWhenUsed/>
    <w:qFormat/>
    <w:rsid w:val="00837bdb"/>
    <w:rPr>
      <w:sz w:val="16"/>
      <w:szCs w:val="16"/>
    </w:rPr>
  </w:style>
  <w:style w:type="character" w:styleId="TextocomentarioCar" w:customStyle="1">
    <w:name w:val="Texto comentario Car"/>
    <w:basedOn w:val="DefaultParagraphFont"/>
    <w:link w:val="Annotationtext"/>
    <w:uiPriority w:val="99"/>
    <w:semiHidden/>
    <w:qFormat/>
    <w:rsid w:val="00837bdb"/>
    <w:rPr>
      <w:sz w:val="20"/>
      <w:szCs w:val="20"/>
    </w:rPr>
  </w:style>
  <w:style w:type="character" w:styleId="AsuntodelcomentarioCar" w:customStyle="1">
    <w:name w:val="Asunto del comentario Car"/>
    <w:basedOn w:val="TextocomentarioCar"/>
    <w:link w:val="Annotationsubject"/>
    <w:uiPriority w:val="99"/>
    <w:semiHidden/>
    <w:qFormat/>
    <w:rsid w:val="00837bdb"/>
    <w:rPr>
      <w:b/>
      <w:bCs/>
      <w:sz w:val="20"/>
      <w:szCs w:val="20"/>
    </w:rPr>
  </w:style>
  <w:style w:type="character" w:styleId="InternetLink">
    <w:name w:val="Hyperlink"/>
    <w:basedOn w:val="DefaultParagraphFont"/>
    <w:uiPriority w:val="99"/>
    <w:semiHidden/>
    <w:unhideWhenUsed/>
    <w:rsid w:val="00e3054a"/>
    <w:rPr>
      <w:color w:val="0000FF"/>
      <w:u w:val="single"/>
    </w:rPr>
  </w:style>
  <w:style w:type="character" w:styleId="UnresolvedMention">
    <w:name w:val="Unresolved Mention"/>
    <w:basedOn w:val="DefaultParagraphFont"/>
    <w:uiPriority w:val="99"/>
    <w:semiHidden/>
    <w:unhideWhenUsed/>
    <w:qFormat/>
    <w:rsid w:val="00f36dfc"/>
    <w:rPr>
      <w:color w:val="605E5C"/>
      <w:shd w:fill="E1DFDD" w:val="clear"/>
    </w:rPr>
  </w:style>
  <w:style w:type="character" w:styleId="LineNumbering" w:customStyle="1">
    <w:name w:val="Line Number"/>
    <w:rPr/>
  </w:style>
  <w:style w:type="character" w:styleId="PlaceholderText">
    <w:name w:val="Placeholder Text"/>
    <w:basedOn w:val="DefaultParagraphFont"/>
    <w:uiPriority w:val="99"/>
    <w:semiHidden/>
    <w:qFormat/>
    <w:rsid w:val="00050c70"/>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xtocomentarioCar"/>
    <w:uiPriority w:val="99"/>
    <w:semiHidden/>
    <w:unhideWhenUsed/>
    <w:qFormat/>
    <w:rsid w:val="00837bd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837bdb"/>
    <w:pPr/>
    <w:rPr>
      <w:b/>
      <w:bCs/>
    </w:rPr>
  </w:style>
  <w:style w:type="paragraph" w:styleId="ListParagraph">
    <w:name w:val="List Paragraph"/>
    <w:basedOn w:val="Normal"/>
    <w:uiPriority w:val="34"/>
    <w:qFormat/>
    <w:rsid w:val="00440ded"/>
    <w:pPr>
      <w:spacing w:before="0" w:after="160"/>
      <w:ind w:left="720" w:hanging="0"/>
      <w:contextualSpacing/>
    </w:pPr>
    <w:rPr/>
  </w:style>
  <w:style w:type="paragraph" w:styleId="Revision">
    <w:name w:val="Revision"/>
    <w:uiPriority w:val="99"/>
    <w:semiHidden/>
    <w:qFormat/>
    <w:rsid w:val="008d01ca"/>
    <w:pPr>
      <w:widowControl/>
      <w:suppressAutoHyphens w:val="true"/>
      <w:bidi w:val="0"/>
      <w:spacing w:before="0" w:after="0"/>
      <w:jc w:val="left"/>
    </w:pPr>
    <w:rPr>
      <w:rFonts w:ascii="Calibri" w:hAnsi="Calibri" w:eastAsia="等线" w:cs="" w:asciiTheme="minorHAnsi" w:cstheme="minorBidi" w:eastAsiaTheme="minorEastAsia" w:hAnsiTheme="minorHAnsi"/>
      <w:color w:val="auto"/>
      <w:kern w:val="0"/>
      <w:sz w:val="22"/>
      <w:szCs w:val="22"/>
      <w:lang w:val="es-GT" w:eastAsia="zh-CN"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C145C-BE70-4D4B-8055-48B9A6C7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LibreOffice/7.4.7.2$Linux_X86_64 LibreOffice_project/40$Build-2</Application>
  <AppVersion>15.0000</AppVersion>
  <Pages>4</Pages>
  <Words>280</Words>
  <Characters>1750</Characters>
  <CharactersWithSpaces>2023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2023-07-05T17:22:00Z</dcterms:created>
  <dc:creator>Carlos Calderon del Cid</dc:creator>
  <dc:description/>
  <dc:language>pt-BR</dc:language>
  <cp:lastModifiedBy/>
  <dcterms:modified xsi:type="dcterms:W3CDTF">2023-07-10T13:09:10Z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http://www.zotero.org/styles/biotropica</vt:lpwstr>
  </property>
  <property fmtid="{D5CDD505-2E9C-101B-9397-08002B2CF9AE}" pid="5" name="Mendeley Document_1">
    <vt:lpwstr>True</vt:lpwstr>
  </property>
  <property fmtid="{D5CDD505-2E9C-101B-9397-08002B2CF9AE}" pid="6" name="Mendeley Recent Style Id 0_1">
    <vt:lpwstr>http://www.zotero.org/styles/acta-ecologica-sinica</vt:lpwstr>
  </property>
  <property fmtid="{D5CDD505-2E9C-101B-9397-08002B2CF9AE}" pid="7" name="Mendeley Recent Style Id 1_1">
    <vt:lpwstr>http://www.zotero.org/styles/biotropica</vt:lpwstr>
  </property>
  <property fmtid="{D5CDD505-2E9C-101B-9397-08002B2CF9AE}" pid="8" name="Mendeley Recent Style Id 2_1">
    <vt:lpwstr>http://www.zotero.org/styles/chicago-author-date</vt:lpwstr>
  </property>
  <property fmtid="{D5CDD505-2E9C-101B-9397-08002B2CF9AE}" pid="9" name="Mendeley Recent Style Id 3_1">
    <vt:lpwstr>https://csl.mendeley.com/styles/522853061/elsevier-communityecology-2</vt:lpwstr>
  </property>
  <property fmtid="{D5CDD505-2E9C-101B-9397-08002B2CF9AE}" pid="10" name="Mendeley Recent Style Id 4_1">
    <vt:lpwstr>http://csl.mendeley.com/styles/522853061/elsevier-communityecology-2</vt:lpwstr>
  </property>
  <property fmtid="{D5CDD505-2E9C-101B-9397-08002B2CF9AE}" pid="11" name="Mendeley Recent Style Id 5_1">
    <vt:lpwstr>http://www.zotero.org/styles/functional-ecology</vt:lpwstr>
  </property>
  <property fmtid="{D5CDD505-2E9C-101B-9397-08002B2CF9AE}" pid="12" name="Mendeley Recent Style Id 6_1">
    <vt:lpwstr>http://www.zotero.org/styles/fungal-ecology</vt:lpwstr>
  </property>
  <property fmtid="{D5CDD505-2E9C-101B-9397-08002B2CF9AE}" pid="13" name="Mendeley Recent Style Id 7_1">
    <vt:lpwstr>http://www.zotero.org/styles/harvard1</vt:lpwstr>
  </property>
  <property fmtid="{D5CDD505-2E9C-101B-9397-08002B2CF9AE}" pid="14" name="Mendeley Recent Style Id 8_1">
    <vt:lpwstr>http://www.zotero.org/styles/nature</vt:lpwstr>
  </property>
  <property fmtid="{D5CDD505-2E9C-101B-9397-08002B2CF9AE}" pid="15" name="Mendeley Recent Style Id 9_1">
    <vt:lpwstr>http://www.zotero.org/styles/vancouver</vt:lpwstr>
  </property>
  <property fmtid="{D5CDD505-2E9C-101B-9397-08002B2CF9AE}" pid="16" name="Mendeley Recent Style Name 0_1">
    <vt:lpwstr>Acta Ecologica Sinica</vt:lpwstr>
  </property>
  <property fmtid="{D5CDD505-2E9C-101B-9397-08002B2CF9AE}" pid="17" name="Mendeley Recent Style Name 1_1">
    <vt:lpwstr>Biotropica</vt:lpwstr>
  </property>
  <property fmtid="{D5CDD505-2E9C-101B-9397-08002B2CF9AE}" pid="18" name="Mendeley Recent Style Name 2_1">
    <vt:lpwstr>Chicago Manual of Style 17th edition (author-date)</vt:lpwstr>
  </property>
  <property fmtid="{D5CDD505-2E9C-101B-9397-08002B2CF9AE}" pid="19" name="Mendeley Recent Style Name 3_1">
    <vt:lpwstr>Elsevier - Harvard (with titles) - Carlos Calderón</vt:lpwstr>
  </property>
  <property fmtid="{D5CDD505-2E9C-101B-9397-08002B2CF9AE}" pid="20" name="Mendeley Recent Style Name 4_1">
    <vt:lpwstr>Elsevier - Harvard (with titles) - Carlos Calderón</vt:lpwstr>
  </property>
  <property fmtid="{D5CDD505-2E9C-101B-9397-08002B2CF9AE}" pid="21" name="Mendeley Recent Style Name 5_1">
    <vt:lpwstr>Functional Ecology</vt:lpwstr>
  </property>
  <property fmtid="{D5CDD505-2E9C-101B-9397-08002B2CF9AE}" pid="22" name="Mendeley Recent Style Name 6_1">
    <vt:lpwstr>Fungal Ecology</vt:lpwstr>
  </property>
  <property fmtid="{D5CDD505-2E9C-101B-9397-08002B2CF9AE}" pid="23" name="Mendeley Recent Style Name 7_1">
    <vt:lpwstr>Harvard reference format 1 (deprecated)</vt:lpwstr>
  </property>
  <property fmtid="{D5CDD505-2E9C-101B-9397-08002B2CF9AE}" pid="24" name="Mendeley Recent Style Name 8_1">
    <vt:lpwstr>Nature</vt:lpwstr>
  </property>
  <property fmtid="{D5CDD505-2E9C-101B-9397-08002B2CF9AE}" pid="25" name="Mendeley Recent Style Name 9_1">
    <vt:lpwstr>Vancouver</vt:lpwstr>
  </property>
  <property fmtid="{D5CDD505-2E9C-101B-9397-08002B2CF9AE}" pid="26" name="Mendeley Unique User Id_1">
    <vt:lpwstr>3ba7b455-8efd-3feb-9c7d-6730b08ebc95</vt:lpwstr>
  </property>
  <property fmtid="{D5CDD505-2E9C-101B-9397-08002B2CF9AE}" pid="27" name="ScaleCrop">
    <vt:bool>0</vt:bool>
  </property>
  <property fmtid="{D5CDD505-2E9C-101B-9397-08002B2CF9AE}" pid="28" name="ShareDoc">
    <vt:bool>0</vt:bool>
  </property>
</Properties>
</file>