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574" w:type="dxa"/>
        <w:tblInd w:w="-34" w:type="dxa"/>
        <w:tblLook w:val="04A0" w:firstRow="1" w:lastRow="0" w:firstColumn="1" w:lastColumn="0" w:noHBand="0" w:noVBand="1"/>
      </w:tblPr>
      <w:tblGrid>
        <w:gridCol w:w="2836"/>
        <w:gridCol w:w="4281"/>
        <w:gridCol w:w="2457"/>
      </w:tblGrid>
      <w:tr w:rsidR="00D24C7E" w14:paraId="16A43D3D" w14:textId="77777777" w:rsidTr="005A39F9">
        <w:trPr>
          <w:trHeight w:val="1419"/>
        </w:trPr>
        <w:tc>
          <w:tcPr>
            <w:tcW w:w="2836" w:type="dxa"/>
            <w:vAlign w:val="center"/>
          </w:tcPr>
          <w:p w14:paraId="4AA50317" w14:textId="2A8F6D91" w:rsidR="00D24C7E" w:rsidRPr="00D021AD" w:rsidRDefault="00D24C7E" w:rsidP="00D24C7E">
            <w:pPr>
              <w:spacing w:line="360" w:lineRule="auto"/>
              <w:jc w:val="center"/>
              <w:rPr>
                <w:rFonts w:ascii="Times New Roman" w:hAnsi="Times New Roman" w:cs="Times New Roman"/>
                <w:b/>
                <w:bCs/>
                <w:sz w:val="24"/>
                <w:szCs w:val="24"/>
                <w:lang w:val="en-US"/>
              </w:rPr>
            </w:pPr>
            <w:r w:rsidRPr="00D021AD">
              <w:rPr>
                <w:rFonts w:ascii="Times New Roman" w:hAnsi="Times New Roman" w:cs="Times New Roman"/>
                <w:b/>
                <w:bCs/>
                <w:sz w:val="24"/>
                <w:szCs w:val="24"/>
                <w:lang w:val="en-US"/>
              </w:rPr>
              <w:t>Reference</w:t>
            </w:r>
          </w:p>
        </w:tc>
        <w:tc>
          <w:tcPr>
            <w:tcW w:w="4281" w:type="dxa"/>
            <w:vAlign w:val="center"/>
          </w:tcPr>
          <w:p w14:paraId="37746FA2" w14:textId="7EA8C7A7" w:rsidR="00D24C7E" w:rsidRPr="00D021AD" w:rsidRDefault="00D24C7E" w:rsidP="008B5ADB">
            <w:pPr>
              <w:jc w:val="center"/>
              <w:rPr>
                <w:rFonts w:ascii="Times New Roman" w:hAnsi="Times New Roman" w:cs="Times New Roman"/>
                <w:b/>
                <w:bCs/>
                <w:sz w:val="24"/>
                <w:szCs w:val="24"/>
                <w:lang w:val="en-US"/>
              </w:rPr>
            </w:pPr>
            <w:r w:rsidRPr="00D021AD">
              <w:rPr>
                <w:rFonts w:ascii="Times New Roman" w:hAnsi="Times New Roman" w:cs="Times New Roman"/>
                <w:b/>
                <w:bCs/>
                <w:sz w:val="24"/>
                <w:szCs w:val="24"/>
                <w:lang w:val="en-US"/>
              </w:rPr>
              <w:t>Phylogenetic calculation</w:t>
            </w:r>
          </w:p>
        </w:tc>
        <w:tc>
          <w:tcPr>
            <w:tcW w:w="2457" w:type="dxa"/>
            <w:vAlign w:val="center"/>
          </w:tcPr>
          <w:p w14:paraId="08EB715F" w14:textId="265EF1F4" w:rsidR="00D24C7E" w:rsidRPr="00D021AD" w:rsidRDefault="00D24C7E" w:rsidP="008B5ADB">
            <w:pPr>
              <w:spacing w:line="360" w:lineRule="auto"/>
              <w:jc w:val="center"/>
              <w:rPr>
                <w:rFonts w:ascii="Times New Roman" w:hAnsi="Times New Roman" w:cs="Times New Roman"/>
                <w:b/>
                <w:bCs/>
                <w:sz w:val="24"/>
                <w:szCs w:val="24"/>
                <w:lang w:val="en-US"/>
              </w:rPr>
            </w:pPr>
            <w:r w:rsidRPr="00D021AD">
              <w:rPr>
                <w:rFonts w:ascii="Times New Roman" w:hAnsi="Times New Roman" w:cs="Times New Roman"/>
                <w:b/>
                <w:bCs/>
                <w:sz w:val="24"/>
                <w:szCs w:val="24"/>
                <w:lang w:val="en-US"/>
              </w:rPr>
              <w:t>Variables associated</w:t>
            </w:r>
          </w:p>
        </w:tc>
      </w:tr>
      <w:tr w:rsidR="00D24C7E" w14:paraId="441B0619" w14:textId="77777777" w:rsidTr="005A39F9">
        <w:trPr>
          <w:trHeight w:val="697"/>
        </w:trPr>
        <w:tc>
          <w:tcPr>
            <w:tcW w:w="2836" w:type="dxa"/>
          </w:tcPr>
          <w:p w14:paraId="588E594F" w14:textId="72E73C63" w:rsidR="00D24C7E" w:rsidRPr="00D021AD" w:rsidRDefault="00D021AD" w:rsidP="008B5ADB">
            <w:pPr>
              <w:spacing w:line="276" w:lineRule="auto"/>
              <w:jc w:val="center"/>
              <w:rPr>
                <w:rFonts w:ascii="Times New Roman" w:hAnsi="Times New Roman" w:cs="Times New Roman"/>
                <w:sz w:val="24"/>
                <w:szCs w:val="24"/>
                <w:lang w:val="en-US"/>
              </w:rPr>
            </w:pPr>
            <w:proofErr w:type="spellStart"/>
            <w:r w:rsidRPr="00D021AD">
              <w:rPr>
                <w:rFonts w:ascii="Arial" w:hAnsi="Arial" w:cs="Arial"/>
                <w:color w:val="222222"/>
                <w:sz w:val="18"/>
                <w:szCs w:val="18"/>
                <w:shd w:val="clear" w:color="auto" w:fill="FFFFFF"/>
                <w:lang w:val="en-US"/>
              </w:rPr>
              <w:t>Sonne</w:t>
            </w:r>
            <w:proofErr w:type="spellEnd"/>
            <w:r w:rsidRPr="00D021AD">
              <w:rPr>
                <w:rFonts w:ascii="Arial" w:hAnsi="Arial" w:cs="Arial"/>
                <w:color w:val="222222"/>
                <w:sz w:val="18"/>
                <w:szCs w:val="18"/>
                <w:shd w:val="clear" w:color="auto" w:fill="FFFFFF"/>
                <w:lang w:val="en-US"/>
              </w:rPr>
              <w:t xml:space="preserve">, J., Dalsgaard, B., </w:t>
            </w:r>
            <w:proofErr w:type="spellStart"/>
            <w:r w:rsidRPr="00D021AD">
              <w:rPr>
                <w:rFonts w:ascii="Arial" w:hAnsi="Arial" w:cs="Arial"/>
                <w:color w:val="222222"/>
                <w:sz w:val="18"/>
                <w:szCs w:val="18"/>
                <w:shd w:val="clear" w:color="auto" w:fill="FFFFFF"/>
                <w:lang w:val="en-US"/>
              </w:rPr>
              <w:t>Borregaard</w:t>
            </w:r>
            <w:proofErr w:type="spellEnd"/>
            <w:r w:rsidRPr="00D021AD">
              <w:rPr>
                <w:rFonts w:ascii="Arial" w:hAnsi="Arial" w:cs="Arial"/>
                <w:color w:val="222222"/>
                <w:sz w:val="18"/>
                <w:szCs w:val="18"/>
                <w:shd w:val="clear" w:color="auto" w:fill="FFFFFF"/>
                <w:lang w:val="en-US"/>
              </w:rPr>
              <w:t xml:space="preserve">, M. K., Kennedy, J., </w:t>
            </w:r>
            <w:proofErr w:type="spellStart"/>
            <w:r w:rsidRPr="00D021AD">
              <w:rPr>
                <w:rFonts w:ascii="Arial" w:hAnsi="Arial" w:cs="Arial"/>
                <w:color w:val="222222"/>
                <w:sz w:val="18"/>
                <w:szCs w:val="18"/>
                <w:shd w:val="clear" w:color="auto" w:fill="FFFFFF"/>
                <w:lang w:val="en-US"/>
              </w:rPr>
              <w:t>Fjeldså</w:t>
            </w:r>
            <w:proofErr w:type="spellEnd"/>
            <w:r w:rsidRPr="00D021AD">
              <w:rPr>
                <w:rFonts w:ascii="Arial" w:hAnsi="Arial" w:cs="Arial"/>
                <w:color w:val="222222"/>
                <w:sz w:val="18"/>
                <w:szCs w:val="18"/>
                <w:shd w:val="clear" w:color="auto" w:fill="FFFFFF"/>
                <w:lang w:val="en-US"/>
              </w:rPr>
              <w:t xml:space="preserve">, J., &amp; </w:t>
            </w:r>
            <w:proofErr w:type="spellStart"/>
            <w:r w:rsidRPr="00D021AD">
              <w:rPr>
                <w:rFonts w:ascii="Arial" w:hAnsi="Arial" w:cs="Arial"/>
                <w:color w:val="222222"/>
                <w:sz w:val="18"/>
                <w:szCs w:val="18"/>
                <w:shd w:val="clear" w:color="auto" w:fill="FFFFFF"/>
                <w:lang w:val="en-US"/>
              </w:rPr>
              <w:t>Rahbek</w:t>
            </w:r>
            <w:proofErr w:type="spellEnd"/>
            <w:r w:rsidRPr="00D021AD">
              <w:rPr>
                <w:rFonts w:ascii="Arial" w:hAnsi="Arial" w:cs="Arial"/>
                <w:color w:val="222222"/>
                <w:sz w:val="18"/>
                <w:szCs w:val="18"/>
                <w:shd w:val="clear" w:color="auto" w:fill="FFFFFF"/>
                <w:lang w:val="en-US"/>
              </w:rPr>
              <w:t>, C. (2022). Biodiversity cradles and museums segregating within hotspots of endemism. </w:t>
            </w:r>
            <w:r w:rsidRPr="00D021AD">
              <w:rPr>
                <w:rFonts w:ascii="Arial" w:hAnsi="Arial" w:cs="Arial"/>
                <w:i/>
                <w:iCs/>
                <w:color w:val="222222"/>
                <w:sz w:val="18"/>
                <w:szCs w:val="18"/>
                <w:shd w:val="clear" w:color="auto" w:fill="FFFFFF"/>
                <w:lang w:val="en-US"/>
              </w:rPr>
              <w:t>Proceedings of the Royal Society B</w:t>
            </w:r>
            <w:r w:rsidRPr="00D021AD">
              <w:rPr>
                <w:rFonts w:ascii="Arial" w:hAnsi="Arial" w:cs="Arial"/>
                <w:color w:val="222222"/>
                <w:sz w:val="18"/>
                <w:szCs w:val="18"/>
                <w:shd w:val="clear" w:color="auto" w:fill="FFFFFF"/>
                <w:lang w:val="en-US"/>
              </w:rPr>
              <w:t>, </w:t>
            </w:r>
            <w:r w:rsidRPr="00D021AD">
              <w:rPr>
                <w:rFonts w:ascii="Arial" w:hAnsi="Arial" w:cs="Arial"/>
                <w:i/>
                <w:iCs/>
                <w:color w:val="222222"/>
                <w:sz w:val="18"/>
                <w:szCs w:val="18"/>
                <w:shd w:val="clear" w:color="auto" w:fill="FFFFFF"/>
                <w:lang w:val="en-US"/>
              </w:rPr>
              <w:t>289</w:t>
            </w:r>
            <w:r w:rsidRPr="00D021AD">
              <w:rPr>
                <w:rFonts w:ascii="Arial" w:hAnsi="Arial" w:cs="Arial"/>
                <w:color w:val="222222"/>
                <w:sz w:val="18"/>
                <w:szCs w:val="18"/>
                <w:shd w:val="clear" w:color="auto" w:fill="FFFFFF"/>
                <w:lang w:val="en-US"/>
              </w:rPr>
              <w:t>(1981), 20221102.</w:t>
            </w:r>
          </w:p>
        </w:tc>
        <w:tc>
          <w:tcPr>
            <w:tcW w:w="4281" w:type="dxa"/>
          </w:tcPr>
          <w:p w14:paraId="68050B02" w14:textId="34F0B63D" w:rsidR="00D24C7E" w:rsidRPr="00E25DD6" w:rsidRDefault="00CB4185" w:rsidP="008B5ADB">
            <w:pPr>
              <w:jc w:val="center"/>
              <w:rPr>
                <w:rFonts w:ascii="Times New Roman" w:hAnsi="Times New Roman" w:cs="Times New Roman"/>
                <w:sz w:val="20"/>
                <w:szCs w:val="20"/>
                <w:lang w:val="en-US"/>
              </w:rPr>
            </w:pPr>
            <w:r w:rsidRPr="00E25DD6">
              <w:rPr>
                <w:rFonts w:ascii="Times New Roman" w:hAnsi="Times New Roman" w:cs="Times New Roman"/>
                <w:sz w:val="20"/>
                <w:szCs w:val="20"/>
                <w:lang w:val="en-US"/>
              </w:rPr>
              <w:t xml:space="preserve">The species most frequently falling into the first </w:t>
            </w:r>
            <w:r w:rsidR="008B5ADB" w:rsidRPr="00E25DD6">
              <w:rPr>
                <w:rFonts w:ascii="Times New Roman" w:hAnsi="Times New Roman" w:cs="Times New Roman"/>
                <w:sz w:val="20"/>
                <w:szCs w:val="20"/>
                <w:lang w:val="en-US"/>
              </w:rPr>
              <w:t>b</w:t>
            </w:r>
            <w:r w:rsidRPr="00E25DD6">
              <w:rPr>
                <w:rFonts w:ascii="Times New Roman" w:hAnsi="Times New Roman" w:cs="Times New Roman"/>
                <w:sz w:val="20"/>
                <w:szCs w:val="20"/>
                <w:lang w:val="en-US"/>
              </w:rPr>
              <w:t>ranch length quartile were identified as young</w:t>
            </w:r>
            <w:r w:rsidR="008B5ADB" w:rsidRPr="00E25DD6">
              <w:rPr>
                <w:rFonts w:ascii="Times New Roman" w:hAnsi="Times New Roman" w:cs="Times New Roman"/>
                <w:sz w:val="20"/>
                <w:szCs w:val="20"/>
                <w:lang w:val="en-US"/>
              </w:rPr>
              <w:t>. Similarly, we identified old endemic species that most frequently felt into the fourth branch length quartile.</w:t>
            </w:r>
          </w:p>
        </w:tc>
        <w:tc>
          <w:tcPr>
            <w:tcW w:w="2457" w:type="dxa"/>
          </w:tcPr>
          <w:p w14:paraId="2484275E" w14:textId="4520844A" w:rsidR="00D24C7E" w:rsidRPr="00D021AD" w:rsidRDefault="008B5ADB" w:rsidP="0038095F">
            <w:pPr>
              <w:jc w:val="center"/>
              <w:rPr>
                <w:rFonts w:ascii="Times New Roman" w:hAnsi="Times New Roman" w:cs="Times New Roman"/>
                <w:sz w:val="24"/>
                <w:szCs w:val="24"/>
                <w:lang w:val="en-US"/>
              </w:rPr>
            </w:pPr>
            <w:r w:rsidRPr="0038095F">
              <w:rPr>
                <w:rFonts w:ascii="Times New Roman" w:hAnsi="Times New Roman" w:cs="Times New Roman"/>
                <w:lang w:val="en-US"/>
              </w:rPr>
              <w:t>Richness and geographical locations</w:t>
            </w:r>
          </w:p>
        </w:tc>
      </w:tr>
      <w:tr w:rsidR="00D24C7E" w:rsidRPr="00E25DD6" w14:paraId="5D792C88" w14:textId="77777777" w:rsidTr="005A39F9">
        <w:trPr>
          <w:trHeight w:val="697"/>
        </w:trPr>
        <w:tc>
          <w:tcPr>
            <w:tcW w:w="2836" w:type="dxa"/>
          </w:tcPr>
          <w:p w14:paraId="04F979B9" w14:textId="384D3373" w:rsidR="00D24C7E" w:rsidRPr="00E25DD6" w:rsidRDefault="00BE76E1" w:rsidP="00E25DD6">
            <w:pPr>
              <w:jc w:val="center"/>
              <w:rPr>
                <w:rFonts w:ascii="Times New Roman" w:hAnsi="Times New Roman" w:cs="Times New Roman"/>
                <w:sz w:val="20"/>
                <w:szCs w:val="20"/>
                <w:lang w:val="en-US"/>
              </w:rPr>
            </w:pPr>
            <w:proofErr w:type="spellStart"/>
            <w:r w:rsidRPr="00E25DD6">
              <w:rPr>
                <w:rFonts w:ascii="Times New Roman" w:hAnsi="Times New Roman" w:cs="Times New Roman"/>
                <w:color w:val="222222"/>
                <w:sz w:val="20"/>
                <w:szCs w:val="20"/>
                <w:shd w:val="clear" w:color="auto" w:fill="FFFFFF"/>
                <w:lang w:val="en-US"/>
              </w:rPr>
              <w:t>Brée</w:t>
            </w:r>
            <w:proofErr w:type="spellEnd"/>
            <w:r w:rsidRPr="00E25DD6">
              <w:rPr>
                <w:rFonts w:ascii="Times New Roman" w:hAnsi="Times New Roman" w:cs="Times New Roman"/>
                <w:color w:val="222222"/>
                <w:sz w:val="20"/>
                <w:szCs w:val="20"/>
                <w:shd w:val="clear" w:color="auto" w:fill="FFFFFF"/>
                <w:lang w:val="en-US"/>
              </w:rPr>
              <w:t xml:space="preserve">, B., Condamine, F. L., &amp; </w:t>
            </w:r>
            <w:proofErr w:type="spellStart"/>
            <w:r w:rsidRPr="00E25DD6">
              <w:rPr>
                <w:rFonts w:ascii="Times New Roman" w:hAnsi="Times New Roman" w:cs="Times New Roman"/>
                <w:color w:val="222222"/>
                <w:sz w:val="20"/>
                <w:szCs w:val="20"/>
                <w:shd w:val="clear" w:color="auto" w:fill="FFFFFF"/>
                <w:lang w:val="en-US"/>
              </w:rPr>
              <w:t>Guinot</w:t>
            </w:r>
            <w:proofErr w:type="spellEnd"/>
            <w:r w:rsidRPr="00E25DD6">
              <w:rPr>
                <w:rFonts w:ascii="Times New Roman" w:hAnsi="Times New Roman" w:cs="Times New Roman"/>
                <w:color w:val="222222"/>
                <w:sz w:val="20"/>
                <w:szCs w:val="20"/>
                <w:shd w:val="clear" w:color="auto" w:fill="FFFFFF"/>
                <w:lang w:val="en-US"/>
              </w:rPr>
              <w:t xml:space="preserve">, G. (2022). Combining </w:t>
            </w:r>
            <w:proofErr w:type="spellStart"/>
            <w:r w:rsidRPr="00E25DD6">
              <w:rPr>
                <w:rFonts w:ascii="Times New Roman" w:hAnsi="Times New Roman" w:cs="Times New Roman"/>
                <w:color w:val="222222"/>
                <w:sz w:val="20"/>
                <w:szCs w:val="20"/>
                <w:shd w:val="clear" w:color="auto" w:fill="FFFFFF"/>
                <w:lang w:val="en-US"/>
              </w:rPr>
              <w:t>palaeontological</w:t>
            </w:r>
            <w:proofErr w:type="spellEnd"/>
            <w:r w:rsidRPr="00E25DD6">
              <w:rPr>
                <w:rFonts w:ascii="Times New Roman" w:hAnsi="Times New Roman" w:cs="Times New Roman"/>
                <w:color w:val="222222"/>
                <w:sz w:val="20"/>
                <w:szCs w:val="20"/>
                <w:shd w:val="clear" w:color="auto" w:fill="FFFFFF"/>
                <w:lang w:val="en-US"/>
              </w:rPr>
              <w:t xml:space="preserve"> and </w:t>
            </w:r>
            <w:proofErr w:type="spellStart"/>
            <w:r w:rsidRPr="00E25DD6">
              <w:rPr>
                <w:rFonts w:ascii="Times New Roman" w:hAnsi="Times New Roman" w:cs="Times New Roman"/>
                <w:color w:val="222222"/>
                <w:sz w:val="20"/>
                <w:szCs w:val="20"/>
                <w:shd w:val="clear" w:color="auto" w:fill="FFFFFF"/>
                <w:lang w:val="en-US"/>
              </w:rPr>
              <w:t>neontological</w:t>
            </w:r>
            <w:proofErr w:type="spellEnd"/>
            <w:r w:rsidRPr="00E25DD6">
              <w:rPr>
                <w:rFonts w:ascii="Times New Roman" w:hAnsi="Times New Roman" w:cs="Times New Roman"/>
                <w:color w:val="222222"/>
                <w:sz w:val="20"/>
                <w:szCs w:val="20"/>
                <w:shd w:val="clear" w:color="auto" w:fill="FFFFFF"/>
                <w:lang w:val="en-US"/>
              </w:rPr>
              <w:t xml:space="preserve"> data shows a delayed diversification burst of carcharhiniform sharks likely mediated by environmental change.</w:t>
            </w:r>
          </w:p>
        </w:tc>
        <w:tc>
          <w:tcPr>
            <w:tcW w:w="4281" w:type="dxa"/>
          </w:tcPr>
          <w:p w14:paraId="71BF6DBE" w14:textId="7A582757" w:rsidR="00D24C7E" w:rsidRPr="00E25DD6" w:rsidRDefault="00BE76E1" w:rsidP="00E25DD6">
            <w:pPr>
              <w:jc w:val="center"/>
              <w:rPr>
                <w:rFonts w:ascii="Times New Roman" w:hAnsi="Times New Roman" w:cs="Times New Roman"/>
                <w:sz w:val="20"/>
                <w:szCs w:val="20"/>
                <w:lang w:val="en-US"/>
              </w:rPr>
            </w:pPr>
            <w:r w:rsidRPr="00E25DD6">
              <w:rPr>
                <w:rFonts w:ascii="Times New Roman" w:hAnsi="Times New Roman" w:cs="Times New Roman"/>
                <w:sz w:val="20"/>
                <w:szCs w:val="20"/>
                <w:lang w:val="en-US"/>
              </w:rPr>
              <w:t>We extracted from the time-calibrated phylogeny of carcharhiniforms all diverge</w:t>
            </w:r>
            <w:r w:rsidR="006130D9" w:rsidRPr="00E25DD6">
              <w:rPr>
                <w:rFonts w:ascii="Times New Roman" w:hAnsi="Times New Roman" w:cs="Times New Roman"/>
                <w:sz w:val="20"/>
                <w:szCs w:val="20"/>
                <w:lang w:val="en-US"/>
              </w:rPr>
              <w:t>n</w:t>
            </w:r>
            <w:r w:rsidRPr="00E25DD6">
              <w:rPr>
                <w:rFonts w:ascii="Times New Roman" w:hAnsi="Times New Roman" w:cs="Times New Roman"/>
                <w:sz w:val="20"/>
                <w:szCs w:val="20"/>
                <w:lang w:val="en-US"/>
              </w:rPr>
              <w:t xml:space="preserve">ce times leading to extant species. Median ages were obtained for each node. Following several authors, divergence times of extant species are equivalent to the times of species origination. </w:t>
            </w:r>
          </w:p>
        </w:tc>
        <w:tc>
          <w:tcPr>
            <w:tcW w:w="2457" w:type="dxa"/>
          </w:tcPr>
          <w:p w14:paraId="57E2136C" w14:textId="26E082A3" w:rsidR="00D24C7E" w:rsidRPr="00E25DD6" w:rsidRDefault="00D021AD" w:rsidP="00E25DD6">
            <w:pPr>
              <w:jc w:val="center"/>
              <w:rPr>
                <w:rFonts w:ascii="Times New Roman" w:hAnsi="Times New Roman" w:cs="Times New Roman"/>
                <w:sz w:val="20"/>
                <w:szCs w:val="20"/>
                <w:lang w:val="en-US"/>
              </w:rPr>
            </w:pPr>
            <w:r w:rsidRPr="00E25DD6">
              <w:rPr>
                <w:rFonts w:ascii="Times New Roman" w:hAnsi="Times New Roman" w:cs="Times New Roman"/>
                <w:sz w:val="20"/>
                <w:szCs w:val="20"/>
                <w:lang w:val="en-US"/>
              </w:rPr>
              <w:t xml:space="preserve">We performed </w:t>
            </w:r>
            <w:proofErr w:type="spellStart"/>
            <w:r w:rsidRPr="00E25DD6">
              <w:rPr>
                <w:rFonts w:ascii="Times New Roman" w:hAnsi="Times New Roman" w:cs="Times New Roman"/>
                <w:sz w:val="20"/>
                <w:szCs w:val="20"/>
                <w:lang w:val="en-US"/>
              </w:rPr>
              <w:t>PyRate</w:t>
            </w:r>
            <w:proofErr w:type="spellEnd"/>
            <w:r w:rsidRPr="00E25DD6">
              <w:rPr>
                <w:rFonts w:ascii="Times New Roman" w:hAnsi="Times New Roman" w:cs="Times New Roman"/>
                <w:sz w:val="20"/>
                <w:szCs w:val="20"/>
                <w:lang w:val="en-US"/>
              </w:rPr>
              <w:t xml:space="preserve"> analyses over the combined dataset (time for speciation and extinction) using the BDCS model to estimate diversification rates</w:t>
            </w:r>
          </w:p>
        </w:tc>
      </w:tr>
      <w:tr w:rsidR="00D24C7E" w:rsidRPr="00E25DD6" w14:paraId="16BE91D2" w14:textId="77777777" w:rsidTr="005A39F9">
        <w:trPr>
          <w:trHeight w:val="2217"/>
        </w:trPr>
        <w:tc>
          <w:tcPr>
            <w:tcW w:w="2836" w:type="dxa"/>
          </w:tcPr>
          <w:p w14:paraId="662B2116" w14:textId="5FB0A94A" w:rsidR="00D24C7E" w:rsidRPr="00E25DD6" w:rsidRDefault="00D021AD" w:rsidP="00E25DD6">
            <w:pPr>
              <w:jc w:val="center"/>
              <w:rPr>
                <w:rFonts w:ascii="Times New Roman" w:hAnsi="Times New Roman" w:cs="Times New Roman"/>
                <w:sz w:val="20"/>
                <w:szCs w:val="20"/>
                <w:lang w:val="en-US"/>
              </w:rPr>
            </w:pPr>
            <w:proofErr w:type="spellStart"/>
            <w:r w:rsidRPr="00E25DD6">
              <w:rPr>
                <w:rFonts w:ascii="Times New Roman" w:hAnsi="Times New Roman" w:cs="Times New Roman"/>
                <w:color w:val="222222"/>
                <w:sz w:val="20"/>
                <w:szCs w:val="20"/>
                <w:shd w:val="clear" w:color="auto" w:fill="FFFFFF"/>
                <w:lang w:val="en-US"/>
              </w:rPr>
              <w:t>Rahbek</w:t>
            </w:r>
            <w:proofErr w:type="spellEnd"/>
            <w:r w:rsidRPr="00E25DD6">
              <w:rPr>
                <w:rFonts w:ascii="Times New Roman" w:hAnsi="Times New Roman" w:cs="Times New Roman"/>
                <w:color w:val="222222"/>
                <w:sz w:val="20"/>
                <w:szCs w:val="20"/>
                <w:shd w:val="clear" w:color="auto" w:fill="FFFFFF"/>
                <w:lang w:val="en-US"/>
              </w:rPr>
              <w:t xml:space="preserve">, C., </w:t>
            </w:r>
            <w:proofErr w:type="spellStart"/>
            <w:r w:rsidRPr="00E25DD6">
              <w:rPr>
                <w:rFonts w:ascii="Times New Roman" w:hAnsi="Times New Roman" w:cs="Times New Roman"/>
                <w:color w:val="222222"/>
                <w:sz w:val="20"/>
                <w:szCs w:val="20"/>
                <w:shd w:val="clear" w:color="auto" w:fill="FFFFFF"/>
                <w:lang w:val="en-US"/>
              </w:rPr>
              <w:t>Borregaard</w:t>
            </w:r>
            <w:proofErr w:type="spellEnd"/>
            <w:r w:rsidRPr="00E25DD6">
              <w:rPr>
                <w:rFonts w:ascii="Times New Roman" w:hAnsi="Times New Roman" w:cs="Times New Roman"/>
                <w:color w:val="222222"/>
                <w:sz w:val="20"/>
                <w:szCs w:val="20"/>
                <w:shd w:val="clear" w:color="auto" w:fill="FFFFFF"/>
                <w:lang w:val="en-US"/>
              </w:rPr>
              <w:t xml:space="preserve">, M. K., Antonelli, A., Colwell, R. K., Holt, B. G., </w:t>
            </w:r>
            <w:proofErr w:type="spellStart"/>
            <w:r w:rsidRPr="00E25DD6">
              <w:rPr>
                <w:rFonts w:ascii="Times New Roman" w:hAnsi="Times New Roman" w:cs="Times New Roman"/>
                <w:color w:val="222222"/>
                <w:sz w:val="20"/>
                <w:szCs w:val="20"/>
                <w:shd w:val="clear" w:color="auto" w:fill="FFFFFF"/>
                <w:lang w:val="en-US"/>
              </w:rPr>
              <w:t>Nogues</w:t>
            </w:r>
            <w:proofErr w:type="spellEnd"/>
            <w:r w:rsidRPr="00E25DD6">
              <w:rPr>
                <w:rFonts w:ascii="Times New Roman" w:hAnsi="Times New Roman" w:cs="Times New Roman"/>
                <w:color w:val="222222"/>
                <w:sz w:val="20"/>
                <w:szCs w:val="20"/>
                <w:shd w:val="clear" w:color="auto" w:fill="FFFFFF"/>
                <w:lang w:val="en-US"/>
              </w:rPr>
              <w:t xml:space="preserve">-Bravo, D., ... &amp; </w:t>
            </w:r>
            <w:proofErr w:type="spellStart"/>
            <w:r w:rsidRPr="00E25DD6">
              <w:rPr>
                <w:rFonts w:ascii="Times New Roman" w:hAnsi="Times New Roman" w:cs="Times New Roman"/>
                <w:color w:val="222222"/>
                <w:sz w:val="20"/>
                <w:szCs w:val="20"/>
                <w:shd w:val="clear" w:color="auto" w:fill="FFFFFF"/>
                <w:lang w:val="en-US"/>
              </w:rPr>
              <w:t>Fjeldså</w:t>
            </w:r>
            <w:proofErr w:type="spellEnd"/>
            <w:r w:rsidRPr="00E25DD6">
              <w:rPr>
                <w:rFonts w:ascii="Times New Roman" w:hAnsi="Times New Roman" w:cs="Times New Roman"/>
                <w:color w:val="222222"/>
                <w:sz w:val="20"/>
                <w:szCs w:val="20"/>
                <w:shd w:val="clear" w:color="auto" w:fill="FFFFFF"/>
                <w:lang w:val="en-US"/>
              </w:rPr>
              <w:t>, J. (2019). Building mountain biodiversity: Geological and evolutionary processes. </w:t>
            </w:r>
            <w:r w:rsidRPr="00E25DD6">
              <w:rPr>
                <w:rFonts w:ascii="Times New Roman" w:hAnsi="Times New Roman" w:cs="Times New Roman"/>
                <w:i/>
                <w:iCs/>
                <w:color w:val="222222"/>
                <w:sz w:val="20"/>
                <w:szCs w:val="20"/>
                <w:shd w:val="clear" w:color="auto" w:fill="FFFFFF"/>
                <w:lang w:val="en-US"/>
              </w:rPr>
              <w:t>Science</w:t>
            </w:r>
            <w:r w:rsidRPr="00E25DD6">
              <w:rPr>
                <w:rFonts w:ascii="Times New Roman" w:hAnsi="Times New Roman" w:cs="Times New Roman"/>
                <w:color w:val="222222"/>
                <w:sz w:val="20"/>
                <w:szCs w:val="20"/>
                <w:shd w:val="clear" w:color="auto" w:fill="FFFFFF"/>
                <w:lang w:val="en-US"/>
              </w:rPr>
              <w:t>, </w:t>
            </w:r>
            <w:r w:rsidRPr="00E25DD6">
              <w:rPr>
                <w:rFonts w:ascii="Times New Roman" w:hAnsi="Times New Roman" w:cs="Times New Roman"/>
                <w:i/>
                <w:iCs/>
                <w:color w:val="222222"/>
                <w:sz w:val="20"/>
                <w:szCs w:val="20"/>
                <w:shd w:val="clear" w:color="auto" w:fill="FFFFFF"/>
                <w:lang w:val="en-US"/>
              </w:rPr>
              <w:t>365</w:t>
            </w:r>
            <w:r w:rsidRPr="00E25DD6">
              <w:rPr>
                <w:rFonts w:ascii="Times New Roman" w:hAnsi="Times New Roman" w:cs="Times New Roman"/>
                <w:color w:val="222222"/>
                <w:sz w:val="20"/>
                <w:szCs w:val="20"/>
                <w:shd w:val="clear" w:color="auto" w:fill="FFFFFF"/>
                <w:lang w:val="en-US"/>
              </w:rPr>
              <w:t>(6458), 1114-1119.</w:t>
            </w:r>
          </w:p>
        </w:tc>
        <w:tc>
          <w:tcPr>
            <w:tcW w:w="4281" w:type="dxa"/>
          </w:tcPr>
          <w:p w14:paraId="1FA13497" w14:textId="0F25BC7F" w:rsidR="00D24C7E" w:rsidRPr="00E25DD6" w:rsidRDefault="006130D9" w:rsidP="00E25DD6">
            <w:pPr>
              <w:jc w:val="center"/>
              <w:rPr>
                <w:rFonts w:ascii="Times New Roman" w:hAnsi="Times New Roman" w:cs="Times New Roman"/>
                <w:sz w:val="20"/>
                <w:szCs w:val="20"/>
                <w:lang w:val="en-US"/>
              </w:rPr>
            </w:pPr>
            <w:r w:rsidRPr="00E25DD6">
              <w:rPr>
                <w:rFonts w:ascii="Times New Roman" w:hAnsi="Times New Roman" w:cs="Times New Roman"/>
                <w:sz w:val="20"/>
                <w:szCs w:val="20"/>
                <w:lang w:val="en-US"/>
              </w:rPr>
              <w:t>The number of early divergent</w:t>
            </w:r>
            <w:r w:rsidR="00E25DD6" w:rsidRPr="00E25DD6">
              <w:rPr>
                <w:rFonts w:ascii="Times New Roman" w:hAnsi="Times New Roman" w:cs="Times New Roman"/>
                <w:sz w:val="20"/>
                <w:szCs w:val="20"/>
                <w:lang w:val="en-US"/>
              </w:rPr>
              <w:t xml:space="preserve"> birds, mammals, and amphibians, defined as the 25% of species that are separated from the crown node of their class in the phylogeny by the smallest, ranked node distance. The number of recently derived species among the 25% with the largest, ranked rood distance from the crown node.</w:t>
            </w:r>
          </w:p>
        </w:tc>
        <w:tc>
          <w:tcPr>
            <w:tcW w:w="2457" w:type="dxa"/>
          </w:tcPr>
          <w:p w14:paraId="066B5868" w14:textId="57A802AB" w:rsidR="00D24C7E" w:rsidRPr="00E25DD6" w:rsidRDefault="00E25DD6" w:rsidP="00E25DD6">
            <w:pPr>
              <w:jc w:val="center"/>
              <w:rPr>
                <w:rFonts w:ascii="Times New Roman" w:hAnsi="Times New Roman" w:cs="Times New Roman"/>
                <w:sz w:val="20"/>
                <w:szCs w:val="20"/>
                <w:lang w:val="en-US"/>
              </w:rPr>
            </w:pPr>
            <w:r w:rsidRPr="00E25DD6">
              <w:rPr>
                <w:rFonts w:ascii="Times New Roman" w:hAnsi="Times New Roman" w:cs="Times New Roman"/>
                <w:sz w:val="20"/>
                <w:szCs w:val="20"/>
                <w:lang w:val="en-US"/>
              </w:rPr>
              <w:t xml:space="preserve">Richness and geographical locations. </w:t>
            </w:r>
          </w:p>
        </w:tc>
      </w:tr>
      <w:tr w:rsidR="006130D9" w:rsidRPr="00E25DD6" w14:paraId="3C20D5B6" w14:textId="77777777" w:rsidTr="005A39F9">
        <w:trPr>
          <w:trHeight w:val="2731"/>
        </w:trPr>
        <w:tc>
          <w:tcPr>
            <w:tcW w:w="2836" w:type="dxa"/>
          </w:tcPr>
          <w:p w14:paraId="69E65890" w14:textId="6D688C68" w:rsidR="006130D9" w:rsidRPr="00E25DD6" w:rsidRDefault="00E25DD6" w:rsidP="00E25DD6">
            <w:pPr>
              <w:jc w:val="center"/>
              <w:rPr>
                <w:rFonts w:ascii="Times New Roman" w:hAnsi="Times New Roman" w:cs="Times New Roman"/>
                <w:color w:val="222222"/>
                <w:sz w:val="20"/>
                <w:szCs w:val="20"/>
                <w:shd w:val="clear" w:color="auto" w:fill="FFFFFF"/>
                <w:lang w:val="en-US"/>
              </w:rPr>
            </w:pPr>
            <w:proofErr w:type="spellStart"/>
            <w:r w:rsidRPr="00E25DD6">
              <w:rPr>
                <w:rFonts w:ascii="Times New Roman" w:hAnsi="Times New Roman" w:cs="Times New Roman"/>
                <w:color w:val="222222"/>
                <w:sz w:val="20"/>
                <w:szCs w:val="20"/>
                <w:shd w:val="clear" w:color="auto" w:fill="FFFFFF"/>
                <w:lang w:val="en-US"/>
              </w:rPr>
              <w:t>Tanentzap</w:t>
            </w:r>
            <w:proofErr w:type="spellEnd"/>
            <w:r w:rsidRPr="00E25DD6">
              <w:rPr>
                <w:rFonts w:ascii="Times New Roman" w:hAnsi="Times New Roman" w:cs="Times New Roman"/>
                <w:color w:val="222222"/>
                <w:sz w:val="20"/>
                <w:szCs w:val="20"/>
                <w:shd w:val="clear" w:color="auto" w:fill="FFFFFF"/>
                <w:lang w:val="en-US"/>
              </w:rPr>
              <w:t xml:space="preserve">, A. J., </w:t>
            </w:r>
            <w:proofErr w:type="spellStart"/>
            <w:r w:rsidRPr="00E25DD6">
              <w:rPr>
                <w:rFonts w:ascii="Times New Roman" w:hAnsi="Times New Roman" w:cs="Times New Roman"/>
                <w:color w:val="222222"/>
                <w:sz w:val="20"/>
                <w:szCs w:val="20"/>
                <w:shd w:val="clear" w:color="auto" w:fill="FFFFFF"/>
                <w:lang w:val="en-US"/>
              </w:rPr>
              <w:t>Igea</w:t>
            </w:r>
            <w:proofErr w:type="spellEnd"/>
            <w:r w:rsidRPr="00E25DD6">
              <w:rPr>
                <w:rFonts w:ascii="Times New Roman" w:hAnsi="Times New Roman" w:cs="Times New Roman"/>
                <w:color w:val="222222"/>
                <w:sz w:val="20"/>
                <w:szCs w:val="20"/>
                <w:shd w:val="clear" w:color="auto" w:fill="FFFFFF"/>
                <w:lang w:val="en-US"/>
              </w:rPr>
              <w:t xml:space="preserve">, J., Johnston, M. G., &amp; </w:t>
            </w:r>
            <w:proofErr w:type="spellStart"/>
            <w:r w:rsidRPr="00E25DD6">
              <w:rPr>
                <w:rFonts w:ascii="Times New Roman" w:hAnsi="Times New Roman" w:cs="Times New Roman"/>
                <w:color w:val="222222"/>
                <w:sz w:val="20"/>
                <w:szCs w:val="20"/>
                <w:shd w:val="clear" w:color="auto" w:fill="FFFFFF"/>
                <w:lang w:val="en-US"/>
              </w:rPr>
              <w:t>Larcombe</w:t>
            </w:r>
            <w:proofErr w:type="spellEnd"/>
            <w:r w:rsidRPr="00E25DD6">
              <w:rPr>
                <w:rFonts w:ascii="Times New Roman" w:hAnsi="Times New Roman" w:cs="Times New Roman"/>
                <w:color w:val="222222"/>
                <w:sz w:val="20"/>
                <w:szCs w:val="20"/>
                <w:shd w:val="clear" w:color="auto" w:fill="FFFFFF"/>
                <w:lang w:val="en-US"/>
              </w:rPr>
              <w:t xml:space="preserve">, M. J. (2020). Does evolutionary history correlate with contemporary extinction risk by influencing range size </w:t>
            </w:r>
            <w:proofErr w:type="gramStart"/>
            <w:r w:rsidRPr="00E25DD6">
              <w:rPr>
                <w:rFonts w:ascii="Times New Roman" w:hAnsi="Times New Roman" w:cs="Times New Roman"/>
                <w:color w:val="222222"/>
                <w:sz w:val="20"/>
                <w:szCs w:val="20"/>
                <w:shd w:val="clear" w:color="auto" w:fill="FFFFFF"/>
                <w:lang w:val="en-US"/>
              </w:rPr>
              <w:t>dynamics?.</w:t>
            </w:r>
            <w:proofErr w:type="gramEnd"/>
            <w:r w:rsidRPr="00E25DD6">
              <w:rPr>
                <w:rFonts w:ascii="Times New Roman" w:hAnsi="Times New Roman" w:cs="Times New Roman"/>
                <w:color w:val="222222"/>
                <w:sz w:val="20"/>
                <w:szCs w:val="20"/>
                <w:shd w:val="clear" w:color="auto" w:fill="FFFFFF"/>
                <w:lang w:val="en-US"/>
              </w:rPr>
              <w:t xml:space="preserve"> The American Naturalist, 195(3), 569-576.</w:t>
            </w:r>
          </w:p>
        </w:tc>
        <w:tc>
          <w:tcPr>
            <w:tcW w:w="4281" w:type="dxa"/>
          </w:tcPr>
          <w:p w14:paraId="44E0821A" w14:textId="68246C94" w:rsidR="006130D9" w:rsidRPr="00E25DD6" w:rsidRDefault="00E25DD6"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We used stem ages to estimate taxon age because they require only one species to be sampled within each genus and reflect the entire evolutionary history of clades</w:t>
            </w:r>
            <w:r w:rsidR="00087091">
              <w:rPr>
                <w:rFonts w:ascii="Times New Roman" w:hAnsi="Times New Roman" w:cs="Times New Roman"/>
                <w:sz w:val="20"/>
                <w:szCs w:val="20"/>
                <w:lang w:val="en-US"/>
              </w:rPr>
              <w:t xml:space="preserve">. Species ages were also generally captured by genus ages. </w:t>
            </w:r>
          </w:p>
        </w:tc>
        <w:tc>
          <w:tcPr>
            <w:tcW w:w="2457" w:type="dxa"/>
          </w:tcPr>
          <w:p w14:paraId="73EBE799" w14:textId="17694A34" w:rsidR="006130D9" w:rsidRPr="00E25DD6" w:rsidRDefault="00E25DD6"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Extinction status from IUCN and geographical range.</w:t>
            </w:r>
          </w:p>
        </w:tc>
      </w:tr>
      <w:tr w:rsidR="006130D9" w:rsidRPr="00E25DD6" w14:paraId="71AECB81" w14:textId="77777777" w:rsidTr="005A39F9">
        <w:trPr>
          <w:trHeight w:val="2731"/>
        </w:trPr>
        <w:tc>
          <w:tcPr>
            <w:tcW w:w="2836" w:type="dxa"/>
          </w:tcPr>
          <w:p w14:paraId="3AD44C13" w14:textId="11561869" w:rsidR="006130D9" w:rsidRPr="00E25DD6" w:rsidRDefault="00087091" w:rsidP="00E25DD6">
            <w:pPr>
              <w:jc w:val="center"/>
              <w:rPr>
                <w:rFonts w:ascii="Times New Roman" w:hAnsi="Times New Roman" w:cs="Times New Roman"/>
                <w:color w:val="222222"/>
                <w:sz w:val="20"/>
                <w:szCs w:val="20"/>
                <w:shd w:val="clear" w:color="auto" w:fill="FFFFFF"/>
                <w:lang w:val="en-US"/>
              </w:rPr>
            </w:pPr>
            <w:proofErr w:type="spellStart"/>
            <w:r>
              <w:rPr>
                <w:rFonts w:ascii="Arial" w:hAnsi="Arial" w:cs="Arial"/>
                <w:color w:val="222222"/>
                <w:sz w:val="20"/>
                <w:szCs w:val="20"/>
                <w:shd w:val="clear" w:color="auto" w:fill="FFFFFF"/>
              </w:rPr>
              <w:lastRenderedPageBreak/>
              <w:t>Guinot</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Adnet</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Cappetta</w:t>
            </w:r>
            <w:proofErr w:type="spellEnd"/>
            <w:r>
              <w:rPr>
                <w:rFonts w:ascii="Arial" w:hAnsi="Arial" w:cs="Arial"/>
                <w:color w:val="222222"/>
                <w:sz w:val="20"/>
                <w:szCs w:val="20"/>
                <w:shd w:val="clear" w:color="auto" w:fill="FFFFFF"/>
              </w:rPr>
              <w:t xml:space="preserve">, H. (2012). </w:t>
            </w:r>
            <w:proofErr w:type="spellStart"/>
            <w:r>
              <w:rPr>
                <w:rFonts w:ascii="Arial" w:hAnsi="Arial" w:cs="Arial"/>
                <w:color w:val="222222"/>
                <w:sz w:val="20"/>
                <w:szCs w:val="20"/>
                <w:shd w:val="clear" w:color="auto" w:fill="FFFFFF"/>
              </w:rPr>
              <w:t>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analytical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approach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estimating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fossil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record</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diversification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events</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sharks</w:t>
            </w:r>
            <w:proofErr w:type="spellEnd"/>
            <w:r>
              <w:rPr>
                <w:rFonts w:ascii="Arial" w:hAnsi="Arial" w:cs="Arial"/>
                <w:color w:val="222222"/>
                <w:sz w:val="20"/>
                <w:szCs w:val="20"/>
                <w:shd w:val="clear" w:color="auto" w:fill="FFFFFF"/>
              </w:rPr>
              <w:t xml:space="preserve">, skates and </w:t>
            </w:r>
            <w:proofErr w:type="spellStart"/>
            <w:r>
              <w:rPr>
                <w:rFonts w:ascii="Arial" w:hAnsi="Arial" w:cs="Arial"/>
                <w:color w:val="222222"/>
                <w:sz w:val="20"/>
                <w:szCs w:val="20"/>
                <w:shd w:val="clear" w:color="auto" w:fill="FFFFFF"/>
              </w:rPr>
              <w:t>rays</w:t>
            </w:r>
            <w:proofErr w:type="spellEnd"/>
            <w:r>
              <w:rPr>
                <w:rFonts w:ascii="Arial" w:hAnsi="Arial" w:cs="Arial"/>
                <w:color w:val="222222"/>
                <w:sz w:val="20"/>
                <w:szCs w:val="20"/>
                <w:shd w:val="clear" w:color="auto" w:fill="FFFFFF"/>
              </w:rPr>
              <w:t>.</w:t>
            </w:r>
          </w:p>
        </w:tc>
        <w:tc>
          <w:tcPr>
            <w:tcW w:w="4281" w:type="dxa"/>
          </w:tcPr>
          <w:p w14:paraId="7D773AA8" w14:textId="20951310" w:rsidR="006130D9" w:rsidRPr="00E25DD6" w:rsidRDefault="00DF36DF"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It is necessary that node 2 is older than node 3 and younger than node 1, in order to respect the phylogenetic hypothesis induced by the cladogram. </w:t>
            </w:r>
          </w:p>
        </w:tc>
        <w:tc>
          <w:tcPr>
            <w:tcW w:w="2457" w:type="dxa"/>
          </w:tcPr>
          <w:p w14:paraId="6212435A" w14:textId="144B04E5" w:rsidR="006130D9" w:rsidRPr="00E25DD6" w:rsidRDefault="00DF36DF"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Phylogenetic reconstruction. </w:t>
            </w:r>
          </w:p>
        </w:tc>
      </w:tr>
      <w:tr w:rsidR="006130D9" w:rsidRPr="00E25DD6" w14:paraId="620D6421" w14:textId="77777777" w:rsidTr="005A39F9">
        <w:trPr>
          <w:trHeight w:val="2731"/>
        </w:trPr>
        <w:tc>
          <w:tcPr>
            <w:tcW w:w="2836" w:type="dxa"/>
          </w:tcPr>
          <w:p w14:paraId="3D3F71EE" w14:textId="243F75F9" w:rsidR="006130D9" w:rsidRPr="00E25DD6" w:rsidRDefault="00DF36DF" w:rsidP="00E25DD6">
            <w:pPr>
              <w:jc w:val="center"/>
              <w:rPr>
                <w:rFonts w:ascii="Times New Roman" w:hAnsi="Times New Roman" w:cs="Times New Roman"/>
                <w:color w:val="222222"/>
                <w:sz w:val="20"/>
                <w:szCs w:val="20"/>
                <w:shd w:val="clear" w:color="auto" w:fill="FFFFFF"/>
                <w:lang w:val="en-US"/>
              </w:rPr>
            </w:pPr>
            <w:proofErr w:type="spellStart"/>
            <w:r w:rsidRPr="00DF36DF">
              <w:rPr>
                <w:rFonts w:ascii="Times New Roman" w:hAnsi="Times New Roman" w:cs="Times New Roman"/>
                <w:color w:val="222222"/>
                <w:sz w:val="20"/>
                <w:szCs w:val="20"/>
                <w:shd w:val="clear" w:color="auto" w:fill="FFFFFF"/>
                <w:lang w:val="en-US"/>
              </w:rPr>
              <w:t>Meijaard</w:t>
            </w:r>
            <w:proofErr w:type="spellEnd"/>
            <w:r w:rsidRPr="00DF36DF">
              <w:rPr>
                <w:rFonts w:ascii="Times New Roman" w:hAnsi="Times New Roman" w:cs="Times New Roman"/>
                <w:color w:val="222222"/>
                <w:sz w:val="20"/>
                <w:szCs w:val="20"/>
                <w:shd w:val="clear" w:color="auto" w:fill="FFFFFF"/>
                <w:lang w:val="en-US"/>
              </w:rPr>
              <w:t xml:space="preserve">, E., </w:t>
            </w:r>
            <w:proofErr w:type="spellStart"/>
            <w:r w:rsidRPr="00DF36DF">
              <w:rPr>
                <w:rFonts w:ascii="Times New Roman" w:hAnsi="Times New Roman" w:cs="Times New Roman"/>
                <w:color w:val="222222"/>
                <w:sz w:val="20"/>
                <w:szCs w:val="20"/>
                <w:shd w:val="clear" w:color="auto" w:fill="FFFFFF"/>
                <w:lang w:val="en-US"/>
              </w:rPr>
              <w:t>Sheil</w:t>
            </w:r>
            <w:proofErr w:type="spellEnd"/>
            <w:r w:rsidRPr="00DF36DF">
              <w:rPr>
                <w:rFonts w:ascii="Times New Roman" w:hAnsi="Times New Roman" w:cs="Times New Roman"/>
                <w:color w:val="222222"/>
                <w:sz w:val="20"/>
                <w:szCs w:val="20"/>
                <w:shd w:val="clear" w:color="auto" w:fill="FFFFFF"/>
                <w:lang w:val="en-US"/>
              </w:rPr>
              <w:t xml:space="preserve">, D., Marshall, A. J., &amp; Nasi, R. (2008). Phylogenetic age is positively correlated with sensitivity to timber harvest in Bornean mammals. </w:t>
            </w:r>
            <w:proofErr w:type="spellStart"/>
            <w:r w:rsidRPr="00DF36DF">
              <w:rPr>
                <w:rFonts w:ascii="Times New Roman" w:hAnsi="Times New Roman" w:cs="Times New Roman"/>
                <w:color w:val="222222"/>
                <w:sz w:val="20"/>
                <w:szCs w:val="20"/>
                <w:shd w:val="clear" w:color="auto" w:fill="FFFFFF"/>
                <w:lang w:val="en-US"/>
              </w:rPr>
              <w:t>Biotropica</w:t>
            </w:r>
            <w:proofErr w:type="spellEnd"/>
            <w:r w:rsidRPr="00DF36DF">
              <w:rPr>
                <w:rFonts w:ascii="Times New Roman" w:hAnsi="Times New Roman" w:cs="Times New Roman"/>
                <w:color w:val="222222"/>
                <w:sz w:val="20"/>
                <w:szCs w:val="20"/>
                <w:shd w:val="clear" w:color="auto" w:fill="FFFFFF"/>
                <w:lang w:val="en-US"/>
              </w:rPr>
              <w:t>, 40(1), 76-85.</w:t>
            </w:r>
          </w:p>
        </w:tc>
        <w:tc>
          <w:tcPr>
            <w:tcW w:w="4281" w:type="dxa"/>
          </w:tcPr>
          <w:p w14:paraId="46027AD2" w14:textId="7D509CD7" w:rsidR="006130D9" w:rsidRPr="00E25DD6" w:rsidRDefault="00EE2E7E"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Species age were obtained from published molecular phylogenies in which data on pairwise genetic divergences between species were converted to approximate times since divergence. This approach followed the method used by Webb and Gaston (2000). </w:t>
            </w:r>
          </w:p>
        </w:tc>
        <w:tc>
          <w:tcPr>
            <w:tcW w:w="2457" w:type="dxa"/>
          </w:tcPr>
          <w:p w14:paraId="682EAF71" w14:textId="56E92A33" w:rsidR="006130D9" w:rsidRPr="00E25DD6" w:rsidRDefault="00EE2E7E"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Species sensitivity to logging, expressed by Intolerant, Neutral and Tolerant. </w:t>
            </w:r>
          </w:p>
        </w:tc>
      </w:tr>
      <w:tr w:rsidR="00EE2E7E" w:rsidRPr="00E25DD6" w14:paraId="500F282D" w14:textId="77777777" w:rsidTr="005A39F9">
        <w:trPr>
          <w:trHeight w:val="2731"/>
        </w:trPr>
        <w:tc>
          <w:tcPr>
            <w:tcW w:w="2836" w:type="dxa"/>
          </w:tcPr>
          <w:p w14:paraId="530D4B68" w14:textId="4D7B7B90" w:rsidR="00EE2E7E" w:rsidRPr="00DF36DF" w:rsidRDefault="00EE2E7E" w:rsidP="00E25DD6">
            <w:pPr>
              <w:jc w:val="center"/>
              <w:rPr>
                <w:rFonts w:ascii="Times New Roman" w:hAnsi="Times New Roman" w:cs="Times New Roman"/>
                <w:color w:val="222222"/>
                <w:sz w:val="20"/>
                <w:szCs w:val="20"/>
                <w:shd w:val="clear" w:color="auto" w:fill="FFFFFF"/>
                <w:lang w:val="en-US"/>
              </w:rPr>
            </w:pPr>
            <w:r w:rsidRPr="00EE2E7E">
              <w:rPr>
                <w:rFonts w:ascii="Times New Roman" w:hAnsi="Times New Roman" w:cs="Times New Roman"/>
                <w:color w:val="222222"/>
                <w:sz w:val="20"/>
                <w:szCs w:val="20"/>
                <w:shd w:val="clear" w:color="auto" w:fill="FFFFFF"/>
                <w:lang w:val="en-US"/>
              </w:rPr>
              <w:t xml:space="preserve">Lee, W. G., </w:t>
            </w:r>
            <w:proofErr w:type="spellStart"/>
            <w:r w:rsidRPr="00EE2E7E">
              <w:rPr>
                <w:rFonts w:ascii="Times New Roman" w:hAnsi="Times New Roman" w:cs="Times New Roman"/>
                <w:color w:val="222222"/>
                <w:sz w:val="20"/>
                <w:szCs w:val="20"/>
                <w:shd w:val="clear" w:color="auto" w:fill="FFFFFF"/>
                <w:lang w:val="en-US"/>
              </w:rPr>
              <w:t>Tanentzap</w:t>
            </w:r>
            <w:proofErr w:type="spellEnd"/>
            <w:r w:rsidRPr="00EE2E7E">
              <w:rPr>
                <w:rFonts w:ascii="Times New Roman" w:hAnsi="Times New Roman" w:cs="Times New Roman"/>
                <w:color w:val="222222"/>
                <w:sz w:val="20"/>
                <w:szCs w:val="20"/>
                <w:shd w:val="clear" w:color="auto" w:fill="FFFFFF"/>
                <w:lang w:val="en-US"/>
              </w:rPr>
              <w:t xml:space="preserve">, A. J., &amp; </w:t>
            </w:r>
            <w:proofErr w:type="spellStart"/>
            <w:r w:rsidRPr="00EE2E7E">
              <w:rPr>
                <w:rFonts w:ascii="Times New Roman" w:hAnsi="Times New Roman" w:cs="Times New Roman"/>
                <w:color w:val="222222"/>
                <w:sz w:val="20"/>
                <w:szCs w:val="20"/>
                <w:shd w:val="clear" w:color="auto" w:fill="FFFFFF"/>
                <w:lang w:val="en-US"/>
              </w:rPr>
              <w:t>Heenan</w:t>
            </w:r>
            <w:proofErr w:type="spellEnd"/>
            <w:r w:rsidRPr="00EE2E7E">
              <w:rPr>
                <w:rFonts w:ascii="Times New Roman" w:hAnsi="Times New Roman" w:cs="Times New Roman"/>
                <w:color w:val="222222"/>
                <w:sz w:val="20"/>
                <w:szCs w:val="20"/>
                <w:shd w:val="clear" w:color="auto" w:fill="FFFFFF"/>
                <w:lang w:val="en-US"/>
              </w:rPr>
              <w:t>, P. B. (2012). Plant radiation history affects community assembly: evidence from the New Zealand alpine. Biology Letters, 8(4), 558-561.</w:t>
            </w:r>
          </w:p>
        </w:tc>
        <w:tc>
          <w:tcPr>
            <w:tcW w:w="4281" w:type="dxa"/>
          </w:tcPr>
          <w:p w14:paraId="4012C3C1" w14:textId="4088076C" w:rsidR="00EE2E7E" w:rsidRDefault="00EE2E7E"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We used molecular-based estimates of stem ages (age for divergence from nearest relative outside New Zealand) for 17 monophyletic genera</w:t>
            </w:r>
            <w:r w:rsidR="005A39F9">
              <w:rPr>
                <w:rFonts w:ascii="Times New Roman" w:hAnsi="Times New Roman" w:cs="Times New Roman"/>
                <w:sz w:val="20"/>
                <w:szCs w:val="20"/>
                <w:lang w:val="en-US"/>
              </w:rPr>
              <w:t>.</w:t>
            </w:r>
          </w:p>
        </w:tc>
        <w:tc>
          <w:tcPr>
            <w:tcW w:w="2457" w:type="dxa"/>
          </w:tcPr>
          <w:p w14:paraId="2AEC8DF8" w14:textId="08D82CE1" w:rsidR="00EE2E7E" w:rsidRDefault="005A39F9"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Species richness and percentage of cover (as proxy of abundance and dominance). </w:t>
            </w:r>
          </w:p>
        </w:tc>
      </w:tr>
      <w:tr w:rsidR="00EE2E7E" w:rsidRPr="00E25DD6" w14:paraId="258AB242" w14:textId="77777777" w:rsidTr="005A39F9">
        <w:trPr>
          <w:trHeight w:val="2731"/>
        </w:trPr>
        <w:tc>
          <w:tcPr>
            <w:tcW w:w="2836" w:type="dxa"/>
          </w:tcPr>
          <w:p w14:paraId="6FA02D9B" w14:textId="603FBEA5" w:rsidR="00EE2E7E" w:rsidRPr="00DF36DF" w:rsidRDefault="005A39F9" w:rsidP="00E25DD6">
            <w:pPr>
              <w:jc w:val="center"/>
              <w:rPr>
                <w:rFonts w:ascii="Times New Roman" w:hAnsi="Times New Roman" w:cs="Times New Roman"/>
                <w:color w:val="222222"/>
                <w:sz w:val="20"/>
                <w:szCs w:val="20"/>
                <w:shd w:val="clear" w:color="auto" w:fill="FFFFFF"/>
                <w:lang w:val="en-US"/>
              </w:rPr>
            </w:pPr>
            <w:proofErr w:type="spellStart"/>
            <w:r>
              <w:rPr>
                <w:rFonts w:ascii="Arial" w:hAnsi="Arial" w:cs="Arial"/>
                <w:color w:val="222222"/>
                <w:sz w:val="20"/>
                <w:szCs w:val="20"/>
                <w:shd w:val="clear" w:color="auto" w:fill="FFFFFF"/>
              </w:rPr>
              <w:t>Gaston</w:t>
            </w:r>
            <w:proofErr w:type="spellEnd"/>
            <w:r>
              <w:rPr>
                <w:rFonts w:ascii="Arial" w:hAnsi="Arial" w:cs="Arial"/>
                <w:color w:val="222222"/>
                <w:sz w:val="20"/>
                <w:szCs w:val="20"/>
                <w:shd w:val="clear" w:color="auto" w:fill="FFFFFF"/>
              </w:rPr>
              <w:t xml:space="preserve">, K. J. (1997). </w:t>
            </w:r>
            <w:proofErr w:type="spellStart"/>
            <w:r>
              <w:rPr>
                <w:rFonts w:ascii="Arial" w:hAnsi="Arial" w:cs="Arial"/>
                <w:color w:val="222222"/>
                <w:sz w:val="20"/>
                <w:szCs w:val="20"/>
                <w:shd w:val="clear" w:color="auto" w:fill="FFFFFF"/>
              </w:rPr>
              <w:t>Evolutionary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age</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risk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extinction</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global avifauna. </w:t>
            </w:r>
            <w:proofErr w:type="spellStart"/>
            <w:r>
              <w:rPr>
                <w:rFonts w:ascii="Arial" w:hAnsi="Arial" w:cs="Arial"/>
                <w:i/>
                <w:iCs/>
                <w:color w:val="222222"/>
                <w:sz w:val="20"/>
                <w:szCs w:val="20"/>
                <w:shd w:val="clear" w:color="auto" w:fill="FFFFFF"/>
              </w:rPr>
              <w:t>Evolutionary</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(5), 557-565.</w:t>
            </w:r>
          </w:p>
        </w:tc>
        <w:tc>
          <w:tcPr>
            <w:tcW w:w="4281" w:type="dxa"/>
          </w:tcPr>
          <w:p w14:paraId="6F027D2E" w14:textId="68273000" w:rsidR="00EE2E7E" w:rsidRDefault="00203D7E"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These node ages were used to derive two measures of the persistence of tribes: 1) the time since a tribe split from its closest sister tribe, hereafter called time since origin, and 2) the time since the tribe radiated. </w:t>
            </w:r>
          </w:p>
        </w:tc>
        <w:tc>
          <w:tcPr>
            <w:tcW w:w="2457" w:type="dxa"/>
          </w:tcPr>
          <w:p w14:paraId="73965C53" w14:textId="77777777" w:rsidR="00EE2E7E" w:rsidRDefault="00203D7E"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Probability extinction (</w:t>
            </w:r>
            <w:proofErr w:type="spellStart"/>
            <w:r>
              <w:rPr>
                <w:rFonts w:ascii="Times New Roman" w:hAnsi="Times New Roman" w:cs="Times New Roman"/>
                <w:sz w:val="20"/>
                <w:szCs w:val="20"/>
                <w:lang w:val="en-US"/>
              </w:rPr>
              <w:t>Collaer</w:t>
            </w:r>
            <w:proofErr w:type="spellEnd"/>
            <w:r>
              <w:rPr>
                <w:rFonts w:ascii="Times New Roman" w:hAnsi="Times New Roman" w:cs="Times New Roman"/>
                <w:sz w:val="20"/>
                <w:szCs w:val="20"/>
                <w:lang w:val="en-US"/>
              </w:rPr>
              <w:t xml:space="preserve"> et al. 1994; status of threat). </w:t>
            </w:r>
          </w:p>
          <w:p w14:paraId="4D8940E0" w14:textId="0BE88DD8" w:rsidR="00203D7E" w:rsidRDefault="00203D7E" w:rsidP="00E25DD6">
            <w:pPr>
              <w:jc w:val="center"/>
              <w:rPr>
                <w:rFonts w:ascii="Times New Roman" w:hAnsi="Times New Roman" w:cs="Times New Roman"/>
                <w:sz w:val="20"/>
                <w:szCs w:val="20"/>
                <w:lang w:val="en-US"/>
              </w:rPr>
            </w:pPr>
          </w:p>
        </w:tc>
      </w:tr>
      <w:tr w:rsidR="00203D7E" w:rsidRPr="00E25DD6" w14:paraId="08663D3C" w14:textId="77777777" w:rsidTr="005A39F9">
        <w:trPr>
          <w:trHeight w:val="2731"/>
        </w:trPr>
        <w:tc>
          <w:tcPr>
            <w:tcW w:w="2836" w:type="dxa"/>
          </w:tcPr>
          <w:p w14:paraId="5BBEDDA8" w14:textId="073B9124" w:rsidR="00203D7E" w:rsidRDefault="00431F34" w:rsidP="00E25DD6">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Leopold, D. R., </w:t>
            </w:r>
            <w:proofErr w:type="spellStart"/>
            <w:r>
              <w:rPr>
                <w:rFonts w:ascii="Arial" w:hAnsi="Arial" w:cs="Arial"/>
                <w:color w:val="222222"/>
                <w:sz w:val="20"/>
                <w:szCs w:val="20"/>
                <w:shd w:val="clear" w:color="auto" w:fill="FFFFFF"/>
              </w:rPr>
              <w:t>Tanentzap</w:t>
            </w:r>
            <w:proofErr w:type="spellEnd"/>
            <w:r>
              <w:rPr>
                <w:rFonts w:ascii="Arial" w:hAnsi="Arial" w:cs="Arial"/>
                <w:color w:val="222222"/>
                <w:sz w:val="20"/>
                <w:szCs w:val="20"/>
                <w:shd w:val="clear" w:color="auto" w:fill="FFFFFF"/>
              </w:rPr>
              <w:t xml:space="preserve">, A. J., Lee, W. G., Heenan, P. B.,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xml:space="preserve">, T. (2015). </w:t>
            </w:r>
            <w:proofErr w:type="spellStart"/>
            <w:r>
              <w:rPr>
                <w:rFonts w:ascii="Arial" w:hAnsi="Arial" w:cs="Arial"/>
                <w:color w:val="222222"/>
                <w:sz w:val="20"/>
                <w:szCs w:val="20"/>
                <w:shd w:val="clear" w:color="auto" w:fill="FFFFFF"/>
              </w:rPr>
              <w:t>Evolutionary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priority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effects</w:t>
            </w:r>
            <w:proofErr w:type="spellEnd"/>
            <w:r>
              <w:rPr>
                <w:rFonts w:ascii="Arial" w:hAnsi="Arial" w:cs="Arial"/>
                <w:color w:val="222222"/>
                <w:sz w:val="20"/>
                <w:szCs w:val="20"/>
                <w:shd w:val="clear" w:color="auto" w:fill="FFFFFF"/>
              </w:rPr>
              <w:t xml:space="preserve"> in New </w:t>
            </w:r>
            <w:proofErr w:type="spellStart"/>
            <w:r>
              <w:rPr>
                <w:rFonts w:ascii="Arial" w:hAnsi="Arial" w:cs="Arial"/>
                <w:color w:val="222222"/>
                <w:sz w:val="20"/>
                <w:szCs w:val="20"/>
                <w:shd w:val="clear" w:color="auto" w:fill="FFFFFF"/>
              </w:rPr>
              <w:t>Zealand</w:t>
            </w:r>
            <w:proofErr w:type="spellEnd"/>
            <w:r>
              <w:rPr>
                <w:rFonts w:ascii="Arial" w:hAnsi="Arial" w:cs="Arial"/>
                <w:color w:val="222222"/>
                <w:sz w:val="20"/>
                <w:szCs w:val="20"/>
                <w:shd w:val="clear" w:color="auto" w:fill="FFFFFF"/>
              </w:rPr>
              <w:t xml:space="preserve"> alpine </w:t>
            </w:r>
            <w:proofErr w:type="spellStart"/>
            <w:r>
              <w:rPr>
                <w:rFonts w:ascii="Arial" w:hAnsi="Arial" w:cs="Arial"/>
                <w:color w:val="222222"/>
                <w:sz w:val="20"/>
                <w:szCs w:val="20"/>
                <w:shd w:val="clear" w:color="auto" w:fill="FFFFFF"/>
              </w:rPr>
              <w:t>plants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across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environmental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gradients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Biogeography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(4), 729-737.</w:t>
            </w:r>
          </w:p>
        </w:tc>
        <w:tc>
          <w:tcPr>
            <w:tcW w:w="4281" w:type="dxa"/>
          </w:tcPr>
          <w:p w14:paraId="444A51BE" w14:textId="2AC1D127" w:rsidR="00203D7E" w:rsidRDefault="00431F34"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We focused our analysis on monophyletic genera with well-documented phylogenies and published divergence time estimates. Immigration </w:t>
            </w:r>
            <w:proofErr w:type="spellStart"/>
            <w:r>
              <w:rPr>
                <w:rFonts w:ascii="Times New Roman" w:hAnsi="Times New Roman" w:cs="Times New Roman"/>
                <w:sz w:val="20"/>
                <w:szCs w:val="20"/>
                <w:lang w:val="en-US"/>
              </w:rPr>
              <w:t>timming</w:t>
            </w:r>
            <w:proofErr w:type="spellEnd"/>
            <w:r>
              <w:rPr>
                <w:rFonts w:ascii="Times New Roman" w:hAnsi="Times New Roman" w:cs="Times New Roman"/>
                <w:sz w:val="20"/>
                <w:szCs w:val="20"/>
                <w:lang w:val="en-US"/>
              </w:rPr>
              <w:t xml:space="preserve"> cannot be known exactly, and estimates of the age of ancestral nodes on time-calibrated phylogenies provide the best available estimate of lineage age. </w:t>
            </w:r>
          </w:p>
        </w:tc>
        <w:tc>
          <w:tcPr>
            <w:tcW w:w="2457" w:type="dxa"/>
          </w:tcPr>
          <w:p w14:paraId="722ECC73" w14:textId="39420614" w:rsidR="00203D7E" w:rsidRDefault="0038095F"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Relative abundance (% cover) and richness (proxies of dominance)</w:t>
            </w:r>
          </w:p>
        </w:tc>
      </w:tr>
      <w:tr w:rsidR="00203D7E" w:rsidRPr="00E25DD6" w14:paraId="194C14B4" w14:textId="77777777" w:rsidTr="005A39F9">
        <w:trPr>
          <w:trHeight w:val="2731"/>
        </w:trPr>
        <w:tc>
          <w:tcPr>
            <w:tcW w:w="2836" w:type="dxa"/>
          </w:tcPr>
          <w:p w14:paraId="76746949" w14:textId="76C3F422" w:rsidR="00203D7E" w:rsidRDefault="0038095F" w:rsidP="00E25DD6">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Davies, T. J., Smith, G. F., </w:t>
            </w:r>
            <w:proofErr w:type="spellStart"/>
            <w:r>
              <w:rPr>
                <w:rFonts w:ascii="Arial" w:hAnsi="Arial" w:cs="Arial"/>
                <w:color w:val="222222"/>
                <w:sz w:val="20"/>
                <w:szCs w:val="20"/>
                <w:shd w:val="clear" w:color="auto" w:fill="FFFFFF"/>
              </w:rPr>
              <w:t>Bellstedt</w:t>
            </w:r>
            <w:proofErr w:type="spellEnd"/>
            <w:r>
              <w:rPr>
                <w:rFonts w:ascii="Arial" w:hAnsi="Arial" w:cs="Arial"/>
                <w:color w:val="222222"/>
                <w:sz w:val="20"/>
                <w:szCs w:val="20"/>
                <w:shd w:val="clear" w:color="auto" w:fill="FFFFFF"/>
              </w:rPr>
              <w:t xml:space="preserve">, D. U., </w:t>
            </w:r>
            <w:proofErr w:type="spellStart"/>
            <w:r>
              <w:rPr>
                <w:rFonts w:ascii="Arial" w:hAnsi="Arial" w:cs="Arial"/>
                <w:color w:val="222222"/>
                <w:sz w:val="20"/>
                <w:szCs w:val="20"/>
                <w:shd w:val="clear" w:color="auto" w:fill="FFFFFF"/>
              </w:rPr>
              <w:t>Boatwright</w:t>
            </w:r>
            <w:proofErr w:type="spellEnd"/>
            <w:r>
              <w:rPr>
                <w:rFonts w:ascii="Arial" w:hAnsi="Arial" w:cs="Arial"/>
                <w:color w:val="222222"/>
                <w:sz w:val="20"/>
                <w:szCs w:val="20"/>
                <w:shd w:val="clear" w:color="auto" w:fill="FFFFFF"/>
              </w:rPr>
              <w:t xml:space="preserve">, J. S., </w:t>
            </w:r>
            <w:proofErr w:type="spellStart"/>
            <w:r>
              <w:rPr>
                <w:rFonts w:ascii="Arial" w:hAnsi="Arial" w:cs="Arial"/>
                <w:color w:val="222222"/>
                <w:sz w:val="20"/>
                <w:szCs w:val="20"/>
                <w:shd w:val="clear" w:color="auto" w:fill="FFFFFF"/>
              </w:rPr>
              <w:t>Bytebier</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Cowling</w:t>
            </w:r>
            <w:proofErr w:type="spellEnd"/>
            <w:r>
              <w:rPr>
                <w:rFonts w:ascii="Arial" w:hAnsi="Arial" w:cs="Arial"/>
                <w:color w:val="222222"/>
                <w:sz w:val="20"/>
                <w:szCs w:val="20"/>
                <w:shd w:val="clear" w:color="auto" w:fill="FFFFFF"/>
              </w:rPr>
              <w:t xml:space="preserve">, R. M., ... &amp; </w:t>
            </w:r>
            <w:proofErr w:type="spellStart"/>
            <w:r>
              <w:rPr>
                <w:rFonts w:ascii="Arial" w:hAnsi="Arial" w:cs="Arial"/>
                <w:color w:val="222222"/>
                <w:sz w:val="20"/>
                <w:szCs w:val="20"/>
                <w:shd w:val="clear" w:color="auto" w:fill="FFFFFF"/>
              </w:rPr>
              <w:t>Savolainen</w:t>
            </w:r>
            <w:proofErr w:type="spellEnd"/>
            <w:r>
              <w:rPr>
                <w:rFonts w:ascii="Arial" w:hAnsi="Arial" w:cs="Arial"/>
                <w:color w:val="222222"/>
                <w:sz w:val="20"/>
                <w:szCs w:val="20"/>
                <w:shd w:val="clear" w:color="auto" w:fill="FFFFFF"/>
              </w:rPr>
              <w:t xml:space="preserve">, V. (2011). </w:t>
            </w:r>
            <w:proofErr w:type="spellStart"/>
            <w:r>
              <w:rPr>
                <w:rFonts w:ascii="Arial" w:hAnsi="Arial" w:cs="Arial"/>
                <w:color w:val="222222"/>
                <w:sz w:val="20"/>
                <w:szCs w:val="20"/>
                <w:shd w:val="clear" w:color="auto" w:fill="FFFFFF"/>
              </w:rPr>
              <w:t>Extinction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risk</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diversification</w:t>
            </w:r>
            <w:proofErr w:type="spellEnd"/>
            <w:r>
              <w:rPr>
                <w:rFonts w:ascii="Arial" w:hAnsi="Arial" w:cs="Arial"/>
                <w:color w:val="222222"/>
                <w:sz w:val="20"/>
                <w:szCs w:val="20"/>
                <w:shd w:val="clear" w:color="auto" w:fill="FFFFFF"/>
              </w:rPr>
              <w:t xml:space="preserve"> are </w:t>
            </w:r>
            <w:proofErr w:type="spellStart"/>
            <w:r>
              <w:rPr>
                <w:rFonts w:ascii="Arial" w:hAnsi="Arial" w:cs="Arial"/>
                <w:color w:val="222222"/>
                <w:sz w:val="20"/>
                <w:szCs w:val="20"/>
                <w:shd w:val="clear" w:color="auto" w:fill="FFFFFF"/>
              </w:rPr>
              <w:t>linked</w:t>
            </w:r>
            <w:proofErr w:type="spellEnd"/>
            <w:r>
              <w:rPr>
                <w:rFonts w:ascii="Arial" w:hAnsi="Arial" w:cs="Arial"/>
                <w:color w:val="222222"/>
                <w:sz w:val="20"/>
                <w:szCs w:val="20"/>
                <w:shd w:val="clear" w:color="auto" w:fill="FFFFFF"/>
              </w:rPr>
              <w:t xml:space="preserve"> in a </w:t>
            </w:r>
            <w:proofErr w:type="spellStart"/>
            <w:r>
              <w:rPr>
                <w:rFonts w:ascii="Arial" w:hAnsi="Arial" w:cs="Arial"/>
                <w:color w:val="222222"/>
                <w:sz w:val="20"/>
                <w:szCs w:val="20"/>
                <w:shd w:val="clear" w:color="auto" w:fill="FFFFFF"/>
              </w:rPr>
              <w:t>plant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biodiversity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hotspot</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biology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(5), e1000620.</w:t>
            </w:r>
          </w:p>
        </w:tc>
        <w:tc>
          <w:tcPr>
            <w:tcW w:w="4281" w:type="dxa"/>
          </w:tcPr>
          <w:p w14:paraId="6AF81D83" w14:textId="414D3D31" w:rsidR="00203D7E" w:rsidRDefault="00716093" w:rsidP="00E25DD6">
            <w:pPr>
              <w:jc w:val="center"/>
              <w:rPr>
                <w:rFonts w:ascii="Times New Roman" w:hAnsi="Times New Roman" w:cs="Times New Roman"/>
                <w:sz w:val="20"/>
                <w:szCs w:val="20"/>
                <w:lang w:val="en-US"/>
              </w:rPr>
            </w:pPr>
            <w:r w:rsidRPr="00C30460">
              <w:rPr>
                <w:rFonts w:ascii="Times New Roman" w:hAnsi="Times New Roman" w:cs="Times New Roman"/>
                <w:sz w:val="20"/>
                <w:szCs w:val="20"/>
                <w:highlight w:val="yellow"/>
                <w:lang w:val="en-US"/>
              </w:rPr>
              <w:t>It wasn’t defined. However, they referred to the variable as “taxon age” and their principal source of data w</w:t>
            </w:r>
            <w:r w:rsidR="00C30460">
              <w:rPr>
                <w:rFonts w:ascii="Times New Roman" w:hAnsi="Times New Roman" w:cs="Times New Roman"/>
                <w:sz w:val="20"/>
                <w:szCs w:val="20"/>
                <w:highlight w:val="yellow"/>
                <w:lang w:val="en-US"/>
              </w:rPr>
              <w:t>as</w:t>
            </w:r>
            <w:r w:rsidRPr="00C30460">
              <w:rPr>
                <w:rFonts w:ascii="Times New Roman" w:hAnsi="Times New Roman" w:cs="Times New Roman"/>
                <w:sz w:val="20"/>
                <w:szCs w:val="20"/>
                <w:highlight w:val="yellow"/>
                <w:lang w:val="en-US"/>
              </w:rPr>
              <w:t xml:space="preserve"> the phylogenies of South African plants</w:t>
            </w:r>
          </w:p>
        </w:tc>
        <w:tc>
          <w:tcPr>
            <w:tcW w:w="2457" w:type="dxa"/>
          </w:tcPr>
          <w:p w14:paraId="4B911E81" w14:textId="44EE6665" w:rsidR="00203D7E" w:rsidRDefault="00716093"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IUCN threat status</w:t>
            </w:r>
          </w:p>
        </w:tc>
      </w:tr>
      <w:tr w:rsidR="00203D7E" w:rsidRPr="00E25DD6" w14:paraId="15916C40" w14:textId="77777777" w:rsidTr="005A39F9">
        <w:trPr>
          <w:trHeight w:val="2731"/>
        </w:trPr>
        <w:tc>
          <w:tcPr>
            <w:tcW w:w="2836" w:type="dxa"/>
          </w:tcPr>
          <w:p w14:paraId="3445A1A7" w14:textId="01C9D246" w:rsidR="00203D7E" w:rsidRDefault="00C30460" w:rsidP="00E25DD6">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Verde </w:t>
            </w:r>
            <w:proofErr w:type="spellStart"/>
            <w:r>
              <w:rPr>
                <w:rFonts w:ascii="Arial" w:hAnsi="Arial" w:cs="Arial"/>
                <w:color w:val="222222"/>
                <w:sz w:val="20"/>
                <w:szCs w:val="20"/>
                <w:shd w:val="clear" w:color="auto" w:fill="FFFFFF"/>
              </w:rPr>
              <w:t>Arregoitia</w:t>
            </w:r>
            <w:proofErr w:type="spellEnd"/>
            <w:r>
              <w:rPr>
                <w:rFonts w:ascii="Arial" w:hAnsi="Arial" w:cs="Arial"/>
                <w:color w:val="222222"/>
                <w:sz w:val="20"/>
                <w:szCs w:val="20"/>
                <w:shd w:val="clear" w:color="auto" w:fill="FFFFFF"/>
              </w:rPr>
              <w:t xml:space="preserve">, L. D., Blomberg, S. P., &amp; Fisher, D. O. (2013). </w:t>
            </w:r>
            <w:proofErr w:type="spellStart"/>
            <w:r>
              <w:rPr>
                <w:rFonts w:ascii="Arial" w:hAnsi="Arial" w:cs="Arial"/>
                <w:color w:val="222222"/>
                <w:sz w:val="20"/>
                <w:szCs w:val="20"/>
                <w:shd w:val="clear" w:color="auto" w:fill="FFFFFF"/>
              </w:rPr>
              <w:t>Phylogenetic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correlates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extinction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risk</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mammals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species</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older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lineages</w:t>
            </w:r>
            <w:proofErr w:type="spellEnd"/>
            <w:r>
              <w:rPr>
                <w:rFonts w:ascii="Arial" w:hAnsi="Arial" w:cs="Arial"/>
                <w:color w:val="222222"/>
                <w:sz w:val="20"/>
                <w:szCs w:val="20"/>
                <w:shd w:val="clear" w:color="auto" w:fill="FFFFFF"/>
              </w:rPr>
              <w:t xml:space="preserve"> are </w:t>
            </w:r>
            <w:proofErr w:type="spellStart"/>
            <w:r>
              <w:rPr>
                <w:rFonts w:ascii="Arial" w:hAnsi="Arial" w:cs="Arial"/>
                <w:color w:val="222222"/>
                <w:sz w:val="20"/>
                <w:szCs w:val="20"/>
                <w:shd w:val="clear" w:color="auto" w:fill="FFFFFF"/>
              </w:rPr>
              <w:t>not</w:t>
            </w:r>
            <w:proofErr w:type="spellEnd"/>
            <w:r>
              <w:rPr>
                <w:rFonts w:ascii="Arial" w:hAnsi="Arial" w:cs="Arial"/>
                <w:color w:val="222222"/>
                <w:sz w:val="20"/>
                <w:szCs w:val="20"/>
                <w:shd w:val="clear" w:color="auto" w:fill="FFFFFF"/>
              </w:rPr>
              <w:t xml:space="preserve"> at </w:t>
            </w:r>
            <w:proofErr w:type="spellStart"/>
            <w:r>
              <w:rPr>
                <w:rFonts w:ascii="Arial" w:hAnsi="Arial" w:cs="Arial"/>
                <w:color w:val="222222"/>
                <w:sz w:val="20"/>
                <w:szCs w:val="20"/>
                <w:shd w:val="clear" w:color="auto" w:fill="FFFFFF"/>
              </w:rPr>
              <w:t>greater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risk</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Royal </w:t>
            </w:r>
            <w:proofErr w:type="spellStart"/>
            <w:r>
              <w:rPr>
                <w:rFonts w:ascii="Arial" w:hAnsi="Arial" w:cs="Arial"/>
                <w:i/>
                <w:iCs/>
                <w:color w:val="222222"/>
                <w:sz w:val="20"/>
                <w:szCs w:val="20"/>
                <w:shd w:val="clear" w:color="auto" w:fill="FFFFFF"/>
              </w:rPr>
              <w:t>Society</w:t>
            </w:r>
            <w:proofErr w:type="spellEnd"/>
            <w:r>
              <w:rPr>
                <w:rFonts w:ascii="Arial" w:hAnsi="Arial" w:cs="Arial"/>
                <w:i/>
                <w:iCs/>
                <w:color w:val="222222"/>
                <w:sz w:val="20"/>
                <w:szCs w:val="20"/>
                <w:shd w:val="clear" w:color="auto" w:fill="FFFFFF"/>
              </w:rPr>
              <w:t xml:space="preserve"> B: </w:t>
            </w:r>
            <w:proofErr w:type="spellStart"/>
            <w:r>
              <w:rPr>
                <w:rFonts w:ascii="Arial" w:hAnsi="Arial" w:cs="Arial"/>
                <w:i/>
                <w:iCs/>
                <w:color w:val="222222"/>
                <w:sz w:val="20"/>
                <w:szCs w:val="20"/>
                <w:shd w:val="clear" w:color="auto" w:fill="FFFFFF"/>
              </w:rPr>
              <w:t>Biological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Sciences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280</w:t>
            </w:r>
            <w:r>
              <w:rPr>
                <w:rFonts w:ascii="Arial" w:hAnsi="Arial" w:cs="Arial"/>
                <w:color w:val="222222"/>
                <w:sz w:val="20"/>
                <w:szCs w:val="20"/>
                <w:shd w:val="clear" w:color="auto" w:fill="FFFFFF"/>
              </w:rPr>
              <w:t>(1765), 20131092.</w:t>
            </w:r>
          </w:p>
        </w:tc>
        <w:tc>
          <w:tcPr>
            <w:tcW w:w="4281" w:type="dxa"/>
          </w:tcPr>
          <w:p w14:paraId="6E574FA5" w14:textId="3A1BD8EB" w:rsidR="00203D7E" w:rsidRDefault="00C30460"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We obtained phylogenetic age estimates defined as branching times from sister taxa, from an update to a dated and calibrated species-level composite </w:t>
            </w:r>
            <w:proofErr w:type="spellStart"/>
            <w:r>
              <w:rPr>
                <w:rFonts w:ascii="Times New Roman" w:hAnsi="Times New Roman" w:cs="Times New Roman"/>
                <w:sz w:val="20"/>
                <w:szCs w:val="20"/>
                <w:lang w:val="en-US"/>
              </w:rPr>
              <w:t>supertree</w:t>
            </w:r>
            <w:proofErr w:type="spellEnd"/>
            <w:r>
              <w:rPr>
                <w:rFonts w:ascii="Times New Roman" w:hAnsi="Times New Roman" w:cs="Times New Roman"/>
                <w:sz w:val="20"/>
                <w:szCs w:val="20"/>
                <w:lang w:val="en-US"/>
              </w:rPr>
              <w:t xml:space="preserve"> of mammals. </w:t>
            </w:r>
          </w:p>
        </w:tc>
        <w:tc>
          <w:tcPr>
            <w:tcW w:w="2457" w:type="dxa"/>
          </w:tcPr>
          <w:p w14:paraId="26974DD3" w14:textId="472BD85F" w:rsidR="00203D7E" w:rsidRDefault="00C30460"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IUCN threat status</w:t>
            </w:r>
          </w:p>
        </w:tc>
      </w:tr>
      <w:tr w:rsidR="00C30460" w:rsidRPr="00E25DD6" w14:paraId="3BADCC9A" w14:textId="77777777" w:rsidTr="005A39F9">
        <w:trPr>
          <w:trHeight w:val="2731"/>
        </w:trPr>
        <w:tc>
          <w:tcPr>
            <w:tcW w:w="2836" w:type="dxa"/>
          </w:tcPr>
          <w:p w14:paraId="26B02691" w14:textId="75BD7718" w:rsidR="00C30460" w:rsidRDefault="00C30460" w:rsidP="00E25DD6">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Johnson, C. N., </w:t>
            </w:r>
            <w:proofErr w:type="spellStart"/>
            <w:r>
              <w:rPr>
                <w:rFonts w:ascii="Arial" w:hAnsi="Arial" w:cs="Arial"/>
                <w:color w:val="222222"/>
                <w:sz w:val="20"/>
                <w:szCs w:val="20"/>
                <w:shd w:val="clear" w:color="auto" w:fill="FFFFFF"/>
              </w:rPr>
              <w:t>Delean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Balmford</w:t>
            </w:r>
            <w:proofErr w:type="spellEnd"/>
            <w:r>
              <w:rPr>
                <w:rFonts w:ascii="Arial" w:hAnsi="Arial" w:cs="Arial"/>
                <w:color w:val="222222"/>
                <w:sz w:val="20"/>
                <w:szCs w:val="20"/>
                <w:shd w:val="clear" w:color="auto" w:fill="FFFFFF"/>
              </w:rPr>
              <w:t xml:space="preserve">, A. (2002). </w:t>
            </w:r>
            <w:proofErr w:type="spellStart"/>
            <w:r>
              <w:rPr>
                <w:rFonts w:ascii="Arial" w:hAnsi="Arial" w:cs="Arial"/>
                <w:color w:val="222222"/>
                <w:sz w:val="20"/>
                <w:szCs w:val="20"/>
                <w:shd w:val="clear" w:color="auto" w:fill="FFFFFF"/>
              </w:rPr>
              <w:t>Phylogeny</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selectivity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extinction</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Australian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marsupials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Animal </w:t>
            </w:r>
            <w:proofErr w:type="spellStart"/>
            <w:r>
              <w:rPr>
                <w:rFonts w:ascii="Arial" w:hAnsi="Arial" w:cs="Arial"/>
                <w:i/>
                <w:iCs/>
                <w:color w:val="222222"/>
                <w:sz w:val="20"/>
                <w:szCs w:val="20"/>
                <w:shd w:val="clear" w:color="auto" w:fill="FFFFFF"/>
              </w:rPr>
              <w:t>Conservation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135-142.</w:t>
            </w:r>
          </w:p>
        </w:tc>
        <w:tc>
          <w:tcPr>
            <w:tcW w:w="4281" w:type="dxa"/>
          </w:tcPr>
          <w:p w14:paraId="4EC45361" w14:textId="0822949D" w:rsidR="00C30460" w:rsidRDefault="00C30460"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Age from phylogenies: the time since divergence from its closest living relative, in millions of years.</w:t>
            </w:r>
          </w:p>
        </w:tc>
        <w:tc>
          <w:tcPr>
            <w:tcW w:w="2457" w:type="dxa"/>
          </w:tcPr>
          <w:p w14:paraId="5CBF8DBF" w14:textId="4782997B" w:rsidR="00C30460" w:rsidRDefault="0084270A"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IUCN threat status</w:t>
            </w:r>
          </w:p>
        </w:tc>
      </w:tr>
      <w:tr w:rsidR="0084270A" w:rsidRPr="00E25DD6" w14:paraId="7FCD315D" w14:textId="77777777" w:rsidTr="005A39F9">
        <w:trPr>
          <w:trHeight w:val="2731"/>
        </w:trPr>
        <w:tc>
          <w:tcPr>
            <w:tcW w:w="2836" w:type="dxa"/>
          </w:tcPr>
          <w:p w14:paraId="020B1E0E" w14:textId="55F0BAA9" w:rsidR="0084270A" w:rsidRDefault="0084270A" w:rsidP="00E25DD6">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Brandt, A. J., </w:t>
            </w:r>
            <w:proofErr w:type="spellStart"/>
            <w:r>
              <w:rPr>
                <w:rFonts w:ascii="Arial" w:hAnsi="Arial" w:cs="Arial"/>
                <w:color w:val="222222"/>
                <w:sz w:val="20"/>
                <w:szCs w:val="20"/>
                <w:shd w:val="clear" w:color="auto" w:fill="FFFFFF"/>
              </w:rPr>
              <w:t>Tanentzap</w:t>
            </w:r>
            <w:proofErr w:type="spellEnd"/>
            <w:r>
              <w:rPr>
                <w:rFonts w:ascii="Arial" w:hAnsi="Arial" w:cs="Arial"/>
                <w:color w:val="222222"/>
                <w:sz w:val="20"/>
                <w:szCs w:val="20"/>
                <w:shd w:val="clear" w:color="auto" w:fill="FFFFFF"/>
              </w:rPr>
              <w:t xml:space="preserve">, A. J., Leopold, D. R., Heenan, P. B.,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xml:space="preserve">, T., &amp; Lee, W. G. (2016). </w:t>
            </w:r>
            <w:proofErr w:type="spellStart"/>
            <w:r>
              <w:rPr>
                <w:rFonts w:ascii="Arial" w:hAnsi="Arial" w:cs="Arial"/>
                <w:color w:val="222222"/>
                <w:sz w:val="20"/>
                <w:szCs w:val="20"/>
                <w:shd w:val="clear" w:color="auto" w:fill="FFFFFF"/>
              </w:rPr>
              <w:t>Precipitation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alters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strength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evolutionary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priority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effects</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forest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community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assembly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pteridophytes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angiosperms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Ecology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104</w:t>
            </w:r>
            <w:r>
              <w:rPr>
                <w:rFonts w:ascii="Arial" w:hAnsi="Arial" w:cs="Arial"/>
                <w:color w:val="222222"/>
                <w:sz w:val="20"/>
                <w:szCs w:val="20"/>
                <w:shd w:val="clear" w:color="auto" w:fill="FFFFFF"/>
              </w:rPr>
              <w:t>(6), 1673-1681.</w:t>
            </w:r>
          </w:p>
        </w:tc>
        <w:tc>
          <w:tcPr>
            <w:tcW w:w="4281" w:type="dxa"/>
          </w:tcPr>
          <w:p w14:paraId="7F8CBFF8" w14:textId="4DA4068B" w:rsidR="0084270A" w:rsidRDefault="0084270A"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To estimate immigration timing, we used the divergence time between the most recent common ancestor of the New Zealand clade and its nearest extant relative outside New Zealand (stem age). We compiled these stem age estimates and their uncertainty from sources using a variety of sequence regions and molecular clock methods.</w:t>
            </w:r>
          </w:p>
        </w:tc>
        <w:tc>
          <w:tcPr>
            <w:tcW w:w="2457" w:type="dxa"/>
          </w:tcPr>
          <w:p w14:paraId="55AD98D6" w14:textId="42D89DBA" w:rsidR="0084270A" w:rsidRDefault="0084270A" w:rsidP="00E25DD6">
            <w:pPr>
              <w:jc w:val="center"/>
              <w:rPr>
                <w:rFonts w:ascii="Times New Roman" w:hAnsi="Times New Roman" w:cs="Times New Roman"/>
                <w:sz w:val="20"/>
                <w:szCs w:val="20"/>
                <w:lang w:val="en-US"/>
              </w:rPr>
            </w:pPr>
            <w:r>
              <w:rPr>
                <w:rFonts w:ascii="Times New Roman" w:hAnsi="Times New Roman" w:cs="Times New Roman"/>
                <w:sz w:val="20"/>
                <w:szCs w:val="20"/>
                <w:lang w:val="en-US"/>
              </w:rPr>
              <w:t>Relative abundance (% cover) and richness (proxies of dominance)</w:t>
            </w:r>
          </w:p>
        </w:tc>
      </w:tr>
    </w:tbl>
    <w:p w14:paraId="445F4AD3" w14:textId="77777777" w:rsidR="005A7D54" w:rsidRPr="00E25DD6" w:rsidRDefault="005A7D54" w:rsidP="00E25DD6">
      <w:pPr>
        <w:spacing w:line="240" w:lineRule="auto"/>
        <w:rPr>
          <w:rFonts w:ascii="Times New Roman" w:hAnsi="Times New Roman" w:cs="Times New Roman"/>
          <w:sz w:val="20"/>
          <w:szCs w:val="20"/>
        </w:rPr>
      </w:pPr>
    </w:p>
    <w:sectPr w:rsidR="005A7D54" w:rsidRPr="00E25D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C7E"/>
    <w:rsid w:val="00087091"/>
    <w:rsid w:val="00203D7E"/>
    <w:rsid w:val="00267F25"/>
    <w:rsid w:val="0038095F"/>
    <w:rsid w:val="00431F34"/>
    <w:rsid w:val="005A39F9"/>
    <w:rsid w:val="005A7D54"/>
    <w:rsid w:val="006130D9"/>
    <w:rsid w:val="00716093"/>
    <w:rsid w:val="0074395A"/>
    <w:rsid w:val="00753F07"/>
    <w:rsid w:val="0084270A"/>
    <w:rsid w:val="008B5ADB"/>
    <w:rsid w:val="00B65CC9"/>
    <w:rsid w:val="00BE76E1"/>
    <w:rsid w:val="00C30460"/>
    <w:rsid w:val="00CB4185"/>
    <w:rsid w:val="00D021AD"/>
    <w:rsid w:val="00D24C7E"/>
    <w:rsid w:val="00DF36DF"/>
    <w:rsid w:val="00E25DD6"/>
    <w:rsid w:val="00EE2E7E"/>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E3D6"/>
  <w15:docId w15:val="{C2FB8E9A-2A37-442D-8378-BAC171DC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4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959</Words>
  <Characters>5279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cp:keywords/>
  <dc:description/>
  <cp:lastModifiedBy>Carlos Calderon del Cid</cp:lastModifiedBy>
  <cp:revision>2</cp:revision>
  <dcterms:created xsi:type="dcterms:W3CDTF">2022-08-25T14:57:00Z</dcterms:created>
  <dcterms:modified xsi:type="dcterms:W3CDTF">2022-08-26T09:34:00Z</dcterms:modified>
</cp:coreProperties>
</file>