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FD82F" w14:textId="77777777" w:rsidR="009512DB" w:rsidRPr="005B3F83" w:rsidRDefault="009512DB" w:rsidP="005B3F83">
      <w:pPr>
        <w:pStyle w:val="Ttulo1"/>
        <w:spacing w:before="0"/>
        <w:contextualSpacing/>
        <w:jc w:val="both"/>
        <w:rPr>
          <w:rFonts w:ascii="Cambria Math" w:eastAsia="Cambria Math" w:hAnsi="Cambria Math" w:cs="Cambria Math"/>
          <w:sz w:val="18"/>
          <w:szCs w:val="18"/>
          <w:lang w:val="es-MX"/>
        </w:rPr>
      </w:pPr>
      <w:r w:rsidRPr="005B3F83">
        <w:rPr>
          <w:rFonts w:ascii="Cambria Math" w:hAnsi="Cambria Math"/>
          <w:noProof/>
          <w:sz w:val="18"/>
          <w:szCs w:val="18"/>
          <w:lang w:val="es-MX"/>
        </w:rPr>
        <w:drawing>
          <wp:anchor distT="0" distB="0" distL="114300" distR="114300" simplePos="0" relativeHeight="251659264" behindDoc="0" locked="0" layoutInCell="1" allowOverlap="1" wp14:anchorId="506328FF" wp14:editId="33D1092E">
            <wp:simplePos x="0" y="0"/>
            <wp:positionH relativeFrom="margin">
              <wp:posOffset>2540</wp:posOffset>
            </wp:positionH>
            <wp:positionV relativeFrom="margin">
              <wp:posOffset>-179070</wp:posOffset>
            </wp:positionV>
            <wp:extent cx="850900" cy="901700"/>
            <wp:effectExtent l="0" t="0" r="0" b="0"/>
            <wp:wrapSquare wrapText="bothSides"/>
            <wp:docPr id="34738622" name="Imagen 1">
              <a:extLst xmlns:a="http://schemas.openxmlformats.org/drawingml/2006/main">
                <a:ext uri="{FF2B5EF4-FFF2-40B4-BE49-F238E27FC236}">
                  <a16:creationId xmlns:a16="http://schemas.microsoft.com/office/drawing/2014/main" id="{506386CA-3002-4243-B75A-B0337A98F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8622" name=""/>
                    <pic:cNvPicPr/>
                  </pic:nvPicPr>
                  <pic:blipFill>
                    <a:blip r:embed="rId8">
                      <a:extLst>
                        <a:ext uri="{28A0092B-C50C-407E-A947-70E740481C1C}">
                          <a14:useLocalDpi xmlns:a14="http://schemas.microsoft.com/office/drawing/2010/main" val="0"/>
                        </a:ext>
                      </a:extLst>
                    </a:blip>
                    <a:stretch>
                      <a:fillRect/>
                    </a:stretch>
                  </pic:blipFill>
                  <pic:spPr>
                    <a:xfrm>
                      <a:off x="0" y="0"/>
                      <a:ext cx="850900" cy="901700"/>
                    </a:xfrm>
                    <a:prstGeom prst="rect">
                      <a:avLst/>
                    </a:prstGeom>
                  </pic:spPr>
                </pic:pic>
              </a:graphicData>
            </a:graphic>
            <wp14:sizeRelH relativeFrom="margin">
              <wp14:pctWidth>0</wp14:pctWidth>
            </wp14:sizeRelH>
            <wp14:sizeRelV relativeFrom="margin">
              <wp14:pctHeight>0</wp14:pctHeight>
            </wp14:sizeRelV>
          </wp:anchor>
        </w:drawing>
      </w:r>
      <w:r w:rsidRPr="005B3F83">
        <w:rPr>
          <w:rFonts w:ascii="Cambria Math" w:eastAsia="Cambria Math" w:hAnsi="Cambria Math" w:cs="Cambria Math"/>
          <w:color w:val="000000" w:themeColor="text1"/>
          <w:sz w:val="18"/>
          <w:szCs w:val="18"/>
          <w:lang w:val="es-MX"/>
        </w:rPr>
        <w:t>DEPARTAMENTO DE INGENIERÍA INDUSTRIAL</w:t>
      </w:r>
    </w:p>
    <w:p w14:paraId="01B5368E" w14:textId="77777777" w:rsidR="009512DB" w:rsidRPr="005B3F83" w:rsidRDefault="009512DB" w:rsidP="005B3F83">
      <w:pPr>
        <w:pStyle w:val="Ttulo1"/>
        <w:spacing w:before="0"/>
        <w:ind w:left="1416"/>
        <w:contextualSpacing/>
        <w:jc w:val="both"/>
        <w:rPr>
          <w:rFonts w:ascii="Cambria Math" w:eastAsia="Cambria Math" w:hAnsi="Cambria Math" w:cs="Cambria Math"/>
          <w:b w:val="0"/>
          <w:bCs w:val="0"/>
          <w:color w:val="000000" w:themeColor="text1"/>
          <w:sz w:val="18"/>
          <w:szCs w:val="18"/>
          <w:lang w:val="es-MX"/>
        </w:rPr>
      </w:pPr>
      <w:r w:rsidRPr="005B3F83">
        <w:rPr>
          <w:rFonts w:ascii="Cambria Math" w:eastAsia="Cambria Math" w:hAnsi="Cambria Math" w:cs="Cambria Math"/>
          <w:color w:val="000000" w:themeColor="text1"/>
          <w:sz w:val="18"/>
          <w:szCs w:val="18"/>
          <w:lang w:val="es-MX"/>
        </w:rPr>
        <w:t>IIND-4130 Analítica computacional para la toma de decisiones</w:t>
      </w:r>
    </w:p>
    <w:p w14:paraId="1FFA90E6" w14:textId="000C05B4" w:rsidR="009512DB" w:rsidRPr="005B3F83" w:rsidRDefault="007C3D8F" w:rsidP="005B3F83">
      <w:pPr>
        <w:pStyle w:val="Ttulo1"/>
        <w:spacing w:before="0"/>
        <w:ind w:left="1416"/>
        <w:contextualSpacing/>
        <w:jc w:val="both"/>
        <w:rPr>
          <w:rFonts w:ascii="Cambria Math" w:eastAsia="Cambria Math" w:hAnsi="Cambria Math" w:cs="Cambria Math"/>
          <w:color w:val="000000" w:themeColor="text1"/>
          <w:sz w:val="18"/>
          <w:szCs w:val="18"/>
          <w:lang w:val="es-MX"/>
        </w:rPr>
      </w:pPr>
      <w:r w:rsidRPr="005B3F83">
        <w:rPr>
          <w:rFonts w:ascii="Cambria Math" w:eastAsia="Cambria Math" w:hAnsi="Cambria Math" w:cs="Cambria Math"/>
          <w:color w:val="000000" w:themeColor="text1"/>
          <w:sz w:val="18"/>
          <w:szCs w:val="18"/>
          <w:lang w:val="es-MX"/>
        </w:rPr>
        <w:t>Proyecto 1</w:t>
      </w:r>
      <w:r w:rsidR="009512DB" w:rsidRPr="005B3F83">
        <w:rPr>
          <w:rFonts w:ascii="Cambria Math" w:eastAsia="Cambria Math" w:hAnsi="Cambria Math" w:cs="Cambria Math"/>
          <w:color w:val="000000" w:themeColor="text1"/>
          <w:sz w:val="18"/>
          <w:szCs w:val="18"/>
          <w:lang w:val="es-MX"/>
        </w:rPr>
        <w:t xml:space="preserve">: </w:t>
      </w:r>
      <w:r w:rsidRPr="005B3F83">
        <w:rPr>
          <w:rFonts w:ascii="Cambria Math" w:eastAsia="Cambria Math" w:hAnsi="Cambria Math" w:cs="Cambria Math"/>
          <w:color w:val="000000" w:themeColor="text1"/>
          <w:sz w:val="18"/>
          <w:szCs w:val="18"/>
          <w:lang w:val="es-MX"/>
        </w:rPr>
        <w:t>ANALÍTICA DE CONTRATACIÓN PÚBLICA</w:t>
      </w:r>
    </w:p>
    <w:p w14:paraId="6A957A95" w14:textId="77777777" w:rsidR="009512DB" w:rsidRPr="005B3F83" w:rsidRDefault="009512DB" w:rsidP="005B3F83">
      <w:pPr>
        <w:contextualSpacing/>
        <w:jc w:val="both"/>
        <w:rPr>
          <w:rFonts w:ascii="Cambria Math" w:eastAsia="Cambria Math" w:hAnsi="Cambria Math" w:cs="Cambria Math"/>
          <w:sz w:val="18"/>
          <w:szCs w:val="18"/>
          <w:lang w:val="es-MX"/>
        </w:rPr>
      </w:pPr>
    </w:p>
    <w:tbl>
      <w:tblPr>
        <w:tblStyle w:val="Tablaconcuadrcula"/>
        <w:tblW w:w="0" w:type="auto"/>
        <w:jc w:val="center"/>
        <w:tblLook w:val="04A0" w:firstRow="1" w:lastRow="0" w:firstColumn="1" w:lastColumn="0" w:noHBand="0" w:noVBand="1"/>
      </w:tblPr>
      <w:tblGrid>
        <w:gridCol w:w="2846"/>
        <w:gridCol w:w="2837"/>
        <w:gridCol w:w="2647"/>
      </w:tblGrid>
      <w:tr w:rsidR="009512DB" w:rsidRPr="005B3F83" w14:paraId="3A9D1A44" w14:textId="77777777" w:rsidTr="00A52355">
        <w:trPr>
          <w:trHeight w:val="204"/>
          <w:jc w:val="center"/>
        </w:trPr>
        <w:tc>
          <w:tcPr>
            <w:tcW w:w="2846" w:type="dxa"/>
            <w:vAlign w:val="center"/>
          </w:tcPr>
          <w:p w14:paraId="038C8B5C"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b/>
                <w:bCs/>
                <w:sz w:val="18"/>
                <w:szCs w:val="18"/>
                <w:lang w:val="es-ES"/>
              </w:rPr>
            </w:pPr>
            <w:r w:rsidRPr="005B3F83">
              <w:rPr>
                <w:rFonts w:ascii="Cambria Math" w:eastAsia="Cambria Math" w:hAnsi="Cambria Math" w:cs="Cambria Math"/>
                <w:b/>
                <w:bCs/>
                <w:sz w:val="18"/>
                <w:szCs w:val="18"/>
                <w:lang w:val="es-ES"/>
              </w:rPr>
              <w:t>Apellidos</w:t>
            </w:r>
          </w:p>
        </w:tc>
        <w:tc>
          <w:tcPr>
            <w:tcW w:w="2837" w:type="dxa"/>
            <w:vAlign w:val="center"/>
          </w:tcPr>
          <w:p w14:paraId="41CB0B1C"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b/>
                <w:bCs/>
                <w:sz w:val="18"/>
                <w:szCs w:val="18"/>
                <w:lang w:val="es-ES"/>
              </w:rPr>
            </w:pPr>
            <w:r w:rsidRPr="005B3F83">
              <w:rPr>
                <w:rFonts w:ascii="Cambria Math" w:eastAsia="Cambria Math" w:hAnsi="Cambria Math" w:cs="Cambria Math"/>
                <w:b/>
                <w:bCs/>
                <w:sz w:val="18"/>
                <w:szCs w:val="18"/>
                <w:lang w:val="es-ES"/>
              </w:rPr>
              <w:t>Nombres</w:t>
            </w:r>
          </w:p>
        </w:tc>
        <w:tc>
          <w:tcPr>
            <w:tcW w:w="2647" w:type="dxa"/>
            <w:vAlign w:val="center"/>
          </w:tcPr>
          <w:p w14:paraId="2575FDFA"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b/>
                <w:bCs/>
                <w:sz w:val="18"/>
                <w:szCs w:val="18"/>
                <w:lang w:val="es-ES"/>
              </w:rPr>
            </w:pPr>
            <w:r w:rsidRPr="005B3F83">
              <w:rPr>
                <w:rFonts w:ascii="Cambria Math" w:eastAsia="Cambria Math" w:hAnsi="Cambria Math" w:cs="Cambria Math"/>
                <w:b/>
                <w:bCs/>
                <w:sz w:val="18"/>
                <w:szCs w:val="18"/>
                <w:lang w:val="es-ES"/>
              </w:rPr>
              <w:t>Código</w:t>
            </w:r>
          </w:p>
        </w:tc>
      </w:tr>
      <w:tr w:rsidR="009512DB" w:rsidRPr="005B3F83" w14:paraId="4542E110" w14:textId="77777777" w:rsidTr="00A52355">
        <w:trPr>
          <w:trHeight w:val="204"/>
          <w:jc w:val="center"/>
        </w:trPr>
        <w:tc>
          <w:tcPr>
            <w:tcW w:w="2846" w:type="dxa"/>
            <w:vAlign w:val="center"/>
          </w:tcPr>
          <w:p w14:paraId="38057041"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Cambria Math" w:hAnsi="Cambria Math" w:cs="Cambria Math"/>
                <w:sz w:val="18"/>
                <w:szCs w:val="18"/>
              </w:rPr>
              <w:t>Rodríguez Cagüeñas</w:t>
            </w:r>
          </w:p>
        </w:tc>
        <w:tc>
          <w:tcPr>
            <w:tcW w:w="2837" w:type="dxa"/>
            <w:vAlign w:val="center"/>
          </w:tcPr>
          <w:p w14:paraId="43B04761"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Cambria Math" w:hAnsi="Cambria Math" w:cs="Cambria Math"/>
                <w:sz w:val="18"/>
                <w:szCs w:val="18"/>
              </w:rPr>
              <w:t>Cristian Camilo</w:t>
            </w:r>
          </w:p>
        </w:tc>
        <w:tc>
          <w:tcPr>
            <w:tcW w:w="2647" w:type="dxa"/>
            <w:vAlign w:val="center"/>
          </w:tcPr>
          <w:p w14:paraId="5CAF1EF1"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Cambria Math" w:hAnsi="Cambria Math" w:cs="Cambria Math"/>
                <w:sz w:val="18"/>
                <w:szCs w:val="18"/>
                <w:lang w:val="es-ES"/>
              </w:rPr>
              <w:t>202123526</w:t>
            </w:r>
          </w:p>
        </w:tc>
      </w:tr>
      <w:tr w:rsidR="009512DB" w:rsidRPr="005B3F83" w14:paraId="1647826C" w14:textId="77777777" w:rsidTr="00A52355">
        <w:trPr>
          <w:trHeight w:val="204"/>
          <w:jc w:val="center"/>
        </w:trPr>
        <w:tc>
          <w:tcPr>
            <w:tcW w:w="2846" w:type="dxa"/>
          </w:tcPr>
          <w:p w14:paraId="31C0F0AA"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Cambria Math" w:hAnsi="Cambria Math" w:cs="Cambria Math"/>
                <w:sz w:val="18"/>
                <w:szCs w:val="18"/>
                <w:lang w:val="es-ES"/>
              </w:rPr>
              <w:t>Calderón García</w:t>
            </w:r>
          </w:p>
        </w:tc>
        <w:tc>
          <w:tcPr>
            <w:tcW w:w="2837" w:type="dxa"/>
          </w:tcPr>
          <w:p w14:paraId="51DD7908"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Cambria Math" w:hAnsi="Cambria Math" w:cs="Cambria Math"/>
                <w:sz w:val="18"/>
                <w:szCs w:val="18"/>
                <w:lang w:val="es-ES"/>
              </w:rPr>
              <w:t>Edwin Hernando</w:t>
            </w:r>
          </w:p>
        </w:tc>
        <w:tc>
          <w:tcPr>
            <w:tcW w:w="2647" w:type="dxa"/>
          </w:tcPr>
          <w:p w14:paraId="3879087D" w14:textId="77777777" w:rsidR="009512DB" w:rsidRPr="005B3F83"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Cambria Math" w:hAnsi="Cambria Math" w:cs="Cambria Math"/>
                <w:sz w:val="18"/>
                <w:szCs w:val="18"/>
                <w:lang w:val="es-ES"/>
              </w:rPr>
              <w:t>202425268</w:t>
            </w:r>
          </w:p>
        </w:tc>
      </w:tr>
      <w:tr w:rsidR="00850B7E" w:rsidRPr="005B3F83" w14:paraId="347E2EBF" w14:textId="77777777" w:rsidTr="00A52355">
        <w:trPr>
          <w:trHeight w:val="204"/>
          <w:jc w:val="center"/>
        </w:trPr>
        <w:tc>
          <w:tcPr>
            <w:tcW w:w="2846" w:type="dxa"/>
          </w:tcPr>
          <w:p w14:paraId="0CDBB487" w14:textId="4CA361FA" w:rsidR="00850B7E" w:rsidRPr="005B3F83" w:rsidRDefault="00850B7E"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Arial" w:hAnsi="Cambria Math" w:cs="Arial"/>
                <w:sz w:val="18"/>
                <w:szCs w:val="18"/>
              </w:rPr>
              <w:t>Ramos Ramírez</w:t>
            </w:r>
          </w:p>
        </w:tc>
        <w:tc>
          <w:tcPr>
            <w:tcW w:w="2837" w:type="dxa"/>
          </w:tcPr>
          <w:p w14:paraId="63A94481" w14:textId="32F28E69" w:rsidR="00850B7E" w:rsidRPr="005B3F83" w:rsidRDefault="00850B7E"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Arial" w:hAnsi="Cambria Math" w:cs="Arial"/>
                <w:sz w:val="18"/>
                <w:szCs w:val="18"/>
                <w:lang w:val="es-ES"/>
              </w:rPr>
              <w:t>Jhoiner Javier</w:t>
            </w:r>
          </w:p>
        </w:tc>
        <w:tc>
          <w:tcPr>
            <w:tcW w:w="2647" w:type="dxa"/>
          </w:tcPr>
          <w:p w14:paraId="6FB6022B" w14:textId="1E4E1CC7" w:rsidR="00850B7E" w:rsidRPr="005B3F83" w:rsidRDefault="00850B7E" w:rsidP="00A52355">
            <w:pPr>
              <w:pStyle w:val="Default"/>
              <w:widowControl w:val="0"/>
              <w:spacing w:before="2"/>
              <w:ind w:right="62"/>
              <w:contextualSpacing/>
              <w:jc w:val="center"/>
              <w:rPr>
                <w:rFonts w:ascii="Cambria Math" w:eastAsia="Cambria Math" w:hAnsi="Cambria Math" w:cs="Cambria Math"/>
                <w:sz w:val="18"/>
                <w:szCs w:val="18"/>
                <w:lang w:val="es-ES"/>
              </w:rPr>
            </w:pPr>
            <w:r w:rsidRPr="005B3F83">
              <w:rPr>
                <w:rFonts w:ascii="Cambria Math" w:eastAsia="Arial" w:hAnsi="Cambria Math" w:cs="Arial"/>
                <w:sz w:val="18"/>
                <w:szCs w:val="18"/>
                <w:lang w:val="es-ES"/>
              </w:rPr>
              <w:t>201814922</w:t>
            </w:r>
          </w:p>
        </w:tc>
      </w:tr>
    </w:tbl>
    <w:p w14:paraId="06D56905" w14:textId="77777777" w:rsidR="006D689F" w:rsidRPr="005B3F83" w:rsidRDefault="006D689F" w:rsidP="00E65770">
      <w:pPr>
        <w:spacing w:after="0"/>
        <w:jc w:val="both"/>
        <w:rPr>
          <w:rFonts w:ascii="Cambria Math" w:hAnsi="Cambria Math"/>
          <w:b/>
          <w:sz w:val="18"/>
          <w:szCs w:val="18"/>
          <w:lang w:val="es-CO"/>
        </w:rPr>
      </w:pPr>
    </w:p>
    <w:p w14:paraId="467BC46B" w14:textId="097273E9" w:rsidR="00D82905" w:rsidRPr="00DB277D" w:rsidRDefault="00334168" w:rsidP="00E65770">
      <w:pPr>
        <w:spacing w:after="0"/>
        <w:jc w:val="center"/>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Reporte de resultados — Plantilla de trabajo</w:t>
      </w:r>
    </w:p>
    <w:p w14:paraId="0362BCD7" w14:textId="52A9F2AD" w:rsidR="00747B84" w:rsidRPr="00DB277D" w:rsidRDefault="00334168" w:rsidP="00E65770">
      <w:pPr>
        <w:spacing w:after="0"/>
        <w:jc w:val="center"/>
        <w:rPr>
          <w:rFonts w:ascii="Cambria Math" w:eastAsiaTheme="majorEastAsia" w:hAnsi="Cambria Math" w:cstheme="majorBidi"/>
          <w:i/>
          <w:iCs/>
          <w:color w:val="365F91" w:themeColor="accent1" w:themeShade="BF"/>
          <w:sz w:val="18"/>
          <w:szCs w:val="18"/>
          <w:lang w:val="es-CO"/>
        </w:rPr>
      </w:pPr>
      <w:r w:rsidRPr="00DB277D">
        <w:rPr>
          <w:rFonts w:ascii="Cambria Math" w:eastAsiaTheme="majorEastAsia" w:hAnsi="Cambria Math" w:cstheme="majorBidi"/>
          <w:i/>
          <w:iCs/>
          <w:color w:val="365F91" w:themeColor="accent1" w:themeShade="BF"/>
          <w:sz w:val="18"/>
          <w:szCs w:val="18"/>
          <w:lang w:val="es-CO"/>
        </w:rPr>
        <w:t xml:space="preserve">INVIAS | </w:t>
      </w:r>
      <w:r w:rsidR="004759B0" w:rsidRPr="00DB277D">
        <w:rPr>
          <w:rFonts w:ascii="Cambria Math" w:eastAsiaTheme="majorEastAsia" w:hAnsi="Cambria Math" w:cstheme="majorBidi"/>
          <w:i/>
          <w:iCs/>
          <w:color w:val="365F91" w:themeColor="accent1" w:themeShade="BF"/>
          <w:sz w:val="18"/>
          <w:szCs w:val="18"/>
          <w:lang w:val="es-CO"/>
        </w:rPr>
        <w:t>Instituto Nacional de Vías</w:t>
      </w:r>
    </w:p>
    <w:p w14:paraId="564DFA2D"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Propósito del proyecto</w:t>
      </w:r>
    </w:p>
    <w:p w14:paraId="088385D7" w14:textId="77777777" w:rsidR="009049F7" w:rsidRPr="009049F7" w:rsidRDefault="009049F7" w:rsidP="00DB277D">
      <w:pPr>
        <w:spacing w:after="0"/>
        <w:jc w:val="both"/>
        <w:rPr>
          <w:rFonts w:ascii="Cambria Math" w:hAnsi="Cambria Math"/>
          <w:sz w:val="18"/>
          <w:szCs w:val="18"/>
          <w:lang w:val="es-CO"/>
        </w:rPr>
      </w:pPr>
    </w:p>
    <w:p w14:paraId="38B23564"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 xml:space="preserve">El proyecto busca analizar información de </w:t>
      </w:r>
      <w:r w:rsidRPr="002C5C4A">
        <w:rPr>
          <w:rFonts w:ascii="Cambria Math" w:hAnsi="Cambria Math"/>
          <w:b/>
          <w:bCs/>
          <w:sz w:val="18"/>
          <w:szCs w:val="18"/>
          <w:lang w:val="es-CO"/>
        </w:rPr>
        <w:t>contratación pública del Instituto Nacional de Vías (INVIAS)</w:t>
      </w:r>
      <w:r w:rsidRPr="009049F7">
        <w:rPr>
          <w:rFonts w:ascii="Cambria Math" w:hAnsi="Cambria Math"/>
          <w:sz w:val="18"/>
          <w:szCs w:val="18"/>
          <w:lang w:val="es-CO"/>
        </w:rPr>
        <w:t xml:space="preserve"> para transformar los datos disponibles en evidencia que apoye la </w:t>
      </w:r>
      <w:r w:rsidRPr="002C5C4A">
        <w:rPr>
          <w:rFonts w:ascii="Cambria Math" w:hAnsi="Cambria Math"/>
          <w:b/>
          <w:bCs/>
          <w:sz w:val="18"/>
          <w:szCs w:val="18"/>
          <w:lang w:val="es-CO"/>
        </w:rPr>
        <w:t>comprensión y seguimiento de la gestión contractual</w:t>
      </w:r>
      <w:r w:rsidRPr="009049F7">
        <w:rPr>
          <w:rFonts w:ascii="Cambria Math" w:hAnsi="Cambria Math"/>
          <w:sz w:val="18"/>
          <w:szCs w:val="18"/>
          <w:lang w:val="es-CO"/>
        </w:rPr>
        <w:t>.</w:t>
      </w:r>
    </w:p>
    <w:p w14:paraId="27B6FE38" w14:textId="77777777" w:rsidR="009049F7" w:rsidRPr="009049F7" w:rsidRDefault="009049F7" w:rsidP="00DB277D">
      <w:pPr>
        <w:spacing w:after="0"/>
        <w:jc w:val="both"/>
        <w:rPr>
          <w:rFonts w:ascii="Cambria Math" w:hAnsi="Cambria Math"/>
          <w:sz w:val="18"/>
          <w:szCs w:val="18"/>
          <w:lang w:val="es-CO"/>
        </w:rPr>
      </w:pPr>
    </w:p>
    <w:p w14:paraId="3243695C"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 xml:space="preserve">El análisis se estructura alrededor de tres preguntas de negocio que permiten estudiar diferentes dimensiones de la contratación: </w:t>
      </w:r>
      <w:r w:rsidRPr="002C5C4A">
        <w:rPr>
          <w:rFonts w:ascii="Cambria Math" w:hAnsi="Cambria Math"/>
          <w:b/>
          <w:bCs/>
          <w:sz w:val="18"/>
          <w:szCs w:val="18"/>
          <w:lang w:val="es-CO"/>
        </w:rPr>
        <w:t>concentración de los contratos, distribución y trazabilidad territorial, y ejecución financiera y modificaciones contractuales</w:t>
      </w:r>
      <w:r w:rsidRPr="009049F7">
        <w:rPr>
          <w:rFonts w:ascii="Cambria Math" w:hAnsi="Cambria Math"/>
          <w:sz w:val="18"/>
          <w:szCs w:val="18"/>
          <w:lang w:val="es-CO"/>
        </w:rPr>
        <w:t>.</w:t>
      </w:r>
    </w:p>
    <w:p w14:paraId="5F2DBF0B" w14:textId="77777777" w:rsidR="009049F7" w:rsidRPr="009049F7" w:rsidRDefault="009049F7" w:rsidP="00DB277D">
      <w:pPr>
        <w:spacing w:after="0"/>
        <w:jc w:val="both"/>
        <w:rPr>
          <w:rFonts w:ascii="Cambria Math" w:hAnsi="Cambria Math"/>
          <w:sz w:val="18"/>
          <w:szCs w:val="18"/>
          <w:lang w:val="es-CO"/>
        </w:rPr>
      </w:pPr>
    </w:p>
    <w:p w14:paraId="7906F3EA"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Enfoque de trabajo</w:t>
      </w:r>
    </w:p>
    <w:p w14:paraId="1AC85FEE" w14:textId="77777777" w:rsidR="009049F7" w:rsidRPr="009049F7" w:rsidRDefault="009049F7" w:rsidP="00DB277D">
      <w:pPr>
        <w:spacing w:after="0"/>
        <w:jc w:val="both"/>
        <w:rPr>
          <w:rFonts w:ascii="Cambria Math" w:hAnsi="Cambria Math"/>
          <w:sz w:val="18"/>
          <w:szCs w:val="18"/>
          <w:lang w:val="es-CO"/>
        </w:rPr>
      </w:pPr>
    </w:p>
    <w:p w14:paraId="1414F3F9" w14:textId="77777777" w:rsidR="009049F7" w:rsidRPr="009049F7" w:rsidRDefault="009049F7" w:rsidP="00DB277D">
      <w:pPr>
        <w:spacing w:after="0"/>
        <w:jc w:val="both"/>
        <w:rPr>
          <w:rFonts w:ascii="Cambria Math" w:hAnsi="Cambria Math" w:hint="eastAsia"/>
          <w:sz w:val="18"/>
          <w:szCs w:val="18"/>
          <w:lang w:val="es-CO"/>
        </w:rPr>
      </w:pPr>
      <w:r w:rsidRPr="009049F7">
        <w:rPr>
          <w:rFonts w:ascii="Cambria Math" w:hAnsi="Cambria Math" w:hint="eastAsia"/>
          <w:sz w:val="18"/>
          <w:szCs w:val="18"/>
          <w:lang w:val="es-CO"/>
        </w:rPr>
        <w:t xml:space="preserve">El desarrollo sigue un proceso integrado de </w:t>
      </w:r>
      <w:r w:rsidRPr="002C5C4A">
        <w:rPr>
          <w:rFonts w:ascii="Cambria Math" w:hAnsi="Cambria Math" w:hint="eastAsia"/>
          <w:b/>
          <w:bCs/>
          <w:sz w:val="18"/>
          <w:szCs w:val="18"/>
          <w:lang w:val="es-CO"/>
        </w:rPr>
        <w:t xml:space="preserve">datos </w:t>
      </w:r>
      <w:r w:rsidRPr="002C5C4A">
        <w:rPr>
          <w:rFonts w:ascii="Cambria Math" w:hAnsi="Cambria Math" w:hint="eastAsia"/>
          <w:b/>
          <w:bCs/>
          <w:sz w:val="18"/>
          <w:szCs w:val="18"/>
          <w:lang w:val="es-CO"/>
        </w:rPr>
        <w:t>→</w:t>
      </w:r>
      <w:r w:rsidRPr="002C5C4A">
        <w:rPr>
          <w:rFonts w:ascii="Cambria Math" w:hAnsi="Cambria Math" w:hint="eastAsia"/>
          <w:b/>
          <w:bCs/>
          <w:sz w:val="18"/>
          <w:szCs w:val="18"/>
          <w:lang w:val="es-CO"/>
        </w:rPr>
        <w:t xml:space="preserve"> análisis </w:t>
      </w:r>
      <w:r w:rsidRPr="002C5C4A">
        <w:rPr>
          <w:rFonts w:ascii="Cambria Math" w:hAnsi="Cambria Math" w:hint="eastAsia"/>
          <w:b/>
          <w:bCs/>
          <w:sz w:val="18"/>
          <w:szCs w:val="18"/>
          <w:lang w:val="es-CO"/>
        </w:rPr>
        <w:t>→</w:t>
      </w:r>
      <w:r w:rsidRPr="002C5C4A">
        <w:rPr>
          <w:rFonts w:ascii="Cambria Math" w:hAnsi="Cambria Math" w:hint="eastAsia"/>
          <w:b/>
          <w:bCs/>
          <w:sz w:val="18"/>
          <w:szCs w:val="18"/>
          <w:lang w:val="es-CO"/>
        </w:rPr>
        <w:t xml:space="preserve"> visualización </w:t>
      </w:r>
      <w:r w:rsidRPr="002C5C4A">
        <w:rPr>
          <w:rFonts w:ascii="Cambria Math" w:hAnsi="Cambria Math" w:hint="eastAsia"/>
          <w:b/>
          <w:bCs/>
          <w:sz w:val="18"/>
          <w:szCs w:val="18"/>
          <w:lang w:val="es-CO"/>
        </w:rPr>
        <w:t>→</w:t>
      </w:r>
      <w:r w:rsidRPr="002C5C4A">
        <w:rPr>
          <w:rFonts w:ascii="Cambria Math" w:hAnsi="Cambria Math" w:hint="eastAsia"/>
          <w:b/>
          <w:bCs/>
          <w:sz w:val="18"/>
          <w:szCs w:val="18"/>
          <w:lang w:val="es-CO"/>
        </w:rPr>
        <w:t xml:space="preserve"> toma de decisiones</w:t>
      </w:r>
      <w:r w:rsidRPr="009049F7">
        <w:rPr>
          <w:rFonts w:ascii="Cambria Math" w:hAnsi="Cambria Math" w:hint="eastAsia"/>
          <w:sz w:val="18"/>
          <w:szCs w:val="18"/>
          <w:lang w:val="es-CO"/>
        </w:rPr>
        <w:t>:</w:t>
      </w:r>
    </w:p>
    <w:p w14:paraId="02E04804" w14:textId="77777777" w:rsidR="009049F7" w:rsidRPr="009049F7" w:rsidRDefault="009049F7" w:rsidP="00DB277D">
      <w:pPr>
        <w:spacing w:after="0"/>
        <w:jc w:val="both"/>
        <w:rPr>
          <w:rFonts w:ascii="Cambria Math" w:hAnsi="Cambria Math"/>
          <w:sz w:val="18"/>
          <w:szCs w:val="18"/>
          <w:lang w:val="es-CO"/>
        </w:rPr>
      </w:pPr>
    </w:p>
    <w:p w14:paraId="71376989"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1. Definición del problema</w:t>
      </w:r>
    </w:p>
    <w:p w14:paraId="75D8B3CA"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Se establecieron preguntas de negocio orientadas a identificar patrones relevantes de la contratación y oportunidades de seguimiento.</w:t>
      </w:r>
    </w:p>
    <w:p w14:paraId="1576494B" w14:textId="77777777" w:rsidR="009049F7" w:rsidRPr="009049F7" w:rsidRDefault="009049F7" w:rsidP="00DB277D">
      <w:pPr>
        <w:spacing w:after="0"/>
        <w:jc w:val="both"/>
        <w:rPr>
          <w:rFonts w:ascii="Cambria Math" w:hAnsi="Cambria Math"/>
          <w:sz w:val="18"/>
          <w:szCs w:val="18"/>
          <w:lang w:val="es-CO"/>
        </w:rPr>
      </w:pPr>
    </w:p>
    <w:p w14:paraId="75E66DED"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2. Ingeniería de datos</w:t>
      </w:r>
    </w:p>
    <w:p w14:paraId="24141955"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Se realizó la extracción, limpieza, transformación y alistamiento de la información proveniente de SECOP II para construir bases analíticas utilizables.</w:t>
      </w:r>
    </w:p>
    <w:p w14:paraId="321C8B80" w14:textId="77777777" w:rsidR="009049F7" w:rsidRPr="009049F7" w:rsidRDefault="009049F7" w:rsidP="00DB277D">
      <w:pPr>
        <w:spacing w:after="0"/>
        <w:jc w:val="both"/>
        <w:rPr>
          <w:rFonts w:ascii="Cambria Math" w:hAnsi="Cambria Math"/>
          <w:sz w:val="18"/>
          <w:szCs w:val="18"/>
          <w:lang w:val="es-CO"/>
        </w:rPr>
      </w:pPr>
    </w:p>
    <w:p w14:paraId="0C207B21"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3. Análisis de datos</w:t>
      </w:r>
    </w:p>
    <w:p w14:paraId="55205B5B"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Se aplicaron técnicas exploratorias y estadísticas para caracterizar los contratos, identificar patrones, concentraciones y señales relevantes para cada pregunta.</w:t>
      </w:r>
    </w:p>
    <w:p w14:paraId="555D9F01" w14:textId="77777777" w:rsidR="009049F7" w:rsidRPr="009049F7" w:rsidRDefault="009049F7" w:rsidP="00DB277D">
      <w:pPr>
        <w:spacing w:after="0"/>
        <w:jc w:val="both"/>
        <w:rPr>
          <w:rFonts w:ascii="Cambria Math" w:hAnsi="Cambria Math"/>
          <w:sz w:val="18"/>
          <w:szCs w:val="18"/>
          <w:lang w:val="es-CO"/>
        </w:rPr>
      </w:pPr>
    </w:p>
    <w:p w14:paraId="03A9C741"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4. Visualización y tablero</w:t>
      </w:r>
    </w:p>
    <w:p w14:paraId="234DAC95"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 xml:space="preserve">Los resultados fueron transformados en visualizaciones interactivas mediante </w:t>
      </w:r>
      <w:r w:rsidRPr="002C5C4A">
        <w:rPr>
          <w:rFonts w:ascii="Cambria Math" w:hAnsi="Cambria Math"/>
          <w:b/>
          <w:bCs/>
          <w:sz w:val="18"/>
          <w:szCs w:val="18"/>
          <w:lang w:val="es-CO"/>
        </w:rPr>
        <w:t>Dash y Plotly</w:t>
      </w:r>
      <w:r w:rsidRPr="009049F7">
        <w:rPr>
          <w:rFonts w:ascii="Cambria Math" w:hAnsi="Cambria Math"/>
          <w:sz w:val="18"/>
          <w:szCs w:val="18"/>
          <w:lang w:val="es-CO"/>
        </w:rPr>
        <w:t>, integradas en un tablero común para facilitar la exploración de la información.</w:t>
      </w:r>
    </w:p>
    <w:p w14:paraId="75E28ACB" w14:textId="77777777" w:rsidR="009049F7" w:rsidRPr="009049F7" w:rsidRDefault="009049F7" w:rsidP="00DB277D">
      <w:pPr>
        <w:spacing w:after="0"/>
        <w:jc w:val="both"/>
        <w:rPr>
          <w:rFonts w:ascii="Cambria Math" w:hAnsi="Cambria Math"/>
          <w:sz w:val="18"/>
          <w:szCs w:val="18"/>
          <w:lang w:val="es-CO"/>
        </w:rPr>
      </w:pPr>
    </w:p>
    <w:p w14:paraId="0EF39692" w14:textId="77777777" w:rsidR="009049F7" w:rsidRPr="00DB277D"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5. Seguimiento y toma de decisiones</w:t>
      </w:r>
    </w:p>
    <w:p w14:paraId="31E40614" w14:textId="77777777" w:rsidR="009049F7" w:rsidRPr="009049F7"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Los hallazgos permiten orientar la atención hacia patrones y contratos que pueden requerir una revisión más focalizada, sin interpretar los resultados como evidencia automática de irregularidades.</w:t>
      </w:r>
    </w:p>
    <w:p w14:paraId="13C9F919" w14:textId="77777777" w:rsidR="009049F7" w:rsidRPr="009049F7" w:rsidRDefault="009049F7" w:rsidP="00DB277D">
      <w:pPr>
        <w:spacing w:after="0"/>
        <w:jc w:val="both"/>
        <w:rPr>
          <w:rFonts w:ascii="Cambria Math" w:hAnsi="Cambria Math"/>
          <w:sz w:val="18"/>
          <w:szCs w:val="18"/>
          <w:lang w:val="es-CO"/>
        </w:rPr>
      </w:pPr>
    </w:p>
    <w:p w14:paraId="5DC0C700" w14:textId="514F7EEB" w:rsidR="009049F7" w:rsidRPr="00DB277D" w:rsidRDefault="00AF27B8" w:rsidP="00DB277D">
      <w:pPr>
        <w:spacing w:after="0"/>
        <w:jc w:val="both"/>
        <w:rPr>
          <w:rFonts w:ascii="Cambria Math" w:eastAsiaTheme="majorEastAsia" w:hAnsi="Cambria Math" w:cstheme="majorBidi"/>
          <w:b/>
          <w:bCs/>
          <w:color w:val="365F91" w:themeColor="accent1" w:themeShade="BF"/>
          <w:sz w:val="18"/>
          <w:szCs w:val="18"/>
          <w:lang w:val="es-CO"/>
        </w:rPr>
      </w:pPr>
      <w:r w:rsidRPr="00DB277D">
        <w:rPr>
          <w:rFonts w:ascii="Cambria Math" w:eastAsiaTheme="majorEastAsia" w:hAnsi="Cambria Math" w:cstheme="majorBidi"/>
          <w:b/>
          <w:bCs/>
          <w:color w:val="365F91" w:themeColor="accent1" w:themeShade="BF"/>
          <w:sz w:val="18"/>
          <w:szCs w:val="18"/>
          <w:lang w:val="es-CO"/>
        </w:rPr>
        <w:t>Preguntas de negocio</w:t>
      </w:r>
    </w:p>
    <w:tbl>
      <w:tblPr>
        <w:tblStyle w:val="Tablanormal4"/>
        <w:tblW w:w="10448" w:type="dxa"/>
        <w:tblLook w:val="04A0" w:firstRow="1" w:lastRow="0" w:firstColumn="1" w:lastColumn="0" w:noHBand="0" w:noVBand="1"/>
      </w:tblPr>
      <w:tblGrid>
        <w:gridCol w:w="2606"/>
        <w:gridCol w:w="7842"/>
      </w:tblGrid>
      <w:tr w:rsidR="00AF27B8" w:rsidRPr="00AF27B8" w14:paraId="7E868DA0" w14:textId="77777777" w:rsidTr="00DB277D">
        <w:trPr>
          <w:cnfStyle w:val="100000000000" w:firstRow="1" w:lastRow="0" w:firstColumn="0" w:lastColumn="0" w:oddVBand="0" w:evenVBand="0" w:oddHBand="0"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A6F58E" w14:textId="77777777" w:rsidR="00AF27B8" w:rsidRPr="00AF27B8" w:rsidRDefault="00AF27B8" w:rsidP="00DB277D">
            <w:pPr>
              <w:jc w:val="center"/>
              <w:rPr>
                <w:rFonts w:ascii="Cambria Math" w:eastAsia="Times New Roman" w:hAnsi="Cambria Math" w:cs="Times New Roman"/>
                <w:sz w:val="18"/>
                <w:szCs w:val="18"/>
                <w:lang w:val="es-CO" w:eastAsia="es-ES_tradnl"/>
              </w:rPr>
            </w:pPr>
            <w:r w:rsidRPr="00AF27B8">
              <w:rPr>
                <w:rFonts w:ascii="Cambria Math" w:eastAsia="Times New Roman" w:hAnsi="Cambria Math" w:cs="Times New Roman"/>
                <w:sz w:val="18"/>
                <w:szCs w:val="18"/>
                <w:lang w:val="es-CO" w:eastAsia="es-ES_tradnl"/>
              </w:rPr>
              <w:t>Pregunta</w:t>
            </w:r>
          </w:p>
        </w:tc>
        <w:tc>
          <w:tcPr>
            <w:tcW w:w="0" w:type="auto"/>
            <w:vAlign w:val="center"/>
            <w:hideMark/>
          </w:tcPr>
          <w:p w14:paraId="122708BA" w14:textId="77777777" w:rsidR="00AF27B8" w:rsidRPr="00AF27B8" w:rsidRDefault="00AF27B8" w:rsidP="00DB277D">
            <w:pPr>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 w:val="18"/>
                <w:szCs w:val="18"/>
                <w:lang w:val="es-CO" w:eastAsia="es-ES_tradnl"/>
              </w:rPr>
            </w:pPr>
            <w:r w:rsidRPr="00AF27B8">
              <w:rPr>
                <w:rFonts w:ascii="Cambria Math" w:eastAsia="Times New Roman" w:hAnsi="Cambria Math" w:cs="Times New Roman"/>
                <w:sz w:val="18"/>
                <w:szCs w:val="18"/>
                <w:lang w:val="es-CO" w:eastAsia="es-ES_tradnl"/>
              </w:rPr>
              <w:t>Enfoque</w:t>
            </w:r>
          </w:p>
        </w:tc>
      </w:tr>
      <w:tr w:rsidR="00AF27B8" w:rsidRPr="00AF27B8" w14:paraId="0BC0B520" w14:textId="77777777" w:rsidTr="00DB277D">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F42CF6" w14:textId="77777777" w:rsidR="00AF27B8" w:rsidRPr="00AF27B8" w:rsidRDefault="00AF27B8" w:rsidP="00DB277D">
            <w:pPr>
              <w:jc w:val="both"/>
              <w:rPr>
                <w:rFonts w:ascii="Cambria Math" w:eastAsia="Times New Roman" w:hAnsi="Cambria Math" w:cs="Times New Roman"/>
                <w:sz w:val="15"/>
                <w:szCs w:val="15"/>
                <w:lang w:val="es-CO" w:eastAsia="es-ES_tradnl"/>
              </w:rPr>
            </w:pPr>
            <w:r w:rsidRPr="00AF27B8">
              <w:rPr>
                <w:rFonts w:ascii="Cambria Math" w:eastAsia="Times New Roman" w:hAnsi="Cambria Math" w:cs="Times New Roman"/>
                <w:sz w:val="15"/>
                <w:szCs w:val="15"/>
                <w:lang w:val="es-CO" w:eastAsia="es-ES_tradnl"/>
              </w:rPr>
              <w:t>1. Concentración de la contratación</w:t>
            </w:r>
          </w:p>
        </w:tc>
        <w:tc>
          <w:tcPr>
            <w:tcW w:w="0" w:type="auto"/>
            <w:vAlign w:val="center"/>
            <w:hideMark/>
          </w:tcPr>
          <w:p w14:paraId="546D9A2E" w14:textId="77777777" w:rsidR="00AF27B8" w:rsidRPr="00AF27B8" w:rsidRDefault="00AF27B8" w:rsidP="00DB277D">
            <w:pPr>
              <w:jc w:val="both"/>
              <w:cnfStyle w:val="000000100000" w:firstRow="0" w:lastRow="0" w:firstColumn="0" w:lastColumn="0" w:oddVBand="0" w:evenVBand="0" w:oddHBand="1" w:evenHBand="0" w:firstRowFirstColumn="0" w:firstRowLastColumn="0" w:lastRowFirstColumn="0" w:lastRowLastColumn="0"/>
              <w:rPr>
                <w:rFonts w:ascii="Cambria Math" w:eastAsia="Times New Roman" w:hAnsi="Cambria Math" w:cs="Times New Roman"/>
                <w:sz w:val="15"/>
                <w:szCs w:val="15"/>
                <w:lang w:val="es-CO" w:eastAsia="es-ES_tradnl"/>
              </w:rPr>
            </w:pPr>
            <w:r w:rsidRPr="00AF27B8">
              <w:rPr>
                <w:rFonts w:ascii="Cambria Math" w:eastAsia="Times New Roman" w:hAnsi="Cambria Math" w:cs="Times New Roman"/>
                <w:sz w:val="15"/>
                <w:szCs w:val="15"/>
                <w:lang w:val="es-CO" w:eastAsia="es-ES_tradnl"/>
              </w:rPr>
              <w:t>¿Cómo se concentra la contratación de INVIAS entre proveedores, modalidades y tipos de contrato?</w:t>
            </w:r>
          </w:p>
        </w:tc>
      </w:tr>
      <w:tr w:rsidR="00AF27B8" w:rsidRPr="00AF27B8" w14:paraId="0444F2BA" w14:textId="77777777" w:rsidTr="00DB277D">
        <w:trPr>
          <w:trHeight w:val="44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F13B01" w14:textId="675369EC" w:rsidR="00AF27B8" w:rsidRPr="00AF27B8" w:rsidRDefault="00AF27B8" w:rsidP="00DB277D">
            <w:pPr>
              <w:jc w:val="both"/>
              <w:rPr>
                <w:rFonts w:ascii="Cambria Math" w:eastAsia="Times New Roman" w:hAnsi="Cambria Math" w:cs="Times New Roman"/>
                <w:sz w:val="15"/>
                <w:szCs w:val="15"/>
                <w:lang w:val="es-CO" w:eastAsia="es-ES_tradnl"/>
              </w:rPr>
            </w:pPr>
            <w:r w:rsidRPr="00AF27B8">
              <w:rPr>
                <w:rFonts w:ascii="Cambria Math" w:eastAsia="Times New Roman" w:hAnsi="Cambria Math" w:cs="Times New Roman"/>
                <w:sz w:val="15"/>
                <w:szCs w:val="15"/>
                <w:lang w:val="es-CO" w:eastAsia="es-ES_tradnl"/>
              </w:rPr>
              <w:t>2.</w:t>
            </w:r>
            <w:r w:rsidR="00DB277D">
              <w:rPr>
                <w:rFonts w:ascii="Cambria Math" w:eastAsia="Times New Roman" w:hAnsi="Cambria Math" w:cs="Times New Roman"/>
                <w:sz w:val="15"/>
                <w:szCs w:val="15"/>
                <w:lang w:val="es-CO" w:eastAsia="es-ES_tradnl"/>
              </w:rPr>
              <w:t xml:space="preserve"> </w:t>
            </w:r>
            <w:r w:rsidRPr="00AF27B8">
              <w:rPr>
                <w:rFonts w:ascii="Cambria Math" w:eastAsia="Times New Roman" w:hAnsi="Cambria Math" w:cs="Times New Roman"/>
                <w:sz w:val="15"/>
                <w:szCs w:val="15"/>
                <w:lang w:val="es-CO" w:eastAsia="es-ES_tradnl"/>
              </w:rPr>
              <w:t>Distribución y trazabilidad territorial</w:t>
            </w:r>
          </w:p>
        </w:tc>
        <w:tc>
          <w:tcPr>
            <w:tcW w:w="0" w:type="auto"/>
            <w:vAlign w:val="center"/>
            <w:hideMark/>
          </w:tcPr>
          <w:p w14:paraId="13717FEA" w14:textId="77777777" w:rsidR="00AF27B8" w:rsidRPr="00AF27B8" w:rsidRDefault="00AF27B8" w:rsidP="00DB277D">
            <w:pPr>
              <w:jc w:val="both"/>
              <w:cnfStyle w:val="000000000000" w:firstRow="0" w:lastRow="0" w:firstColumn="0" w:lastColumn="0" w:oddVBand="0" w:evenVBand="0" w:oddHBand="0" w:evenHBand="0" w:firstRowFirstColumn="0" w:firstRowLastColumn="0" w:lastRowFirstColumn="0" w:lastRowLastColumn="0"/>
              <w:rPr>
                <w:rFonts w:ascii="Cambria Math" w:eastAsia="Times New Roman" w:hAnsi="Cambria Math" w:cs="Times New Roman"/>
                <w:sz w:val="15"/>
                <w:szCs w:val="15"/>
                <w:lang w:val="es-CO" w:eastAsia="es-ES_tradnl"/>
              </w:rPr>
            </w:pPr>
            <w:r w:rsidRPr="00AF27B8">
              <w:rPr>
                <w:rFonts w:ascii="Cambria Math" w:eastAsia="Times New Roman" w:hAnsi="Cambria Math" w:cs="Times New Roman"/>
                <w:sz w:val="15"/>
                <w:szCs w:val="15"/>
                <w:lang w:val="es-CO" w:eastAsia="es-ES_tradnl"/>
              </w:rPr>
              <w:t>¿Dónde se concentran los recursos y qué nivel de trazabilidad territorial puede obtenerse a partir de la información disponible?</w:t>
            </w:r>
          </w:p>
        </w:tc>
      </w:tr>
      <w:tr w:rsidR="00AF27B8" w:rsidRPr="00AF27B8" w14:paraId="4A499F70" w14:textId="77777777" w:rsidTr="00DB277D">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207E51" w14:textId="77777777" w:rsidR="00AF27B8" w:rsidRPr="00AF27B8" w:rsidRDefault="00AF27B8" w:rsidP="00DB277D">
            <w:pPr>
              <w:jc w:val="both"/>
              <w:rPr>
                <w:rFonts w:ascii="Cambria Math" w:eastAsia="Times New Roman" w:hAnsi="Cambria Math" w:cs="Times New Roman"/>
                <w:sz w:val="15"/>
                <w:szCs w:val="15"/>
                <w:lang w:val="es-CO" w:eastAsia="es-ES_tradnl"/>
              </w:rPr>
            </w:pPr>
            <w:r w:rsidRPr="00AF27B8">
              <w:rPr>
                <w:rFonts w:ascii="Cambria Math" w:eastAsia="Times New Roman" w:hAnsi="Cambria Math" w:cs="Times New Roman"/>
                <w:sz w:val="15"/>
                <w:szCs w:val="15"/>
                <w:lang w:val="es-CO" w:eastAsia="es-ES_tradnl"/>
              </w:rPr>
              <w:t>3. Ejecución financiera y modificaciones</w:t>
            </w:r>
          </w:p>
        </w:tc>
        <w:tc>
          <w:tcPr>
            <w:tcW w:w="0" w:type="auto"/>
            <w:vAlign w:val="center"/>
            <w:hideMark/>
          </w:tcPr>
          <w:p w14:paraId="4D9AE4D5" w14:textId="77777777" w:rsidR="00AF27B8" w:rsidRPr="00AF27B8" w:rsidRDefault="00AF27B8" w:rsidP="00DB277D">
            <w:pPr>
              <w:jc w:val="both"/>
              <w:cnfStyle w:val="000000100000" w:firstRow="0" w:lastRow="0" w:firstColumn="0" w:lastColumn="0" w:oddVBand="0" w:evenVBand="0" w:oddHBand="1" w:evenHBand="0" w:firstRowFirstColumn="0" w:firstRowLastColumn="0" w:lastRowFirstColumn="0" w:lastRowLastColumn="0"/>
              <w:rPr>
                <w:rFonts w:ascii="Cambria Math" w:eastAsia="Times New Roman" w:hAnsi="Cambria Math" w:cs="Times New Roman"/>
                <w:sz w:val="15"/>
                <w:szCs w:val="15"/>
                <w:lang w:val="es-CO" w:eastAsia="es-ES_tradnl"/>
              </w:rPr>
            </w:pPr>
            <w:r w:rsidRPr="00AF27B8">
              <w:rPr>
                <w:rFonts w:ascii="Cambria Math" w:eastAsia="Times New Roman" w:hAnsi="Cambria Math" w:cs="Times New Roman"/>
                <w:sz w:val="15"/>
                <w:szCs w:val="15"/>
                <w:lang w:val="es-CO" w:eastAsia="es-ES_tradnl"/>
              </w:rPr>
              <w:t>¿Cómo se comporta la ejecución financiera y cuáles contratos pueden requerir seguimiento por recursos pendientes o extensiones de plazo?</w:t>
            </w:r>
          </w:p>
        </w:tc>
      </w:tr>
    </w:tbl>
    <w:p w14:paraId="28D43508" w14:textId="77777777" w:rsidR="00AF27B8" w:rsidRPr="009049F7" w:rsidRDefault="00AF27B8" w:rsidP="00DB277D">
      <w:pPr>
        <w:spacing w:after="0"/>
        <w:jc w:val="both"/>
        <w:rPr>
          <w:rFonts w:ascii="Cambria Math" w:hAnsi="Cambria Math"/>
          <w:sz w:val="18"/>
          <w:szCs w:val="18"/>
          <w:lang w:val="es-CO"/>
        </w:rPr>
      </w:pPr>
    </w:p>
    <w:p w14:paraId="5E476313" w14:textId="479F2836" w:rsidR="00D82905" w:rsidRPr="005B3F83" w:rsidRDefault="009049F7" w:rsidP="00DB277D">
      <w:pPr>
        <w:spacing w:after="0"/>
        <w:jc w:val="both"/>
        <w:rPr>
          <w:rFonts w:ascii="Cambria Math" w:hAnsi="Cambria Math"/>
          <w:sz w:val="18"/>
          <w:szCs w:val="18"/>
          <w:lang w:val="es-CO"/>
        </w:rPr>
      </w:pPr>
      <w:r w:rsidRPr="009049F7">
        <w:rPr>
          <w:rFonts w:ascii="Cambria Math" w:hAnsi="Cambria Math"/>
          <w:sz w:val="18"/>
          <w:szCs w:val="18"/>
          <w:lang w:val="es-CO"/>
        </w:rPr>
        <w:t>El proyecto integra información, análisis y visualización en una herramienta orientada a facilitar la lectura de los principales patrones de contratación de INVIAS y apoyar una gestión más focalizada de la información contractual.</w:t>
      </w:r>
      <w:r w:rsidR="00334168" w:rsidRPr="005B3F83">
        <w:rPr>
          <w:rFonts w:ascii="Cambria Math" w:hAnsi="Cambria Math"/>
          <w:sz w:val="18"/>
          <w:szCs w:val="18"/>
          <w:lang w:val="es-CO"/>
        </w:rPr>
        <w:br w:type="page"/>
      </w:r>
    </w:p>
    <w:p w14:paraId="73B0B61A" w14:textId="77777777" w:rsidR="00D82905" w:rsidRPr="005B3F83" w:rsidRDefault="00334168" w:rsidP="005B3F83">
      <w:pPr>
        <w:pStyle w:val="Ttulo1"/>
        <w:jc w:val="both"/>
        <w:rPr>
          <w:rFonts w:ascii="Cambria Math" w:hAnsi="Cambria Math"/>
          <w:sz w:val="18"/>
          <w:szCs w:val="18"/>
          <w:lang w:val="es-CO"/>
        </w:rPr>
      </w:pPr>
      <w:r w:rsidRPr="005B3F83">
        <w:rPr>
          <w:rFonts w:ascii="Cambria Math" w:hAnsi="Cambria Math"/>
          <w:sz w:val="18"/>
          <w:szCs w:val="18"/>
          <w:lang w:val="es-CO"/>
        </w:rPr>
        <w:lastRenderedPageBreak/>
        <w:t>1. Pregunta de negocio 1 — Concentración de la contratación</w:t>
      </w:r>
    </w:p>
    <w:tbl>
      <w:tblPr>
        <w:tblW w:w="0" w:type="auto"/>
        <w:jc w:val="center"/>
        <w:tblLook w:val="04A0" w:firstRow="1" w:lastRow="0" w:firstColumn="1" w:lastColumn="0" w:noHBand="0" w:noVBand="1"/>
      </w:tblPr>
      <w:tblGrid>
        <w:gridCol w:w="5100"/>
        <w:gridCol w:w="5100"/>
      </w:tblGrid>
      <w:tr w:rsidR="00D82905" w:rsidRPr="005B3F83" w14:paraId="0D098DA4" w14:textId="77777777">
        <w:trPr>
          <w:jc w:val="center"/>
        </w:trPr>
        <w:tc>
          <w:tcPr>
            <w:tcW w:w="5100" w:type="dxa"/>
            <w:shd w:val="clear" w:color="auto" w:fill="D9EAF7"/>
            <w:vAlign w:val="center"/>
          </w:tcPr>
          <w:p w14:paraId="5D46FA5B" w14:textId="28F03354" w:rsidR="00D82905" w:rsidRPr="005B3F83" w:rsidRDefault="00334168" w:rsidP="005B3F83">
            <w:pPr>
              <w:jc w:val="both"/>
              <w:rPr>
                <w:rFonts w:ascii="Cambria Math" w:hAnsi="Cambria Math"/>
                <w:sz w:val="18"/>
                <w:szCs w:val="18"/>
                <w:lang w:val="es-CO"/>
              </w:rPr>
            </w:pPr>
            <w:r w:rsidRPr="005B3F83">
              <w:rPr>
                <w:rFonts w:ascii="Cambria Math" w:hAnsi="Cambria Math"/>
                <w:b/>
                <w:sz w:val="18"/>
                <w:szCs w:val="18"/>
                <w:lang w:val="es-CO"/>
              </w:rPr>
              <w:t>Rol</w:t>
            </w:r>
            <w:r w:rsidR="00926A02" w:rsidRPr="005B3F83">
              <w:rPr>
                <w:rFonts w:ascii="Cambria Math" w:hAnsi="Cambria Math"/>
                <w:b/>
                <w:sz w:val="18"/>
                <w:szCs w:val="18"/>
                <w:lang w:val="es-CO"/>
              </w:rPr>
              <w:t xml:space="preserve">: </w:t>
            </w:r>
            <w:r w:rsidR="0093175E" w:rsidRPr="005B3F83">
              <w:rPr>
                <w:rFonts w:ascii="Cambria Math" w:hAnsi="Cambria Math"/>
                <w:sz w:val="18"/>
                <w:szCs w:val="18"/>
                <w:lang w:val="es-CO"/>
              </w:rPr>
              <w:t>Análisis de negocio + Análisis de datos</w:t>
            </w:r>
          </w:p>
        </w:tc>
        <w:tc>
          <w:tcPr>
            <w:tcW w:w="5100" w:type="dxa"/>
            <w:vAlign w:val="center"/>
          </w:tcPr>
          <w:p w14:paraId="06FF5917" w14:textId="5E5B3952" w:rsidR="00D82905" w:rsidRPr="005B3F83" w:rsidRDefault="00D82905" w:rsidP="005B3F83">
            <w:pPr>
              <w:jc w:val="both"/>
              <w:rPr>
                <w:rFonts w:ascii="Cambria Math" w:hAnsi="Cambria Math"/>
                <w:sz w:val="18"/>
                <w:szCs w:val="18"/>
                <w:lang w:val="es-CO"/>
              </w:rPr>
            </w:pPr>
          </w:p>
        </w:tc>
      </w:tr>
      <w:tr w:rsidR="00D82905" w:rsidRPr="005B3F83" w14:paraId="74B4ACA7" w14:textId="77777777">
        <w:trPr>
          <w:jc w:val="center"/>
        </w:trPr>
        <w:tc>
          <w:tcPr>
            <w:tcW w:w="5100" w:type="dxa"/>
            <w:shd w:val="clear" w:color="auto" w:fill="D9EAF7"/>
            <w:vAlign w:val="center"/>
          </w:tcPr>
          <w:p w14:paraId="428B8E97" w14:textId="4832CC68" w:rsidR="00D82905" w:rsidRPr="005B3F83" w:rsidRDefault="00334168" w:rsidP="005B3F83">
            <w:pPr>
              <w:jc w:val="both"/>
              <w:rPr>
                <w:rFonts w:ascii="Cambria Math" w:hAnsi="Cambria Math"/>
                <w:sz w:val="18"/>
                <w:szCs w:val="18"/>
                <w:lang w:val="es-CO"/>
              </w:rPr>
            </w:pPr>
            <w:r w:rsidRPr="005B3F83">
              <w:rPr>
                <w:rFonts w:ascii="Cambria Math" w:hAnsi="Cambria Math"/>
                <w:b/>
                <w:sz w:val="18"/>
                <w:szCs w:val="18"/>
                <w:lang w:val="es-CO"/>
              </w:rPr>
              <w:t>Responsable(s)</w:t>
            </w:r>
            <w:r w:rsidR="004E6446" w:rsidRPr="005B3F83">
              <w:rPr>
                <w:rFonts w:ascii="Cambria Math" w:hAnsi="Cambria Math"/>
                <w:b/>
                <w:sz w:val="18"/>
                <w:szCs w:val="18"/>
                <w:lang w:val="es-CO"/>
              </w:rPr>
              <w:t xml:space="preserve">: </w:t>
            </w:r>
            <w:r w:rsidR="0093175E" w:rsidRPr="005B3F83">
              <w:rPr>
                <w:rFonts w:ascii="Cambria Math" w:eastAsia="Cambria Math" w:hAnsi="Cambria Math" w:cs="Cambria Math"/>
                <w:sz w:val="18"/>
                <w:szCs w:val="18"/>
                <w:lang w:val="es-ES"/>
              </w:rPr>
              <w:t>Jhoiner Javier Ramos Ramírez</w:t>
            </w:r>
          </w:p>
        </w:tc>
        <w:tc>
          <w:tcPr>
            <w:tcW w:w="5100" w:type="dxa"/>
            <w:vAlign w:val="center"/>
          </w:tcPr>
          <w:p w14:paraId="7EEA11AA" w14:textId="586A2E11" w:rsidR="00D82905" w:rsidRPr="005B3F83" w:rsidRDefault="00D82905" w:rsidP="005B3F83">
            <w:pPr>
              <w:jc w:val="both"/>
              <w:rPr>
                <w:rFonts w:ascii="Cambria Math" w:hAnsi="Cambria Math"/>
                <w:sz w:val="18"/>
                <w:szCs w:val="18"/>
              </w:rPr>
            </w:pPr>
          </w:p>
        </w:tc>
      </w:tr>
    </w:tbl>
    <w:p w14:paraId="52507349"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1.1 Pregunta de negocio</w:t>
      </w:r>
    </w:p>
    <w:p w14:paraId="10A89AB5" w14:textId="77777777" w:rsidR="00827F8D" w:rsidRPr="005B3F83" w:rsidRDefault="00827F8D" w:rsidP="005B3F83">
      <w:pPr>
        <w:pStyle w:val="Ttulo2"/>
        <w:jc w:val="both"/>
        <w:rPr>
          <w:rFonts w:ascii="Cambria Math" w:eastAsiaTheme="minorEastAsia" w:hAnsi="Cambria Math" w:cstheme="minorBidi"/>
          <w:b w:val="0"/>
          <w:bCs w:val="0"/>
          <w:color w:val="auto"/>
          <w:sz w:val="18"/>
          <w:szCs w:val="18"/>
          <w:lang w:val="es-CO"/>
        </w:rPr>
      </w:pPr>
      <w:r w:rsidRPr="005B3F83">
        <w:rPr>
          <w:rFonts w:ascii="Cambria Math" w:eastAsiaTheme="minorEastAsia" w:hAnsi="Cambria Math" w:cstheme="minorBidi"/>
          <w:b w:val="0"/>
          <w:bCs w:val="0"/>
          <w:color w:val="auto"/>
          <w:sz w:val="18"/>
          <w:szCs w:val="18"/>
          <w:lang w:val="es-CO"/>
        </w:rPr>
        <w:t>¿En qué proveedores, modalidades y tipos de contrato se concentra la contratación de INVIAS, y existen patrones de concentración que requieran seguimiento por parte de la Dirección y los organismos de control?</w:t>
      </w:r>
    </w:p>
    <w:p w14:paraId="4DD7C793" w14:textId="37BAB46D"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1.2 Datos y enfoque de análisis</w:t>
      </w:r>
    </w:p>
    <w:p w14:paraId="6A1041AB"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[Completar esta sección con información breve, cuantitativa y directamente relacionada con la pregunta.]</w:t>
      </w:r>
    </w:p>
    <w:p w14:paraId="0CB43336"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1.3 Hallazgos principales</w:t>
      </w:r>
    </w:p>
    <w:p w14:paraId="781D5C48"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[Completar esta sección con información breve, cuantitativa y directamente relacionada con la pregunta.]</w:t>
      </w:r>
    </w:p>
    <w:p w14:paraId="196A22CE"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1.4 Respuesta a la pregunta de negocio</w:t>
      </w:r>
    </w:p>
    <w:p w14:paraId="17C5FADA"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[Completar esta sección con información breve, cuantitativa y directamente relacionada con la pregunta.]</w:t>
      </w:r>
    </w:p>
    <w:p w14:paraId="213531A6"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1.5 Implicación para la toma de decisiones</w:t>
      </w:r>
    </w:p>
    <w:p w14:paraId="10BE667A"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[Completar esta sección con información breve, cuantitativa y directamente relacionada con la pregunta.]</w:t>
      </w:r>
    </w:p>
    <w:p w14:paraId="736E207F" w14:textId="77777777" w:rsidR="00D82905" w:rsidRPr="005B3F83" w:rsidRDefault="00334168" w:rsidP="005B3F83">
      <w:pPr>
        <w:jc w:val="both"/>
        <w:rPr>
          <w:rFonts w:ascii="Cambria Math" w:hAnsi="Cambria Math"/>
          <w:sz w:val="18"/>
          <w:szCs w:val="18"/>
          <w:lang w:val="es-CO"/>
        </w:rPr>
      </w:pPr>
      <w:r w:rsidRPr="005B3F83">
        <w:rPr>
          <w:rFonts w:ascii="Cambria Math" w:hAnsi="Cambria Math"/>
          <w:i/>
          <w:sz w:val="18"/>
          <w:szCs w:val="18"/>
          <w:lang w:val="es-CO"/>
        </w:rPr>
        <w:t>Visualizaciones/evidencias: [Insertar máximo 1–2 elementos gráficos relevantes.]</w:t>
      </w:r>
    </w:p>
    <w:p w14:paraId="62E1A198" w14:textId="77777777" w:rsidR="00D82905" w:rsidRPr="005B3F83" w:rsidRDefault="00334168" w:rsidP="005B3F83">
      <w:pPr>
        <w:jc w:val="both"/>
        <w:rPr>
          <w:rFonts w:ascii="Cambria Math" w:hAnsi="Cambria Math"/>
          <w:sz w:val="18"/>
          <w:szCs w:val="18"/>
          <w:lang w:val="es-CO"/>
        </w:rPr>
      </w:pPr>
      <w:r w:rsidRPr="005B3F83">
        <w:rPr>
          <w:rFonts w:ascii="Cambria Math" w:hAnsi="Cambria Math"/>
          <w:sz w:val="18"/>
          <w:szCs w:val="18"/>
          <w:lang w:val="es-CO"/>
        </w:rPr>
        <w:br w:type="page"/>
      </w:r>
    </w:p>
    <w:p w14:paraId="05012EFF" w14:textId="77777777" w:rsidR="00D82905" w:rsidRPr="005B3F83" w:rsidRDefault="00334168" w:rsidP="005B3F83">
      <w:pPr>
        <w:pStyle w:val="Ttulo1"/>
        <w:jc w:val="both"/>
        <w:rPr>
          <w:rFonts w:ascii="Cambria Math" w:hAnsi="Cambria Math"/>
          <w:sz w:val="18"/>
          <w:szCs w:val="18"/>
          <w:lang w:val="es-CO"/>
        </w:rPr>
      </w:pPr>
      <w:r w:rsidRPr="005B3F83">
        <w:rPr>
          <w:rFonts w:ascii="Cambria Math" w:hAnsi="Cambria Math"/>
          <w:sz w:val="18"/>
          <w:szCs w:val="18"/>
          <w:lang w:val="es-CO"/>
        </w:rPr>
        <w:lastRenderedPageBreak/>
        <w:t>2. Pregunta de negocio 2 — Distribución y trazabilidad territorial</w:t>
      </w:r>
    </w:p>
    <w:tbl>
      <w:tblPr>
        <w:tblW w:w="0" w:type="auto"/>
        <w:jc w:val="center"/>
        <w:tblLook w:val="04A0" w:firstRow="1" w:lastRow="0" w:firstColumn="1" w:lastColumn="0" w:noHBand="0" w:noVBand="1"/>
      </w:tblPr>
      <w:tblGrid>
        <w:gridCol w:w="5100"/>
        <w:gridCol w:w="5100"/>
      </w:tblGrid>
      <w:tr w:rsidR="00D82905" w:rsidRPr="005B3F83" w14:paraId="326A57B8" w14:textId="77777777">
        <w:trPr>
          <w:jc w:val="center"/>
        </w:trPr>
        <w:tc>
          <w:tcPr>
            <w:tcW w:w="5100" w:type="dxa"/>
            <w:shd w:val="clear" w:color="auto" w:fill="D9EAF7"/>
            <w:vAlign w:val="center"/>
          </w:tcPr>
          <w:p w14:paraId="197499E5" w14:textId="51CE91A2" w:rsidR="00D82905" w:rsidRPr="005B3F83" w:rsidRDefault="00334168" w:rsidP="005B3F83">
            <w:pPr>
              <w:jc w:val="both"/>
              <w:rPr>
                <w:rFonts w:ascii="Cambria Math" w:hAnsi="Cambria Math"/>
                <w:sz w:val="18"/>
                <w:szCs w:val="18"/>
                <w:lang w:val="es-CO"/>
              </w:rPr>
            </w:pPr>
            <w:r w:rsidRPr="005B3F83">
              <w:rPr>
                <w:rFonts w:ascii="Cambria Math" w:hAnsi="Cambria Math"/>
                <w:b/>
                <w:sz w:val="18"/>
                <w:szCs w:val="18"/>
                <w:lang w:val="es-CO"/>
              </w:rPr>
              <w:t>Rol</w:t>
            </w:r>
            <w:r w:rsidR="000375E6" w:rsidRPr="005B3F83">
              <w:rPr>
                <w:rFonts w:ascii="Cambria Math" w:hAnsi="Cambria Math"/>
                <w:b/>
                <w:sz w:val="18"/>
                <w:szCs w:val="18"/>
                <w:lang w:val="es-CO"/>
              </w:rPr>
              <w:t xml:space="preserve">: </w:t>
            </w:r>
            <w:r w:rsidR="000375E6" w:rsidRPr="005B3F83">
              <w:rPr>
                <w:rFonts w:ascii="Cambria Math" w:hAnsi="Cambria Math"/>
                <w:sz w:val="18"/>
                <w:szCs w:val="18"/>
                <w:lang w:val="es-CO"/>
              </w:rPr>
              <w:t>Análisis de negocio + Análisis de datos</w:t>
            </w:r>
          </w:p>
        </w:tc>
        <w:tc>
          <w:tcPr>
            <w:tcW w:w="5100" w:type="dxa"/>
            <w:vAlign w:val="center"/>
          </w:tcPr>
          <w:p w14:paraId="2940B4F1" w14:textId="68ACDE6E" w:rsidR="00D82905" w:rsidRPr="005B3F83" w:rsidRDefault="00D82905" w:rsidP="005B3F83">
            <w:pPr>
              <w:jc w:val="both"/>
              <w:rPr>
                <w:rFonts w:ascii="Cambria Math" w:hAnsi="Cambria Math"/>
                <w:sz w:val="18"/>
                <w:szCs w:val="18"/>
                <w:lang w:val="es-CO"/>
              </w:rPr>
            </w:pPr>
          </w:p>
        </w:tc>
      </w:tr>
      <w:tr w:rsidR="00D82905" w:rsidRPr="005B3F83" w14:paraId="4B77CA9E" w14:textId="77777777">
        <w:trPr>
          <w:jc w:val="center"/>
        </w:trPr>
        <w:tc>
          <w:tcPr>
            <w:tcW w:w="5100" w:type="dxa"/>
            <w:shd w:val="clear" w:color="auto" w:fill="D9EAF7"/>
            <w:vAlign w:val="center"/>
          </w:tcPr>
          <w:p w14:paraId="34B40357" w14:textId="379A9644" w:rsidR="00D82905" w:rsidRPr="005B3F83" w:rsidRDefault="00334168" w:rsidP="005B3F83">
            <w:pPr>
              <w:jc w:val="both"/>
              <w:rPr>
                <w:rFonts w:ascii="Cambria Math" w:hAnsi="Cambria Math"/>
                <w:bCs/>
                <w:sz w:val="18"/>
                <w:szCs w:val="18"/>
                <w:lang w:val="es-CO"/>
              </w:rPr>
            </w:pPr>
            <w:r w:rsidRPr="005B3F83">
              <w:rPr>
                <w:rFonts w:ascii="Cambria Math" w:hAnsi="Cambria Math"/>
                <w:b/>
                <w:sz w:val="18"/>
                <w:szCs w:val="18"/>
                <w:lang w:val="es-CO"/>
              </w:rPr>
              <w:t>Responsable(s)</w:t>
            </w:r>
            <w:r w:rsidR="0045450F" w:rsidRPr="005B3F83">
              <w:rPr>
                <w:rFonts w:ascii="Cambria Math" w:hAnsi="Cambria Math"/>
                <w:b/>
                <w:sz w:val="18"/>
                <w:szCs w:val="18"/>
                <w:lang w:val="es-CO"/>
              </w:rPr>
              <w:t>:</w:t>
            </w:r>
            <w:r w:rsidR="0045450F" w:rsidRPr="005B3F83">
              <w:rPr>
                <w:rFonts w:ascii="Cambria Math" w:hAnsi="Cambria Math"/>
                <w:bCs/>
                <w:sz w:val="18"/>
                <w:szCs w:val="18"/>
                <w:lang w:val="es-CO"/>
              </w:rPr>
              <w:t xml:space="preserve"> </w:t>
            </w:r>
            <w:r w:rsidR="0045450F" w:rsidRPr="005B3F83">
              <w:rPr>
                <w:rFonts w:ascii="Cambria Math" w:eastAsia="Cambria Math" w:hAnsi="Cambria Math" w:cs="Cambria Math"/>
                <w:sz w:val="18"/>
                <w:szCs w:val="18"/>
                <w:lang w:val="es-ES"/>
              </w:rPr>
              <w:t>Cristian Camilo Rodríguez Cagueñas</w:t>
            </w:r>
          </w:p>
        </w:tc>
        <w:tc>
          <w:tcPr>
            <w:tcW w:w="5100" w:type="dxa"/>
            <w:vAlign w:val="center"/>
          </w:tcPr>
          <w:p w14:paraId="78F0DDBE" w14:textId="48958303" w:rsidR="00D82905" w:rsidRPr="005B3F83" w:rsidRDefault="00D82905" w:rsidP="005B3F83">
            <w:pPr>
              <w:jc w:val="both"/>
              <w:rPr>
                <w:rFonts w:ascii="Cambria Math" w:hAnsi="Cambria Math"/>
                <w:sz w:val="18"/>
                <w:szCs w:val="18"/>
              </w:rPr>
            </w:pPr>
          </w:p>
        </w:tc>
      </w:tr>
    </w:tbl>
    <w:p w14:paraId="4DA4EE55"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2.1 Pregunta de negocio</w:t>
      </w:r>
    </w:p>
    <w:p w14:paraId="38239CFE" w14:textId="77777777" w:rsidR="00E46B25" w:rsidRPr="005B3F83" w:rsidRDefault="00E46B25" w:rsidP="005B3F83">
      <w:pPr>
        <w:pStyle w:val="Ttulo2"/>
        <w:jc w:val="both"/>
        <w:rPr>
          <w:rFonts w:ascii="Cambria Math" w:eastAsiaTheme="minorEastAsia" w:hAnsi="Cambria Math" w:cstheme="minorBidi"/>
          <w:b w:val="0"/>
          <w:bCs w:val="0"/>
          <w:color w:val="auto"/>
          <w:sz w:val="18"/>
          <w:szCs w:val="18"/>
          <w:lang w:val="es-CO"/>
        </w:rPr>
      </w:pPr>
      <w:r w:rsidRPr="005B3F83">
        <w:rPr>
          <w:rFonts w:ascii="Cambria Math" w:eastAsiaTheme="minorEastAsia" w:hAnsi="Cambria Math" w:cstheme="minorBidi"/>
          <w:b w:val="0"/>
          <w:bCs w:val="0"/>
          <w:color w:val="auto"/>
          <w:sz w:val="18"/>
          <w:szCs w:val="18"/>
          <w:lang w:val="es-CO"/>
        </w:rPr>
        <w:t>¿Dónde ejecuta INVIAS sus recursos? Dado que el SECOP II no registra el lugar de ejecución del contrato, ¿qué proporción de la contratación de la entidad es territorialmente identificable a partir del objeto contractual, y cómo se distribuyen y evolucionan en el territorio los recursos que sí lo son?</w:t>
      </w:r>
      <w:r w:rsidRPr="005B3F83">
        <w:rPr>
          <w:rFonts w:ascii="Cambria Math" w:eastAsiaTheme="minorEastAsia" w:hAnsi="Cambria Math" w:cstheme="minorBidi"/>
          <w:b w:val="0"/>
          <w:bCs w:val="0"/>
          <w:color w:val="auto"/>
          <w:sz w:val="18"/>
          <w:szCs w:val="18"/>
          <w:lang w:val="es-CO"/>
        </w:rPr>
        <w:t xml:space="preserve"> </w:t>
      </w:r>
    </w:p>
    <w:p w14:paraId="0CB8D756" w14:textId="494A7B70"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2.2 Datos y enfoque de análisis</w:t>
      </w:r>
    </w:p>
    <w:p w14:paraId="2A29BF95"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El punto de partida fueron los 25.605 contratos de INVIAS extraídos de SECOP II. La auditoría de las variables geográficas mostró que ninguna permite ubicar el contrato: «departamento», «ciudad» y «localizacion» traen el mismo valor (Bogotá) en el 100 % de los registros, y «direccion_de_ejecucion_del_contrato» está vacía en 25.602 de 25.605 filas. Lo que SECOP II publica es el domicilio de la entidad, no el lugar de ejecución. Por eso la pregunta se reformuló para medir la trazabilidad territorial en lugar de darla por supuesta. El territorio sí aparece, pero en el texto libre del objeto contractual, así que se construyó la variable «departamento_inferido» aplicando un diccionario de 33 entidades territoriales sobre el objeto normalizado, con precedencia por longitud de alias y tratamiento de topónimos ambiguos. El análisis se realizó sobre los 19.617 contratos con valor contratado válido.</w:t>
      </w:r>
    </w:p>
    <w:p w14:paraId="1EA77998"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2.3 Hallazgos principales</w:t>
      </w:r>
    </w:p>
    <w:p w14:paraId="1AD184D2"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La cobertura en número de contratos y en dinero no coincide.</w:t>
      </w:r>
      <w:r w:rsidRPr="005B3F83">
        <w:rPr>
          <w:rFonts w:ascii="Cambria Math" w:eastAsia="Times New Roman" w:hAnsi="Cambria Math" w:cs="Times New Roman"/>
          <w:b w:val="0"/>
          <w:sz w:val="18"/>
          <w:szCs w:val="18"/>
          <w:lang w:val="es-CO" w:eastAsia="es-ES_tradnl"/>
        </w:rPr>
        <w:t xml:space="preserve"> El 40,9 % de los contratos tiene un departamento único identificable y el 2,3 % es multidepartamental; juntos concentran el 77,9 % del valor contratado. Los no territorializables son el 56,7 % de los registros pero solo el 22,1 % del valor.</w:t>
      </w:r>
    </w:p>
    <w:p w14:paraId="1AD184D2"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Lo que no se ubica es mucho y pequeño.</w:t>
      </w:r>
      <w:r w:rsidRPr="005B3F83">
        <w:rPr>
          <w:rFonts w:ascii="Cambria Math" w:eastAsia="Times New Roman" w:hAnsi="Cambria Math" w:cs="Times New Roman"/>
          <w:b w:val="0"/>
          <w:sz w:val="18"/>
          <w:szCs w:val="18"/>
          <w:lang w:val="es-CO" w:eastAsia="es-ES_tradnl"/>
        </w:rPr>
        <w:t xml:space="preserve"> El 84 % de los contratos sin departamento identificable son de prestación de servicios de la sede central. La prueba chi-cuadrado descarta que la falta de trazabilidad sea aleatoria: está asociada al tipo de contrato, con una V de Cramér de 0,645.</w:t>
      </w:r>
    </w:p>
    <w:p w14:paraId="1AD184D2"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Los recursos se dirigen a la periferia, no al centro económico.</w:t>
      </w:r>
      <w:r w:rsidRPr="005B3F83">
        <w:rPr>
          <w:rFonts w:ascii="Cambria Math" w:eastAsia="Times New Roman" w:hAnsi="Cambria Math" w:cs="Times New Roman"/>
          <w:b w:val="0"/>
          <w:sz w:val="18"/>
          <w:szCs w:val="18"/>
          <w:lang w:val="es-CO" w:eastAsia="es-ES_tradnl"/>
        </w:rPr>
        <w:t xml:space="preserve"> Antioquia (12,8 %), Nariño (10,7 %), Cauca (10,1 %), Putumayo (7,4 %) y Norte de Santander (6,5 %) encabezan el valor contratado, un patrón coherente con el mandato de INVIAS sobre la red vial no concesionada.</w:t>
      </w:r>
    </w:p>
    <w:p w14:paraId="1AD184D2"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La trazabilidad se deteriora en los últimos años.</w:t>
      </w:r>
      <w:r w:rsidRPr="005B3F83">
        <w:rPr>
          <w:rFonts w:ascii="Cambria Math" w:eastAsia="Times New Roman" w:hAnsi="Cambria Math" w:cs="Times New Roman"/>
          <w:b w:val="0"/>
          <w:sz w:val="18"/>
          <w:szCs w:val="18"/>
          <w:lang w:val="es-CO" w:eastAsia="es-ES_tradnl"/>
        </w:rPr>
        <w:t xml:space="preserve"> Entre 2018 y 2022 se mantuvo entre 85 % y 95 %; bajó a 76 % en 2023 y 2024, y a 46 % en 2025. El objeto contractual describe cada vez menos dónde se ejecuta el recurso.</w:t>
      </w:r>
    </w:p>
    <w:p w14:paraId="38A369B5"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2.4 Respuesta a la pregunta de negocio</w:t>
      </w:r>
    </w:p>
    <w:p w14:paraId="701B112E"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La pregunta se responde en sus dos partes. Sobre la proporción identificable: el 43,2 % de los contratos puede ubicarse territorialmente y esos contratos representan el 77,9 % del valor. Sobre la distribución: los recursos se concentran en departamentos con red vial extensa y poco concesionada, y la cobertura territorial cae de forma sostenida desde 2023. La respuesta es parcial por construcción, y esa parcialidad es en sí misma un resultado: uno de cada cinco pesos contratados no es rastreable territorialmente a partir de lo que publica la fuente. La validación de una muestra de 60 contratos dio 58 asignaciones correctas, con una precisión estimada del 96,7 %.</w:t>
      </w:r>
    </w:p>
    <w:p w14:paraId="596EF60A"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2.5 Implicación para la toma de decisiones</w:t>
      </w:r>
    </w:p>
    <w:p w14:paraId="10E1BFDE"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Para la Dirección del INVIAS y los organismos de control quedan dos lecturas. La primera es el reparto de recursos por departamento y por año, con el detalle por tipo de contrato y modalidad. La segunda es la limitación de la fuente: registrar el lugar de ejecución como campo estructurado en SECOP II resolvería de raíz el 22,1 % del valor que hoy no se puede ubicar, y la caída de la trazabilidad desde 2023 es el argumento para exigirlo. Mientras eso no ocurra, cualquier lectura territorial de esta contratación debe presentarse junto con su nivel de cobertura, no como si abarcara el total.</w:t>
      </w:r>
    </w:p>
    <w:p w14:paraId="3F8A6025" w14:textId="77777777" w:rsidR="00D82905" w:rsidRPr="005B3F83" w:rsidRDefault="00334168" w:rsidP="005B3F83">
      <w:pPr>
        <w:jc w:val="both"/>
        <w:rPr>
          <w:rFonts w:ascii="Cambria Math" w:hAnsi="Cambria Math"/>
          <w:sz w:val="18"/>
          <w:szCs w:val="18"/>
          <w:lang w:val="es-CO"/>
        </w:rPr>
      </w:pPr>
      <w:r w:rsidRPr="005B3F83">
        <w:rPr>
          <w:rFonts w:ascii="Cambria Math" w:hAnsi="Cambria Math"/>
          <w:i/>
          <w:sz w:val="18"/>
          <w:szCs w:val="18"/>
          <w:lang w:val="es-CO"/>
        </w:rPr>
        <w:t>Visualizaciones/evidencias: mapa coroplético del valor contratado por departamento y evolución anual de la cobertura territorial.</w:t>
      </w:r>
    </w:p>
    <w:p w14:paraId="3A9743A2" w14:textId="77777777" w:rsidR="00D82905" w:rsidRPr="005B3F83" w:rsidRDefault="00334168" w:rsidP="005B3F83">
      <w:pPr>
        <w:jc w:val="both"/>
        <w:rPr>
          <w:rFonts w:ascii="Cambria Math" w:hAnsi="Cambria Math"/>
          <w:sz w:val="18"/>
          <w:szCs w:val="18"/>
          <w:lang w:val="es-CO"/>
        </w:rPr>
      </w:pPr>
      <w:r w:rsidRPr="005B3F83">
        <w:rPr>
          <w:rFonts w:ascii="Cambria Math" w:hAnsi="Cambria Math"/>
          <w:sz w:val="18"/>
          <w:szCs w:val="18"/>
          <w:lang w:val="es-CO"/>
        </w:rPr>
        <w:br w:type="page"/>
      </w:r>
    </w:p>
    <w:p w14:paraId="580A6FAC" w14:textId="77777777" w:rsidR="00D82905" w:rsidRPr="005B3F83" w:rsidRDefault="00334168" w:rsidP="005B3F83">
      <w:pPr>
        <w:pStyle w:val="Ttulo1"/>
        <w:spacing w:before="0"/>
        <w:jc w:val="both"/>
        <w:rPr>
          <w:rFonts w:ascii="Cambria Math" w:hAnsi="Cambria Math"/>
          <w:sz w:val="18"/>
          <w:szCs w:val="18"/>
          <w:lang w:val="es-CO"/>
        </w:rPr>
      </w:pPr>
      <w:r w:rsidRPr="005B3F83">
        <w:rPr>
          <w:rFonts w:ascii="Cambria Math" w:hAnsi="Cambria Math"/>
          <w:sz w:val="18"/>
          <w:szCs w:val="18"/>
          <w:lang w:val="es-CO"/>
        </w:rPr>
        <w:lastRenderedPageBreak/>
        <w:t>3. Pregunta de negocio 3 — Ejecución financiera y modificaciones</w:t>
      </w:r>
    </w:p>
    <w:tbl>
      <w:tblPr>
        <w:tblW w:w="0" w:type="auto"/>
        <w:jc w:val="center"/>
        <w:tblLook w:val="04A0" w:firstRow="1" w:lastRow="0" w:firstColumn="1" w:lastColumn="0" w:noHBand="0" w:noVBand="1"/>
      </w:tblPr>
      <w:tblGrid>
        <w:gridCol w:w="5100"/>
        <w:gridCol w:w="5100"/>
      </w:tblGrid>
      <w:tr w:rsidR="00D82905" w:rsidRPr="005B3F83" w14:paraId="4DE1545C" w14:textId="77777777">
        <w:trPr>
          <w:jc w:val="center"/>
        </w:trPr>
        <w:tc>
          <w:tcPr>
            <w:tcW w:w="5100" w:type="dxa"/>
            <w:shd w:val="clear" w:color="auto" w:fill="D9EAF7"/>
            <w:vAlign w:val="center"/>
          </w:tcPr>
          <w:p w14:paraId="236B00D0" w14:textId="11889D8C" w:rsidR="00D82905" w:rsidRPr="005B3F83" w:rsidRDefault="00334168" w:rsidP="005B3F83">
            <w:pPr>
              <w:jc w:val="both"/>
              <w:rPr>
                <w:rFonts w:ascii="Cambria Math" w:hAnsi="Cambria Math"/>
                <w:bCs/>
                <w:sz w:val="18"/>
                <w:szCs w:val="18"/>
                <w:lang w:val="es-CO"/>
              </w:rPr>
            </w:pPr>
            <w:r w:rsidRPr="005B3F83">
              <w:rPr>
                <w:rFonts w:ascii="Cambria Math" w:hAnsi="Cambria Math"/>
                <w:b/>
                <w:sz w:val="18"/>
                <w:szCs w:val="18"/>
                <w:lang w:val="es-CO"/>
              </w:rPr>
              <w:t>Rol</w:t>
            </w:r>
            <w:r w:rsidR="00E46B25" w:rsidRPr="005B3F83">
              <w:rPr>
                <w:rFonts w:ascii="Cambria Math" w:hAnsi="Cambria Math"/>
                <w:b/>
                <w:sz w:val="18"/>
                <w:szCs w:val="18"/>
                <w:lang w:val="es-CO"/>
              </w:rPr>
              <w:t>:</w:t>
            </w:r>
            <w:r w:rsidR="00E46B25" w:rsidRPr="005B3F83">
              <w:rPr>
                <w:rFonts w:ascii="Cambria Math" w:hAnsi="Cambria Math"/>
                <w:bCs/>
                <w:sz w:val="18"/>
                <w:szCs w:val="18"/>
                <w:lang w:val="es-CO"/>
              </w:rPr>
              <w:t xml:space="preserve"> </w:t>
            </w:r>
            <w:r w:rsidR="00E46B25" w:rsidRPr="005B3F83">
              <w:rPr>
                <w:rFonts w:ascii="Cambria Math" w:hAnsi="Cambria Math"/>
                <w:sz w:val="18"/>
                <w:szCs w:val="18"/>
                <w:lang w:val="es-CO"/>
              </w:rPr>
              <w:t>Análisis de negocio + Análisis de datos</w:t>
            </w:r>
          </w:p>
        </w:tc>
        <w:tc>
          <w:tcPr>
            <w:tcW w:w="5100" w:type="dxa"/>
            <w:vAlign w:val="center"/>
          </w:tcPr>
          <w:p w14:paraId="5B0AF18B" w14:textId="1A4DFC48" w:rsidR="00D82905" w:rsidRPr="005B3F83" w:rsidRDefault="00D82905" w:rsidP="005B3F83">
            <w:pPr>
              <w:jc w:val="both"/>
              <w:rPr>
                <w:rFonts w:ascii="Cambria Math" w:hAnsi="Cambria Math"/>
                <w:sz w:val="18"/>
                <w:szCs w:val="18"/>
                <w:lang w:val="es-CO"/>
              </w:rPr>
            </w:pPr>
          </w:p>
        </w:tc>
      </w:tr>
      <w:tr w:rsidR="00D82905" w:rsidRPr="005B3F83" w14:paraId="0F613802" w14:textId="77777777">
        <w:trPr>
          <w:jc w:val="center"/>
        </w:trPr>
        <w:tc>
          <w:tcPr>
            <w:tcW w:w="5100" w:type="dxa"/>
            <w:shd w:val="clear" w:color="auto" w:fill="D9EAF7"/>
            <w:vAlign w:val="center"/>
          </w:tcPr>
          <w:p w14:paraId="586E38B8" w14:textId="37AFB129" w:rsidR="00D82905" w:rsidRPr="005B3F83" w:rsidRDefault="00334168" w:rsidP="005B3F83">
            <w:pPr>
              <w:jc w:val="both"/>
              <w:rPr>
                <w:rFonts w:ascii="Cambria Math" w:hAnsi="Cambria Math"/>
                <w:bCs/>
                <w:sz w:val="18"/>
                <w:szCs w:val="18"/>
              </w:rPr>
            </w:pPr>
            <w:r w:rsidRPr="005B3F83">
              <w:rPr>
                <w:rFonts w:ascii="Cambria Math" w:hAnsi="Cambria Math"/>
                <w:b/>
                <w:sz w:val="18"/>
                <w:szCs w:val="18"/>
              </w:rPr>
              <w:t>Responsable(s)</w:t>
            </w:r>
            <w:r w:rsidR="00E46B25" w:rsidRPr="005B3F83">
              <w:rPr>
                <w:rFonts w:ascii="Cambria Math" w:hAnsi="Cambria Math"/>
                <w:b/>
                <w:sz w:val="18"/>
                <w:szCs w:val="18"/>
              </w:rPr>
              <w:t xml:space="preserve">: </w:t>
            </w:r>
            <w:r w:rsidR="00E46B25" w:rsidRPr="005B3F83">
              <w:rPr>
                <w:rFonts w:ascii="Cambria Math" w:hAnsi="Cambria Math"/>
                <w:sz w:val="18"/>
                <w:szCs w:val="18"/>
              </w:rPr>
              <w:t>Edwin H. Calderón García</w:t>
            </w:r>
          </w:p>
        </w:tc>
        <w:tc>
          <w:tcPr>
            <w:tcW w:w="5100" w:type="dxa"/>
            <w:vAlign w:val="center"/>
          </w:tcPr>
          <w:p w14:paraId="1782C8E2" w14:textId="3428BFAC" w:rsidR="00D82905" w:rsidRPr="005B3F83" w:rsidRDefault="00D82905" w:rsidP="005B3F83">
            <w:pPr>
              <w:jc w:val="both"/>
              <w:rPr>
                <w:rFonts w:ascii="Cambria Math" w:hAnsi="Cambria Math"/>
                <w:sz w:val="18"/>
                <w:szCs w:val="18"/>
              </w:rPr>
            </w:pPr>
          </w:p>
        </w:tc>
      </w:tr>
    </w:tbl>
    <w:p w14:paraId="2D85956B" w14:textId="77777777" w:rsidR="006B141D" w:rsidRPr="005B3F83" w:rsidRDefault="006B141D" w:rsidP="005B3F83">
      <w:pPr>
        <w:pStyle w:val="Ttulo2"/>
        <w:spacing w:before="0"/>
        <w:jc w:val="both"/>
        <w:rPr>
          <w:rFonts w:ascii="Cambria Math" w:hAnsi="Cambria Math"/>
          <w:sz w:val="18"/>
          <w:szCs w:val="18"/>
        </w:rPr>
      </w:pPr>
    </w:p>
    <w:p w14:paraId="1FAE5728" w14:textId="7048A241" w:rsidR="00D82905" w:rsidRPr="005B3F83" w:rsidRDefault="00334168" w:rsidP="005B3F83">
      <w:pPr>
        <w:pStyle w:val="Ttulo2"/>
        <w:spacing w:before="0"/>
        <w:jc w:val="both"/>
        <w:rPr>
          <w:rFonts w:ascii="Cambria Math" w:hAnsi="Cambria Math"/>
          <w:sz w:val="18"/>
          <w:szCs w:val="18"/>
        </w:rPr>
      </w:pPr>
      <w:r w:rsidRPr="005B3F83">
        <w:rPr>
          <w:rFonts w:ascii="Cambria Math" w:hAnsi="Cambria Math"/>
          <w:sz w:val="18"/>
          <w:szCs w:val="18"/>
        </w:rPr>
        <w:t>3.1 Pregunta de negocio</w:t>
      </w:r>
    </w:p>
    <w:p w14:paraId="7E52565F"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¿Cómo se comporta la ejecución financiera de los contratos de INVIAS y cuáles presentan mayores niveles de recursos pendientes de ejecución, recursos pendientes de pago o extensiones en el plazo contractual que puedan requerir seguimiento?</w:t>
      </w:r>
    </w:p>
    <w:p w14:paraId="213DF868" w14:textId="77777777" w:rsidR="009E344E" w:rsidRPr="005B3F83" w:rsidRDefault="009E344E" w:rsidP="005B3F83">
      <w:pPr>
        <w:pStyle w:val="Ttulo2"/>
        <w:spacing w:before="0"/>
        <w:jc w:val="both"/>
        <w:rPr>
          <w:rFonts w:ascii="Cambria Math" w:hAnsi="Cambria Math"/>
          <w:sz w:val="18"/>
          <w:szCs w:val="18"/>
          <w:lang w:val="es-CO"/>
        </w:rPr>
      </w:pPr>
    </w:p>
    <w:p w14:paraId="37C8673C" w14:textId="38FEC7A6"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3.2 Datos y enfoque de análisis</w:t>
      </w:r>
    </w:p>
    <w:p w14:paraId="4082AC9C" w14:textId="77777777" w:rsidR="00440E31" w:rsidRPr="005B3F83" w:rsidRDefault="00440E31" w:rsidP="005B3F83">
      <w:pPr>
        <w:pStyle w:val="Ttulo2"/>
        <w:spacing w:before="0"/>
        <w:jc w:val="both"/>
        <w:rPr>
          <w:rFonts w:ascii="Cambria Math" w:eastAsiaTheme="minorEastAsia" w:hAnsi="Cambria Math" w:cstheme="minorBidi"/>
          <w:b w:val="0"/>
          <w:bCs w:val="0"/>
          <w:color w:val="auto"/>
          <w:sz w:val="18"/>
          <w:szCs w:val="18"/>
          <w:lang w:val="es-CO"/>
        </w:rPr>
      </w:pPr>
      <w:r w:rsidRPr="005B3F83">
        <w:rPr>
          <w:rFonts w:ascii="Cambria Math" w:eastAsiaTheme="minorEastAsia" w:hAnsi="Cambria Math" w:cstheme="minorBidi"/>
          <w:b w:val="0"/>
          <w:bCs w:val="0"/>
          <w:color w:val="auto"/>
          <w:sz w:val="18"/>
          <w:szCs w:val="18"/>
          <w:lang w:val="es-CO"/>
        </w:rPr>
        <w:t>Se analizaron 20.718 contratos de INVIAS, utilizando variables financieras y contractuales relacionadas con valor contratado, facturación, pagos, ejecución, estado, duración y modificaciones de plazo.</w:t>
      </w:r>
    </w:p>
    <w:p w14:paraId="0E2B9684" w14:textId="77777777" w:rsidR="009E344E" w:rsidRPr="005B3F83" w:rsidRDefault="009E344E" w:rsidP="005B3F83">
      <w:pPr>
        <w:pStyle w:val="Ttulo2"/>
        <w:spacing w:before="0"/>
        <w:jc w:val="both"/>
        <w:rPr>
          <w:rFonts w:ascii="Cambria Math" w:eastAsiaTheme="minorEastAsia" w:hAnsi="Cambria Math" w:cstheme="minorBidi"/>
          <w:b w:val="0"/>
          <w:bCs w:val="0"/>
          <w:color w:val="auto"/>
          <w:sz w:val="18"/>
          <w:szCs w:val="18"/>
          <w:lang w:val="es-CO"/>
        </w:rPr>
      </w:pPr>
    </w:p>
    <w:p w14:paraId="483616E5" w14:textId="616F8419" w:rsidR="00440E31" w:rsidRPr="005B3F83" w:rsidRDefault="00440E31" w:rsidP="005B3F83">
      <w:pPr>
        <w:pStyle w:val="Ttulo2"/>
        <w:spacing w:before="0"/>
        <w:jc w:val="both"/>
        <w:rPr>
          <w:rFonts w:ascii="Cambria Math" w:eastAsiaTheme="minorEastAsia" w:hAnsi="Cambria Math" w:cstheme="minorBidi"/>
          <w:b w:val="0"/>
          <w:bCs w:val="0"/>
          <w:color w:val="auto"/>
          <w:sz w:val="18"/>
          <w:szCs w:val="18"/>
          <w:lang w:val="es-CO"/>
        </w:rPr>
      </w:pPr>
      <w:r w:rsidRPr="005B3F83">
        <w:rPr>
          <w:rFonts w:ascii="Cambria Math" w:eastAsiaTheme="minorEastAsia" w:hAnsi="Cambria Math" w:cstheme="minorBidi"/>
          <w:b w:val="0"/>
          <w:bCs w:val="0"/>
          <w:color w:val="auto"/>
          <w:sz w:val="18"/>
          <w:szCs w:val="18"/>
          <w:lang w:val="es-CO"/>
        </w:rPr>
        <w:t>Se calcularon los porcentajes de ejecución y pago, recursos pendientes de ejecución, días adicionados y existencia de extensión contractual. Se realizaron análisis de distribución, concentración, relación entre ejecución y pago y comparación entre contratos con y sin extensión.</w:t>
      </w:r>
    </w:p>
    <w:p w14:paraId="0059602E" w14:textId="77777777" w:rsidR="009E344E" w:rsidRPr="005B3F83" w:rsidRDefault="009E344E" w:rsidP="005B3F83">
      <w:pPr>
        <w:pStyle w:val="Ttulo2"/>
        <w:spacing w:before="0"/>
        <w:jc w:val="both"/>
        <w:rPr>
          <w:rFonts w:ascii="Cambria Math" w:eastAsiaTheme="minorEastAsia" w:hAnsi="Cambria Math" w:cstheme="minorBidi"/>
          <w:b w:val="0"/>
          <w:bCs w:val="0"/>
          <w:color w:val="auto"/>
          <w:sz w:val="18"/>
          <w:szCs w:val="18"/>
          <w:lang w:val="es-CO"/>
        </w:rPr>
      </w:pPr>
    </w:p>
    <w:p w14:paraId="40724023" w14:textId="3939FADA" w:rsidR="00440E31" w:rsidRPr="005B3F83" w:rsidRDefault="00440E31" w:rsidP="005B3F83">
      <w:pPr>
        <w:pStyle w:val="Ttulo2"/>
        <w:spacing w:before="0"/>
        <w:jc w:val="both"/>
        <w:rPr>
          <w:rFonts w:ascii="Cambria Math" w:eastAsiaTheme="minorEastAsia" w:hAnsi="Cambria Math" w:cstheme="minorBidi"/>
          <w:b w:val="0"/>
          <w:bCs w:val="0"/>
          <w:color w:val="auto"/>
          <w:sz w:val="18"/>
          <w:szCs w:val="18"/>
          <w:lang w:val="es-CO"/>
        </w:rPr>
      </w:pPr>
      <w:r w:rsidRPr="005B3F83">
        <w:rPr>
          <w:rFonts w:ascii="Cambria Math" w:eastAsiaTheme="minorEastAsia" w:hAnsi="Cambria Math" w:cstheme="minorBidi"/>
          <w:b w:val="0"/>
          <w:bCs w:val="0"/>
          <w:color w:val="auto"/>
          <w:sz w:val="18"/>
          <w:szCs w:val="18"/>
          <w:lang w:val="es-CO"/>
        </w:rPr>
        <w:t>Para priorizar contratos para seguimiento se identificaron aquellos que superan simultáneamente el percentil 90 de recursos pendientes de ejecución y el percentil 90 de días adicionados.</w:t>
      </w:r>
    </w:p>
    <w:p w14:paraId="3B80FE9A" w14:textId="77777777" w:rsidR="009E344E" w:rsidRPr="005B3F83" w:rsidRDefault="009E344E" w:rsidP="005B3F83">
      <w:pPr>
        <w:pStyle w:val="Ttulo2"/>
        <w:spacing w:before="0"/>
        <w:jc w:val="both"/>
        <w:rPr>
          <w:rFonts w:ascii="Cambria Math" w:hAnsi="Cambria Math"/>
          <w:sz w:val="18"/>
          <w:szCs w:val="18"/>
          <w:lang w:val="es-CO"/>
        </w:rPr>
      </w:pPr>
    </w:p>
    <w:p w14:paraId="46DE55DB" w14:textId="7FCB7629"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3.3 Hallazgos principales</w:t>
      </w:r>
    </w:p>
    <w:p w14:paraId="1AD184D2"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11.310 contratos (54,6 %) presentan 0 % de ejecución</w:t>
      </w:r>
      <w:r w:rsidRPr="005B3F83">
        <w:rPr>
          <w:rFonts w:ascii="Cambria Math" w:eastAsia="Times New Roman" w:hAnsi="Cambria Math" w:cs="Times New Roman"/>
          <w:sz w:val="18"/>
          <w:szCs w:val="18"/>
          <w:lang w:val="es-CO" w:eastAsia="es-ES_tradnl"/>
        </w:rPr>
        <w:t xml:space="preserve">; 6.098 se encuentran entre 50 % y 99 % y 1.285 presentan ejecución ≥100 %. </w:t>
      </w:r>
    </w:p>
    <w:p w14:paraId="72E1289B"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18.228 contratos</w:t>
      </w:r>
      <w:r w:rsidRPr="005B3F83">
        <w:rPr>
          <w:rFonts w:ascii="Cambria Math" w:eastAsia="Times New Roman" w:hAnsi="Cambria Math" w:cs="Times New Roman"/>
          <w:sz w:val="18"/>
          <w:szCs w:val="18"/>
          <w:lang w:val="es-CO" w:eastAsia="es-ES_tradnl"/>
        </w:rPr>
        <w:t xml:space="preserve"> presentan recursos pendientes de ejecución positivos, por aproximadamente </w:t>
      </w:r>
      <w:r w:rsidRPr="005B3F83">
        <w:rPr>
          <w:rFonts w:ascii="Cambria Math" w:eastAsia="Times New Roman" w:hAnsi="Cambria Math" w:cs="Times New Roman"/>
          <w:b/>
          <w:bCs/>
          <w:sz w:val="18"/>
          <w:szCs w:val="18"/>
          <w:lang w:val="es-CO" w:eastAsia="es-ES_tradnl"/>
        </w:rPr>
        <w:t>$38,1 billones</w:t>
      </w:r>
      <w:r w:rsidRPr="005B3F83">
        <w:rPr>
          <w:rFonts w:ascii="Cambria Math" w:eastAsia="Times New Roman" w:hAnsi="Cambria Math" w:cs="Times New Roman"/>
          <w:sz w:val="18"/>
          <w:szCs w:val="18"/>
          <w:lang w:val="es-CO" w:eastAsia="es-ES_tradnl"/>
        </w:rPr>
        <w:t xml:space="preserve">. </w:t>
      </w:r>
    </w:p>
    <w:p w14:paraId="42DFA49D"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sz w:val="18"/>
          <w:szCs w:val="18"/>
          <w:lang w:val="es-CO" w:eastAsia="es-ES_tradnl"/>
        </w:rPr>
        <w:t xml:space="preserve">La ejecución y el pago presentan una </w:t>
      </w:r>
      <w:r w:rsidRPr="005B3F83">
        <w:rPr>
          <w:rFonts w:ascii="Cambria Math" w:eastAsia="Times New Roman" w:hAnsi="Cambria Math" w:cs="Times New Roman"/>
          <w:b/>
          <w:bCs/>
          <w:sz w:val="18"/>
          <w:szCs w:val="18"/>
          <w:lang w:val="es-CO" w:eastAsia="es-ES_tradnl"/>
        </w:rPr>
        <w:t>correlación de 0,989</w:t>
      </w:r>
      <w:r w:rsidRPr="005B3F83">
        <w:rPr>
          <w:rFonts w:ascii="Cambria Math" w:eastAsia="Times New Roman" w:hAnsi="Cambria Math" w:cs="Times New Roman"/>
          <w:sz w:val="18"/>
          <w:szCs w:val="18"/>
          <w:lang w:val="es-CO" w:eastAsia="es-ES_tradnl"/>
        </w:rPr>
        <w:t xml:space="preserve">, evidenciando una fuerte asociación entre ambos indicadores. </w:t>
      </w:r>
    </w:p>
    <w:p w14:paraId="18BB00DE"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3.728 contratos</w:t>
      </w:r>
      <w:r w:rsidRPr="005B3F83">
        <w:rPr>
          <w:rFonts w:ascii="Cambria Math" w:eastAsia="Times New Roman" w:hAnsi="Cambria Math" w:cs="Times New Roman"/>
          <w:sz w:val="18"/>
          <w:szCs w:val="18"/>
          <w:lang w:val="es-CO" w:eastAsia="es-ES_tradnl"/>
        </w:rPr>
        <w:t xml:space="preserve"> presentan extensiones de plazo; la mediana es de </w:t>
      </w:r>
      <w:r w:rsidRPr="005B3F83">
        <w:rPr>
          <w:rFonts w:ascii="Cambria Math" w:eastAsia="Times New Roman" w:hAnsi="Cambria Math" w:cs="Times New Roman"/>
          <w:b/>
          <w:bCs/>
          <w:sz w:val="18"/>
          <w:szCs w:val="18"/>
          <w:lang w:val="es-CO" w:eastAsia="es-ES_tradnl"/>
        </w:rPr>
        <w:t>61 días adicionados</w:t>
      </w:r>
      <w:r w:rsidRPr="005B3F83">
        <w:rPr>
          <w:rFonts w:ascii="Cambria Math" w:eastAsia="Times New Roman" w:hAnsi="Cambria Math" w:cs="Times New Roman"/>
          <w:sz w:val="18"/>
          <w:szCs w:val="18"/>
          <w:lang w:val="es-CO" w:eastAsia="es-ES_tradnl"/>
        </w:rPr>
        <w:t xml:space="preserve">. </w:t>
      </w:r>
    </w:p>
    <w:p w14:paraId="591CF25A"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sz w:val="18"/>
          <w:szCs w:val="18"/>
          <w:lang w:val="es-CO" w:eastAsia="es-ES_tradnl"/>
        </w:rPr>
        <w:t xml:space="preserve">Los contratos con extensión presentan una mediana de recursos pendientes de ejecución aproximadamente </w:t>
      </w:r>
      <w:r w:rsidRPr="005B3F83">
        <w:rPr>
          <w:rFonts w:ascii="Cambria Math" w:eastAsia="Times New Roman" w:hAnsi="Cambria Math" w:cs="Times New Roman"/>
          <w:b/>
          <w:bCs/>
          <w:sz w:val="18"/>
          <w:szCs w:val="18"/>
          <w:lang w:val="es-CO" w:eastAsia="es-ES_tradnl"/>
        </w:rPr>
        <w:t>9,6 veces superior</w:t>
      </w:r>
      <w:r w:rsidRPr="005B3F83">
        <w:rPr>
          <w:rFonts w:ascii="Cambria Math" w:eastAsia="Times New Roman" w:hAnsi="Cambria Math" w:cs="Times New Roman"/>
          <w:sz w:val="18"/>
          <w:szCs w:val="18"/>
          <w:lang w:val="es-CO" w:eastAsia="es-ES_tradnl"/>
        </w:rPr>
        <w:t xml:space="preserve"> a la de los contratos sin extensión. </w:t>
      </w:r>
    </w:p>
    <w:p w14:paraId="468A5F41" w14:textId="77777777" w:rsidR="00DA4411" w:rsidRPr="005B3F83"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sz w:val="18"/>
          <w:szCs w:val="18"/>
          <w:lang w:val="es-CO" w:eastAsia="es-ES_tradnl"/>
        </w:rPr>
        <w:t xml:space="preserve">Se identificaron </w:t>
      </w:r>
      <w:r w:rsidRPr="005B3F83">
        <w:rPr>
          <w:rFonts w:ascii="Cambria Math" w:eastAsia="Times New Roman" w:hAnsi="Cambria Math" w:cs="Times New Roman"/>
          <w:b/>
          <w:bCs/>
          <w:sz w:val="18"/>
          <w:szCs w:val="18"/>
          <w:lang w:val="es-CO" w:eastAsia="es-ES_tradnl"/>
        </w:rPr>
        <w:t>750 contratos prioritarios</w:t>
      </w:r>
      <w:r w:rsidRPr="005B3F83">
        <w:rPr>
          <w:rFonts w:ascii="Cambria Math" w:eastAsia="Times New Roman" w:hAnsi="Cambria Math" w:cs="Times New Roman"/>
          <w:sz w:val="18"/>
          <w:szCs w:val="18"/>
          <w:lang w:val="es-CO" w:eastAsia="es-ES_tradnl"/>
        </w:rPr>
        <w:t xml:space="preserve">; el 100 % presenta extensión contractual. La mayoría se encuentra en estado </w:t>
      </w:r>
      <w:r w:rsidRPr="005B3F83">
        <w:rPr>
          <w:rFonts w:ascii="Cambria Math" w:eastAsia="Times New Roman" w:hAnsi="Cambria Math" w:cs="Times New Roman"/>
          <w:b/>
          <w:bCs/>
          <w:sz w:val="18"/>
          <w:szCs w:val="18"/>
          <w:lang w:val="es-CO" w:eastAsia="es-ES_tradnl"/>
        </w:rPr>
        <w:t>Modificado (689)</w:t>
      </w:r>
      <w:r w:rsidRPr="005B3F83">
        <w:rPr>
          <w:rFonts w:ascii="Cambria Math" w:eastAsia="Times New Roman" w:hAnsi="Cambria Math" w:cs="Times New Roman"/>
          <w:sz w:val="18"/>
          <w:szCs w:val="18"/>
          <w:lang w:val="es-CO" w:eastAsia="es-ES_tradnl"/>
        </w:rPr>
        <w:t xml:space="preserve"> o </w:t>
      </w:r>
      <w:r w:rsidRPr="005B3F83">
        <w:rPr>
          <w:rFonts w:ascii="Cambria Math" w:eastAsia="Times New Roman" w:hAnsi="Cambria Math" w:cs="Times New Roman"/>
          <w:b/>
          <w:bCs/>
          <w:sz w:val="18"/>
          <w:szCs w:val="18"/>
          <w:lang w:val="es-CO" w:eastAsia="es-ES_tradnl"/>
        </w:rPr>
        <w:t>Suspendido (57)</w:t>
      </w:r>
      <w:r w:rsidRPr="005B3F83">
        <w:rPr>
          <w:rFonts w:ascii="Cambria Math" w:eastAsia="Times New Roman" w:hAnsi="Cambria Math" w:cs="Times New Roman"/>
          <w:sz w:val="18"/>
          <w:szCs w:val="18"/>
          <w:lang w:val="es-CO" w:eastAsia="es-ES_tradnl"/>
        </w:rPr>
        <w:t xml:space="preserve">. </w:t>
      </w:r>
    </w:p>
    <w:p w14:paraId="4575246B" w14:textId="77777777" w:rsidR="00DA4411" w:rsidRPr="005B3F83" w:rsidRDefault="00DA4411" w:rsidP="005B3F83">
      <w:pPr>
        <w:spacing w:after="100" w:afterAutospacing="1" w:line="240" w:lineRule="auto"/>
        <w:jc w:val="both"/>
        <w:rPr>
          <w:rFonts w:ascii="Cambria Math" w:eastAsia="Times New Roman" w:hAnsi="Cambria Math" w:cs="Times New Roman"/>
          <w:sz w:val="18"/>
          <w:szCs w:val="18"/>
          <w:lang w:val="es-CO" w:eastAsia="es-ES_tradnl"/>
        </w:rPr>
      </w:pPr>
      <w:r w:rsidRPr="005B3F83">
        <w:rPr>
          <w:rFonts w:ascii="Cambria Math" w:eastAsia="Times New Roman" w:hAnsi="Cambria Math" w:cs="Times New Roman"/>
          <w:b/>
          <w:bCs/>
          <w:sz w:val="18"/>
          <w:szCs w:val="18"/>
          <w:lang w:val="es-CO" w:eastAsia="es-ES_tradnl"/>
        </w:rPr>
        <w:t>Nota:</w:t>
      </w:r>
      <w:r w:rsidRPr="005B3F83">
        <w:rPr>
          <w:rFonts w:ascii="Cambria Math" w:eastAsia="Times New Roman" w:hAnsi="Cambria Math" w:cs="Times New Roman"/>
          <w:sz w:val="18"/>
          <w:szCs w:val="18"/>
          <w:lang w:val="es-CO" w:eastAsia="es-ES_tradnl"/>
        </w:rPr>
        <w:t xml:space="preserve"> Los valores extremos identificados en “pendiente de pago reportado” se conservaron como parte de la información de la fuente y se documentaron como una limitación para su interpretación.</w:t>
      </w:r>
    </w:p>
    <w:p w14:paraId="76B1B35C" w14:textId="6A32722E"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3.4 Respuesta a la pregunta de negocio</w:t>
      </w:r>
    </w:p>
    <w:p w14:paraId="1D6D0A27" w14:textId="77777777" w:rsidR="0010578B" w:rsidRPr="005B3F83" w:rsidRDefault="0010578B" w:rsidP="005B3F83">
      <w:pPr>
        <w:pStyle w:val="pdq2pgselectionanchorcontainer"/>
        <w:spacing w:before="0" w:beforeAutospacing="0"/>
        <w:jc w:val="both"/>
        <w:rPr>
          <w:rFonts w:ascii="Cambria Math" w:hAnsi="Cambria Math"/>
          <w:sz w:val="18"/>
          <w:szCs w:val="18"/>
        </w:rPr>
      </w:pPr>
      <w:r w:rsidRPr="005B3F83">
        <w:rPr>
          <w:rFonts w:ascii="Cambria Math" w:hAnsi="Cambria Math"/>
          <w:sz w:val="18"/>
          <w:szCs w:val="18"/>
        </w:rPr>
        <w:t xml:space="preserve">La ejecución financiera presenta una </w:t>
      </w:r>
      <w:r w:rsidRPr="005B3F83">
        <w:rPr>
          <w:rStyle w:val="Fuerte"/>
          <w:rFonts w:ascii="Cambria Math" w:hAnsi="Cambria Math"/>
          <w:sz w:val="18"/>
          <w:szCs w:val="18"/>
        </w:rPr>
        <w:t>alta concentración de contratos con baja o nula ejecución</w:t>
      </w:r>
      <w:r w:rsidRPr="005B3F83">
        <w:rPr>
          <w:rFonts w:ascii="Cambria Math" w:hAnsi="Cambria Math"/>
          <w:sz w:val="18"/>
          <w:szCs w:val="18"/>
        </w:rPr>
        <w:t xml:space="preserve"> y una importante dispersión en los recursos pendientes. Las extensiones contractuales también están asociadas con mayores niveles de recursos pendientes de ejecución.</w:t>
      </w:r>
    </w:p>
    <w:p w14:paraId="7B2B29F8" w14:textId="77777777" w:rsidR="0010578B" w:rsidRPr="005B3F83" w:rsidRDefault="0010578B" w:rsidP="005B3F83">
      <w:pPr>
        <w:pStyle w:val="NormalWeb"/>
        <w:spacing w:before="0" w:beforeAutospacing="0"/>
        <w:jc w:val="both"/>
        <w:rPr>
          <w:rFonts w:ascii="Cambria Math" w:hAnsi="Cambria Math"/>
          <w:sz w:val="18"/>
          <w:szCs w:val="18"/>
        </w:rPr>
      </w:pPr>
      <w:r w:rsidRPr="005B3F83">
        <w:rPr>
          <w:rFonts w:ascii="Cambria Math" w:hAnsi="Cambria Math"/>
          <w:sz w:val="18"/>
          <w:szCs w:val="18"/>
        </w:rPr>
        <w:t xml:space="preserve">A partir de estos patrones se identificaron </w:t>
      </w:r>
      <w:r w:rsidRPr="005B3F83">
        <w:rPr>
          <w:rStyle w:val="Fuerte"/>
          <w:rFonts w:ascii="Cambria Math" w:hAnsi="Cambria Math"/>
          <w:sz w:val="18"/>
          <w:szCs w:val="18"/>
        </w:rPr>
        <w:t>750 contratos prioritarios para seguimiento</w:t>
      </w:r>
      <w:r w:rsidRPr="005B3F83">
        <w:rPr>
          <w:rFonts w:ascii="Cambria Math" w:hAnsi="Cambria Math"/>
          <w:sz w:val="18"/>
          <w:szCs w:val="18"/>
        </w:rPr>
        <w:t>, definidos por presentar simultáneamente altos niveles de recursos pendientes de ejecución y de días adicionados. Estos contratos constituyen un universo focalizado para revisión y gestión.</w:t>
      </w:r>
    </w:p>
    <w:p w14:paraId="5E81CEF0" w14:textId="52724A66"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3.5 Implicación para la toma de decisiones</w:t>
      </w:r>
    </w:p>
    <w:p w14:paraId="2DD2B948" w14:textId="77777777" w:rsidR="0036148D" w:rsidRPr="005B3F83" w:rsidRDefault="0036148D" w:rsidP="005B3F83">
      <w:pPr>
        <w:jc w:val="both"/>
        <w:rPr>
          <w:rFonts w:ascii="Cambria Math" w:hAnsi="Cambria Math"/>
          <w:sz w:val="18"/>
          <w:szCs w:val="18"/>
          <w:lang w:val="es-CO"/>
        </w:rPr>
      </w:pPr>
      <w:r w:rsidRPr="005B3F83">
        <w:rPr>
          <w:rFonts w:ascii="Cambria Math" w:hAnsi="Cambria Math"/>
          <w:sz w:val="18"/>
          <w:szCs w:val="18"/>
          <w:lang w:val="es-CO"/>
        </w:rPr>
        <w:t>Los resultados permiten priorizar el seguimiento contractual en lugar de revisar los 20.718 contratos con el mismo nivel de atención.</w:t>
      </w:r>
    </w:p>
    <w:p w14:paraId="6F99DD84" w14:textId="77777777" w:rsidR="0044405C" w:rsidRPr="005B3F83" w:rsidRDefault="0036148D" w:rsidP="005B3F83">
      <w:pPr>
        <w:jc w:val="both"/>
        <w:rPr>
          <w:rFonts w:ascii="Cambria Math" w:hAnsi="Cambria Math"/>
          <w:sz w:val="18"/>
          <w:szCs w:val="18"/>
          <w:lang w:val="es-CO"/>
        </w:rPr>
      </w:pPr>
      <w:r w:rsidRPr="005B3F83">
        <w:rPr>
          <w:rFonts w:ascii="Cambria Math" w:hAnsi="Cambria Math"/>
          <w:sz w:val="18"/>
          <w:szCs w:val="18"/>
          <w:lang w:val="es-CO"/>
        </w:rPr>
        <w:t>La regla de priorización concentra la revisión en contratos con mayor exposición financiera pendiente y mayores extensiones de plazo. El análisis debe utilizarse como mecanismo de focalización y generación de señales de seguimiento, no como evidencia de irregularidad o incumplimiento.</w:t>
      </w:r>
    </w:p>
    <w:p w14:paraId="3D40C1D8" w14:textId="77777777" w:rsidR="0044405C" w:rsidRPr="005B3F83" w:rsidRDefault="0044405C" w:rsidP="005B3F83">
      <w:pPr>
        <w:jc w:val="both"/>
        <w:rPr>
          <w:rFonts w:ascii="Cambria Math" w:hAnsi="Cambria Math"/>
          <w:sz w:val="18"/>
          <w:szCs w:val="18"/>
          <w:lang w:val="es-CO"/>
        </w:rPr>
      </w:pPr>
      <w:r w:rsidRPr="005B3F83">
        <w:rPr>
          <w:rFonts w:ascii="Cambria Math" w:hAnsi="Cambria Math"/>
          <w:sz w:val="18"/>
          <w:szCs w:val="18"/>
          <w:lang w:val="es-CO"/>
        </w:rPr>
        <w:t>Algunas visualizaciones importantes que dan sustento al análisis y apoya la toma de decisiones:</w:t>
      </w:r>
    </w:p>
    <w:p w14:paraId="7E3F2B0E" w14:textId="77777777" w:rsidR="00767022" w:rsidRPr="005B3F83" w:rsidRDefault="0044405C" w:rsidP="005B3F83">
      <w:pPr>
        <w:pStyle w:val="Prrafodelista"/>
        <w:numPr>
          <w:ilvl w:val="0"/>
          <w:numId w:val="11"/>
        </w:numPr>
        <w:jc w:val="both"/>
        <w:rPr>
          <w:rFonts w:ascii="Cambria Math" w:hAnsi="Cambria Math"/>
          <w:sz w:val="18"/>
          <w:szCs w:val="18"/>
          <w:lang w:val="es-CO"/>
        </w:rPr>
      </w:pPr>
      <w:r w:rsidRPr="005B3F83">
        <w:rPr>
          <w:rFonts w:ascii="Cambria Math" w:hAnsi="Cambria Math"/>
          <w:sz w:val="18"/>
          <w:szCs w:val="18"/>
          <w:lang w:val="es-CO"/>
        </w:rPr>
        <w:t xml:space="preserve">Distribución </w:t>
      </w:r>
      <w:r w:rsidR="00767022" w:rsidRPr="005B3F83">
        <w:rPr>
          <w:rFonts w:ascii="Cambria Math" w:hAnsi="Cambria Math"/>
          <w:sz w:val="18"/>
          <w:szCs w:val="18"/>
          <w:lang w:val="es-CO"/>
        </w:rPr>
        <w:t>de contratos por nivel de ejecución</w:t>
      </w:r>
    </w:p>
    <w:p w14:paraId="3269726D" w14:textId="70F1918B" w:rsidR="00D82905" w:rsidRPr="005B3F83" w:rsidRDefault="00767022" w:rsidP="005B3F83">
      <w:pPr>
        <w:pStyle w:val="Prrafodelista"/>
        <w:numPr>
          <w:ilvl w:val="0"/>
          <w:numId w:val="11"/>
        </w:numPr>
        <w:jc w:val="both"/>
        <w:rPr>
          <w:rFonts w:ascii="Cambria Math" w:hAnsi="Cambria Math"/>
          <w:sz w:val="18"/>
          <w:szCs w:val="18"/>
          <w:lang w:val="es-CO"/>
        </w:rPr>
      </w:pPr>
      <w:r w:rsidRPr="005B3F83">
        <w:rPr>
          <w:rFonts w:ascii="Cambria Math" w:hAnsi="Cambria Math"/>
          <w:sz w:val="18"/>
          <w:szCs w:val="18"/>
          <w:lang w:val="es-CO"/>
        </w:rPr>
        <w:t>Contratos prioritarios para seguimiento</w:t>
      </w:r>
      <w:r w:rsidR="00334168" w:rsidRPr="005B3F83">
        <w:rPr>
          <w:rFonts w:ascii="Cambria Math" w:hAnsi="Cambria Math"/>
          <w:sz w:val="18"/>
          <w:szCs w:val="18"/>
          <w:lang w:val="es-CO"/>
        </w:rPr>
        <w:br w:type="page"/>
      </w:r>
    </w:p>
    <w:p w14:paraId="12579325" w14:textId="77777777" w:rsidR="00D82905" w:rsidRPr="005B3F83" w:rsidRDefault="00334168" w:rsidP="005B3F83">
      <w:pPr>
        <w:pStyle w:val="Ttulo1"/>
        <w:spacing w:before="0"/>
        <w:jc w:val="both"/>
        <w:rPr>
          <w:rFonts w:ascii="Cambria Math" w:hAnsi="Cambria Math"/>
          <w:sz w:val="18"/>
          <w:szCs w:val="18"/>
        </w:rPr>
      </w:pPr>
      <w:r w:rsidRPr="005B3F83">
        <w:rPr>
          <w:rFonts w:ascii="Cambria Math" w:hAnsi="Cambria Math"/>
          <w:sz w:val="18"/>
          <w:szCs w:val="18"/>
        </w:rPr>
        <w:lastRenderedPageBreak/>
        <w:t>4. Ingeniería de datos</w:t>
      </w:r>
    </w:p>
    <w:tbl>
      <w:tblPr>
        <w:tblW w:w="0" w:type="auto"/>
        <w:jc w:val="center"/>
        <w:tblLook w:val="04A0" w:firstRow="1" w:lastRow="0" w:firstColumn="1" w:lastColumn="0" w:noHBand="0" w:noVBand="1"/>
      </w:tblPr>
      <w:tblGrid>
        <w:gridCol w:w="5100"/>
        <w:gridCol w:w="5100"/>
      </w:tblGrid>
      <w:tr w:rsidR="00D82905" w:rsidRPr="005B3F83" w14:paraId="440869C1" w14:textId="77777777">
        <w:trPr>
          <w:jc w:val="center"/>
        </w:trPr>
        <w:tc>
          <w:tcPr>
            <w:tcW w:w="5100" w:type="dxa"/>
            <w:shd w:val="clear" w:color="auto" w:fill="D9EAF7"/>
            <w:vAlign w:val="center"/>
          </w:tcPr>
          <w:p w14:paraId="44B4BA39" w14:textId="08D7EF20" w:rsidR="00D82905" w:rsidRPr="005B3F83" w:rsidRDefault="00334168" w:rsidP="005B3F83">
            <w:pPr>
              <w:jc w:val="both"/>
              <w:rPr>
                <w:rFonts w:ascii="Cambria Math" w:hAnsi="Cambria Math"/>
                <w:bCs/>
                <w:sz w:val="18"/>
                <w:szCs w:val="18"/>
              </w:rPr>
            </w:pPr>
            <w:r w:rsidRPr="005B3F83">
              <w:rPr>
                <w:rFonts w:ascii="Cambria Math" w:hAnsi="Cambria Math"/>
                <w:b/>
                <w:sz w:val="18"/>
                <w:szCs w:val="18"/>
              </w:rPr>
              <w:t>Rol</w:t>
            </w:r>
            <w:r w:rsidR="00532A86" w:rsidRPr="005B3F83">
              <w:rPr>
                <w:rFonts w:ascii="Cambria Math" w:hAnsi="Cambria Math"/>
                <w:b/>
                <w:sz w:val="18"/>
                <w:szCs w:val="18"/>
              </w:rPr>
              <w:t xml:space="preserve">: </w:t>
            </w:r>
            <w:r w:rsidR="003C7D9F" w:rsidRPr="005B3F83">
              <w:rPr>
                <w:rFonts w:ascii="Cambria Math" w:hAnsi="Cambria Math"/>
                <w:sz w:val="18"/>
                <w:szCs w:val="18"/>
              </w:rPr>
              <w:t>Ingeniería de datos</w:t>
            </w:r>
          </w:p>
        </w:tc>
        <w:tc>
          <w:tcPr>
            <w:tcW w:w="5100" w:type="dxa"/>
            <w:vAlign w:val="center"/>
          </w:tcPr>
          <w:p w14:paraId="6458F6FE" w14:textId="13D50EAE" w:rsidR="00D82905" w:rsidRPr="005B3F83" w:rsidRDefault="00D82905" w:rsidP="005B3F83">
            <w:pPr>
              <w:jc w:val="both"/>
              <w:rPr>
                <w:rFonts w:ascii="Cambria Math" w:hAnsi="Cambria Math"/>
                <w:sz w:val="18"/>
                <w:szCs w:val="18"/>
              </w:rPr>
            </w:pPr>
          </w:p>
        </w:tc>
      </w:tr>
      <w:tr w:rsidR="00D82905" w:rsidRPr="005B3F83" w14:paraId="376CF736" w14:textId="77777777">
        <w:trPr>
          <w:jc w:val="center"/>
        </w:trPr>
        <w:tc>
          <w:tcPr>
            <w:tcW w:w="5100" w:type="dxa"/>
            <w:shd w:val="clear" w:color="auto" w:fill="D9EAF7"/>
            <w:vAlign w:val="center"/>
          </w:tcPr>
          <w:p w14:paraId="11CDF825" w14:textId="65634BA2" w:rsidR="00D82905" w:rsidRPr="005B3F83" w:rsidRDefault="00334168" w:rsidP="005B3F83">
            <w:pPr>
              <w:jc w:val="both"/>
              <w:rPr>
                <w:rFonts w:ascii="Cambria Math" w:hAnsi="Cambria Math"/>
                <w:bCs/>
                <w:sz w:val="18"/>
                <w:szCs w:val="18"/>
                <w:lang w:val="es-CO"/>
              </w:rPr>
            </w:pPr>
            <w:r w:rsidRPr="005B3F83">
              <w:rPr>
                <w:rFonts w:ascii="Cambria Math" w:hAnsi="Cambria Math"/>
                <w:b/>
                <w:sz w:val="18"/>
                <w:szCs w:val="18"/>
                <w:lang w:val="es-CO"/>
              </w:rPr>
              <w:t>Responsable(s)</w:t>
            </w:r>
            <w:r w:rsidR="009A7950" w:rsidRPr="005B3F83">
              <w:rPr>
                <w:rFonts w:ascii="Cambria Math" w:hAnsi="Cambria Math"/>
                <w:b/>
                <w:sz w:val="18"/>
                <w:szCs w:val="18"/>
                <w:lang w:val="es-CO"/>
              </w:rPr>
              <w:t>:</w:t>
            </w:r>
            <w:r w:rsidR="009A7950" w:rsidRPr="005B3F83">
              <w:rPr>
                <w:rFonts w:ascii="Cambria Math" w:hAnsi="Cambria Math"/>
                <w:bCs/>
                <w:sz w:val="18"/>
                <w:szCs w:val="18"/>
                <w:lang w:val="es-CO"/>
              </w:rPr>
              <w:t xml:space="preserve"> </w:t>
            </w:r>
            <w:r w:rsidR="009A7950" w:rsidRPr="005B3F83">
              <w:rPr>
                <w:rFonts w:ascii="Cambria Math" w:eastAsia="Cambria Math" w:hAnsi="Cambria Math" w:cs="Cambria Math"/>
                <w:sz w:val="18"/>
                <w:szCs w:val="18"/>
                <w:lang w:val="es-ES"/>
              </w:rPr>
              <w:t xml:space="preserve">Cristian Camilo Rodríguez Cagueñas - </w:t>
            </w:r>
            <w:r w:rsidR="003962AF" w:rsidRPr="005B3F83">
              <w:rPr>
                <w:rFonts w:ascii="Cambria Math" w:eastAsia="Cambria Math" w:hAnsi="Cambria Math" w:cs="Cambria Math"/>
                <w:sz w:val="18"/>
                <w:szCs w:val="18"/>
                <w:lang w:val="es-ES"/>
              </w:rPr>
              <w:t>Jhoiner Javier Ramos Ramírez</w:t>
            </w:r>
            <w:r w:rsidR="003962AF" w:rsidRPr="005B3F83">
              <w:rPr>
                <w:rFonts w:ascii="Cambria Math" w:eastAsia="Cambria Math" w:hAnsi="Cambria Math" w:cs="Cambria Math"/>
                <w:sz w:val="18"/>
                <w:szCs w:val="18"/>
                <w:lang w:val="es-ES"/>
              </w:rPr>
              <w:t xml:space="preserve"> - </w:t>
            </w:r>
            <w:r w:rsidR="009A7950" w:rsidRPr="005B3F83">
              <w:rPr>
                <w:rFonts w:ascii="Cambria Math" w:eastAsia="Cambria Math" w:hAnsi="Cambria Math" w:cs="Cambria Math"/>
                <w:sz w:val="18"/>
                <w:szCs w:val="18"/>
                <w:lang w:val="es-ES"/>
              </w:rPr>
              <w:t>Edwin H. Calderón García</w:t>
            </w:r>
          </w:p>
        </w:tc>
        <w:tc>
          <w:tcPr>
            <w:tcW w:w="5100" w:type="dxa"/>
            <w:vAlign w:val="center"/>
          </w:tcPr>
          <w:p w14:paraId="25B54D8E" w14:textId="6570BC06" w:rsidR="00D82905" w:rsidRPr="005B3F83" w:rsidRDefault="00D82905" w:rsidP="005B3F83">
            <w:pPr>
              <w:jc w:val="both"/>
              <w:rPr>
                <w:rFonts w:ascii="Cambria Math" w:hAnsi="Cambria Math"/>
                <w:sz w:val="18"/>
                <w:szCs w:val="18"/>
                <w:lang w:val="es-CO"/>
              </w:rPr>
            </w:pPr>
          </w:p>
        </w:tc>
      </w:tr>
    </w:tbl>
    <w:p w14:paraId="7ECF357E" w14:textId="77777777" w:rsidR="00E74FE8" w:rsidRPr="005B3F83" w:rsidRDefault="00E74FE8" w:rsidP="005B3F83">
      <w:pPr>
        <w:pStyle w:val="Ttulo2"/>
        <w:spacing w:before="0"/>
        <w:jc w:val="both"/>
        <w:rPr>
          <w:rFonts w:ascii="Cambria Math" w:hAnsi="Cambria Math"/>
          <w:sz w:val="18"/>
          <w:szCs w:val="18"/>
          <w:lang w:val="es-CO"/>
        </w:rPr>
      </w:pPr>
    </w:p>
    <w:p w14:paraId="6A54960D" w14:textId="6A69FB01"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4.1 Fuente y extracción</w:t>
      </w:r>
    </w:p>
    <w:p w14:paraId="7D20B26D" w14:textId="77777777" w:rsidR="00E74FE8" w:rsidRPr="005B3F83" w:rsidRDefault="00E74FE8" w:rsidP="005B3F83">
      <w:pPr>
        <w:pStyle w:val="Ttulo2"/>
        <w:spacing w:before="0"/>
        <w:jc w:val="both"/>
        <w:rPr>
          <w:rFonts w:ascii="Cambria Math" w:eastAsiaTheme="minorEastAsia" w:hAnsi="Cambria Math" w:cstheme="minorBidi"/>
          <w:b w:val="0"/>
          <w:bCs w:val="0"/>
          <w:color w:val="auto"/>
          <w:sz w:val="18"/>
          <w:szCs w:val="18"/>
          <w:lang w:val="es-CO"/>
        </w:rPr>
      </w:pPr>
      <w:r w:rsidRPr="005B3F83">
        <w:rPr>
          <w:rFonts w:ascii="Cambria Math" w:eastAsiaTheme="minorEastAsia" w:hAnsi="Cambria Math" w:cstheme="minorBidi"/>
          <w:b w:val="0"/>
          <w:bCs w:val="0"/>
          <w:color w:val="auto"/>
          <w:sz w:val="18"/>
          <w:szCs w:val="18"/>
          <w:lang w:val="es-CO"/>
        </w:rPr>
        <w:t>Se utilizó la información de SECOP II correspondiente a contratos de INVIAS, almacenada en AWS. Se realizó la extracción y selección de las variables requeridas para las tres preguntas de negocio, priorizando campos contractuales, financieros, territoriales y temporales.</w:t>
      </w:r>
    </w:p>
    <w:p w14:paraId="4740BF84" w14:textId="77777777" w:rsidR="00E74FE8" w:rsidRPr="005B3F83" w:rsidRDefault="00E74FE8" w:rsidP="005B3F83">
      <w:pPr>
        <w:pStyle w:val="Ttulo2"/>
        <w:spacing w:before="0"/>
        <w:jc w:val="both"/>
        <w:rPr>
          <w:rFonts w:ascii="Cambria Math" w:hAnsi="Cambria Math"/>
          <w:sz w:val="18"/>
          <w:szCs w:val="18"/>
          <w:lang w:val="es-CO"/>
        </w:rPr>
      </w:pPr>
    </w:p>
    <w:p w14:paraId="7DAFA86D" w14:textId="6E4424B2"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4.2 Limpieza y transformación</w:t>
      </w:r>
    </w:p>
    <w:p w14:paraId="28545936" w14:textId="1BA4D7BD" w:rsidR="00787915" w:rsidRPr="005B3F83" w:rsidRDefault="00787915"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7C9EB3DC" w14:textId="77777777" w:rsidR="00787915" w:rsidRPr="005B3F83" w:rsidRDefault="00787915"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Se normalizó el texto del objeto contractual y la descripción del proceso (mayúsculas, sin tildes, espacios colapsados) para poder buscar sobre él. Se descartaron las variables geográficas estructuradas tras comprobar que no registran el lugar de ejecución, y se documentó esa decisión en el cuaderno de auditoría en lugar de eliminarlas en silencio.</w:t>
      </w:r>
    </w:p>
    <w:p w14:paraId="51E2588E" w14:textId="2CFCD11E" w:rsidR="00787915" w:rsidRPr="005B3F83" w:rsidRDefault="00787915" w:rsidP="005B3F83">
      <w:pPr>
        <w:jc w:val="both"/>
        <w:rPr>
          <w:rFonts w:ascii="Cambria Math" w:hAnsi="Cambria Math"/>
          <w:sz w:val="18"/>
          <w:szCs w:val="18"/>
          <w:lang w:val="es-CO"/>
        </w:rPr>
      </w:pPr>
      <w:r w:rsidRPr="005B3F83">
        <w:rPr>
          <w:rFonts w:ascii="Cambria Math" w:hAnsi="Cambria Math"/>
          <w:sz w:val="18"/>
          <w:szCs w:val="18"/>
          <w:lang w:val="es-CO"/>
        </w:rPr>
        <w:t>Pregunta 3:</w:t>
      </w:r>
      <w:r w:rsidR="005A79CE" w:rsidRPr="005B3F83">
        <w:rPr>
          <w:rFonts w:ascii="Cambria Math" w:hAnsi="Cambria Math"/>
          <w:sz w:val="18"/>
          <w:szCs w:val="18"/>
          <w:lang w:val="es-CO"/>
        </w:rPr>
        <w:t xml:space="preserve"> </w:t>
      </w:r>
      <w:r w:rsidR="005A79CE" w:rsidRPr="005B3F83">
        <w:rPr>
          <w:rFonts w:ascii="Cambria Math" w:hAnsi="Cambria Math"/>
          <w:sz w:val="18"/>
          <w:szCs w:val="18"/>
          <w:lang w:val="es-CO"/>
        </w:rPr>
        <w:t xml:space="preserve">Se realizó depuración de tipos de datos, tratamiento de valores faltantes y estandarización de variables. </w:t>
      </w:r>
      <w:r w:rsidR="005A79CE" w:rsidRPr="005B3F83">
        <w:rPr>
          <w:rFonts w:ascii="Cambria Math" w:hAnsi="Cambria Math"/>
          <w:sz w:val="18"/>
          <w:szCs w:val="18"/>
          <w:lang w:val="es-CO"/>
        </w:rPr>
        <w:t xml:space="preserve">Así mismo </w:t>
      </w:r>
      <w:r w:rsidR="005A79CE" w:rsidRPr="005B3F83">
        <w:rPr>
          <w:rFonts w:ascii="Cambria Math" w:hAnsi="Cambria Math"/>
          <w:sz w:val="18"/>
          <w:szCs w:val="18"/>
          <w:lang w:val="es-CO"/>
        </w:rPr>
        <w:t>se revisaron especialmente los campos financieros, fechas, estados contractuales y variables asociadas a modificaciones y extensiones de plazo.</w:t>
      </w:r>
    </w:p>
    <w:p w14:paraId="041CA1F7" w14:textId="1EC9371F"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4.3 Alistamiento y nuevas características</w:t>
      </w:r>
    </w:p>
    <w:p w14:paraId="5CC9AAF4" w14:textId="77777777" w:rsidR="000A7431" w:rsidRPr="005B3F83" w:rsidRDefault="000A7431"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3FB033BF" w14:textId="77777777" w:rsidR="000A7431" w:rsidRPr="005B3F83" w:rsidRDefault="000A7431"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Se construyó «departamento_inferido» con un diccionario de alias de los 32 departamentos y Bogotá. Los alias se evalúan de más largo a más corto y el fragmento emparejado se consume, porque de lo contrario «Norte de Santander» también activaba «Santander» y el contrato quedaba asignado a dos departamentos. Se enmascararon seis topónimos ambiguos (San Juan del Cesar, Magdalena Medio, Ciudad Bolívar y los municipios homónimos de Bolívar, Sucre y Córdoba): aparecían en 98 contratos y el tratamiento corrigió 80 asignaciones. Además se derivaron «trazabilidad_territorial», «n_departamentos», «direccion_territorial», «codigo_via» y «ruta_nacional».</w:t>
      </w:r>
    </w:p>
    <w:p w14:paraId="607AAF1D" w14:textId="19A23CF1" w:rsidR="000A7431" w:rsidRPr="005B3F83" w:rsidRDefault="000A7431" w:rsidP="005B3F83">
      <w:pPr>
        <w:jc w:val="both"/>
        <w:rPr>
          <w:rFonts w:ascii="Cambria Math" w:hAnsi="Cambria Math"/>
          <w:sz w:val="18"/>
          <w:szCs w:val="18"/>
          <w:lang w:val="es-CO"/>
        </w:rPr>
      </w:pPr>
      <w:r w:rsidRPr="005B3F83">
        <w:rPr>
          <w:rFonts w:ascii="Cambria Math" w:hAnsi="Cambria Math"/>
          <w:sz w:val="18"/>
          <w:szCs w:val="18"/>
          <w:lang w:val="es-CO"/>
        </w:rPr>
        <w:t>Pregunta 3:</w:t>
      </w:r>
      <w:r w:rsidR="00F67E98" w:rsidRPr="005B3F83">
        <w:rPr>
          <w:rFonts w:ascii="Cambria Math" w:hAnsi="Cambria Math"/>
          <w:sz w:val="18"/>
          <w:szCs w:val="18"/>
          <w:lang w:val="es-CO"/>
        </w:rPr>
        <w:t xml:space="preserve"> </w:t>
      </w:r>
      <w:r w:rsidR="00F67E98" w:rsidRPr="005B3F83">
        <w:rPr>
          <w:rFonts w:ascii="Cambria Math" w:hAnsi="Cambria Math"/>
          <w:sz w:val="18"/>
          <w:szCs w:val="18"/>
          <w:lang w:val="es-CO"/>
        </w:rPr>
        <w:t xml:space="preserve">Se construyó una base analítica integrada y se generaron variables derivadas para responder las preguntas de negocio. </w:t>
      </w:r>
      <w:r w:rsidR="00F67E98" w:rsidRPr="005B3F83">
        <w:rPr>
          <w:rFonts w:ascii="Cambria Math" w:hAnsi="Cambria Math"/>
          <w:sz w:val="18"/>
          <w:szCs w:val="18"/>
          <w:lang w:val="es-CO"/>
        </w:rPr>
        <w:t>S</w:t>
      </w:r>
      <w:r w:rsidR="00F67E98" w:rsidRPr="005B3F83">
        <w:rPr>
          <w:rFonts w:ascii="Cambria Math" w:hAnsi="Cambria Math"/>
          <w:sz w:val="18"/>
          <w:szCs w:val="18"/>
          <w:lang w:val="es-CO"/>
        </w:rPr>
        <w:t xml:space="preserve">e calcularon, entre otras, </w:t>
      </w:r>
      <w:r w:rsidR="00F67E98" w:rsidRPr="005B3F83">
        <w:rPr>
          <w:rFonts w:ascii="Cambria Math" w:hAnsi="Cambria Math"/>
          <w:b/>
          <w:bCs/>
          <w:sz w:val="18"/>
          <w:szCs w:val="18"/>
          <w:lang w:val="es-CO"/>
        </w:rPr>
        <w:t>porcentaje ejecutado, porcentaje pagado, días adicionados, existencia de extensión y contrato prioritario</w:t>
      </w:r>
      <w:r w:rsidR="00F67E98" w:rsidRPr="005B3F83">
        <w:rPr>
          <w:rFonts w:ascii="Cambria Math" w:hAnsi="Cambria Math"/>
          <w:sz w:val="18"/>
          <w:szCs w:val="18"/>
          <w:lang w:val="es-CO"/>
        </w:rPr>
        <w:t>.</w:t>
      </w:r>
    </w:p>
    <w:p w14:paraId="5C09EB61" w14:textId="6CCF1C39"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4.4 Resultado del proceso</w:t>
      </w:r>
    </w:p>
    <w:p w14:paraId="39BEA663" w14:textId="77777777" w:rsidR="0074231F" w:rsidRPr="005B3F83" w:rsidRDefault="0074231F"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6201F52F" w14:textId="77777777" w:rsidR="0074231F" w:rsidRPr="005B3F83" w:rsidRDefault="0074231F"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Se obtuvo una base analítica de 25.605 contratos con las variables territoriales construidas, más los agregados por departamento, año, tipo de contrato y modalidad que consume el tablero. La precisión de la extracción se estimó en 96,7 % sobre una muestra de 60 contratos revisados contra el texto del objeto (58 correctos, 2 dudosos).</w:t>
      </w:r>
    </w:p>
    <w:p w14:paraId="74C6850E" w14:textId="55458477" w:rsidR="0074231F" w:rsidRPr="005B3F83" w:rsidRDefault="0074231F" w:rsidP="005B3F83">
      <w:pPr>
        <w:jc w:val="both"/>
        <w:rPr>
          <w:rFonts w:ascii="Cambria Math" w:hAnsi="Cambria Math"/>
          <w:sz w:val="18"/>
          <w:szCs w:val="18"/>
          <w:lang w:val="es-CO"/>
        </w:rPr>
      </w:pPr>
      <w:r w:rsidRPr="005B3F83">
        <w:rPr>
          <w:rFonts w:ascii="Cambria Math" w:hAnsi="Cambria Math"/>
          <w:sz w:val="18"/>
          <w:szCs w:val="18"/>
          <w:lang w:val="es-CO"/>
        </w:rPr>
        <w:t>Pregunta 3:</w:t>
      </w:r>
      <w:r w:rsidR="00023579" w:rsidRPr="005B3F83">
        <w:rPr>
          <w:rFonts w:ascii="Cambria Math" w:hAnsi="Cambria Math"/>
          <w:sz w:val="18"/>
          <w:szCs w:val="18"/>
          <w:lang w:val="es-CO"/>
        </w:rPr>
        <w:t xml:space="preserve"> </w:t>
      </w:r>
      <w:r w:rsidR="00023579" w:rsidRPr="005B3F83">
        <w:rPr>
          <w:rFonts w:ascii="Cambria Math" w:hAnsi="Cambria Math"/>
          <w:sz w:val="18"/>
          <w:szCs w:val="18"/>
          <w:lang w:val="es-CO"/>
        </w:rPr>
        <w:t xml:space="preserve">El proceso produjo bases analíticas listas para exploración, modelamiento y visualización. </w:t>
      </w:r>
      <w:r w:rsidR="00023579" w:rsidRPr="005B3F83">
        <w:rPr>
          <w:rFonts w:ascii="Cambria Math" w:hAnsi="Cambria Math"/>
          <w:sz w:val="18"/>
          <w:szCs w:val="18"/>
          <w:lang w:val="es-CO"/>
        </w:rPr>
        <w:t>S</w:t>
      </w:r>
      <w:r w:rsidR="00023579" w:rsidRPr="005B3F83">
        <w:rPr>
          <w:rFonts w:ascii="Cambria Math" w:hAnsi="Cambria Math"/>
          <w:sz w:val="18"/>
          <w:szCs w:val="18"/>
          <w:lang w:val="es-CO"/>
        </w:rPr>
        <w:t>e obtuvo una base de 20.718 contratos y 31 variables, utilizada como fuente del análisis y del tablero de ejecución financiera.</w:t>
      </w:r>
    </w:p>
    <w:p w14:paraId="2905F9CD" w14:textId="77777777" w:rsidR="0074231F" w:rsidRPr="005B3F83" w:rsidRDefault="0074231F" w:rsidP="005B3F83">
      <w:pPr>
        <w:pStyle w:val="Ttulo2"/>
        <w:spacing w:before="0"/>
        <w:jc w:val="both"/>
        <w:rPr>
          <w:rFonts w:ascii="Cambria Math" w:hAnsi="Cambria Math"/>
          <w:sz w:val="18"/>
          <w:szCs w:val="18"/>
          <w:lang w:val="es-CO"/>
        </w:rPr>
      </w:pPr>
    </w:p>
    <w:p w14:paraId="709B63D2" w14:textId="7EEB6EC8" w:rsidR="00D82905" w:rsidRPr="005B3F83" w:rsidRDefault="00334168" w:rsidP="005B3F83">
      <w:pPr>
        <w:pStyle w:val="Ttulo2"/>
        <w:spacing w:before="0"/>
        <w:jc w:val="both"/>
        <w:rPr>
          <w:rFonts w:ascii="Cambria Math" w:hAnsi="Cambria Math"/>
          <w:sz w:val="18"/>
          <w:szCs w:val="18"/>
          <w:lang w:val="es-CO"/>
        </w:rPr>
      </w:pPr>
      <w:r w:rsidRPr="005B3F83">
        <w:rPr>
          <w:rFonts w:ascii="Cambria Math" w:hAnsi="Cambria Math"/>
          <w:sz w:val="18"/>
          <w:szCs w:val="18"/>
          <w:lang w:val="es-CO"/>
        </w:rPr>
        <w:t>4.5 Evidencias</w:t>
      </w:r>
    </w:p>
    <w:p w14:paraId="33491DDD" w14:textId="77777777" w:rsidR="00AA1CB4" w:rsidRPr="005B3F83" w:rsidRDefault="00AA1CB4"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170B8207" w14:textId="77777777" w:rsidR="00AA1CB4" w:rsidRPr="005B3F83" w:rsidRDefault="00AA1CB4"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Cuadernos «01_auditoria_territorial_p2.ipynb» (justificación del descarte de las variables geográficas) y «02_construccion_territorial_p2.ipynb» (construcción y validación), más los archivos «df_analitico_p2.csv», «agregado_departamento_p2.csv», «trazabilidad_anual_p2.csv» y «muestra_validacion_p2.csv» con la muestra de validación.</w:t>
      </w:r>
    </w:p>
    <w:p w14:paraId="13A4E125" w14:textId="2DFB1566" w:rsidR="00D82905" w:rsidRPr="005B3F83" w:rsidRDefault="00AA1CB4" w:rsidP="005B3F83">
      <w:pPr>
        <w:pStyle w:val="pdq2pgselectionanchorcontainer"/>
        <w:jc w:val="both"/>
        <w:rPr>
          <w:rFonts w:ascii="Cambria Math" w:hAnsi="Cambria Math"/>
          <w:sz w:val="18"/>
          <w:szCs w:val="18"/>
        </w:rPr>
      </w:pPr>
      <w:r w:rsidRPr="005B3F83">
        <w:rPr>
          <w:rFonts w:ascii="Cambria Math" w:hAnsi="Cambria Math"/>
          <w:sz w:val="18"/>
          <w:szCs w:val="18"/>
        </w:rPr>
        <w:t xml:space="preserve">Pregunta 3: </w:t>
      </w:r>
      <w:r w:rsidR="007949DA" w:rsidRPr="005B3F83">
        <w:rPr>
          <w:rFonts w:ascii="Cambria Math" w:hAnsi="Cambria Math"/>
          <w:sz w:val="18"/>
          <w:szCs w:val="18"/>
        </w:rPr>
        <w:t xml:space="preserve">Se documentó el proceso mediante </w:t>
      </w:r>
      <w:r w:rsidR="007949DA" w:rsidRPr="005B3F83">
        <w:rPr>
          <w:rStyle w:val="Fuerte"/>
          <w:rFonts w:ascii="Cambria Math" w:hAnsi="Cambria Math"/>
          <w:sz w:val="18"/>
          <w:szCs w:val="18"/>
        </w:rPr>
        <w:t>notebooks/código de extracción y transformación, archivos de datos resultantes y evidencias de AWS Glue/Athena</w:t>
      </w:r>
      <w:r w:rsidR="007949DA" w:rsidRPr="005B3F83">
        <w:rPr>
          <w:rFonts w:ascii="Cambria Math" w:hAnsi="Cambria Math"/>
          <w:sz w:val="18"/>
          <w:szCs w:val="18"/>
        </w:rPr>
        <w:t>, además del historial de cambios en GitHub.</w:t>
      </w:r>
      <w:r w:rsidR="00334168" w:rsidRPr="005B3F83">
        <w:rPr>
          <w:rFonts w:ascii="Cambria Math" w:hAnsi="Cambria Math"/>
          <w:sz w:val="18"/>
          <w:szCs w:val="18"/>
        </w:rPr>
        <w:br w:type="page"/>
      </w:r>
    </w:p>
    <w:p w14:paraId="375E1252" w14:textId="77777777" w:rsidR="00D82905" w:rsidRPr="005B3F83" w:rsidRDefault="00334168" w:rsidP="005B3F83">
      <w:pPr>
        <w:pStyle w:val="Ttulo1"/>
        <w:jc w:val="both"/>
        <w:rPr>
          <w:rFonts w:ascii="Cambria Math" w:hAnsi="Cambria Math"/>
          <w:sz w:val="18"/>
          <w:szCs w:val="18"/>
        </w:rPr>
      </w:pPr>
      <w:r w:rsidRPr="005B3F83">
        <w:rPr>
          <w:rFonts w:ascii="Cambria Math" w:hAnsi="Cambria Math"/>
          <w:sz w:val="18"/>
          <w:szCs w:val="18"/>
        </w:rPr>
        <w:lastRenderedPageBreak/>
        <w:t>5. Diseño y desarrollo del tablero</w:t>
      </w:r>
    </w:p>
    <w:tbl>
      <w:tblPr>
        <w:tblW w:w="0" w:type="auto"/>
        <w:jc w:val="center"/>
        <w:tblLook w:val="04A0" w:firstRow="1" w:lastRow="0" w:firstColumn="1" w:lastColumn="0" w:noHBand="0" w:noVBand="1"/>
      </w:tblPr>
      <w:tblGrid>
        <w:gridCol w:w="5100"/>
        <w:gridCol w:w="5100"/>
      </w:tblGrid>
      <w:tr w:rsidR="00D82905" w:rsidRPr="005B3F83" w14:paraId="58A56BD1" w14:textId="77777777">
        <w:trPr>
          <w:jc w:val="center"/>
        </w:trPr>
        <w:tc>
          <w:tcPr>
            <w:tcW w:w="5100" w:type="dxa"/>
            <w:shd w:val="clear" w:color="auto" w:fill="D9EAF7"/>
            <w:vAlign w:val="center"/>
          </w:tcPr>
          <w:p w14:paraId="2EF1B160" w14:textId="6F7E5AB7" w:rsidR="00D82905" w:rsidRPr="005B3F83" w:rsidRDefault="00334168" w:rsidP="005B3F83">
            <w:pPr>
              <w:jc w:val="both"/>
              <w:rPr>
                <w:rFonts w:ascii="Cambria Math" w:hAnsi="Cambria Math"/>
                <w:sz w:val="18"/>
                <w:szCs w:val="18"/>
              </w:rPr>
            </w:pPr>
            <w:r w:rsidRPr="005B3F83">
              <w:rPr>
                <w:rFonts w:ascii="Cambria Math" w:hAnsi="Cambria Math"/>
                <w:b/>
                <w:sz w:val="18"/>
                <w:szCs w:val="18"/>
              </w:rPr>
              <w:t>Rol</w:t>
            </w:r>
            <w:r w:rsidR="00D23737" w:rsidRPr="005B3F83">
              <w:rPr>
                <w:rFonts w:ascii="Cambria Math" w:hAnsi="Cambria Math"/>
                <w:b/>
                <w:sz w:val="18"/>
                <w:szCs w:val="18"/>
              </w:rPr>
              <w:t>:</w:t>
            </w:r>
            <w:r w:rsidR="007F53FC" w:rsidRPr="005B3F83">
              <w:rPr>
                <w:rFonts w:ascii="Cambria Math" w:hAnsi="Cambria Math"/>
                <w:bCs/>
                <w:sz w:val="18"/>
                <w:szCs w:val="18"/>
              </w:rPr>
              <w:t xml:space="preserve"> Tablero de datos</w:t>
            </w:r>
          </w:p>
        </w:tc>
        <w:tc>
          <w:tcPr>
            <w:tcW w:w="5100" w:type="dxa"/>
            <w:vAlign w:val="center"/>
          </w:tcPr>
          <w:p w14:paraId="092E84B3" w14:textId="1AB5B915" w:rsidR="00D82905" w:rsidRPr="005B3F83" w:rsidRDefault="00D82905" w:rsidP="005B3F83">
            <w:pPr>
              <w:jc w:val="both"/>
              <w:rPr>
                <w:rFonts w:ascii="Cambria Math" w:hAnsi="Cambria Math"/>
                <w:sz w:val="18"/>
                <w:szCs w:val="18"/>
              </w:rPr>
            </w:pPr>
          </w:p>
        </w:tc>
      </w:tr>
      <w:tr w:rsidR="00D82905" w:rsidRPr="005B3F83" w14:paraId="57030060" w14:textId="77777777">
        <w:trPr>
          <w:jc w:val="center"/>
        </w:trPr>
        <w:tc>
          <w:tcPr>
            <w:tcW w:w="5100" w:type="dxa"/>
            <w:shd w:val="clear" w:color="auto" w:fill="D9EAF7"/>
            <w:vAlign w:val="center"/>
          </w:tcPr>
          <w:p w14:paraId="5D2611E2" w14:textId="3CF0A93A" w:rsidR="00D82905" w:rsidRPr="005B3F83" w:rsidRDefault="00334168" w:rsidP="005B3F83">
            <w:pPr>
              <w:jc w:val="both"/>
              <w:rPr>
                <w:rFonts w:ascii="Cambria Math" w:hAnsi="Cambria Math"/>
                <w:bCs/>
                <w:sz w:val="18"/>
                <w:szCs w:val="18"/>
                <w:lang w:val="es-CO"/>
              </w:rPr>
            </w:pPr>
            <w:r w:rsidRPr="005B3F83">
              <w:rPr>
                <w:rFonts w:ascii="Cambria Math" w:hAnsi="Cambria Math"/>
                <w:b/>
                <w:sz w:val="18"/>
                <w:szCs w:val="18"/>
                <w:lang w:val="es-CO"/>
              </w:rPr>
              <w:t>Responsable(s)</w:t>
            </w:r>
            <w:r w:rsidR="006C0303" w:rsidRPr="005B3F83">
              <w:rPr>
                <w:rFonts w:ascii="Cambria Math" w:hAnsi="Cambria Math"/>
                <w:b/>
                <w:sz w:val="18"/>
                <w:szCs w:val="18"/>
                <w:lang w:val="es-CO"/>
              </w:rPr>
              <w:t>:</w:t>
            </w:r>
            <w:r w:rsidR="006C0303" w:rsidRPr="005B3F83">
              <w:rPr>
                <w:rFonts w:ascii="Cambria Math" w:hAnsi="Cambria Math"/>
                <w:bCs/>
                <w:sz w:val="18"/>
                <w:szCs w:val="18"/>
                <w:lang w:val="es-CO"/>
              </w:rPr>
              <w:t xml:space="preserve"> </w:t>
            </w:r>
            <w:r w:rsidR="006C0303" w:rsidRPr="005B3F83">
              <w:rPr>
                <w:rFonts w:ascii="Cambria Math" w:hAnsi="Cambria Math"/>
                <w:sz w:val="18"/>
                <w:szCs w:val="18"/>
                <w:lang w:val="es-CO"/>
              </w:rPr>
              <w:t xml:space="preserve">Cristian Camilo Rodríguez Cagueñas - </w:t>
            </w:r>
            <w:r w:rsidR="006C0303" w:rsidRPr="005B3F83">
              <w:rPr>
                <w:rFonts w:ascii="Cambria Math" w:eastAsia="Cambria Math" w:hAnsi="Cambria Math" w:cs="Cambria Math"/>
                <w:sz w:val="18"/>
                <w:szCs w:val="18"/>
                <w:lang w:val="es-ES"/>
              </w:rPr>
              <w:t>Jhoiner Javier Ramos Ramírez</w:t>
            </w:r>
            <w:r w:rsidR="006C0303" w:rsidRPr="005B3F83">
              <w:rPr>
                <w:rFonts w:ascii="Cambria Math" w:hAnsi="Cambria Math"/>
                <w:sz w:val="18"/>
                <w:szCs w:val="18"/>
                <w:lang w:val="es-CO"/>
              </w:rPr>
              <w:t xml:space="preserve"> - Edwin H. Calderón García</w:t>
            </w:r>
          </w:p>
        </w:tc>
        <w:tc>
          <w:tcPr>
            <w:tcW w:w="5100" w:type="dxa"/>
            <w:vAlign w:val="center"/>
          </w:tcPr>
          <w:p w14:paraId="1888E697" w14:textId="03108C9F" w:rsidR="00D82905" w:rsidRPr="005B3F83" w:rsidRDefault="00D82905" w:rsidP="005B3F83">
            <w:pPr>
              <w:jc w:val="both"/>
              <w:rPr>
                <w:rFonts w:ascii="Cambria Math" w:hAnsi="Cambria Math"/>
                <w:sz w:val="18"/>
                <w:szCs w:val="18"/>
                <w:lang w:val="es-CO"/>
              </w:rPr>
            </w:pPr>
          </w:p>
        </w:tc>
      </w:tr>
    </w:tbl>
    <w:p w14:paraId="293254B1"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5.1 Necesidad del usuario y diseño</w:t>
      </w:r>
    </w:p>
    <w:p w14:paraId="7372F84A" w14:textId="77777777" w:rsidR="00EB3AC1" w:rsidRPr="005B3F83" w:rsidRDefault="00EB3AC1" w:rsidP="005B3F83">
      <w:pPr>
        <w:jc w:val="both"/>
        <w:rPr>
          <w:rFonts w:ascii="Cambria Math" w:hAnsi="Cambria Math"/>
          <w:sz w:val="18"/>
          <w:szCs w:val="18"/>
          <w:lang w:val="es-CO"/>
        </w:rPr>
      </w:pPr>
      <w:r w:rsidRPr="005B3F83">
        <w:rPr>
          <w:rFonts w:ascii="Cambria Math" w:hAnsi="Cambria Math"/>
          <w:sz w:val="18"/>
          <w:szCs w:val="18"/>
          <w:lang w:val="es-CO"/>
        </w:rPr>
        <w:t>Se diseñó un tablero unificado orientado a facilitar la consulta de los resultados de las tres preguntas de negocio, mediante una interfaz común, filtros interactivos y visualizaciones enfocadas en los principales hallazgos.</w:t>
      </w:r>
    </w:p>
    <w:p w14:paraId="2BA6057B" w14:textId="3E2D85CE"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1B2D1B40" w14:textId="77777777"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Diseño orientado a responder dónde se ejecutan los recursos sin ocultar cuánto de eso es verificable. El indicador de cobertura territorial va en la fila superior de KPI y no en una nota al pie, porque un mapa que presenta el 77,9 % del valor como si fuera el total induce a error a quien decide.</w:t>
      </w:r>
    </w:p>
    <w:p w14:paraId="4607932D" w14:textId="27755943" w:rsidR="003A55AF" w:rsidRPr="005B3F83" w:rsidRDefault="003A55AF" w:rsidP="005B3F83">
      <w:pPr>
        <w:spacing w:after="80"/>
        <w:jc w:val="both"/>
        <w:rPr>
          <w:rFonts w:ascii="Cambria Math" w:hAnsi="Cambria Math"/>
          <w:sz w:val="18"/>
          <w:szCs w:val="18"/>
          <w:lang w:val="es-CO"/>
        </w:rPr>
      </w:pPr>
      <w:r w:rsidRPr="005B3F83">
        <w:rPr>
          <w:rFonts w:ascii="Cambria Math" w:hAnsi="Cambria Math"/>
          <w:sz w:val="18"/>
          <w:szCs w:val="18"/>
          <w:lang w:val="es-CO"/>
        </w:rPr>
        <w:t>Pregunta 3:</w:t>
      </w:r>
      <w:r w:rsidR="00413E19" w:rsidRPr="005B3F83">
        <w:rPr>
          <w:rFonts w:ascii="Cambria Math" w:hAnsi="Cambria Math"/>
          <w:sz w:val="18"/>
          <w:szCs w:val="18"/>
          <w:lang w:val="es-CO"/>
        </w:rPr>
        <w:t xml:space="preserve"> </w:t>
      </w:r>
      <w:r w:rsidR="00413E19" w:rsidRPr="005B3F83">
        <w:rPr>
          <w:rFonts w:ascii="Cambria Math" w:hAnsi="Cambria Math"/>
          <w:sz w:val="18"/>
          <w:szCs w:val="18"/>
          <w:lang w:val="es-CO"/>
        </w:rPr>
        <w:t>Diseño orientado al seguimiento de la ejecución financiera, recursos pendientes, extensiones contractuales y contratos prioritarios.</w:t>
      </w:r>
    </w:p>
    <w:p w14:paraId="7CA6B091"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5.2 Desarrollo en Dash</w:t>
      </w:r>
    </w:p>
    <w:p w14:paraId="53C410B3" w14:textId="77777777" w:rsidR="00413E19" w:rsidRPr="005B3F83" w:rsidRDefault="00413E19" w:rsidP="005B3F83">
      <w:pPr>
        <w:jc w:val="both"/>
        <w:rPr>
          <w:rFonts w:ascii="Cambria Math" w:hAnsi="Cambria Math"/>
          <w:sz w:val="18"/>
          <w:szCs w:val="18"/>
          <w:lang w:val="es-CO"/>
        </w:rPr>
      </w:pPr>
      <w:r w:rsidRPr="005B3F83">
        <w:rPr>
          <w:rFonts w:ascii="Cambria Math" w:hAnsi="Cambria Math"/>
          <w:sz w:val="18"/>
          <w:szCs w:val="18"/>
          <w:lang w:val="es-CO"/>
        </w:rPr>
        <w:t xml:space="preserve">El tablero se desarrolló en </w:t>
      </w:r>
      <w:r w:rsidRPr="005B3F83">
        <w:rPr>
          <w:rStyle w:val="Fuerte"/>
          <w:rFonts w:ascii="Cambria Math" w:hAnsi="Cambria Math"/>
          <w:sz w:val="18"/>
          <w:szCs w:val="18"/>
          <w:lang w:val="es-CO"/>
        </w:rPr>
        <w:t>Python utilizando Dash y Plotly</w:t>
      </w:r>
      <w:r w:rsidRPr="005B3F83">
        <w:rPr>
          <w:rFonts w:ascii="Cambria Math" w:hAnsi="Cambria Math"/>
          <w:sz w:val="18"/>
          <w:szCs w:val="18"/>
          <w:lang w:val="es-CO"/>
        </w:rPr>
        <w:t>, con una arquitectura modular que permite integrar las tres preguntas de negocio en una misma aplicación.</w:t>
      </w:r>
    </w:p>
    <w:p w14:paraId="2751D8DD" w14:textId="3DB13ED4"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09F95980" w14:textId="77777777"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Módulo «territorial.py» con cuatro indicadores, filtros por rango de años, tipo de contrato y modalidad, mapa coroplético de Colombia, ranking de departamentos y dos series de tiempo. El mapa usa Choroplethmapbox sobre fondo plano en lugar de Choropleth, porque este último descarga la geometría desde un CDN externo y deja el mapa en blanco si la instancia no tiene salida a internet.</w:t>
      </w:r>
    </w:p>
    <w:p w14:paraId="61D79A93" w14:textId="19480449" w:rsidR="003A55AF" w:rsidRPr="005B3F83" w:rsidRDefault="003A55AF" w:rsidP="005B3F83">
      <w:pPr>
        <w:spacing w:after="80"/>
        <w:jc w:val="both"/>
        <w:rPr>
          <w:rFonts w:ascii="Cambria Math" w:hAnsi="Cambria Math"/>
          <w:sz w:val="18"/>
          <w:szCs w:val="18"/>
          <w:lang w:val="es-CO"/>
        </w:rPr>
      </w:pPr>
      <w:r w:rsidRPr="005B3F83">
        <w:rPr>
          <w:rFonts w:ascii="Cambria Math" w:hAnsi="Cambria Math"/>
          <w:sz w:val="18"/>
          <w:szCs w:val="18"/>
          <w:lang w:val="es-CO"/>
        </w:rPr>
        <w:t>Pregunta 3:</w:t>
      </w:r>
      <w:r w:rsidR="00061D80" w:rsidRPr="005B3F83">
        <w:rPr>
          <w:rFonts w:ascii="Cambria Math" w:hAnsi="Cambria Math"/>
          <w:sz w:val="18"/>
          <w:szCs w:val="18"/>
          <w:lang w:val="es-CO"/>
        </w:rPr>
        <w:t xml:space="preserve"> </w:t>
      </w:r>
      <w:r w:rsidR="00061D80" w:rsidRPr="005B3F83">
        <w:rPr>
          <w:rFonts w:ascii="Cambria Math" w:hAnsi="Cambria Math"/>
          <w:sz w:val="18"/>
          <w:szCs w:val="18"/>
          <w:lang w:val="es-CO"/>
        </w:rPr>
        <w:t>Implementación de filtros por estado, tipo, modalidad, extensión y nivel de ejecución; KPI dinámicos, gráficos financieros y tabla de contratos.</w:t>
      </w:r>
    </w:p>
    <w:p w14:paraId="5C32B72D"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5.3 Integración de las preguntas de negocio</w:t>
      </w:r>
    </w:p>
    <w:p w14:paraId="7311FF5C" w14:textId="77777777" w:rsidR="00DE6283" w:rsidRPr="005B3F83" w:rsidRDefault="00DE6283" w:rsidP="005B3F83">
      <w:pPr>
        <w:jc w:val="both"/>
        <w:rPr>
          <w:rFonts w:ascii="Cambria Math" w:hAnsi="Cambria Math"/>
          <w:sz w:val="18"/>
          <w:szCs w:val="18"/>
          <w:lang w:val="es-CO"/>
        </w:rPr>
      </w:pPr>
      <w:r w:rsidRPr="005B3F83">
        <w:rPr>
          <w:rFonts w:ascii="Cambria Math" w:hAnsi="Cambria Math"/>
          <w:sz w:val="18"/>
          <w:szCs w:val="18"/>
          <w:lang w:val="es-CO"/>
        </w:rPr>
        <w:t xml:space="preserve">Los tres módulos fueron integrados en un </w:t>
      </w:r>
      <w:r w:rsidRPr="005B3F83">
        <w:rPr>
          <w:rStyle w:val="Fuerte"/>
          <w:rFonts w:ascii="Cambria Math" w:hAnsi="Cambria Math"/>
          <w:sz w:val="18"/>
          <w:szCs w:val="18"/>
          <w:lang w:val="es-CO"/>
        </w:rPr>
        <w:t>tablero unificado</w:t>
      </w:r>
      <w:r w:rsidRPr="005B3F83">
        <w:rPr>
          <w:rFonts w:ascii="Cambria Math" w:hAnsi="Cambria Math"/>
          <w:sz w:val="18"/>
          <w:szCs w:val="18"/>
          <w:lang w:val="es-CO"/>
        </w:rPr>
        <w:t>, manteniendo una estructura común de navegación y presentación, pero conservando las métricas y visualizaciones específicas de cada pregunta.</w:t>
      </w:r>
    </w:p>
    <w:p w14:paraId="36E27C4C" w14:textId="0B73C324"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29C7360B" w14:textId="77777777"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Módulo de distribución y trazabilidad territorial. Se construyó además la aplicación contenedora «app.py», que registra las tres pestañas y permite que cada integrante trabaje sobre su módulo sin bloquear a los demás, y se integró el módulo de la Pregunta 3 a esa estructura.</w:t>
      </w:r>
    </w:p>
    <w:p w14:paraId="2DF54EF3" w14:textId="38FCADC9" w:rsidR="003A55AF" w:rsidRPr="005B3F83" w:rsidRDefault="003A55AF" w:rsidP="005B3F83">
      <w:pPr>
        <w:spacing w:after="80"/>
        <w:jc w:val="both"/>
        <w:rPr>
          <w:rFonts w:ascii="Cambria Math" w:hAnsi="Cambria Math"/>
          <w:sz w:val="18"/>
          <w:szCs w:val="18"/>
          <w:lang w:val="es-CO"/>
        </w:rPr>
      </w:pPr>
      <w:r w:rsidRPr="005B3F83">
        <w:rPr>
          <w:rFonts w:ascii="Cambria Math" w:hAnsi="Cambria Math"/>
          <w:sz w:val="18"/>
          <w:szCs w:val="18"/>
          <w:lang w:val="es-CO"/>
        </w:rPr>
        <w:t>Pregunta 3:</w:t>
      </w:r>
      <w:r w:rsidR="007B2EB8" w:rsidRPr="005B3F83">
        <w:rPr>
          <w:rFonts w:ascii="Cambria Math" w:hAnsi="Cambria Math"/>
          <w:sz w:val="18"/>
          <w:szCs w:val="18"/>
          <w:lang w:val="es-CO"/>
        </w:rPr>
        <w:t xml:space="preserve"> </w:t>
      </w:r>
      <w:r w:rsidR="00061D80" w:rsidRPr="005B3F83">
        <w:rPr>
          <w:rFonts w:ascii="Cambria Math" w:hAnsi="Cambria Math"/>
          <w:sz w:val="18"/>
          <w:szCs w:val="18"/>
          <w:lang w:val="es-CO"/>
        </w:rPr>
        <w:t xml:space="preserve">Módulo de </w:t>
      </w:r>
      <w:r w:rsidR="00061D80" w:rsidRPr="005B3F83">
        <w:rPr>
          <w:rStyle w:val="Fuerte"/>
          <w:rFonts w:ascii="Cambria Math" w:hAnsi="Cambria Math"/>
          <w:sz w:val="18"/>
          <w:szCs w:val="18"/>
          <w:lang w:val="es-CO"/>
        </w:rPr>
        <w:t>ejecución financiera y modificaciones contractuales</w:t>
      </w:r>
      <w:r w:rsidR="00061D80" w:rsidRPr="005B3F83">
        <w:rPr>
          <w:rFonts w:ascii="Cambria Math" w:hAnsi="Cambria Math"/>
          <w:sz w:val="18"/>
          <w:szCs w:val="18"/>
          <w:lang w:val="es-CO"/>
        </w:rPr>
        <w:t>.</w:t>
      </w:r>
    </w:p>
    <w:p w14:paraId="3C12D78B"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5.4 Validación y ajustes</w:t>
      </w:r>
    </w:p>
    <w:p w14:paraId="7D9AE3FE" w14:textId="77777777" w:rsidR="00061D80" w:rsidRPr="005B3F83" w:rsidRDefault="00061D80" w:rsidP="005B3F83">
      <w:pPr>
        <w:jc w:val="both"/>
        <w:rPr>
          <w:rFonts w:ascii="Cambria Math" w:hAnsi="Cambria Math"/>
          <w:sz w:val="18"/>
          <w:szCs w:val="18"/>
          <w:lang w:val="es-CO"/>
        </w:rPr>
      </w:pPr>
      <w:r w:rsidRPr="005B3F83">
        <w:rPr>
          <w:rFonts w:ascii="Cambria Math" w:hAnsi="Cambria Math"/>
          <w:sz w:val="18"/>
          <w:szCs w:val="18"/>
          <w:lang w:val="es-CO"/>
        </w:rPr>
        <w:t>Se realizaron pruebas funcionales de filtros, visualizaciones, navegación e interacción, ajustando los componentes para garantizar consistencia entre los resultados analíticos y el tablero.</w:t>
      </w:r>
    </w:p>
    <w:p w14:paraId="20306CF0" w14:textId="313FF4B0"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1:</w:t>
      </w:r>
    </w:p>
    <w:p w14:paraId="7CCFEB28" w14:textId="77777777"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Se verificó que el tablero no realiza peticiones a servidores externos, requisito para que funcione en la instancia de EC2. Se corrigió una discrepancia entre el tablero y el informe: 2.374 contratos no tienen fecha de firma y el filtro de año los descartaba en silencio, lo que subía la cobertura de 77,9 % a 88,2 %. Ahora se incluyen por defecto mediante una casilla explícita.</w:t>
      </w:r>
    </w:p>
    <w:p w14:paraId="67CF8BBB" w14:textId="5E6A5324" w:rsidR="003A55AF" w:rsidRPr="005B3F83" w:rsidRDefault="003A55AF" w:rsidP="005B3F83">
      <w:pPr>
        <w:spacing w:after="80"/>
        <w:jc w:val="both"/>
        <w:rPr>
          <w:rFonts w:ascii="Cambria Math" w:hAnsi="Cambria Math"/>
          <w:sz w:val="18"/>
          <w:szCs w:val="18"/>
          <w:lang w:val="es-CO"/>
        </w:rPr>
      </w:pPr>
      <w:r w:rsidRPr="005B3F83">
        <w:rPr>
          <w:rFonts w:ascii="Cambria Math" w:hAnsi="Cambria Math"/>
          <w:sz w:val="18"/>
          <w:szCs w:val="18"/>
          <w:lang w:val="es-CO"/>
        </w:rPr>
        <w:t>Pregunta 3:</w:t>
      </w:r>
      <w:r w:rsidR="005B3F83" w:rsidRPr="005B3F83">
        <w:rPr>
          <w:rFonts w:ascii="Cambria Math" w:hAnsi="Cambria Math"/>
          <w:sz w:val="18"/>
          <w:szCs w:val="18"/>
          <w:lang w:val="es-CO"/>
        </w:rPr>
        <w:t xml:space="preserve"> </w:t>
      </w:r>
      <w:r w:rsidR="005B3F83" w:rsidRPr="005B3F83">
        <w:rPr>
          <w:rFonts w:ascii="Cambria Math" w:hAnsi="Cambria Math"/>
          <w:sz w:val="18"/>
          <w:szCs w:val="18"/>
          <w:lang w:val="es-CO"/>
        </w:rPr>
        <w:t>Validación de filtros, KPI, gráficos, tabla de contratos y regla de priorización; se corrigió el funcionamiento del filtro de nivel de ejecución y se incorporó una ventana de ayuda al usuario.</w:t>
      </w:r>
    </w:p>
    <w:p w14:paraId="729B9AD1"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5.5 Resultado</w:t>
      </w:r>
    </w:p>
    <w:p w14:paraId="65FFD339" w14:textId="5928F463" w:rsidR="003A55AF" w:rsidRPr="005B3F83" w:rsidRDefault="005B3F83" w:rsidP="005B3F83">
      <w:pPr>
        <w:jc w:val="both"/>
        <w:rPr>
          <w:rFonts w:ascii="Cambria Math" w:hAnsi="Cambria Math"/>
          <w:sz w:val="18"/>
          <w:szCs w:val="18"/>
          <w:lang w:val="es-CO"/>
        </w:rPr>
      </w:pPr>
      <w:r w:rsidRPr="005B3F83">
        <w:rPr>
          <w:rFonts w:ascii="Cambria Math" w:hAnsi="Cambria Math"/>
          <w:sz w:val="18"/>
          <w:szCs w:val="18"/>
          <w:lang w:val="es-CO"/>
        </w:rPr>
        <w:t xml:space="preserve">Se obtuvo un </w:t>
      </w:r>
      <w:r w:rsidRPr="005B3F83">
        <w:rPr>
          <w:rStyle w:val="Fuerte"/>
          <w:rFonts w:ascii="Cambria Math" w:hAnsi="Cambria Math"/>
          <w:sz w:val="18"/>
          <w:szCs w:val="18"/>
          <w:lang w:val="es-CO"/>
        </w:rPr>
        <w:t>tablero interactivo unificado en Dash</w:t>
      </w:r>
      <w:r w:rsidRPr="005B3F83">
        <w:rPr>
          <w:rFonts w:ascii="Cambria Math" w:hAnsi="Cambria Math"/>
          <w:sz w:val="18"/>
          <w:szCs w:val="18"/>
          <w:lang w:val="es-CO"/>
        </w:rPr>
        <w:t xml:space="preserve"> que permite explorar los resultados de las tres preguntas de negocio y facilita la consulta de información mediante filtros y visualizaciones </w:t>
      </w:r>
      <w:proofErr w:type="spellStart"/>
      <w:r w:rsidRPr="005B3F83">
        <w:rPr>
          <w:rFonts w:ascii="Cambria Math" w:hAnsi="Cambria Math"/>
          <w:sz w:val="18"/>
          <w:szCs w:val="18"/>
          <w:lang w:val="es-CO"/>
        </w:rPr>
        <w:t>dinámicas.</w:t>
      </w:r>
      <w:r w:rsidR="003A55AF" w:rsidRPr="005B3F83">
        <w:rPr>
          <w:rFonts w:ascii="Cambria Math" w:hAnsi="Cambria Math"/>
          <w:sz w:val="18"/>
          <w:szCs w:val="18"/>
          <w:lang w:val="es-CO"/>
        </w:rPr>
        <w:t>Pregunta</w:t>
      </w:r>
      <w:proofErr w:type="spellEnd"/>
      <w:r w:rsidR="003A55AF" w:rsidRPr="005B3F83">
        <w:rPr>
          <w:rFonts w:ascii="Cambria Math" w:hAnsi="Cambria Math"/>
          <w:sz w:val="18"/>
          <w:szCs w:val="18"/>
          <w:lang w:val="es-CO"/>
        </w:rPr>
        <w:t xml:space="preserve"> 1:</w:t>
      </w:r>
    </w:p>
    <w:p w14:paraId="22572519" w14:textId="77777777" w:rsidR="003A55AF" w:rsidRPr="005B3F83" w:rsidRDefault="003A55AF" w:rsidP="005B3F83">
      <w:pPr>
        <w:jc w:val="both"/>
        <w:rPr>
          <w:rFonts w:ascii="Cambria Math" w:hAnsi="Cambria Math"/>
          <w:sz w:val="18"/>
          <w:szCs w:val="18"/>
          <w:lang w:val="es-CO"/>
        </w:rPr>
      </w:pPr>
      <w:r w:rsidRPr="005B3F83">
        <w:rPr>
          <w:rFonts w:ascii="Cambria Math" w:hAnsi="Cambria Math"/>
          <w:sz w:val="18"/>
          <w:szCs w:val="18"/>
          <w:lang w:val="es-CO"/>
        </w:rPr>
        <w:t>Pregunta 2:</w:t>
      </w:r>
      <w:r w:rsidRPr="005B3F83">
        <w:rPr>
          <w:rFonts w:ascii="Cambria Math" w:hAnsi="Cambria Math"/>
          <w:b w:val="0"/>
          <w:sz w:val="18"/>
          <w:szCs w:val="18"/>
          <w:lang w:val="es-CO"/>
        </w:rPr>
        <w:t xml:space="preserve"> Módulo que permite consultar la distribución territorial del gasto por departamento y año, junto con el nivel de trazabilidad de la información que se está consultando.</w:t>
      </w:r>
    </w:p>
    <w:p w14:paraId="40ADC8DE" w14:textId="489CC76A" w:rsidR="003A55AF" w:rsidRPr="005B3F83" w:rsidRDefault="003A55AF" w:rsidP="005B3F83">
      <w:pPr>
        <w:spacing w:after="80"/>
        <w:jc w:val="both"/>
        <w:rPr>
          <w:rFonts w:ascii="Cambria Math" w:hAnsi="Cambria Math"/>
          <w:sz w:val="18"/>
          <w:szCs w:val="18"/>
          <w:lang w:val="es-CO"/>
        </w:rPr>
      </w:pPr>
      <w:r w:rsidRPr="005B3F83">
        <w:rPr>
          <w:rFonts w:ascii="Cambria Math" w:hAnsi="Cambria Math"/>
          <w:sz w:val="18"/>
          <w:szCs w:val="18"/>
          <w:lang w:val="es-CO"/>
        </w:rPr>
        <w:t>Pregunta 3:</w:t>
      </w:r>
      <w:r w:rsidR="005B3F83" w:rsidRPr="005B3F83">
        <w:rPr>
          <w:rFonts w:ascii="Cambria Math" w:hAnsi="Cambria Math"/>
          <w:sz w:val="18"/>
          <w:szCs w:val="18"/>
          <w:lang w:val="es-CO"/>
        </w:rPr>
        <w:t xml:space="preserve"> </w:t>
      </w:r>
      <w:r w:rsidR="005B3F83" w:rsidRPr="005B3F83">
        <w:rPr>
          <w:rFonts w:ascii="Cambria Math" w:hAnsi="Cambria Math"/>
          <w:sz w:val="18"/>
          <w:szCs w:val="18"/>
          <w:lang w:val="es-CO"/>
        </w:rPr>
        <w:t xml:space="preserve">Herramienta para analizar la </w:t>
      </w:r>
      <w:r w:rsidR="005B3F83" w:rsidRPr="005B3F83">
        <w:rPr>
          <w:rStyle w:val="Fuerte"/>
          <w:rFonts w:ascii="Cambria Math" w:hAnsi="Cambria Math"/>
          <w:sz w:val="18"/>
          <w:szCs w:val="18"/>
          <w:lang w:val="es-CO"/>
        </w:rPr>
        <w:t>ejecución financiera y priorizar contratos para seguimiento</w:t>
      </w:r>
      <w:r w:rsidR="005B3F83" w:rsidRPr="005B3F83">
        <w:rPr>
          <w:rFonts w:ascii="Cambria Math" w:hAnsi="Cambria Math"/>
          <w:sz w:val="18"/>
          <w:szCs w:val="18"/>
          <w:lang w:val="es-CO"/>
        </w:rPr>
        <w:t>, incluyendo detalle contractual.</w:t>
      </w:r>
    </w:p>
    <w:p w14:paraId="4FB728DC" w14:textId="77777777" w:rsidR="00D82905" w:rsidRPr="005B3F83" w:rsidRDefault="00334168" w:rsidP="005B3F83">
      <w:pPr>
        <w:jc w:val="both"/>
        <w:rPr>
          <w:rFonts w:ascii="Cambria Math" w:hAnsi="Cambria Math"/>
          <w:sz w:val="18"/>
          <w:szCs w:val="18"/>
          <w:lang w:val="es-CO"/>
        </w:rPr>
      </w:pPr>
      <w:r w:rsidRPr="005B3F83">
        <w:rPr>
          <w:rFonts w:ascii="Cambria Math" w:hAnsi="Cambria Math"/>
          <w:sz w:val="18"/>
          <w:szCs w:val="18"/>
          <w:lang w:val="es-CO"/>
        </w:rPr>
        <w:br w:type="page"/>
      </w:r>
    </w:p>
    <w:p w14:paraId="40A76453" w14:textId="77777777" w:rsidR="00D82905" w:rsidRPr="005B3F83" w:rsidRDefault="00334168" w:rsidP="005B3F83">
      <w:pPr>
        <w:pStyle w:val="Ttulo1"/>
        <w:jc w:val="both"/>
        <w:rPr>
          <w:rFonts w:ascii="Cambria Math" w:hAnsi="Cambria Math"/>
          <w:sz w:val="18"/>
          <w:szCs w:val="18"/>
        </w:rPr>
      </w:pPr>
      <w:r w:rsidRPr="005B3F83">
        <w:rPr>
          <w:rFonts w:ascii="Cambria Math" w:hAnsi="Cambria Math"/>
          <w:sz w:val="18"/>
          <w:szCs w:val="18"/>
        </w:rPr>
        <w:lastRenderedPageBreak/>
        <w:t>6. Despliegue y mantenimiento</w:t>
      </w:r>
    </w:p>
    <w:tbl>
      <w:tblPr>
        <w:tblW w:w="0" w:type="auto"/>
        <w:jc w:val="center"/>
        <w:tblLook w:val="04A0" w:firstRow="1" w:lastRow="0" w:firstColumn="1" w:lastColumn="0" w:noHBand="0" w:noVBand="1"/>
      </w:tblPr>
      <w:tblGrid>
        <w:gridCol w:w="5100"/>
        <w:gridCol w:w="5100"/>
      </w:tblGrid>
      <w:tr w:rsidR="00D82905" w:rsidRPr="005B3F83" w14:paraId="48538100" w14:textId="77777777">
        <w:trPr>
          <w:jc w:val="center"/>
        </w:trPr>
        <w:tc>
          <w:tcPr>
            <w:tcW w:w="5100" w:type="dxa"/>
            <w:shd w:val="clear" w:color="auto" w:fill="D9EAF7"/>
            <w:vAlign w:val="center"/>
          </w:tcPr>
          <w:p w14:paraId="70C0AD46" w14:textId="41426E1A" w:rsidR="00D82905" w:rsidRPr="005B3F83" w:rsidRDefault="00334168" w:rsidP="005B3F83">
            <w:pPr>
              <w:jc w:val="both"/>
              <w:rPr>
                <w:rFonts w:ascii="Cambria Math" w:hAnsi="Cambria Math"/>
                <w:bCs/>
                <w:sz w:val="18"/>
                <w:szCs w:val="18"/>
              </w:rPr>
            </w:pPr>
            <w:r w:rsidRPr="005B3F83">
              <w:rPr>
                <w:rFonts w:ascii="Cambria Math" w:hAnsi="Cambria Math"/>
                <w:b/>
                <w:sz w:val="18"/>
                <w:szCs w:val="18"/>
              </w:rPr>
              <w:t>Rol</w:t>
            </w:r>
            <w:r w:rsidR="007F53FC" w:rsidRPr="005B3F83">
              <w:rPr>
                <w:rFonts w:ascii="Cambria Math" w:hAnsi="Cambria Math"/>
                <w:b/>
                <w:sz w:val="18"/>
                <w:szCs w:val="18"/>
              </w:rPr>
              <w:t>:</w:t>
            </w:r>
            <w:r w:rsidR="007F53FC" w:rsidRPr="005B3F83">
              <w:rPr>
                <w:rFonts w:ascii="Cambria Math" w:hAnsi="Cambria Math"/>
                <w:bCs/>
                <w:sz w:val="18"/>
                <w:szCs w:val="18"/>
              </w:rPr>
              <w:t xml:space="preserve"> Despliegue y mantenimiento</w:t>
            </w:r>
          </w:p>
        </w:tc>
        <w:tc>
          <w:tcPr>
            <w:tcW w:w="5100" w:type="dxa"/>
            <w:vAlign w:val="center"/>
          </w:tcPr>
          <w:p w14:paraId="2AC45090" w14:textId="6B43D649" w:rsidR="00D82905" w:rsidRPr="005B3F83" w:rsidRDefault="00D82905" w:rsidP="005B3F83">
            <w:pPr>
              <w:jc w:val="both"/>
              <w:rPr>
                <w:rFonts w:ascii="Cambria Math" w:hAnsi="Cambria Math"/>
                <w:sz w:val="18"/>
                <w:szCs w:val="18"/>
              </w:rPr>
            </w:pPr>
          </w:p>
        </w:tc>
      </w:tr>
      <w:tr w:rsidR="00D82905" w:rsidRPr="005B3F83" w14:paraId="45D61211" w14:textId="77777777">
        <w:trPr>
          <w:jc w:val="center"/>
        </w:trPr>
        <w:tc>
          <w:tcPr>
            <w:tcW w:w="5100" w:type="dxa"/>
            <w:shd w:val="clear" w:color="auto" w:fill="D9EAF7"/>
            <w:vAlign w:val="center"/>
          </w:tcPr>
          <w:p w14:paraId="4688AAED" w14:textId="4A7AA952" w:rsidR="00D82905" w:rsidRPr="005B3F83" w:rsidRDefault="00334168" w:rsidP="005B3F83">
            <w:pPr>
              <w:jc w:val="both"/>
              <w:rPr>
                <w:rFonts w:ascii="Cambria Math" w:hAnsi="Cambria Math"/>
                <w:bCs/>
                <w:sz w:val="18"/>
                <w:szCs w:val="18"/>
                <w:lang w:val="es-CO"/>
              </w:rPr>
            </w:pPr>
            <w:r w:rsidRPr="005B3F83">
              <w:rPr>
                <w:rFonts w:ascii="Cambria Math" w:hAnsi="Cambria Math"/>
                <w:b/>
                <w:sz w:val="18"/>
                <w:szCs w:val="18"/>
                <w:lang w:val="es-CO"/>
              </w:rPr>
              <w:t>Responsable(s)</w:t>
            </w:r>
            <w:r w:rsidR="007F53FC" w:rsidRPr="005B3F83">
              <w:rPr>
                <w:rFonts w:ascii="Cambria Math" w:hAnsi="Cambria Math"/>
                <w:b/>
                <w:sz w:val="18"/>
                <w:szCs w:val="18"/>
                <w:lang w:val="es-CO"/>
              </w:rPr>
              <w:t>:</w:t>
            </w:r>
            <w:r w:rsidR="007F53FC" w:rsidRPr="005B3F83">
              <w:rPr>
                <w:rFonts w:ascii="Cambria Math" w:hAnsi="Cambria Math"/>
                <w:bCs/>
                <w:sz w:val="18"/>
                <w:szCs w:val="18"/>
                <w:lang w:val="es-CO"/>
              </w:rPr>
              <w:t xml:space="preserve"> </w:t>
            </w:r>
            <w:r w:rsidR="007F53FC" w:rsidRPr="005B3F83">
              <w:rPr>
                <w:rFonts w:ascii="Cambria Math" w:hAnsi="Cambria Math"/>
                <w:sz w:val="18"/>
                <w:szCs w:val="18"/>
                <w:lang w:val="es-CO"/>
              </w:rPr>
              <w:t>Jhoiner Javier Ramos Ramírez</w:t>
            </w:r>
          </w:p>
        </w:tc>
        <w:tc>
          <w:tcPr>
            <w:tcW w:w="5100" w:type="dxa"/>
            <w:vAlign w:val="center"/>
          </w:tcPr>
          <w:p w14:paraId="04121C58" w14:textId="4447C153" w:rsidR="00D82905" w:rsidRPr="005B3F83" w:rsidRDefault="00D82905" w:rsidP="005B3F83">
            <w:pPr>
              <w:jc w:val="both"/>
              <w:rPr>
                <w:rFonts w:ascii="Cambria Math" w:hAnsi="Cambria Math"/>
                <w:sz w:val="18"/>
                <w:szCs w:val="18"/>
                <w:lang w:val="es-CO"/>
              </w:rPr>
            </w:pPr>
          </w:p>
        </w:tc>
      </w:tr>
    </w:tbl>
    <w:p w14:paraId="407FF58F" w14:textId="77777777" w:rsidR="00D82905" w:rsidRPr="005B3F83" w:rsidRDefault="00334168" w:rsidP="005B3F83">
      <w:pPr>
        <w:pStyle w:val="Ttulo2"/>
        <w:jc w:val="both"/>
        <w:rPr>
          <w:rFonts w:ascii="Cambria Math" w:hAnsi="Cambria Math"/>
          <w:sz w:val="18"/>
          <w:szCs w:val="18"/>
        </w:rPr>
      </w:pPr>
      <w:r w:rsidRPr="005B3F83">
        <w:rPr>
          <w:rFonts w:ascii="Cambria Math" w:hAnsi="Cambria Math"/>
          <w:sz w:val="18"/>
          <w:szCs w:val="18"/>
        </w:rPr>
        <w:t>6.1 Preparación del entorno</w:t>
      </w:r>
    </w:p>
    <w:p w14:paraId="07FC518F"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[Describir los pasos realizados en AWS EC2, ejecución, verificación, mantenimiento y evidencias.]</w:t>
      </w:r>
    </w:p>
    <w:p w14:paraId="75D18FEC"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6.2 Despliegue</w:t>
      </w:r>
    </w:p>
    <w:p w14:paraId="038B3AB0"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[Describir los pasos realizados en AWS EC2, ejecución, verificación, mantenimiento y evidencias.]</w:t>
      </w:r>
    </w:p>
    <w:p w14:paraId="0F571F46"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6.3 Verificación</w:t>
      </w:r>
    </w:p>
    <w:p w14:paraId="1C576FC9"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[Describir los pasos realizados en AWS EC2, ejecución, verificación, mantenimiento y evidencias.]</w:t>
      </w:r>
    </w:p>
    <w:p w14:paraId="61684410"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6.4 Mantenimiento y replicabilidad</w:t>
      </w:r>
    </w:p>
    <w:p w14:paraId="7808160A"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[Describir los pasos realizados en AWS EC2, ejecución, verificación, mantenimiento y evidencias.]</w:t>
      </w:r>
    </w:p>
    <w:p w14:paraId="694283FA" w14:textId="77777777" w:rsidR="00D82905" w:rsidRPr="005B3F83" w:rsidRDefault="00334168" w:rsidP="005B3F83">
      <w:pPr>
        <w:pStyle w:val="Ttulo2"/>
        <w:jc w:val="both"/>
        <w:rPr>
          <w:rFonts w:ascii="Cambria Math" w:hAnsi="Cambria Math"/>
          <w:sz w:val="18"/>
          <w:szCs w:val="18"/>
          <w:lang w:val="es-CO"/>
        </w:rPr>
      </w:pPr>
      <w:r w:rsidRPr="005B3F83">
        <w:rPr>
          <w:rFonts w:ascii="Cambria Math" w:hAnsi="Cambria Math"/>
          <w:sz w:val="18"/>
          <w:szCs w:val="18"/>
          <w:lang w:val="es-CO"/>
        </w:rPr>
        <w:t>6.5 Evidencias</w:t>
      </w:r>
    </w:p>
    <w:p w14:paraId="37CE01E3" w14:textId="77777777" w:rsidR="00D82905" w:rsidRPr="005B3F83" w:rsidRDefault="00334168" w:rsidP="005B3F83">
      <w:pPr>
        <w:spacing w:after="80"/>
        <w:jc w:val="both"/>
        <w:rPr>
          <w:rFonts w:ascii="Cambria Math" w:hAnsi="Cambria Math"/>
          <w:sz w:val="18"/>
          <w:szCs w:val="18"/>
          <w:lang w:val="es-CO"/>
        </w:rPr>
      </w:pPr>
      <w:r w:rsidRPr="005B3F83">
        <w:rPr>
          <w:rFonts w:ascii="Cambria Math" w:hAnsi="Cambria Math"/>
          <w:sz w:val="18"/>
          <w:szCs w:val="18"/>
          <w:lang w:val="es-CO"/>
        </w:rPr>
        <w:t>[Describir los pasos realizados en AWS EC2, ejecución, verificación, mantenimiento y evidencias.]</w:t>
      </w:r>
    </w:p>
    <w:p w14:paraId="7959FD04" w14:textId="77777777" w:rsidR="00F67E98" w:rsidRPr="005B3F83" w:rsidRDefault="00F67E98" w:rsidP="005B3F83">
      <w:pPr>
        <w:spacing w:after="80"/>
        <w:jc w:val="both"/>
        <w:rPr>
          <w:rFonts w:ascii="Cambria Math" w:hAnsi="Cambria Math"/>
          <w:sz w:val="18"/>
          <w:szCs w:val="18"/>
          <w:lang w:val="es-CO"/>
        </w:rPr>
      </w:pPr>
    </w:p>
    <w:sectPr w:rsidR="00F67E98" w:rsidRPr="005B3F83" w:rsidSect="00034616">
      <w:footerReference w:type="default" r:id="rId9"/>
      <w:pgSz w:w="12240" w:h="15840"/>
      <w:pgMar w:top="964"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62C53E" w14:textId="77777777" w:rsidR="00334168" w:rsidRDefault="00334168">
      <w:pPr>
        <w:spacing w:after="0" w:line="240" w:lineRule="auto"/>
      </w:pPr>
      <w:r>
        <w:separator/>
      </w:r>
    </w:p>
  </w:endnote>
  <w:endnote w:type="continuationSeparator" w:id="0">
    <w:p w14:paraId="0CFFE805" w14:textId="77777777" w:rsidR="00334168" w:rsidRDefault="003341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043131" w14:textId="0F6F6753" w:rsidR="00D82905" w:rsidRDefault="00334168">
    <w:pPr>
      <w:pStyle w:val="Piedepgina"/>
      <w:jc w:val="center"/>
    </w:pPr>
    <w:r>
      <w:rPr>
        <w:sz w:val="16"/>
      </w:rPr>
      <w:t xml:space="preserve">Proyecto 1 — Analítica de contratación pública | </w:t>
    </w:r>
    <w:r>
      <w:rPr>
        <w:sz w:val="16"/>
      </w:rPr>
      <w:fldChar w:fldCharType="begin"/>
    </w:r>
    <w:r>
      <w:rPr>
        <w:sz w:val="16"/>
      </w:rPr>
      <w:instrText>PAGE</w:instrText>
    </w:r>
    <w:r w:rsidR="00FA3E88">
      <w:rPr>
        <w:sz w:val="16"/>
      </w:rPr>
      <w:fldChar w:fldCharType="separate"/>
    </w:r>
    <w:r w:rsidR="00FA3E88">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2F971F" w14:textId="77777777" w:rsidR="00334168" w:rsidRDefault="00334168">
      <w:pPr>
        <w:spacing w:after="0" w:line="240" w:lineRule="auto"/>
      </w:pPr>
      <w:r>
        <w:separator/>
      </w:r>
    </w:p>
  </w:footnote>
  <w:footnote w:type="continuationSeparator" w:id="0">
    <w:p w14:paraId="6E493028" w14:textId="77777777" w:rsidR="00334168" w:rsidRDefault="003341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34D7644"/>
    <w:multiLevelType w:val="hybridMultilevel"/>
    <w:tmpl w:val="C56AF1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A8A37C9"/>
    <w:multiLevelType w:val="multilevel"/>
    <w:tmpl w:val="D6E8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233763">
    <w:abstractNumId w:val="8"/>
  </w:num>
  <w:num w:numId="2" w16cid:durableId="381027169">
    <w:abstractNumId w:val="6"/>
  </w:num>
  <w:num w:numId="3" w16cid:durableId="403457771">
    <w:abstractNumId w:val="5"/>
  </w:num>
  <w:num w:numId="4" w16cid:durableId="376515872">
    <w:abstractNumId w:val="4"/>
  </w:num>
  <w:num w:numId="5" w16cid:durableId="752239859">
    <w:abstractNumId w:val="7"/>
  </w:num>
  <w:num w:numId="6" w16cid:durableId="1932547697">
    <w:abstractNumId w:val="3"/>
  </w:num>
  <w:num w:numId="7" w16cid:durableId="597981114">
    <w:abstractNumId w:val="2"/>
  </w:num>
  <w:num w:numId="8" w16cid:durableId="383065576">
    <w:abstractNumId w:val="1"/>
  </w:num>
  <w:num w:numId="9" w16cid:durableId="6954486">
    <w:abstractNumId w:val="0"/>
  </w:num>
  <w:num w:numId="10" w16cid:durableId="1673799433">
    <w:abstractNumId w:val="10"/>
  </w:num>
  <w:num w:numId="11" w16cid:durableId="107644308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79"/>
    <w:rsid w:val="00033E56"/>
    <w:rsid w:val="00034616"/>
    <w:rsid w:val="000375E6"/>
    <w:rsid w:val="0006063C"/>
    <w:rsid w:val="00061D80"/>
    <w:rsid w:val="00064521"/>
    <w:rsid w:val="000A7431"/>
    <w:rsid w:val="0010578B"/>
    <w:rsid w:val="0015074B"/>
    <w:rsid w:val="0029639D"/>
    <w:rsid w:val="002C5C4A"/>
    <w:rsid w:val="00326F90"/>
    <w:rsid w:val="00334168"/>
    <w:rsid w:val="0036148D"/>
    <w:rsid w:val="00361687"/>
    <w:rsid w:val="003962AF"/>
    <w:rsid w:val="003A55AF"/>
    <w:rsid w:val="003C7D9F"/>
    <w:rsid w:val="00413E19"/>
    <w:rsid w:val="00440E31"/>
    <w:rsid w:val="0044405C"/>
    <w:rsid w:val="0045450F"/>
    <w:rsid w:val="004759B0"/>
    <w:rsid w:val="004E6446"/>
    <w:rsid w:val="00532A86"/>
    <w:rsid w:val="00550D3C"/>
    <w:rsid w:val="005A79CE"/>
    <w:rsid w:val="005B3F83"/>
    <w:rsid w:val="006B141D"/>
    <w:rsid w:val="006C0303"/>
    <w:rsid w:val="006D689F"/>
    <w:rsid w:val="007419FC"/>
    <w:rsid w:val="0074231F"/>
    <w:rsid w:val="00747B84"/>
    <w:rsid w:val="00767022"/>
    <w:rsid w:val="00787915"/>
    <w:rsid w:val="007949DA"/>
    <w:rsid w:val="007B2EB8"/>
    <w:rsid w:val="007C3D8F"/>
    <w:rsid w:val="007F53FC"/>
    <w:rsid w:val="00813967"/>
    <w:rsid w:val="00827F8D"/>
    <w:rsid w:val="00850B7E"/>
    <w:rsid w:val="009049F7"/>
    <w:rsid w:val="00926A02"/>
    <w:rsid w:val="0093175E"/>
    <w:rsid w:val="009512DB"/>
    <w:rsid w:val="00990CBF"/>
    <w:rsid w:val="009A7950"/>
    <w:rsid w:val="009E344E"/>
    <w:rsid w:val="00A52355"/>
    <w:rsid w:val="00AA1CB4"/>
    <w:rsid w:val="00AA1D8D"/>
    <w:rsid w:val="00AC2CFF"/>
    <w:rsid w:val="00AF27B8"/>
    <w:rsid w:val="00B44960"/>
    <w:rsid w:val="00B47730"/>
    <w:rsid w:val="00CB0664"/>
    <w:rsid w:val="00CD2722"/>
    <w:rsid w:val="00D23737"/>
    <w:rsid w:val="00D82905"/>
    <w:rsid w:val="00DA4411"/>
    <w:rsid w:val="00DB277D"/>
    <w:rsid w:val="00DE6283"/>
    <w:rsid w:val="00E46B25"/>
    <w:rsid w:val="00E65770"/>
    <w:rsid w:val="00E74FE8"/>
    <w:rsid w:val="00EB3AC1"/>
    <w:rsid w:val="00F61B91"/>
    <w:rsid w:val="00F67E98"/>
    <w:rsid w:val="00FA3E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5AC4C57-F223-EE4C-8618-53A996F8C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9512DB"/>
    <w:pPr>
      <w:autoSpaceDE w:val="0"/>
      <w:autoSpaceDN w:val="0"/>
      <w:adjustRightInd w:val="0"/>
      <w:spacing w:after="0" w:line="240" w:lineRule="auto"/>
    </w:pPr>
    <w:rPr>
      <w:rFonts w:ascii="Century Gothic" w:eastAsiaTheme="minorHAnsi" w:hAnsi="Century Gothic" w:cs="Century Gothic"/>
      <w:color w:val="000000"/>
      <w:sz w:val="24"/>
      <w:szCs w:val="24"/>
      <w:lang w:val="es-CO"/>
    </w:rPr>
  </w:style>
  <w:style w:type="paragraph" w:styleId="NormalWeb">
    <w:name w:val="Normal (Web)"/>
    <w:basedOn w:val="Normal"/>
    <w:uiPriority w:val="99"/>
    <w:semiHidden/>
    <w:unhideWhenUsed/>
    <w:rsid w:val="00DA4411"/>
    <w:pPr>
      <w:spacing w:before="100" w:beforeAutospacing="1" w:after="100" w:afterAutospacing="1" w:line="240" w:lineRule="auto"/>
    </w:pPr>
    <w:rPr>
      <w:rFonts w:ascii="Times New Roman" w:eastAsia="Times New Roman" w:hAnsi="Times New Roman" w:cs="Times New Roman"/>
      <w:sz w:val="24"/>
      <w:szCs w:val="24"/>
      <w:lang w:val="es-CO" w:eastAsia="es-ES_tradnl"/>
    </w:rPr>
  </w:style>
  <w:style w:type="paragraph" w:customStyle="1" w:styleId="pdq2pgselectionanchorcontainer">
    <w:name w:val="pdq2pg_selectionanchorcontainer"/>
    <w:basedOn w:val="Normal"/>
    <w:rsid w:val="0010578B"/>
    <w:pPr>
      <w:spacing w:before="100" w:beforeAutospacing="1" w:after="100" w:afterAutospacing="1" w:line="240" w:lineRule="auto"/>
    </w:pPr>
    <w:rPr>
      <w:rFonts w:ascii="Times New Roman" w:eastAsia="Times New Roman" w:hAnsi="Times New Roman" w:cs="Times New Roman"/>
      <w:sz w:val="24"/>
      <w:szCs w:val="24"/>
      <w:lang w:val="es-CO" w:eastAsia="es-ES_tradnl"/>
    </w:rPr>
  </w:style>
  <w:style w:type="table" w:styleId="Tablanormal4">
    <w:name w:val="Plain Table 4"/>
    <w:basedOn w:val="Tablanormal"/>
    <w:uiPriority w:val="99"/>
    <w:rsid w:val="00DB277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1792</Words>
  <Characters>10915</Characters>
  <Application>Microsoft Office Word</Application>
  <DocSecurity>0</DocSecurity>
  <Lines>248</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Edwin Hernando Calderon Garcia</cp:lastModifiedBy>
  <cp:revision>63</cp:revision>
  <dcterms:created xsi:type="dcterms:W3CDTF">2013-12-23T23:15:00Z</dcterms:created>
  <dcterms:modified xsi:type="dcterms:W3CDTF">2026-09-13T22:18:00Z</dcterms:modified>
  <cp:category/>
</cp:coreProperties>
</file>