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1FD82F" w14:textId="77777777" w:rsidR="009512DB" w:rsidRPr="005B3F83" w:rsidRDefault="009512DB" w:rsidP="005B3F83">
      <w:pPr>
        <w:pStyle w:val="Ttulo1"/>
        <w:spacing w:before="0"/>
        <w:contextualSpacing/>
        <w:jc w:val="both"/>
        <w:rPr>
          <w:rFonts w:ascii="Cambria Math" w:eastAsia="Cambria Math" w:hAnsi="Cambria Math" w:cs="Cambria Math"/>
          <w:sz w:val="18"/>
          <w:szCs w:val="18"/>
          <w:lang w:val="es-MX"/>
        </w:rPr>
      </w:pPr>
      <w:r w:rsidRPr="005B3F83">
        <w:rPr>
          <w:rFonts w:ascii="Cambria Math" w:hAnsi="Cambria Math"/>
          <w:noProof/>
          <w:sz w:val="18"/>
          <w:szCs w:val="18"/>
          <w:lang w:val="es-MX"/>
        </w:rPr>
        <w:drawing>
          <wp:anchor distT="0" distB="0" distL="114300" distR="114300" simplePos="0" relativeHeight="251659264" behindDoc="0" locked="0" layoutInCell="1" allowOverlap="1" wp14:anchorId="506328FF" wp14:editId="33D1092E">
            <wp:simplePos x="0" y="0"/>
            <wp:positionH relativeFrom="margin">
              <wp:posOffset>2540</wp:posOffset>
            </wp:positionH>
            <wp:positionV relativeFrom="margin">
              <wp:posOffset>-179070</wp:posOffset>
            </wp:positionV>
            <wp:extent cx="850900" cy="901700"/>
            <wp:effectExtent l="0" t="0" r="0" b="0"/>
            <wp:wrapSquare wrapText="bothSides"/>
            <wp:docPr id="34738622" name="Imagen 1">
              <a:extLst xmlns:a="http://schemas.openxmlformats.org/drawingml/2006/main">
                <a:ext uri="{FF2B5EF4-FFF2-40B4-BE49-F238E27FC236}">
                  <a16:creationId xmlns:a16="http://schemas.microsoft.com/office/drawing/2014/main" id="{506386CA-3002-4243-B75A-B0337A98F7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8622" name=""/>
                    <pic:cNvPicPr/>
                  </pic:nvPicPr>
                  <pic:blipFill>
                    <a:blip r:embed="rId8">
                      <a:extLst>
                        <a:ext uri="{28A0092B-C50C-407E-A947-70E740481C1C}">
                          <a14:useLocalDpi xmlns:a14="http://schemas.microsoft.com/office/drawing/2010/main" val="0"/>
                        </a:ext>
                      </a:extLst>
                    </a:blip>
                    <a:stretch>
                      <a:fillRect/>
                    </a:stretch>
                  </pic:blipFill>
                  <pic:spPr>
                    <a:xfrm>
                      <a:off x="0" y="0"/>
                      <a:ext cx="850900" cy="901700"/>
                    </a:xfrm>
                    <a:prstGeom prst="rect">
                      <a:avLst/>
                    </a:prstGeom>
                  </pic:spPr>
                </pic:pic>
              </a:graphicData>
            </a:graphic>
            <wp14:sizeRelH relativeFrom="margin">
              <wp14:pctWidth>0</wp14:pctWidth>
            </wp14:sizeRelH>
            <wp14:sizeRelV relativeFrom="margin">
              <wp14:pctHeight>0</wp14:pctHeight>
            </wp14:sizeRelV>
          </wp:anchor>
        </w:drawing>
      </w:r>
      <w:r w:rsidRPr="005B3F83">
        <w:rPr>
          <w:rFonts w:ascii="Cambria Math" w:eastAsia="Cambria Math" w:hAnsi="Cambria Math" w:cs="Cambria Math"/>
          <w:color w:val="000000" w:themeColor="text1"/>
          <w:sz w:val="18"/>
          <w:szCs w:val="18"/>
          <w:lang w:val="es-MX"/>
        </w:rPr>
        <w:t>DEPARTAMENTO DE INGENIERÍA INDUSTRIAL</w:t>
      </w:r>
    </w:p>
    <w:p w14:paraId="01B5368E" w14:textId="77777777" w:rsidR="009512DB" w:rsidRPr="005B3F83" w:rsidRDefault="009512DB" w:rsidP="005B3F83">
      <w:pPr>
        <w:pStyle w:val="Ttulo1"/>
        <w:spacing w:before="0"/>
        <w:ind w:left="1416"/>
        <w:contextualSpacing/>
        <w:jc w:val="both"/>
        <w:rPr>
          <w:rFonts w:ascii="Cambria Math" w:eastAsia="Cambria Math" w:hAnsi="Cambria Math" w:cs="Cambria Math"/>
          <w:b w:val="0"/>
          <w:bCs w:val="0"/>
          <w:color w:val="000000" w:themeColor="text1"/>
          <w:sz w:val="18"/>
          <w:szCs w:val="18"/>
          <w:lang w:val="es-MX"/>
        </w:rPr>
      </w:pPr>
      <w:r w:rsidRPr="005B3F83">
        <w:rPr>
          <w:rFonts w:ascii="Cambria Math" w:eastAsia="Cambria Math" w:hAnsi="Cambria Math" w:cs="Cambria Math"/>
          <w:color w:val="000000" w:themeColor="text1"/>
          <w:sz w:val="18"/>
          <w:szCs w:val="18"/>
          <w:lang w:val="es-MX"/>
        </w:rPr>
        <w:t>IIND-4130 Analítica computacional para la toma de decisiones</w:t>
      </w:r>
    </w:p>
    <w:p w14:paraId="1FFA90E6" w14:textId="000C05B4" w:rsidR="009512DB" w:rsidRPr="005B3F83" w:rsidRDefault="007C3D8F" w:rsidP="005B3F83">
      <w:pPr>
        <w:pStyle w:val="Ttulo1"/>
        <w:spacing w:before="0"/>
        <w:ind w:left="1416"/>
        <w:contextualSpacing/>
        <w:jc w:val="both"/>
        <w:rPr>
          <w:rFonts w:ascii="Cambria Math" w:eastAsia="Cambria Math" w:hAnsi="Cambria Math" w:cs="Cambria Math"/>
          <w:color w:val="000000" w:themeColor="text1"/>
          <w:sz w:val="18"/>
          <w:szCs w:val="18"/>
          <w:lang w:val="es-MX"/>
        </w:rPr>
      </w:pPr>
      <w:r w:rsidRPr="005B3F83">
        <w:rPr>
          <w:rFonts w:ascii="Cambria Math" w:eastAsia="Cambria Math" w:hAnsi="Cambria Math" w:cs="Cambria Math"/>
          <w:color w:val="000000" w:themeColor="text1"/>
          <w:sz w:val="18"/>
          <w:szCs w:val="18"/>
          <w:lang w:val="es-MX"/>
        </w:rPr>
        <w:t>Proyecto 1</w:t>
      </w:r>
      <w:r w:rsidR="009512DB" w:rsidRPr="005B3F83">
        <w:rPr>
          <w:rFonts w:ascii="Cambria Math" w:eastAsia="Cambria Math" w:hAnsi="Cambria Math" w:cs="Cambria Math"/>
          <w:color w:val="000000" w:themeColor="text1"/>
          <w:sz w:val="18"/>
          <w:szCs w:val="18"/>
          <w:lang w:val="es-MX"/>
        </w:rPr>
        <w:t xml:space="preserve">: </w:t>
      </w:r>
      <w:r w:rsidRPr="005B3F83">
        <w:rPr>
          <w:rFonts w:ascii="Cambria Math" w:eastAsia="Cambria Math" w:hAnsi="Cambria Math" w:cs="Cambria Math"/>
          <w:color w:val="000000" w:themeColor="text1"/>
          <w:sz w:val="18"/>
          <w:szCs w:val="18"/>
          <w:lang w:val="es-MX"/>
        </w:rPr>
        <w:t>ANALÍTICA DE CONTRATACIÓN PÚBLICA</w:t>
      </w:r>
    </w:p>
    <w:p w14:paraId="6A957A95" w14:textId="77777777" w:rsidR="009512DB" w:rsidRPr="005B3F83" w:rsidRDefault="009512DB" w:rsidP="005B3F83">
      <w:pPr>
        <w:contextualSpacing/>
        <w:jc w:val="both"/>
        <w:rPr>
          <w:rFonts w:ascii="Cambria Math" w:eastAsia="Cambria Math" w:hAnsi="Cambria Math" w:cs="Cambria Math"/>
          <w:sz w:val="18"/>
          <w:szCs w:val="18"/>
          <w:lang w:val="es-MX"/>
        </w:rPr>
      </w:pPr>
    </w:p>
    <w:tbl>
      <w:tblPr>
        <w:tblStyle w:val="Tablaconcuadrcula"/>
        <w:tblW w:w="0" w:type="auto"/>
        <w:jc w:val="center"/>
        <w:tblLook w:val="04A0" w:firstRow="1" w:lastRow="0" w:firstColumn="1" w:lastColumn="0" w:noHBand="0" w:noVBand="1"/>
      </w:tblPr>
      <w:tblGrid>
        <w:gridCol w:w="2846"/>
        <w:gridCol w:w="2837"/>
        <w:gridCol w:w="2647"/>
      </w:tblGrid>
      <w:tr w:rsidR="009512DB" w:rsidRPr="005B3F83" w14:paraId="3A9D1A44" w14:textId="77777777" w:rsidTr="00A52355">
        <w:trPr>
          <w:trHeight w:val="204"/>
          <w:jc w:val="center"/>
        </w:trPr>
        <w:tc>
          <w:tcPr>
            <w:tcW w:w="2846" w:type="dxa"/>
            <w:vAlign w:val="center"/>
          </w:tcPr>
          <w:p w14:paraId="038C8B5C" w14:textId="77777777" w:rsidR="009512DB" w:rsidRPr="005B3F83" w:rsidRDefault="009512DB" w:rsidP="00A52355">
            <w:pPr>
              <w:pStyle w:val="Default"/>
              <w:widowControl w:val="0"/>
              <w:spacing w:before="2"/>
              <w:ind w:right="62"/>
              <w:contextualSpacing/>
              <w:jc w:val="center"/>
              <w:rPr>
                <w:rFonts w:ascii="Cambria Math" w:eastAsia="Cambria Math" w:hAnsi="Cambria Math" w:cs="Cambria Math"/>
                <w:b/>
                <w:bCs/>
                <w:sz w:val="18"/>
                <w:szCs w:val="18"/>
                <w:lang w:val="es-ES"/>
              </w:rPr>
            </w:pPr>
            <w:r w:rsidRPr="005B3F83">
              <w:rPr>
                <w:rFonts w:ascii="Cambria Math" w:eastAsia="Cambria Math" w:hAnsi="Cambria Math" w:cs="Cambria Math"/>
                <w:b/>
                <w:bCs/>
                <w:sz w:val="18"/>
                <w:szCs w:val="18"/>
                <w:lang w:val="es-ES"/>
              </w:rPr>
              <w:t>Apellidos</w:t>
            </w:r>
          </w:p>
        </w:tc>
        <w:tc>
          <w:tcPr>
            <w:tcW w:w="2837" w:type="dxa"/>
            <w:vAlign w:val="center"/>
          </w:tcPr>
          <w:p w14:paraId="41CB0B1C" w14:textId="77777777" w:rsidR="009512DB" w:rsidRPr="005B3F83" w:rsidRDefault="009512DB" w:rsidP="00A52355">
            <w:pPr>
              <w:pStyle w:val="Default"/>
              <w:widowControl w:val="0"/>
              <w:spacing w:before="2"/>
              <w:ind w:right="62"/>
              <w:contextualSpacing/>
              <w:jc w:val="center"/>
              <w:rPr>
                <w:rFonts w:ascii="Cambria Math" w:eastAsia="Cambria Math" w:hAnsi="Cambria Math" w:cs="Cambria Math"/>
                <w:b/>
                <w:bCs/>
                <w:sz w:val="18"/>
                <w:szCs w:val="18"/>
                <w:lang w:val="es-ES"/>
              </w:rPr>
            </w:pPr>
            <w:r w:rsidRPr="005B3F83">
              <w:rPr>
                <w:rFonts w:ascii="Cambria Math" w:eastAsia="Cambria Math" w:hAnsi="Cambria Math" w:cs="Cambria Math"/>
                <w:b/>
                <w:bCs/>
                <w:sz w:val="18"/>
                <w:szCs w:val="18"/>
                <w:lang w:val="es-ES"/>
              </w:rPr>
              <w:t>Nombres</w:t>
            </w:r>
          </w:p>
        </w:tc>
        <w:tc>
          <w:tcPr>
            <w:tcW w:w="2647" w:type="dxa"/>
            <w:vAlign w:val="center"/>
          </w:tcPr>
          <w:p w14:paraId="2575FDFA" w14:textId="77777777" w:rsidR="009512DB" w:rsidRPr="005B3F83" w:rsidRDefault="009512DB" w:rsidP="00A52355">
            <w:pPr>
              <w:pStyle w:val="Default"/>
              <w:widowControl w:val="0"/>
              <w:spacing w:before="2"/>
              <w:ind w:right="62"/>
              <w:contextualSpacing/>
              <w:jc w:val="center"/>
              <w:rPr>
                <w:rFonts w:ascii="Cambria Math" w:eastAsia="Cambria Math" w:hAnsi="Cambria Math" w:cs="Cambria Math"/>
                <w:b/>
                <w:bCs/>
                <w:sz w:val="18"/>
                <w:szCs w:val="18"/>
                <w:lang w:val="es-ES"/>
              </w:rPr>
            </w:pPr>
            <w:r w:rsidRPr="005B3F83">
              <w:rPr>
                <w:rFonts w:ascii="Cambria Math" w:eastAsia="Cambria Math" w:hAnsi="Cambria Math" w:cs="Cambria Math"/>
                <w:b/>
                <w:bCs/>
                <w:sz w:val="18"/>
                <w:szCs w:val="18"/>
                <w:lang w:val="es-ES"/>
              </w:rPr>
              <w:t>Código</w:t>
            </w:r>
          </w:p>
        </w:tc>
      </w:tr>
      <w:tr w:rsidR="009512DB" w:rsidRPr="005B3F83" w14:paraId="4542E110" w14:textId="77777777" w:rsidTr="00A52355">
        <w:trPr>
          <w:trHeight w:val="204"/>
          <w:jc w:val="center"/>
        </w:trPr>
        <w:tc>
          <w:tcPr>
            <w:tcW w:w="2846" w:type="dxa"/>
            <w:vAlign w:val="center"/>
          </w:tcPr>
          <w:p w14:paraId="38057041" w14:textId="77777777" w:rsidR="009512DB" w:rsidRPr="005B3F83" w:rsidRDefault="009512DB" w:rsidP="00A52355">
            <w:pPr>
              <w:pStyle w:val="Default"/>
              <w:widowControl w:val="0"/>
              <w:spacing w:before="2"/>
              <w:ind w:right="62"/>
              <w:contextualSpacing/>
              <w:jc w:val="center"/>
              <w:rPr>
                <w:rFonts w:ascii="Cambria Math" w:eastAsia="Cambria Math" w:hAnsi="Cambria Math" w:cs="Cambria Math"/>
                <w:sz w:val="18"/>
                <w:szCs w:val="18"/>
                <w:lang w:val="es-ES"/>
              </w:rPr>
            </w:pPr>
            <w:r w:rsidRPr="005B3F83">
              <w:rPr>
                <w:rFonts w:ascii="Cambria Math" w:eastAsia="Cambria Math" w:hAnsi="Cambria Math" w:cs="Cambria Math"/>
                <w:sz w:val="18"/>
                <w:szCs w:val="18"/>
              </w:rPr>
              <w:t>Rodríguez Cagüeñas</w:t>
            </w:r>
          </w:p>
        </w:tc>
        <w:tc>
          <w:tcPr>
            <w:tcW w:w="2837" w:type="dxa"/>
            <w:vAlign w:val="center"/>
          </w:tcPr>
          <w:p w14:paraId="43B04761" w14:textId="77777777" w:rsidR="009512DB" w:rsidRPr="005B3F83" w:rsidRDefault="009512DB" w:rsidP="00A52355">
            <w:pPr>
              <w:pStyle w:val="Default"/>
              <w:widowControl w:val="0"/>
              <w:spacing w:before="2"/>
              <w:ind w:right="62"/>
              <w:contextualSpacing/>
              <w:jc w:val="center"/>
              <w:rPr>
                <w:rFonts w:ascii="Cambria Math" w:eastAsia="Cambria Math" w:hAnsi="Cambria Math" w:cs="Cambria Math"/>
                <w:sz w:val="18"/>
                <w:szCs w:val="18"/>
                <w:lang w:val="es-ES"/>
              </w:rPr>
            </w:pPr>
            <w:r w:rsidRPr="005B3F83">
              <w:rPr>
                <w:rFonts w:ascii="Cambria Math" w:eastAsia="Cambria Math" w:hAnsi="Cambria Math" w:cs="Cambria Math"/>
                <w:sz w:val="18"/>
                <w:szCs w:val="18"/>
              </w:rPr>
              <w:t>Cristian Camilo</w:t>
            </w:r>
          </w:p>
        </w:tc>
        <w:tc>
          <w:tcPr>
            <w:tcW w:w="2647" w:type="dxa"/>
            <w:vAlign w:val="center"/>
          </w:tcPr>
          <w:p w14:paraId="5CAF1EF1" w14:textId="77777777" w:rsidR="009512DB" w:rsidRPr="005B3F83" w:rsidRDefault="009512DB" w:rsidP="00A52355">
            <w:pPr>
              <w:pStyle w:val="Default"/>
              <w:widowControl w:val="0"/>
              <w:spacing w:before="2"/>
              <w:ind w:right="62"/>
              <w:contextualSpacing/>
              <w:jc w:val="center"/>
              <w:rPr>
                <w:rFonts w:ascii="Cambria Math" w:eastAsia="Cambria Math" w:hAnsi="Cambria Math" w:cs="Cambria Math"/>
                <w:sz w:val="18"/>
                <w:szCs w:val="18"/>
                <w:lang w:val="es-ES"/>
              </w:rPr>
            </w:pPr>
            <w:r w:rsidRPr="005B3F83">
              <w:rPr>
                <w:rFonts w:ascii="Cambria Math" w:eastAsia="Cambria Math" w:hAnsi="Cambria Math" w:cs="Cambria Math"/>
                <w:sz w:val="18"/>
                <w:szCs w:val="18"/>
                <w:lang w:val="es-ES"/>
              </w:rPr>
              <w:t>202123526</w:t>
            </w:r>
          </w:p>
        </w:tc>
      </w:tr>
      <w:tr w:rsidR="009512DB" w:rsidRPr="005B3F83" w14:paraId="1647826C" w14:textId="77777777" w:rsidTr="00A52355">
        <w:trPr>
          <w:trHeight w:val="204"/>
          <w:jc w:val="center"/>
        </w:trPr>
        <w:tc>
          <w:tcPr>
            <w:tcW w:w="2846" w:type="dxa"/>
          </w:tcPr>
          <w:p w14:paraId="31C0F0AA" w14:textId="77777777" w:rsidR="009512DB" w:rsidRPr="005B3F83" w:rsidRDefault="009512DB" w:rsidP="00A52355">
            <w:pPr>
              <w:pStyle w:val="Default"/>
              <w:widowControl w:val="0"/>
              <w:spacing w:before="2"/>
              <w:ind w:right="62"/>
              <w:contextualSpacing/>
              <w:jc w:val="center"/>
              <w:rPr>
                <w:rFonts w:ascii="Cambria Math" w:eastAsia="Cambria Math" w:hAnsi="Cambria Math" w:cs="Cambria Math"/>
                <w:sz w:val="18"/>
                <w:szCs w:val="18"/>
                <w:lang w:val="es-ES"/>
              </w:rPr>
            </w:pPr>
            <w:r w:rsidRPr="005B3F83">
              <w:rPr>
                <w:rFonts w:ascii="Cambria Math" w:eastAsia="Cambria Math" w:hAnsi="Cambria Math" w:cs="Cambria Math"/>
                <w:sz w:val="18"/>
                <w:szCs w:val="18"/>
                <w:lang w:val="es-ES"/>
              </w:rPr>
              <w:t>Calderón García</w:t>
            </w:r>
          </w:p>
        </w:tc>
        <w:tc>
          <w:tcPr>
            <w:tcW w:w="2837" w:type="dxa"/>
          </w:tcPr>
          <w:p w14:paraId="51DD7908" w14:textId="77777777" w:rsidR="009512DB" w:rsidRPr="005B3F83" w:rsidRDefault="009512DB" w:rsidP="00A52355">
            <w:pPr>
              <w:pStyle w:val="Default"/>
              <w:widowControl w:val="0"/>
              <w:spacing w:before="2"/>
              <w:ind w:right="62"/>
              <w:contextualSpacing/>
              <w:jc w:val="center"/>
              <w:rPr>
                <w:rFonts w:ascii="Cambria Math" w:eastAsia="Cambria Math" w:hAnsi="Cambria Math" w:cs="Cambria Math"/>
                <w:sz w:val="18"/>
                <w:szCs w:val="18"/>
                <w:lang w:val="es-ES"/>
              </w:rPr>
            </w:pPr>
            <w:r w:rsidRPr="005B3F83">
              <w:rPr>
                <w:rFonts w:ascii="Cambria Math" w:eastAsia="Cambria Math" w:hAnsi="Cambria Math" w:cs="Cambria Math"/>
                <w:sz w:val="18"/>
                <w:szCs w:val="18"/>
                <w:lang w:val="es-ES"/>
              </w:rPr>
              <w:t>Edwin Hernando</w:t>
            </w:r>
          </w:p>
        </w:tc>
        <w:tc>
          <w:tcPr>
            <w:tcW w:w="2647" w:type="dxa"/>
          </w:tcPr>
          <w:p w14:paraId="3879087D" w14:textId="77777777" w:rsidR="009512DB" w:rsidRPr="005B3F83" w:rsidRDefault="009512DB" w:rsidP="00A52355">
            <w:pPr>
              <w:pStyle w:val="Default"/>
              <w:widowControl w:val="0"/>
              <w:spacing w:before="2"/>
              <w:ind w:right="62"/>
              <w:contextualSpacing/>
              <w:jc w:val="center"/>
              <w:rPr>
                <w:rFonts w:ascii="Cambria Math" w:eastAsia="Cambria Math" w:hAnsi="Cambria Math" w:cs="Cambria Math"/>
                <w:sz w:val="18"/>
                <w:szCs w:val="18"/>
                <w:lang w:val="es-ES"/>
              </w:rPr>
            </w:pPr>
            <w:r w:rsidRPr="005B3F83">
              <w:rPr>
                <w:rFonts w:ascii="Cambria Math" w:eastAsia="Cambria Math" w:hAnsi="Cambria Math" w:cs="Cambria Math"/>
                <w:sz w:val="18"/>
                <w:szCs w:val="18"/>
                <w:lang w:val="es-ES"/>
              </w:rPr>
              <w:t>202425268</w:t>
            </w:r>
          </w:p>
        </w:tc>
      </w:tr>
      <w:tr w:rsidR="00850B7E" w:rsidRPr="005B3F83" w14:paraId="347E2EBF" w14:textId="77777777" w:rsidTr="00A52355">
        <w:trPr>
          <w:trHeight w:val="204"/>
          <w:jc w:val="center"/>
        </w:trPr>
        <w:tc>
          <w:tcPr>
            <w:tcW w:w="2846" w:type="dxa"/>
          </w:tcPr>
          <w:p w14:paraId="0CDBB487" w14:textId="4CA361FA" w:rsidR="00850B7E" w:rsidRPr="005B3F83" w:rsidRDefault="00850B7E" w:rsidP="00A52355">
            <w:pPr>
              <w:pStyle w:val="Default"/>
              <w:widowControl w:val="0"/>
              <w:spacing w:before="2"/>
              <w:ind w:right="62"/>
              <w:contextualSpacing/>
              <w:jc w:val="center"/>
              <w:rPr>
                <w:rFonts w:ascii="Cambria Math" w:eastAsia="Cambria Math" w:hAnsi="Cambria Math" w:cs="Cambria Math"/>
                <w:sz w:val="18"/>
                <w:szCs w:val="18"/>
                <w:lang w:val="es-ES"/>
              </w:rPr>
            </w:pPr>
            <w:r w:rsidRPr="005B3F83">
              <w:rPr>
                <w:rFonts w:ascii="Cambria Math" w:eastAsia="Arial" w:hAnsi="Cambria Math" w:cs="Arial"/>
                <w:sz w:val="18"/>
                <w:szCs w:val="18"/>
              </w:rPr>
              <w:t>Ramos Ramírez</w:t>
            </w:r>
          </w:p>
        </w:tc>
        <w:tc>
          <w:tcPr>
            <w:tcW w:w="2837" w:type="dxa"/>
          </w:tcPr>
          <w:p w14:paraId="63A94481" w14:textId="32F28E69" w:rsidR="00850B7E" w:rsidRPr="005B3F83" w:rsidRDefault="00850B7E" w:rsidP="00A52355">
            <w:pPr>
              <w:pStyle w:val="Default"/>
              <w:widowControl w:val="0"/>
              <w:spacing w:before="2"/>
              <w:ind w:right="62"/>
              <w:contextualSpacing/>
              <w:jc w:val="center"/>
              <w:rPr>
                <w:rFonts w:ascii="Cambria Math" w:eastAsia="Cambria Math" w:hAnsi="Cambria Math" w:cs="Cambria Math"/>
                <w:sz w:val="18"/>
                <w:szCs w:val="18"/>
                <w:lang w:val="es-ES"/>
              </w:rPr>
            </w:pPr>
            <w:r w:rsidRPr="005B3F83">
              <w:rPr>
                <w:rFonts w:ascii="Cambria Math" w:eastAsia="Arial" w:hAnsi="Cambria Math" w:cs="Arial"/>
                <w:sz w:val="18"/>
                <w:szCs w:val="18"/>
                <w:lang w:val="es-ES"/>
              </w:rPr>
              <w:t>Jhoiner Javier</w:t>
            </w:r>
          </w:p>
        </w:tc>
        <w:tc>
          <w:tcPr>
            <w:tcW w:w="2647" w:type="dxa"/>
          </w:tcPr>
          <w:p w14:paraId="6FB6022B" w14:textId="1E4E1CC7" w:rsidR="00850B7E" w:rsidRPr="005B3F83" w:rsidRDefault="00850B7E" w:rsidP="00A52355">
            <w:pPr>
              <w:pStyle w:val="Default"/>
              <w:widowControl w:val="0"/>
              <w:spacing w:before="2"/>
              <w:ind w:right="62"/>
              <w:contextualSpacing/>
              <w:jc w:val="center"/>
              <w:rPr>
                <w:rFonts w:ascii="Cambria Math" w:eastAsia="Cambria Math" w:hAnsi="Cambria Math" w:cs="Cambria Math"/>
                <w:sz w:val="18"/>
                <w:szCs w:val="18"/>
                <w:lang w:val="es-ES"/>
              </w:rPr>
            </w:pPr>
            <w:r w:rsidRPr="005B3F83">
              <w:rPr>
                <w:rFonts w:ascii="Cambria Math" w:eastAsia="Arial" w:hAnsi="Cambria Math" w:cs="Arial"/>
                <w:sz w:val="18"/>
                <w:szCs w:val="18"/>
                <w:lang w:val="es-ES"/>
              </w:rPr>
              <w:t>201814922</w:t>
            </w:r>
          </w:p>
        </w:tc>
      </w:tr>
    </w:tbl>
    <w:p w14:paraId="06D56905" w14:textId="77777777" w:rsidR="006D689F" w:rsidRPr="005B3F83" w:rsidRDefault="006D689F" w:rsidP="00E65770">
      <w:pPr>
        <w:spacing w:after="0"/>
        <w:jc w:val="both"/>
        <w:rPr>
          <w:rFonts w:ascii="Cambria Math" w:hAnsi="Cambria Math"/>
          <w:b/>
          <w:sz w:val="18"/>
          <w:szCs w:val="18"/>
          <w:lang w:val="es-CO"/>
        </w:rPr>
      </w:pPr>
    </w:p>
    <w:p w14:paraId="467BC46B" w14:textId="097273E9" w:rsidR="00D82905" w:rsidRPr="00DB277D" w:rsidRDefault="00334168" w:rsidP="00E65770">
      <w:pPr>
        <w:spacing w:after="0"/>
        <w:jc w:val="center"/>
        <w:rPr>
          <w:rFonts w:ascii="Cambria Math" w:eastAsiaTheme="majorEastAsia" w:hAnsi="Cambria Math" w:cstheme="majorBidi"/>
          <w:b/>
          <w:bCs/>
          <w:color w:val="365F91" w:themeColor="accent1" w:themeShade="BF"/>
          <w:sz w:val="18"/>
          <w:szCs w:val="18"/>
          <w:lang w:val="es-CO"/>
        </w:rPr>
      </w:pPr>
      <w:r w:rsidRPr="00DB277D">
        <w:rPr>
          <w:rFonts w:ascii="Cambria Math" w:eastAsiaTheme="majorEastAsia" w:hAnsi="Cambria Math" w:cstheme="majorBidi"/>
          <w:b/>
          <w:bCs/>
          <w:color w:val="365F91" w:themeColor="accent1" w:themeShade="BF"/>
          <w:sz w:val="18"/>
          <w:szCs w:val="18"/>
          <w:lang w:val="es-CO"/>
        </w:rPr>
        <w:t>Reporte de resultados — Plantilla de trabajo</w:t>
      </w:r>
    </w:p>
    <w:p w14:paraId="0362BCD7" w14:textId="52A9F2AD" w:rsidR="00747B84" w:rsidRPr="00DB277D" w:rsidRDefault="00334168" w:rsidP="00E65770">
      <w:pPr>
        <w:spacing w:after="0"/>
        <w:jc w:val="center"/>
        <w:rPr>
          <w:rFonts w:ascii="Cambria Math" w:eastAsiaTheme="majorEastAsia" w:hAnsi="Cambria Math" w:cstheme="majorBidi"/>
          <w:i/>
          <w:iCs/>
          <w:color w:val="365F91" w:themeColor="accent1" w:themeShade="BF"/>
          <w:sz w:val="18"/>
          <w:szCs w:val="18"/>
          <w:lang w:val="es-CO"/>
        </w:rPr>
      </w:pPr>
      <w:r w:rsidRPr="00DB277D">
        <w:rPr>
          <w:rFonts w:ascii="Cambria Math" w:eastAsiaTheme="majorEastAsia" w:hAnsi="Cambria Math" w:cstheme="majorBidi"/>
          <w:i/>
          <w:iCs/>
          <w:color w:val="365F91" w:themeColor="accent1" w:themeShade="BF"/>
          <w:sz w:val="18"/>
          <w:szCs w:val="18"/>
          <w:lang w:val="es-CO"/>
        </w:rPr>
        <w:t xml:space="preserve">INVIAS | </w:t>
      </w:r>
      <w:r w:rsidR="004759B0" w:rsidRPr="00DB277D">
        <w:rPr>
          <w:rFonts w:ascii="Cambria Math" w:eastAsiaTheme="majorEastAsia" w:hAnsi="Cambria Math" w:cstheme="majorBidi"/>
          <w:i/>
          <w:iCs/>
          <w:color w:val="365F91" w:themeColor="accent1" w:themeShade="BF"/>
          <w:sz w:val="18"/>
          <w:szCs w:val="18"/>
          <w:lang w:val="es-CO"/>
        </w:rPr>
        <w:t>Instituto Nacional de Vías</w:t>
      </w:r>
    </w:p>
    <w:p w14:paraId="564DFA2D" w14:textId="77777777" w:rsidR="009049F7" w:rsidRPr="00DB277D" w:rsidRDefault="009049F7" w:rsidP="00DB277D">
      <w:pPr>
        <w:spacing w:after="0"/>
        <w:jc w:val="both"/>
        <w:rPr>
          <w:rFonts w:ascii="Cambria Math" w:eastAsiaTheme="majorEastAsia" w:hAnsi="Cambria Math" w:cstheme="majorBidi"/>
          <w:b/>
          <w:bCs/>
          <w:color w:val="365F91" w:themeColor="accent1" w:themeShade="BF"/>
          <w:sz w:val="18"/>
          <w:szCs w:val="18"/>
          <w:lang w:val="es-CO"/>
        </w:rPr>
      </w:pPr>
      <w:r w:rsidRPr="00DB277D">
        <w:rPr>
          <w:rFonts w:ascii="Cambria Math" w:eastAsiaTheme="majorEastAsia" w:hAnsi="Cambria Math" w:cstheme="majorBidi"/>
          <w:b/>
          <w:bCs/>
          <w:color w:val="365F91" w:themeColor="accent1" w:themeShade="BF"/>
          <w:sz w:val="18"/>
          <w:szCs w:val="18"/>
          <w:lang w:val="es-CO"/>
        </w:rPr>
        <w:t>Propósito del proyecto</w:t>
      </w:r>
    </w:p>
    <w:p w14:paraId="088385D7" w14:textId="77777777" w:rsidR="009049F7" w:rsidRPr="009049F7" w:rsidRDefault="009049F7" w:rsidP="00DB277D">
      <w:pPr>
        <w:spacing w:after="0"/>
        <w:jc w:val="both"/>
        <w:rPr>
          <w:rFonts w:ascii="Cambria Math" w:hAnsi="Cambria Math"/>
          <w:sz w:val="18"/>
          <w:szCs w:val="18"/>
          <w:lang w:val="es-CO"/>
        </w:rPr>
      </w:pPr>
    </w:p>
    <w:p w14:paraId="38B23564" w14:textId="77777777" w:rsidR="009049F7" w:rsidRPr="009049F7" w:rsidRDefault="009049F7" w:rsidP="00DB277D">
      <w:pPr>
        <w:spacing w:after="0"/>
        <w:jc w:val="both"/>
        <w:rPr>
          <w:rFonts w:ascii="Cambria Math" w:hAnsi="Cambria Math"/>
          <w:sz w:val="18"/>
          <w:szCs w:val="18"/>
          <w:lang w:val="es-CO"/>
        </w:rPr>
      </w:pPr>
      <w:r w:rsidRPr="009049F7">
        <w:rPr>
          <w:rFonts w:ascii="Cambria Math" w:hAnsi="Cambria Math"/>
          <w:sz w:val="18"/>
          <w:szCs w:val="18"/>
          <w:lang w:val="es-CO"/>
        </w:rPr>
        <w:t xml:space="preserve">El proyecto busca analizar información de </w:t>
      </w:r>
      <w:r w:rsidRPr="002C5C4A">
        <w:rPr>
          <w:rFonts w:ascii="Cambria Math" w:hAnsi="Cambria Math"/>
          <w:b/>
          <w:bCs/>
          <w:sz w:val="18"/>
          <w:szCs w:val="18"/>
          <w:lang w:val="es-CO"/>
        </w:rPr>
        <w:t>contratación pública del Instituto Nacional de Vías (INVIAS)</w:t>
      </w:r>
      <w:r w:rsidRPr="009049F7">
        <w:rPr>
          <w:rFonts w:ascii="Cambria Math" w:hAnsi="Cambria Math"/>
          <w:sz w:val="18"/>
          <w:szCs w:val="18"/>
          <w:lang w:val="es-CO"/>
        </w:rPr>
        <w:t xml:space="preserve"> para transformar los datos disponibles en evidencia que apoye la </w:t>
      </w:r>
      <w:r w:rsidRPr="002C5C4A">
        <w:rPr>
          <w:rFonts w:ascii="Cambria Math" w:hAnsi="Cambria Math"/>
          <w:b/>
          <w:bCs/>
          <w:sz w:val="18"/>
          <w:szCs w:val="18"/>
          <w:lang w:val="es-CO"/>
        </w:rPr>
        <w:t>comprensión y seguimiento de la gestión contractual</w:t>
      </w:r>
      <w:r w:rsidRPr="009049F7">
        <w:rPr>
          <w:rFonts w:ascii="Cambria Math" w:hAnsi="Cambria Math"/>
          <w:sz w:val="18"/>
          <w:szCs w:val="18"/>
          <w:lang w:val="es-CO"/>
        </w:rPr>
        <w:t>.</w:t>
      </w:r>
    </w:p>
    <w:p w14:paraId="27B6FE38" w14:textId="77777777" w:rsidR="009049F7" w:rsidRPr="009049F7" w:rsidRDefault="009049F7" w:rsidP="00DB277D">
      <w:pPr>
        <w:spacing w:after="0"/>
        <w:jc w:val="both"/>
        <w:rPr>
          <w:rFonts w:ascii="Cambria Math" w:hAnsi="Cambria Math"/>
          <w:sz w:val="18"/>
          <w:szCs w:val="18"/>
          <w:lang w:val="es-CO"/>
        </w:rPr>
      </w:pPr>
    </w:p>
    <w:p w14:paraId="3243695C" w14:textId="77777777" w:rsidR="009049F7" w:rsidRPr="009049F7" w:rsidRDefault="009049F7" w:rsidP="00DB277D">
      <w:pPr>
        <w:spacing w:after="0"/>
        <w:jc w:val="both"/>
        <w:rPr>
          <w:rFonts w:ascii="Cambria Math" w:hAnsi="Cambria Math"/>
          <w:sz w:val="18"/>
          <w:szCs w:val="18"/>
          <w:lang w:val="es-CO"/>
        </w:rPr>
      </w:pPr>
      <w:r w:rsidRPr="009049F7">
        <w:rPr>
          <w:rFonts w:ascii="Cambria Math" w:hAnsi="Cambria Math"/>
          <w:sz w:val="18"/>
          <w:szCs w:val="18"/>
          <w:lang w:val="es-CO"/>
        </w:rPr>
        <w:t xml:space="preserve">El análisis se estructura alrededor de tres preguntas de negocio que permiten estudiar diferentes dimensiones de la contratación: </w:t>
      </w:r>
      <w:r w:rsidRPr="002C5C4A">
        <w:rPr>
          <w:rFonts w:ascii="Cambria Math" w:hAnsi="Cambria Math"/>
          <w:b/>
          <w:bCs/>
          <w:sz w:val="18"/>
          <w:szCs w:val="18"/>
          <w:lang w:val="es-CO"/>
        </w:rPr>
        <w:t>concentración de los contratos, distribución y trazabilidad territorial, y ejecución financiera y modificaciones contractuales</w:t>
      </w:r>
      <w:r w:rsidRPr="009049F7">
        <w:rPr>
          <w:rFonts w:ascii="Cambria Math" w:hAnsi="Cambria Math"/>
          <w:sz w:val="18"/>
          <w:szCs w:val="18"/>
          <w:lang w:val="es-CO"/>
        </w:rPr>
        <w:t>.</w:t>
      </w:r>
    </w:p>
    <w:p w14:paraId="5F2DBF0B" w14:textId="77777777" w:rsidR="009049F7" w:rsidRPr="009049F7" w:rsidRDefault="009049F7" w:rsidP="00DB277D">
      <w:pPr>
        <w:spacing w:after="0"/>
        <w:jc w:val="both"/>
        <w:rPr>
          <w:rFonts w:ascii="Cambria Math" w:hAnsi="Cambria Math"/>
          <w:sz w:val="18"/>
          <w:szCs w:val="18"/>
          <w:lang w:val="es-CO"/>
        </w:rPr>
      </w:pPr>
    </w:p>
    <w:p w14:paraId="7906F3EA" w14:textId="77777777" w:rsidR="009049F7" w:rsidRPr="00DB277D" w:rsidRDefault="009049F7" w:rsidP="00DB277D">
      <w:pPr>
        <w:spacing w:after="0"/>
        <w:jc w:val="both"/>
        <w:rPr>
          <w:rFonts w:ascii="Cambria Math" w:eastAsiaTheme="majorEastAsia" w:hAnsi="Cambria Math" w:cstheme="majorBidi"/>
          <w:b/>
          <w:bCs/>
          <w:color w:val="365F91" w:themeColor="accent1" w:themeShade="BF"/>
          <w:sz w:val="18"/>
          <w:szCs w:val="18"/>
          <w:lang w:val="es-CO"/>
        </w:rPr>
      </w:pPr>
      <w:r w:rsidRPr="00DB277D">
        <w:rPr>
          <w:rFonts w:ascii="Cambria Math" w:eastAsiaTheme="majorEastAsia" w:hAnsi="Cambria Math" w:cstheme="majorBidi"/>
          <w:b/>
          <w:bCs/>
          <w:color w:val="365F91" w:themeColor="accent1" w:themeShade="BF"/>
          <w:sz w:val="18"/>
          <w:szCs w:val="18"/>
          <w:lang w:val="es-CO"/>
        </w:rPr>
        <w:t>Enfoque de trabajo</w:t>
      </w:r>
    </w:p>
    <w:p w14:paraId="1AC85FEE" w14:textId="77777777" w:rsidR="009049F7" w:rsidRPr="009049F7" w:rsidRDefault="009049F7" w:rsidP="00DB277D">
      <w:pPr>
        <w:spacing w:after="0"/>
        <w:jc w:val="both"/>
        <w:rPr>
          <w:rFonts w:ascii="Cambria Math" w:hAnsi="Cambria Math"/>
          <w:sz w:val="18"/>
          <w:szCs w:val="18"/>
          <w:lang w:val="es-CO"/>
        </w:rPr>
      </w:pPr>
    </w:p>
    <w:p w14:paraId="1414F3F9" w14:textId="77777777" w:rsidR="009049F7" w:rsidRPr="009049F7" w:rsidRDefault="009049F7" w:rsidP="00DB277D">
      <w:pPr>
        <w:spacing w:after="0"/>
        <w:jc w:val="both"/>
        <w:rPr>
          <w:rFonts w:ascii="Cambria Math" w:hAnsi="Cambria Math" w:hint="eastAsia"/>
          <w:sz w:val="18"/>
          <w:szCs w:val="18"/>
          <w:lang w:val="es-CO"/>
        </w:rPr>
      </w:pPr>
      <w:r w:rsidRPr="009049F7">
        <w:rPr>
          <w:rFonts w:ascii="Cambria Math" w:hAnsi="Cambria Math" w:hint="eastAsia"/>
          <w:sz w:val="18"/>
          <w:szCs w:val="18"/>
          <w:lang w:val="es-CO"/>
        </w:rPr>
        <w:t xml:space="preserve">El desarrollo sigue un proceso integrado de </w:t>
      </w:r>
      <w:r w:rsidRPr="002C5C4A">
        <w:rPr>
          <w:rFonts w:ascii="Cambria Math" w:hAnsi="Cambria Math" w:hint="eastAsia"/>
          <w:b/>
          <w:bCs/>
          <w:sz w:val="18"/>
          <w:szCs w:val="18"/>
          <w:lang w:val="es-CO"/>
        </w:rPr>
        <w:t xml:space="preserve">datos </w:t>
      </w:r>
      <w:r w:rsidRPr="002C5C4A">
        <w:rPr>
          <w:rFonts w:ascii="Cambria Math" w:hAnsi="Cambria Math" w:hint="eastAsia"/>
          <w:b/>
          <w:bCs/>
          <w:sz w:val="18"/>
          <w:szCs w:val="18"/>
          <w:lang w:val="es-CO"/>
        </w:rPr>
        <w:t>→</w:t>
      </w:r>
      <w:r w:rsidRPr="002C5C4A">
        <w:rPr>
          <w:rFonts w:ascii="Cambria Math" w:hAnsi="Cambria Math" w:hint="eastAsia"/>
          <w:b/>
          <w:bCs/>
          <w:sz w:val="18"/>
          <w:szCs w:val="18"/>
          <w:lang w:val="es-CO"/>
        </w:rPr>
        <w:t xml:space="preserve"> análisis </w:t>
      </w:r>
      <w:r w:rsidRPr="002C5C4A">
        <w:rPr>
          <w:rFonts w:ascii="Cambria Math" w:hAnsi="Cambria Math" w:hint="eastAsia"/>
          <w:b/>
          <w:bCs/>
          <w:sz w:val="18"/>
          <w:szCs w:val="18"/>
          <w:lang w:val="es-CO"/>
        </w:rPr>
        <w:t>→</w:t>
      </w:r>
      <w:r w:rsidRPr="002C5C4A">
        <w:rPr>
          <w:rFonts w:ascii="Cambria Math" w:hAnsi="Cambria Math" w:hint="eastAsia"/>
          <w:b/>
          <w:bCs/>
          <w:sz w:val="18"/>
          <w:szCs w:val="18"/>
          <w:lang w:val="es-CO"/>
        </w:rPr>
        <w:t xml:space="preserve"> visualización </w:t>
      </w:r>
      <w:r w:rsidRPr="002C5C4A">
        <w:rPr>
          <w:rFonts w:ascii="Cambria Math" w:hAnsi="Cambria Math" w:hint="eastAsia"/>
          <w:b/>
          <w:bCs/>
          <w:sz w:val="18"/>
          <w:szCs w:val="18"/>
          <w:lang w:val="es-CO"/>
        </w:rPr>
        <w:t>→</w:t>
      </w:r>
      <w:r w:rsidRPr="002C5C4A">
        <w:rPr>
          <w:rFonts w:ascii="Cambria Math" w:hAnsi="Cambria Math" w:hint="eastAsia"/>
          <w:b/>
          <w:bCs/>
          <w:sz w:val="18"/>
          <w:szCs w:val="18"/>
          <w:lang w:val="es-CO"/>
        </w:rPr>
        <w:t xml:space="preserve"> toma de decisiones</w:t>
      </w:r>
      <w:r w:rsidRPr="009049F7">
        <w:rPr>
          <w:rFonts w:ascii="Cambria Math" w:hAnsi="Cambria Math" w:hint="eastAsia"/>
          <w:sz w:val="18"/>
          <w:szCs w:val="18"/>
          <w:lang w:val="es-CO"/>
        </w:rPr>
        <w:t>:</w:t>
      </w:r>
    </w:p>
    <w:p w14:paraId="02E04804" w14:textId="77777777" w:rsidR="009049F7" w:rsidRPr="009049F7" w:rsidRDefault="009049F7" w:rsidP="00DB277D">
      <w:pPr>
        <w:spacing w:after="0"/>
        <w:jc w:val="both"/>
        <w:rPr>
          <w:rFonts w:ascii="Cambria Math" w:hAnsi="Cambria Math"/>
          <w:sz w:val="18"/>
          <w:szCs w:val="18"/>
          <w:lang w:val="es-CO"/>
        </w:rPr>
      </w:pPr>
    </w:p>
    <w:p w14:paraId="71376989" w14:textId="77777777" w:rsidR="009049F7" w:rsidRPr="00DB277D" w:rsidRDefault="009049F7" w:rsidP="00DB277D">
      <w:pPr>
        <w:spacing w:after="0"/>
        <w:jc w:val="both"/>
        <w:rPr>
          <w:rFonts w:ascii="Cambria Math" w:eastAsiaTheme="majorEastAsia" w:hAnsi="Cambria Math" w:cstheme="majorBidi"/>
          <w:b/>
          <w:bCs/>
          <w:color w:val="365F91" w:themeColor="accent1" w:themeShade="BF"/>
          <w:sz w:val="18"/>
          <w:szCs w:val="18"/>
          <w:lang w:val="es-CO"/>
        </w:rPr>
      </w:pPr>
      <w:r w:rsidRPr="00DB277D">
        <w:rPr>
          <w:rFonts w:ascii="Cambria Math" w:eastAsiaTheme="majorEastAsia" w:hAnsi="Cambria Math" w:cstheme="majorBidi"/>
          <w:b/>
          <w:bCs/>
          <w:color w:val="365F91" w:themeColor="accent1" w:themeShade="BF"/>
          <w:sz w:val="18"/>
          <w:szCs w:val="18"/>
          <w:lang w:val="es-CO"/>
        </w:rPr>
        <w:t>1. Definición del problema</w:t>
      </w:r>
    </w:p>
    <w:p w14:paraId="75D8B3CA" w14:textId="77777777" w:rsidR="009049F7" w:rsidRPr="009049F7" w:rsidRDefault="009049F7" w:rsidP="00DB277D">
      <w:pPr>
        <w:spacing w:after="0"/>
        <w:jc w:val="both"/>
        <w:rPr>
          <w:rFonts w:ascii="Cambria Math" w:hAnsi="Cambria Math"/>
          <w:sz w:val="18"/>
          <w:szCs w:val="18"/>
          <w:lang w:val="es-CO"/>
        </w:rPr>
      </w:pPr>
      <w:r w:rsidRPr="009049F7">
        <w:rPr>
          <w:rFonts w:ascii="Cambria Math" w:hAnsi="Cambria Math"/>
          <w:sz w:val="18"/>
          <w:szCs w:val="18"/>
          <w:lang w:val="es-CO"/>
        </w:rPr>
        <w:t>Se establecieron preguntas de negocio orientadas a identificar patrones relevantes de la contratación y oportunidades de seguimiento.</w:t>
      </w:r>
    </w:p>
    <w:p w14:paraId="1576494B" w14:textId="77777777" w:rsidR="009049F7" w:rsidRPr="009049F7" w:rsidRDefault="009049F7" w:rsidP="00DB277D">
      <w:pPr>
        <w:spacing w:after="0"/>
        <w:jc w:val="both"/>
        <w:rPr>
          <w:rFonts w:ascii="Cambria Math" w:hAnsi="Cambria Math"/>
          <w:sz w:val="18"/>
          <w:szCs w:val="18"/>
          <w:lang w:val="es-CO"/>
        </w:rPr>
      </w:pPr>
    </w:p>
    <w:p w14:paraId="75E66DED" w14:textId="77777777" w:rsidR="009049F7" w:rsidRPr="00DB277D" w:rsidRDefault="009049F7" w:rsidP="00DB277D">
      <w:pPr>
        <w:spacing w:after="0"/>
        <w:jc w:val="both"/>
        <w:rPr>
          <w:rFonts w:ascii="Cambria Math" w:eastAsiaTheme="majorEastAsia" w:hAnsi="Cambria Math" w:cstheme="majorBidi"/>
          <w:b/>
          <w:bCs/>
          <w:color w:val="365F91" w:themeColor="accent1" w:themeShade="BF"/>
          <w:sz w:val="18"/>
          <w:szCs w:val="18"/>
          <w:lang w:val="es-CO"/>
        </w:rPr>
      </w:pPr>
      <w:r w:rsidRPr="00DB277D">
        <w:rPr>
          <w:rFonts w:ascii="Cambria Math" w:eastAsiaTheme="majorEastAsia" w:hAnsi="Cambria Math" w:cstheme="majorBidi"/>
          <w:b/>
          <w:bCs/>
          <w:color w:val="365F91" w:themeColor="accent1" w:themeShade="BF"/>
          <w:sz w:val="18"/>
          <w:szCs w:val="18"/>
          <w:lang w:val="es-CO"/>
        </w:rPr>
        <w:t>2. Ingeniería de datos</w:t>
      </w:r>
    </w:p>
    <w:p w14:paraId="24141955" w14:textId="77777777" w:rsidR="009049F7" w:rsidRPr="009049F7" w:rsidRDefault="009049F7" w:rsidP="00DB277D">
      <w:pPr>
        <w:spacing w:after="0"/>
        <w:jc w:val="both"/>
        <w:rPr>
          <w:rFonts w:ascii="Cambria Math" w:hAnsi="Cambria Math"/>
          <w:sz w:val="18"/>
          <w:szCs w:val="18"/>
          <w:lang w:val="es-CO"/>
        </w:rPr>
      </w:pPr>
      <w:r w:rsidRPr="009049F7">
        <w:rPr>
          <w:rFonts w:ascii="Cambria Math" w:hAnsi="Cambria Math"/>
          <w:sz w:val="18"/>
          <w:szCs w:val="18"/>
          <w:lang w:val="es-CO"/>
        </w:rPr>
        <w:t>Se realizó la extracción, limpieza, transformación y alistamiento de la información proveniente de SECOP II para construir bases analíticas utilizables.</w:t>
      </w:r>
    </w:p>
    <w:p w14:paraId="321C8B80" w14:textId="77777777" w:rsidR="009049F7" w:rsidRPr="009049F7" w:rsidRDefault="009049F7" w:rsidP="00DB277D">
      <w:pPr>
        <w:spacing w:after="0"/>
        <w:jc w:val="both"/>
        <w:rPr>
          <w:rFonts w:ascii="Cambria Math" w:hAnsi="Cambria Math"/>
          <w:sz w:val="18"/>
          <w:szCs w:val="18"/>
          <w:lang w:val="es-CO"/>
        </w:rPr>
      </w:pPr>
    </w:p>
    <w:p w14:paraId="0C207B21" w14:textId="77777777" w:rsidR="009049F7" w:rsidRPr="00DB277D" w:rsidRDefault="009049F7" w:rsidP="00DB277D">
      <w:pPr>
        <w:spacing w:after="0"/>
        <w:jc w:val="both"/>
        <w:rPr>
          <w:rFonts w:ascii="Cambria Math" w:eastAsiaTheme="majorEastAsia" w:hAnsi="Cambria Math" w:cstheme="majorBidi"/>
          <w:b/>
          <w:bCs/>
          <w:color w:val="365F91" w:themeColor="accent1" w:themeShade="BF"/>
          <w:sz w:val="18"/>
          <w:szCs w:val="18"/>
          <w:lang w:val="es-CO"/>
        </w:rPr>
      </w:pPr>
      <w:r w:rsidRPr="00DB277D">
        <w:rPr>
          <w:rFonts w:ascii="Cambria Math" w:eastAsiaTheme="majorEastAsia" w:hAnsi="Cambria Math" w:cstheme="majorBidi"/>
          <w:b/>
          <w:bCs/>
          <w:color w:val="365F91" w:themeColor="accent1" w:themeShade="BF"/>
          <w:sz w:val="18"/>
          <w:szCs w:val="18"/>
          <w:lang w:val="es-CO"/>
        </w:rPr>
        <w:t>3. Análisis de datos</w:t>
      </w:r>
    </w:p>
    <w:p w14:paraId="55205B5B" w14:textId="77777777" w:rsidR="009049F7" w:rsidRPr="009049F7" w:rsidRDefault="009049F7" w:rsidP="00DB277D">
      <w:pPr>
        <w:spacing w:after="0"/>
        <w:jc w:val="both"/>
        <w:rPr>
          <w:rFonts w:ascii="Cambria Math" w:hAnsi="Cambria Math"/>
          <w:sz w:val="18"/>
          <w:szCs w:val="18"/>
          <w:lang w:val="es-CO"/>
        </w:rPr>
      </w:pPr>
      <w:r w:rsidRPr="009049F7">
        <w:rPr>
          <w:rFonts w:ascii="Cambria Math" w:hAnsi="Cambria Math"/>
          <w:sz w:val="18"/>
          <w:szCs w:val="18"/>
          <w:lang w:val="es-CO"/>
        </w:rPr>
        <w:t>Se aplicaron técnicas exploratorias y estadísticas para caracterizar los contratos, identificar patrones, concentraciones y señales relevantes para cada pregunta.</w:t>
      </w:r>
    </w:p>
    <w:p w14:paraId="555D9F01" w14:textId="77777777" w:rsidR="009049F7" w:rsidRPr="009049F7" w:rsidRDefault="009049F7" w:rsidP="00DB277D">
      <w:pPr>
        <w:spacing w:after="0"/>
        <w:jc w:val="both"/>
        <w:rPr>
          <w:rFonts w:ascii="Cambria Math" w:hAnsi="Cambria Math"/>
          <w:sz w:val="18"/>
          <w:szCs w:val="18"/>
          <w:lang w:val="es-CO"/>
        </w:rPr>
      </w:pPr>
    </w:p>
    <w:p w14:paraId="03A9C741" w14:textId="77777777" w:rsidR="009049F7" w:rsidRPr="00DB277D" w:rsidRDefault="009049F7" w:rsidP="00DB277D">
      <w:pPr>
        <w:spacing w:after="0"/>
        <w:jc w:val="both"/>
        <w:rPr>
          <w:rFonts w:ascii="Cambria Math" w:eastAsiaTheme="majorEastAsia" w:hAnsi="Cambria Math" w:cstheme="majorBidi"/>
          <w:b/>
          <w:bCs/>
          <w:color w:val="365F91" w:themeColor="accent1" w:themeShade="BF"/>
          <w:sz w:val="18"/>
          <w:szCs w:val="18"/>
          <w:lang w:val="es-CO"/>
        </w:rPr>
      </w:pPr>
      <w:r w:rsidRPr="00DB277D">
        <w:rPr>
          <w:rFonts w:ascii="Cambria Math" w:eastAsiaTheme="majorEastAsia" w:hAnsi="Cambria Math" w:cstheme="majorBidi"/>
          <w:b/>
          <w:bCs/>
          <w:color w:val="365F91" w:themeColor="accent1" w:themeShade="BF"/>
          <w:sz w:val="18"/>
          <w:szCs w:val="18"/>
          <w:lang w:val="es-CO"/>
        </w:rPr>
        <w:t>4. Visualización y tablero</w:t>
      </w:r>
    </w:p>
    <w:p w14:paraId="234DAC95" w14:textId="77777777" w:rsidR="009049F7" w:rsidRPr="009049F7" w:rsidRDefault="009049F7" w:rsidP="00DB277D">
      <w:pPr>
        <w:spacing w:after="0"/>
        <w:jc w:val="both"/>
        <w:rPr>
          <w:rFonts w:ascii="Cambria Math" w:hAnsi="Cambria Math"/>
          <w:sz w:val="18"/>
          <w:szCs w:val="18"/>
          <w:lang w:val="es-CO"/>
        </w:rPr>
      </w:pPr>
      <w:r w:rsidRPr="009049F7">
        <w:rPr>
          <w:rFonts w:ascii="Cambria Math" w:hAnsi="Cambria Math"/>
          <w:sz w:val="18"/>
          <w:szCs w:val="18"/>
          <w:lang w:val="es-CO"/>
        </w:rPr>
        <w:t xml:space="preserve">Los resultados fueron transformados en visualizaciones interactivas mediante </w:t>
      </w:r>
      <w:r w:rsidRPr="002C5C4A">
        <w:rPr>
          <w:rFonts w:ascii="Cambria Math" w:hAnsi="Cambria Math"/>
          <w:b/>
          <w:bCs/>
          <w:sz w:val="18"/>
          <w:szCs w:val="18"/>
          <w:lang w:val="es-CO"/>
        </w:rPr>
        <w:t>Dash y Plotly</w:t>
      </w:r>
      <w:r w:rsidRPr="009049F7">
        <w:rPr>
          <w:rFonts w:ascii="Cambria Math" w:hAnsi="Cambria Math"/>
          <w:sz w:val="18"/>
          <w:szCs w:val="18"/>
          <w:lang w:val="es-CO"/>
        </w:rPr>
        <w:t>, integradas en un tablero común para facilitar la exploración de la información.</w:t>
      </w:r>
    </w:p>
    <w:p w14:paraId="75E28ACB" w14:textId="77777777" w:rsidR="009049F7" w:rsidRPr="009049F7" w:rsidRDefault="009049F7" w:rsidP="00DB277D">
      <w:pPr>
        <w:spacing w:after="0"/>
        <w:jc w:val="both"/>
        <w:rPr>
          <w:rFonts w:ascii="Cambria Math" w:hAnsi="Cambria Math"/>
          <w:sz w:val="18"/>
          <w:szCs w:val="18"/>
          <w:lang w:val="es-CO"/>
        </w:rPr>
      </w:pPr>
    </w:p>
    <w:p w14:paraId="0EF39692" w14:textId="77777777" w:rsidR="009049F7" w:rsidRPr="00DB277D" w:rsidRDefault="009049F7" w:rsidP="00DB277D">
      <w:pPr>
        <w:spacing w:after="0"/>
        <w:jc w:val="both"/>
        <w:rPr>
          <w:rFonts w:ascii="Cambria Math" w:eastAsiaTheme="majorEastAsia" w:hAnsi="Cambria Math" w:cstheme="majorBidi"/>
          <w:b/>
          <w:bCs/>
          <w:color w:val="365F91" w:themeColor="accent1" w:themeShade="BF"/>
          <w:sz w:val="18"/>
          <w:szCs w:val="18"/>
          <w:lang w:val="es-CO"/>
        </w:rPr>
      </w:pPr>
      <w:r w:rsidRPr="00DB277D">
        <w:rPr>
          <w:rFonts w:ascii="Cambria Math" w:eastAsiaTheme="majorEastAsia" w:hAnsi="Cambria Math" w:cstheme="majorBidi"/>
          <w:b/>
          <w:bCs/>
          <w:color w:val="365F91" w:themeColor="accent1" w:themeShade="BF"/>
          <w:sz w:val="18"/>
          <w:szCs w:val="18"/>
          <w:lang w:val="es-CO"/>
        </w:rPr>
        <w:t>5. Seguimiento y toma de decisiones</w:t>
      </w:r>
    </w:p>
    <w:p w14:paraId="31E40614" w14:textId="77777777" w:rsidR="009049F7" w:rsidRPr="009049F7" w:rsidRDefault="009049F7" w:rsidP="00DB277D">
      <w:pPr>
        <w:spacing w:after="0"/>
        <w:jc w:val="both"/>
        <w:rPr>
          <w:rFonts w:ascii="Cambria Math" w:hAnsi="Cambria Math"/>
          <w:sz w:val="18"/>
          <w:szCs w:val="18"/>
          <w:lang w:val="es-CO"/>
        </w:rPr>
      </w:pPr>
      <w:r w:rsidRPr="009049F7">
        <w:rPr>
          <w:rFonts w:ascii="Cambria Math" w:hAnsi="Cambria Math"/>
          <w:sz w:val="18"/>
          <w:szCs w:val="18"/>
          <w:lang w:val="es-CO"/>
        </w:rPr>
        <w:t>Los hallazgos permiten orientar la atención hacia patrones y contratos que pueden requerir una revisión más focalizada, sin interpretar los resultados como evidencia automática de irregularidades.</w:t>
      </w:r>
    </w:p>
    <w:p w14:paraId="13C9F919" w14:textId="77777777" w:rsidR="009049F7" w:rsidRPr="009049F7" w:rsidRDefault="009049F7" w:rsidP="00DB277D">
      <w:pPr>
        <w:spacing w:after="0"/>
        <w:jc w:val="both"/>
        <w:rPr>
          <w:rFonts w:ascii="Cambria Math" w:hAnsi="Cambria Math"/>
          <w:sz w:val="18"/>
          <w:szCs w:val="18"/>
          <w:lang w:val="es-CO"/>
        </w:rPr>
      </w:pPr>
    </w:p>
    <w:p w14:paraId="5DC0C700" w14:textId="514F7EEB" w:rsidR="009049F7" w:rsidRPr="00DB277D" w:rsidRDefault="00AF27B8" w:rsidP="00DB277D">
      <w:pPr>
        <w:spacing w:after="0"/>
        <w:jc w:val="both"/>
        <w:rPr>
          <w:rFonts w:ascii="Cambria Math" w:eastAsiaTheme="majorEastAsia" w:hAnsi="Cambria Math" w:cstheme="majorBidi"/>
          <w:b/>
          <w:bCs/>
          <w:color w:val="365F91" w:themeColor="accent1" w:themeShade="BF"/>
          <w:sz w:val="18"/>
          <w:szCs w:val="18"/>
          <w:lang w:val="es-CO"/>
        </w:rPr>
      </w:pPr>
      <w:r w:rsidRPr="00DB277D">
        <w:rPr>
          <w:rFonts w:ascii="Cambria Math" w:eastAsiaTheme="majorEastAsia" w:hAnsi="Cambria Math" w:cstheme="majorBidi"/>
          <w:b/>
          <w:bCs/>
          <w:color w:val="365F91" w:themeColor="accent1" w:themeShade="BF"/>
          <w:sz w:val="18"/>
          <w:szCs w:val="18"/>
          <w:lang w:val="es-CO"/>
        </w:rPr>
        <w:t>Preguntas de negocio</w:t>
      </w:r>
    </w:p>
    <w:tbl>
      <w:tblPr>
        <w:tblStyle w:val="Tablanormal4"/>
        <w:tblW w:w="10448" w:type="dxa"/>
        <w:tblLook w:val="04A0" w:firstRow="1" w:lastRow="0" w:firstColumn="1" w:lastColumn="0" w:noHBand="0" w:noVBand="1"/>
      </w:tblPr>
      <w:tblGrid>
        <w:gridCol w:w="2606"/>
        <w:gridCol w:w="7842"/>
      </w:tblGrid>
      <w:tr w:rsidR="00AF27B8" w:rsidRPr="00AF27B8" w14:paraId="7E868DA0" w14:textId="77777777" w:rsidTr="00DB277D">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A6F58E" w14:textId="77777777" w:rsidR="00AF27B8" w:rsidRPr="00AF27B8" w:rsidRDefault="00AF27B8" w:rsidP="00DB277D">
            <w:pPr>
              <w:jc w:val="center"/>
              <w:rPr>
                <w:rFonts w:ascii="Cambria Math" w:eastAsia="Times New Roman" w:hAnsi="Cambria Math" w:cs="Times New Roman"/>
                <w:sz w:val="18"/>
                <w:szCs w:val="18"/>
                <w:lang w:val="es-CO" w:eastAsia="es-ES_tradnl"/>
              </w:rPr>
            </w:pPr>
            <w:r w:rsidRPr="00AF27B8">
              <w:rPr>
                <w:rFonts w:ascii="Cambria Math" w:eastAsia="Times New Roman" w:hAnsi="Cambria Math" w:cs="Times New Roman"/>
                <w:sz w:val="18"/>
                <w:szCs w:val="18"/>
                <w:lang w:val="es-CO" w:eastAsia="es-ES_tradnl"/>
              </w:rPr>
              <w:t>Pregunta</w:t>
            </w:r>
          </w:p>
        </w:tc>
        <w:tc>
          <w:tcPr>
            <w:tcW w:w="0" w:type="auto"/>
            <w:vAlign w:val="center"/>
            <w:hideMark/>
          </w:tcPr>
          <w:p w14:paraId="122708BA" w14:textId="77777777" w:rsidR="00AF27B8" w:rsidRPr="00AF27B8" w:rsidRDefault="00AF27B8" w:rsidP="00DB277D">
            <w:pPr>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 w:val="18"/>
                <w:szCs w:val="18"/>
                <w:lang w:val="es-CO" w:eastAsia="es-ES_tradnl"/>
              </w:rPr>
            </w:pPr>
            <w:r w:rsidRPr="00AF27B8">
              <w:rPr>
                <w:rFonts w:ascii="Cambria Math" w:eastAsia="Times New Roman" w:hAnsi="Cambria Math" w:cs="Times New Roman"/>
                <w:sz w:val="18"/>
                <w:szCs w:val="18"/>
                <w:lang w:val="es-CO" w:eastAsia="es-ES_tradnl"/>
              </w:rPr>
              <w:t>Enfoque</w:t>
            </w:r>
          </w:p>
        </w:tc>
      </w:tr>
      <w:tr w:rsidR="00AF27B8" w:rsidRPr="00AF27B8" w14:paraId="0BC0B520" w14:textId="77777777" w:rsidTr="00DB277D">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F42CF6" w14:textId="77777777" w:rsidR="00AF27B8" w:rsidRPr="00AF27B8" w:rsidRDefault="00AF27B8" w:rsidP="00DB277D">
            <w:pPr>
              <w:jc w:val="both"/>
              <w:rPr>
                <w:rFonts w:ascii="Cambria Math" w:eastAsia="Times New Roman" w:hAnsi="Cambria Math" w:cs="Times New Roman"/>
                <w:sz w:val="15"/>
                <w:szCs w:val="15"/>
                <w:lang w:val="es-CO" w:eastAsia="es-ES_tradnl"/>
              </w:rPr>
            </w:pPr>
            <w:r w:rsidRPr="00AF27B8">
              <w:rPr>
                <w:rFonts w:ascii="Cambria Math" w:eastAsia="Times New Roman" w:hAnsi="Cambria Math" w:cs="Times New Roman"/>
                <w:sz w:val="15"/>
                <w:szCs w:val="15"/>
                <w:lang w:val="es-CO" w:eastAsia="es-ES_tradnl"/>
              </w:rPr>
              <w:t>1. Concentración de la contratación</w:t>
            </w:r>
          </w:p>
        </w:tc>
        <w:tc>
          <w:tcPr>
            <w:tcW w:w="0" w:type="auto"/>
            <w:vAlign w:val="center"/>
            <w:hideMark/>
          </w:tcPr>
          <w:p w14:paraId="546D9A2E" w14:textId="77777777" w:rsidR="00AF27B8" w:rsidRPr="00AF27B8" w:rsidRDefault="00AF27B8" w:rsidP="00DB277D">
            <w:pPr>
              <w:jc w:val="both"/>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Times New Roman"/>
                <w:sz w:val="15"/>
                <w:szCs w:val="15"/>
                <w:lang w:val="es-CO" w:eastAsia="es-ES_tradnl"/>
              </w:rPr>
            </w:pPr>
            <w:r w:rsidRPr="00AF27B8">
              <w:rPr>
                <w:rFonts w:ascii="Cambria Math" w:eastAsia="Times New Roman" w:hAnsi="Cambria Math" w:cs="Times New Roman"/>
                <w:sz w:val="15"/>
                <w:szCs w:val="15"/>
                <w:lang w:val="es-CO" w:eastAsia="es-ES_tradnl"/>
              </w:rPr>
              <w:t>¿Cómo se concentra la contratación de INVIAS entre proveedores, modalidades y tipos de contrato?</w:t>
            </w:r>
          </w:p>
        </w:tc>
      </w:tr>
      <w:tr w:rsidR="00AF27B8" w:rsidRPr="00AF27B8" w14:paraId="0444F2BA" w14:textId="77777777" w:rsidTr="00DB277D">
        <w:trPr>
          <w:trHeight w:val="4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F13B01" w14:textId="675369EC" w:rsidR="00AF27B8" w:rsidRPr="00AF27B8" w:rsidRDefault="00AF27B8" w:rsidP="00DB277D">
            <w:pPr>
              <w:jc w:val="both"/>
              <w:rPr>
                <w:rFonts w:ascii="Cambria Math" w:eastAsia="Times New Roman" w:hAnsi="Cambria Math" w:cs="Times New Roman"/>
                <w:sz w:val="15"/>
                <w:szCs w:val="15"/>
                <w:lang w:val="es-CO" w:eastAsia="es-ES_tradnl"/>
              </w:rPr>
            </w:pPr>
            <w:r w:rsidRPr="00AF27B8">
              <w:rPr>
                <w:rFonts w:ascii="Cambria Math" w:eastAsia="Times New Roman" w:hAnsi="Cambria Math" w:cs="Times New Roman"/>
                <w:sz w:val="15"/>
                <w:szCs w:val="15"/>
                <w:lang w:val="es-CO" w:eastAsia="es-ES_tradnl"/>
              </w:rPr>
              <w:t>2.</w:t>
            </w:r>
            <w:r w:rsidR="00DB277D">
              <w:rPr>
                <w:rFonts w:ascii="Cambria Math" w:eastAsia="Times New Roman" w:hAnsi="Cambria Math" w:cs="Times New Roman"/>
                <w:sz w:val="15"/>
                <w:szCs w:val="15"/>
                <w:lang w:val="es-CO" w:eastAsia="es-ES_tradnl"/>
              </w:rPr>
              <w:t xml:space="preserve"> </w:t>
            </w:r>
            <w:r w:rsidRPr="00AF27B8">
              <w:rPr>
                <w:rFonts w:ascii="Cambria Math" w:eastAsia="Times New Roman" w:hAnsi="Cambria Math" w:cs="Times New Roman"/>
                <w:sz w:val="15"/>
                <w:szCs w:val="15"/>
                <w:lang w:val="es-CO" w:eastAsia="es-ES_tradnl"/>
              </w:rPr>
              <w:t>Distribución y trazabilidad territorial</w:t>
            </w:r>
          </w:p>
        </w:tc>
        <w:tc>
          <w:tcPr>
            <w:tcW w:w="0" w:type="auto"/>
            <w:vAlign w:val="center"/>
            <w:hideMark/>
          </w:tcPr>
          <w:p w14:paraId="13717FEA" w14:textId="77777777" w:rsidR="00AF27B8" w:rsidRPr="00AF27B8" w:rsidRDefault="00AF27B8" w:rsidP="00DB277D">
            <w:pPr>
              <w:jc w:val="both"/>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Times New Roman"/>
                <w:sz w:val="15"/>
                <w:szCs w:val="15"/>
                <w:lang w:val="es-CO" w:eastAsia="es-ES_tradnl"/>
              </w:rPr>
            </w:pPr>
            <w:r w:rsidRPr="00AF27B8">
              <w:rPr>
                <w:rFonts w:ascii="Cambria Math" w:eastAsia="Times New Roman" w:hAnsi="Cambria Math" w:cs="Times New Roman"/>
                <w:sz w:val="15"/>
                <w:szCs w:val="15"/>
                <w:lang w:val="es-CO" w:eastAsia="es-ES_tradnl"/>
              </w:rPr>
              <w:t>¿Dónde se concentran los recursos y qué nivel de trazabilidad territorial puede obtenerse a partir de la información disponible?</w:t>
            </w:r>
          </w:p>
        </w:tc>
      </w:tr>
      <w:tr w:rsidR="00AF27B8" w:rsidRPr="00AF27B8" w14:paraId="4A499F70" w14:textId="77777777" w:rsidTr="00DB277D">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207E51" w14:textId="77777777" w:rsidR="00AF27B8" w:rsidRPr="00AF27B8" w:rsidRDefault="00AF27B8" w:rsidP="00DB277D">
            <w:pPr>
              <w:jc w:val="both"/>
              <w:rPr>
                <w:rFonts w:ascii="Cambria Math" w:eastAsia="Times New Roman" w:hAnsi="Cambria Math" w:cs="Times New Roman"/>
                <w:sz w:val="15"/>
                <w:szCs w:val="15"/>
                <w:lang w:val="es-CO" w:eastAsia="es-ES_tradnl"/>
              </w:rPr>
            </w:pPr>
            <w:r w:rsidRPr="00AF27B8">
              <w:rPr>
                <w:rFonts w:ascii="Cambria Math" w:eastAsia="Times New Roman" w:hAnsi="Cambria Math" w:cs="Times New Roman"/>
                <w:sz w:val="15"/>
                <w:szCs w:val="15"/>
                <w:lang w:val="es-CO" w:eastAsia="es-ES_tradnl"/>
              </w:rPr>
              <w:t>3. Ejecución financiera y modificaciones</w:t>
            </w:r>
          </w:p>
        </w:tc>
        <w:tc>
          <w:tcPr>
            <w:tcW w:w="0" w:type="auto"/>
            <w:vAlign w:val="center"/>
            <w:hideMark/>
          </w:tcPr>
          <w:p w14:paraId="4D9AE4D5" w14:textId="77777777" w:rsidR="00AF27B8" w:rsidRPr="00AF27B8" w:rsidRDefault="00AF27B8" w:rsidP="00DB277D">
            <w:pPr>
              <w:jc w:val="both"/>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Times New Roman"/>
                <w:sz w:val="15"/>
                <w:szCs w:val="15"/>
                <w:lang w:val="es-CO" w:eastAsia="es-ES_tradnl"/>
              </w:rPr>
            </w:pPr>
            <w:r w:rsidRPr="00AF27B8">
              <w:rPr>
                <w:rFonts w:ascii="Cambria Math" w:eastAsia="Times New Roman" w:hAnsi="Cambria Math" w:cs="Times New Roman"/>
                <w:sz w:val="15"/>
                <w:szCs w:val="15"/>
                <w:lang w:val="es-CO" w:eastAsia="es-ES_tradnl"/>
              </w:rPr>
              <w:t>¿Cómo se comporta la ejecución financiera y cuáles contratos pueden requerir seguimiento por recursos pendientes o extensiones de plazo?</w:t>
            </w:r>
          </w:p>
        </w:tc>
      </w:tr>
    </w:tbl>
    <w:p w14:paraId="28D43508" w14:textId="77777777" w:rsidR="00AF27B8" w:rsidRPr="009049F7" w:rsidRDefault="00AF27B8" w:rsidP="00DB277D">
      <w:pPr>
        <w:spacing w:after="0"/>
        <w:jc w:val="both"/>
        <w:rPr>
          <w:rFonts w:ascii="Cambria Math" w:hAnsi="Cambria Math"/>
          <w:sz w:val="18"/>
          <w:szCs w:val="18"/>
          <w:lang w:val="es-CO"/>
        </w:rPr>
      </w:pPr>
    </w:p>
    <w:p w14:paraId="5E476313" w14:textId="479F2836" w:rsidR="00D82905" w:rsidRPr="005B3F83" w:rsidRDefault="009049F7" w:rsidP="00DB277D">
      <w:pPr>
        <w:spacing w:after="0"/>
        <w:jc w:val="both"/>
        <w:rPr>
          <w:rFonts w:ascii="Cambria Math" w:hAnsi="Cambria Math"/>
          <w:sz w:val="18"/>
          <w:szCs w:val="18"/>
          <w:lang w:val="es-CO"/>
        </w:rPr>
      </w:pPr>
      <w:r w:rsidRPr="009049F7">
        <w:rPr>
          <w:rFonts w:ascii="Cambria Math" w:hAnsi="Cambria Math"/>
          <w:sz w:val="18"/>
          <w:szCs w:val="18"/>
          <w:lang w:val="es-CO"/>
        </w:rPr>
        <w:t>El proyecto integra información, análisis y visualización en una herramienta orientada a facilitar la lectura de los principales patrones de contratación de INVIAS y apoyar una gestión más focalizada de la información contractual.</w:t>
      </w:r>
      <w:r w:rsidR="00334168" w:rsidRPr="005B3F83">
        <w:rPr>
          <w:rFonts w:ascii="Cambria Math" w:hAnsi="Cambria Math"/>
          <w:sz w:val="18"/>
          <w:szCs w:val="18"/>
          <w:lang w:val="es-CO"/>
        </w:rPr>
        <w:br w:type="page"/>
      </w:r>
    </w:p>
    <w:p w14:paraId="73B0B61A" w14:textId="77777777" w:rsidR="00D82905" w:rsidRPr="005B3F83" w:rsidRDefault="00334168" w:rsidP="005B3F83">
      <w:pPr>
        <w:pStyle w:val="Ttulo1"/>
        <w:jc w:val="both"/>
        <w:rPr>
          <w:rFonts w:ascii="Cambria Math" w:hAnsi="Cambria Math"/>
          <w:sz w:val="18"/>
          <w:szCs w:val="18"/>
          <w:lang w:val="es-CO"/>
        </w:rPr>
      </w:pPr>
      <w:r w:rsidRPr="005B3F83">
        <w:rPr>
          <w:rFonts w:ascii="Cambria Math" w:hAnsi="Cambria Math"/>
          <w:sz w:val="18"/>
          <w:szCs w:val="18"/>
          <w:lang w:val="es-CO"/>
        </w:rPr>
        <w:lastRenderedPageBreak/>
        <w:t>1. Pregunta de negocio 1 — Concentración de la contratación</w:t>
      </w:r>
    </w:p>
    <w:tbl>
      <w:tblPr>
        <w:tblW w:w="0" w:type="auto"/>
        <w:jc w:val="center"/>
        <w:tblLook w:val="04A0" w:firstRow="1" w:lastRow="0" w:firstColumn="1" w:lastColumn="0" w:noHBand="0" w:noVBand="1"/>
      </w:tblPr>
      <w:tblGrid>
        <w:gridCol w:w="5100"/>
        <w:gridCol w:w="5100"/>
      </w:tblGrid>
      <w:tr w:rsidR="00D82905" w:rsidRPr="005B3F83" w14:paraId="0D098DA4" w14:textId="77777777">
        <w:trPr>
          <w:jc w:val="center"/>
        </w:trPr>
        <w:tc>
          <w:tcPr>
            <w:tcW w:w="5100" w:type="dxa"/>
            <w:shd w:val="clear" w:color="auto" w:fill="D9EAF7"/>
            <w:vAlign w:val="center"/>
          </w:tcPr>
          <w:p w14:paraId="5D46FA5B" w14:textId="28F03354" w:rsidR="00D82905" w:rsidRPr="005B3F83" w:rsidRDefault="00334168" w:rsidP="005B3F83">
            <w:pPr>
              <w:jc w:val="both"/>
              <w:rPr>
                <w:rFonts w:ascii="Cambria Math" w:hAnsi="Cambria Math"/>
                <w:sz w:val="18"/>
                <w:szCs w:val="18"/>
                <w:lang w:val="es-CO"/>
              </w:rPr>
            </w:pPr>
            <w:r w:rsidRPr="005B3F83">
              <w:rPr>
                <w:rFonts w:ascii="Cambria Math" w:hAnsi="Cambria Math"/>
                <w:b/>
                <w:sz w:val="18"/>
                <w:szCs w:val="18"/>
                <w:lang w:val="es-CO"/>
              </w:rPr>
              <w:t>Rol</w:t>
            </w:r>
            <w:r w:rsidR="00926A02" w:rsidRPr="005B3F83">
              <w:rPr>
                <w:rFonts w:ascii="Cambria Math" w:hAnsi="Cambria Math"/>
                <w:b/>
                <w:sz w:val="18"/>
                <w:szCs w:val="18"/>
                <w:lang w:val="es-CO"/>
              </w:rPr>
              <w:t xml:space="preserve">: </w:t>
            </w:r>
            <w:r w:rsidR="0093175E" w:rsidRPr="005B3F83">
              <w:rPr>
                <w:rFonts w:ascii="Cambria Math" w:hAnsi="Cambria Math"/>
                <w:sz w:val="18"/>
                <w:szCs w:val="18"/>
                <w:lang w:val="es-CO"/>
              </w:rPr>
              <w:t>Análisis de negocio + Análisis de datos</w:t>
            </w:r>
          </w:p>
        </w:tc>
        <w:tc>
          <w:tcPr>
            <w:tcW w:w="5100" w:type="dxa"/>
            <w:vAlign w:val="center"/>
          </w:tcPr>
          <w:p w14:paraId="06FF5917" w14:textId="5E5B3952" w:rsidR="00D82905" w:rsidRPr="005B3F83" w:rsidRDefault="00D82905" w:rsidP="005B3F83">
            <w:pPr>
              <w:jc w:val="both"/>
              <w:rPr>
                <w:rFonts w:ascii="Cambria Math" w:hAnsi="Cambria Math"/>
                <w:sz w:val="18"/>
                <w:szCs w:val="18"/>
                <w:lang w:val="es-CO"/>
              </w:rPr>
            </w:pPr>
          </w:p>
        </w:tc>
      </w:tr>
      <w:tr w:rsidR="00D82905" w:rsidRPr="005B3F83" w14:paraId="74B4ACA7" w14:textId="77777777">
        <w:trPr>
          <w:jc w:val="center"/>
        </w:trPr>
        <w:tc>
          <w:tcPr>
            <w:tcW w:w="5100" w:type="dxa"/>
            <w:shd w:val="clear" w:color="auto" w:fill="D9EAF7"/>
            <w:vAlign w:val="center"/>
          </w:tcPr>
          <w:p w14:paraId="428B8E97" w14:textId="4832CC68" w:rsidR="00D82905" w:rsidRPr="005B3F83" w:rsidRDefault="00334168" w:rsidP="005B3F83">
            <w:pPr>
              <w:jc w:val="both"/>
              <w:rPr>
                <w:rFonts w:ascii="Cambria Math" w:hAnsi="Cambria Math"/>
                <w:sz w:val="18"/>
                <w:szCs w:val="18"/>
                <w:lang w:val="es-CO"/>
              </w:rPr>
            </w:pPr>
            <w:r w:rsidRPr="005B3F83">
              <w:rPr>
                <w:rFonts w:ascii="Cambria Math" w:hAnsi="Cambria Math"/>
                <w:b/>
                <w:sz w:val="18"/>
                <w:szCs w:val="18"/>
                <w:lang w:val="es-CO"/>
              </w:rPr>
              <w:t>Responsable(s)</w:t>
            </w:r>
            <w:r w:rsidR="004E6446" w:rsidRPr="005B3F83">
              <w:rPr>
                <w:rFonts w:ascii="Cambria Math" w:hAnsi="Cambria Math"/>
                <w:b/>
                <w:sz w:val="18"/>
                <w:szCs w:val="18"/>
                <w:lang w:val="es-CO"/>
              </w:rPr>
              <w:t xml:space="preserve">: </w:t>
            </w:r>
            <w:r w:rsidR="0093175E" w:rsidRPr="005B3F83">
              <w:rPr>
                <w:rFonts w:ascii="Cambria Math" w:eastAsia="Cambria Math" w:hAnsi="Cambria Math" w:cs="Cambria Math"/>
                <w:sz w:val="18"/>
                <w:szCs w:val="18"/>
                <w:lang w:val="es-ES"/>
              </w:rPr>
              <w:t>Jhoiner Javier Ramos Ramírez</w:t>
            </w:r>
          </w:p>
        </w:tc>
        <w:tc>
          <w:tcPr>
            <w:tcW w:w="5100" w:type="dxa"/>
            <w:vAlign w:val="center"/>
          </w:tcPr>
          <w:p w14:paraId="7EEA11AA" w14:textId="586A2E11" w:rsidR="00D82905" w:rsidRPr="005B3F83" w:rsidRDefault="00D82905" w:rsidP="005B3F83">
            <w:pPr>
              <w:jc w:val="both"/>
              <w:rPr>
                <w:rFonts w:ascii="Cambria Math" w:hAnsi="Cambria Math"/>
                <w:sz w:val="18"/>
                <w:szCs w:val="18"/>
              </w:rPr>
            </w:pPr>
          </w:p>
        </w:tc>
      </w:tr>
    </w:tbl>
    <w:p w14:paraId="52507349"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1.1 Pregunta de negocio</w:t>
      </w:r>
    </w:p>
    <w:p w14:paraId="10A89AB5" w14:textId="77777777" w:rsidR="00827F8D" w:rsidRPr="005B3F83" w:rsidRDefault="00827F8D" w:rsidP="005B3F83">
      <w:pPr>
        <w:pStyle w:val="Ttulo2"/>
        <w:jc w:val="both"/>
        <w:rPr>
          <w:rFonts w:ascii="Cambria Math" w:eastAsiaTheme="minorEastAsia" w:hAnsi="Cambria Math" w:cstheme="minorBidi"/>
          <w:b w:val="0"/>
          <w:bCs w:val="0"/>
          <w:color w:val="auto"/>
          <w:sz w:val="18"/>
          <w:szCs w:val="18"/>
          <w:lang w:val="es-CO"/>
        </w:rPr>
      </w:pPr>
      <w:r w:rsidRPr="005B3F83">
        <w:rPr>
          <w:rFonts w:ascii="Cambria Math" w:eastAsiaTheme="minorEastAsia" w:hAnsi="Cambria Math" w:cstheme="minorBidi"/>
          <w:b w:val="0"/>
          <w:bCs w:val="0"/>
          <w:color w:val="auto"/>
          <w:sz w:val="18"/>
          <w:szCs w:val="18"/>
          <w:lang w:val="es-CO"/>
        </w:rPr>
        <w:t>¿En qué proveedores, modalidades y tipos de contrato se concentra la contratación de INVIAS, y existen patrones de concentración que requieran seguimiento por parte de la Dirección y los organismos de control?</w:t>
      </w:r>
    </w:p>
    <w:p w14:paraId="4DD7C793" w14:textId="37BAB46D"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1.2 Datos y enfoque de análisis</w:t>
      </w:r>
    </w:p>
    <w:p w14:paraId="6A1041AB" w14:textId="77777777" w:rsidR="00D82905" w:rsidRPr="005B3F83" w:rsidRDefault="00334168" w:rsidP="005B3F83">
      <w:pPr>
        <w:spacing w:after="80"/>
        <w:jc w:val="both"/>
        <w:rPr>
          <w:rFonts w:ascii="Cambria Math" w:hAnsi="Cambria Math"/>
          <w:sz w:val="18"/>
          <w:szCs w:val="18"/>
          <w:lang w:val="es-CO"/>
        </w:rPr>
      </w:pPr>
      <w:r w:rsidRPr="005B3F83">
        <w:rPr>
          <w:rFonts w:ascii="Cambria Math" w:hAnsi="Cambria Math"/>
          <w:sz w:val="18"/>
          <w:szCs w:val="18"/>
          <w:lang w:val="es-CO"/>
        </w:rPr>
        <w:t>[Completar esta sección con información breve, cuantitativa y directamente relacionada con la pregunta.]</w:t>
      </w:r>
    </w:p>
    <w:p w14:paraId="0CB43336"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1.3 Hallazgos principales</w:t>
      </w:r>
    </w:p>
    <w:p w14:paraId="781D5C48" w14:textId="77777777" w:rsidR="00D82905" w:rsidRPr="005B3F83" w:rsidRDefault="00334168" w:rsidP="005B3F83">
      <w:pPr>
        <w:spacing w:after="80"/>
        <w:jc w:val="both"/>
        <w:rPr>
          <w:rFonts w:ascii="Cambria Math" w:hAnsi="Cambria Math"/>
          <w:sz w:val="18"/>
          <w:szCs w:val="18"/>
          <w:lang w:val="es-CO"/>
        </w:rPr>
      </w:pPr>
      <w:r w:rsidRPr="005B3F83">
        <w:rPr>
          <w:rFonts w:ascii="Cambria Math" w:hAnsi="Cambria Math"/>
          <w:sz w:val="18"/>
          <w:szCs w:val="18"/>
          <w:lang w:val="es-CO"/>
        </w:rPr>
        <w:t>[Completar esta sección con información breve, cuantitativa y directamente relacionada con la pregunta.]</w:t>
      </w:r>
    </w:p>
    <w:p w14:paraId="196A22CE"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1.4 Respuesta a la pregunta de negocio</w:t>
      </w:r>
    </w:p>
    <w:p w14:paraId="17C5FADA" w14:textId="77777777" w:rsidR="00D82905" w:rsidRPr="005B3F83" w:rsidRDefault="00334168" w:rsidP="005B3F83">
      <w:pPr>
        <w:spacing w:after="80"/>
        <w:jc w:val="both"/>
        <w:rPr>
          <w:rFonts w:ascii="Cambria Math" w:hAnsi="Cambria Math"/>
          <w:sz w:val="18"/>
          <w:szCs w:val="18"/>
          <w:lang w:val="es-CO"/>
        </w:rPr>
      </w:pPr>
      <w:r w:rsidRPr="005B3F83">
        <w:rPr>
          <w:rFonts w:ascii="Cambria Math" w:hAnsi="Cambria Math"/>
          <w:sz w:val="18"/>
          <w:szCs w:val="18"/>
          <w:lang w:val="es-CO"/>
        </w:rPr>
        <w:t>[Completar esta sección con información breve, cuantitativa y directamente relacionada con la pregunta.]</w:t>
      </w:r>
    </w:p>
    <w:p w14:paraId="213531A6"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1.5 Implicación para la toma de decisiones</w:t>
      </w:r>
    </w:p>
    <w:p w14:paraId="10BE667A" w14:textId="77777777" w:rsidR="00D82905" w:rsidRPr="005B3F83" w:rsidRDefault="00334168" w:rsidP="005B3F83">
      <w:pPr>
        <w:spacing w:after="80"/>
        <w:jc w:val="both"/>
        <w:rPr>
          <w:rFonts w:ascii="Cambria Math" w:hAnsi="Cambria Math"/>
          <w:sz w:val="18"/>
          <w:szCs w:val="18"/>
          <w:lang w:val="es-CO"/>
        </w:rPr>
      </w:pPr>
      <w:r w:rsidRPr="005B3F83">
        <w:rPr>
          <w:rFonts w:ascii="Cambria Math" w:hAnsi="Cambria Math"/>
          <w:sz w:val="18"/>
          <w:szCs w:val="18"/>
          <w:lang w:val="es-CO"/>
        </w:rPr>
        <w:t>[Completar esta sección con información breve, cuantitativa y directamente relacionada con la pregunta.]</w:t>
      </w:r>
    </w:p>
    <w:p w14:paraId="736E207F" w14:textId="77777777" w:rsidR="00D82905" w:rsidRPr="005B3F83" w:rsidRDefault="00334168" w:rsidP="005B3F83">
      <w:pPr>
        <w:jc w:val="both"/>
        <w:rPr>
          <w:rFonts w:ascii="Cambria Math" w:hAnsi="Cambria Math"/>
          <w:sz w:val="18"/>
          <w:szCs w:val="18"/>
          <w:lang w:val="es-CO"/>
        </w:rPr>
      </w:pPr>
      <w:r w:rsidRPr="005B3F83">
        <w:rPr>
          <w:rFonts w:ascii="Cambria Math" w:hAnsi="Cambria Math"/>
          <w:i/>
          <w:sz w:val="18"/>
          <w:szCs w:val="18"/>
          <w:lang w:val="es-CO"/>
        </w:rPr>
        <w:t>Visualizaciones/evidencias: [Insertar máximo 1–2 elementos gráficos relevantes.]</w:t>
      </w:r>
    </w:p>
    <w:p w14:paraId="62E1A198" w14:textId="77777777" w:rsidR="00D82905" w:rsidRPr="005B3F83" w:rsidRDefault="00334168" w:rsidP="005B3F83">
      <w:pPr>
        <w:jc w:val="both"/>
        <w:rPr>
          <w:rFonts w:ascii="Cambria Math" w:hAnsi="Cambria Math"/>
          <w:sz w:val="18"/>
          <w:szCs w:val="18"/>
          <w:lang w:val="es-CO"/>
        </w:rPr>
      </w:pPr>
      <w:r w:rsidRPr="005B3F83">
        <w:rPr>
          <w:rFonts w:ascii="Cambria Math" w:hAnsi="Cambria Math"/>
          <w:sz w:val="18"/>
          <w:szCs w:val="18"/>
          <w:lang w:val="es-CO"/>
        </w:rPr>
        <w:br w:type="page"/>
      </w:r>
    </w:p>
    <w:p w14:paraId="05012EFF" w14:textId="77777777" w:rsidR="00D82905" w:rsidRPr="005B3F83" w:rsidRDefault="00334168" w:rsidP="005B3F83">
      <w:pPr>
        <w:pStyle w:val="Ttulo1"/>
        <w:jc w:val="both"/>
        <w:rPr>
          <w:rFonts w:ascii="Cambria Math" w:hAnsi="Cambria Math"/>
          <w:sz w:val="18"/>
          <w:szCs w:val="18"/>
          <w:lang w:val="es-CO"/>
        </w:rPr>
      </w:pPr>
      <w:r w:rsidRPr="005B3F83">
        <w:rPr>
          <w:rFonts w:ascii="Cambria Math" w:hAnsi="Cambria Math"/>
          <w:sz w:val="18"/>
          <w:szCs w:val="18"/>
          <w:lang w:val="es-CO"/>
        </w:rPr>
        <w:lastRenderedPageBreak/>
        <w:t>2. Pregunta de negocio 2 — Distribución y trazabilidad territorial</w:t>
      </w:r>
    </w:p>
    <w:tbl>
      <w:tblPr>
        <w:tblW w:w="0" w:type="auto"/>
        <w:jc w:val="center"/>
        <w:tblLook w:val="04A0" w:firstRow="1" w:lastRow="0" w:firstColumn="1" w:lastColumn="0" w:noHBand="0" w:noVBand="1"/>
      </w:tblPr>
      <w:tblGrid>
        <w:gridCol w:w="5100"/>
        <w:gridCol w:w="5100"/>
      </w:tblGrid>
      <w:tr w:rsidR="00D82905" w:rsidRPr="005B3F83" w14:paraId="326A57B8" w14:textId="77777777">
        <w:trPr>
          <w:jc w:val="center"/>
        </w:trPr>
        <w:tc>
          <w:tcPr>
            <w:tcW w:w="5100" w:type="dxa"/>
            <w:shd w:val="clear" w:color="auto" w:fill="D9EAF7"/>
            <w:vAlign w:val="center"/>
          </w:tcPr>
          <w:p w14:paraId="197499E5" w14:textId="51CE91A2" w:rsidR="00D82905" w:rsidRPr="005B3F83" w:rsidRDefault="00334168" w:rsidP="005B3F83">
            <w:pPr>
              <w:jc w:val="both"/>
              <w:rPr>
                <w:rFonts w:ascii="Cambria Math" w:hAnsi="Cambria Math"/>
                <w:sz w:val="18"/>
                <w:szCs w:val="18"/>
                <w:lang w:val="es-CO"/>
              </w:rPr>
            </w:pPr>
            <w:r w:rsidRPr="005B3F83">
              <w:rPr>
                <w:rFonts w:ascii="Cambria Math" w:hAnsi="Cambria Math"/>
                <w:b/>
                <w:sz w:val="18"/>
                <w:szCs w:val="18"/>
                <w:lang w:val="es-CO"/>
              </w:rPr>
              <w:t>Rol</w:t>
            </w:r>
            <w:r w:rsidR="000375E6" w:rsidRPr="005B3F83">
              <w:rPr>
                <w:rFonts w:ascii="Cambria Math" w:hAnsi="Cambria Math"/>
                <w:b/>
                <w:sz w:val="18"/>
                <w:szCs w:val="18"/>
                <w:lang w:val="es-CO"/>
              </w:rPr>
              <w:t xml:space="preserve">: </w:t>
            </w:r>
            <w:r w:rsidR="000375E6" w:rsidRPr="005B3F83">
              <w:rPr>
                <w:rFonts w:ascii="Cambria Math" w:hAnsi="Cambria Math"/>
                <w:sz w:val="18"/>
                <w:szCs w:val="18"/>
                <w:lang w:val="es-CO"/>
              </w:rPr>
              <w:t>Análisis de negocio + Análisis de datos</w:t>
            </w:r>
          </w:p>
        </w:tc>
        <w:tc>
          <w:tcPr>
            <w:tcW w:w="5100" w:type="dxa"/>
            <w:vAlign w:val="center"/>
          </w:tcPr>
          <w:p w14:paraId="2940B4F1" w14:textId="68ACDE6E" w:rsidR="00D82905" w:rsidRPr="005B3F83" w:rsidRDefault="00D82905" w:rsidP="005B3F83">
            <w:pPr>
              <w:jc w:val="both"/>
              <w:rPr>
                <w:rFonts w:ascii="Cambria Math" w:hAnsi="Cambria Math"/>
                <w:sz w:val="18"/>
                <w:szCs w:val="18"/>
                <w:lang w:val="es-CO"/>
              </w:rPr>
            </w:pPr>
          </w:p>
        </w:tc>
      </w:tr>
      <w:tr w:rsidR="00D82905" w:rsidRPr="005B3F83" w14:paraId="4B77CA9E" w14:textId="77777777">
        <w:trPr>
          <w:jc w:val="center"/>
        </w:trPr>
        <w:tc>
          <w:tcPr>
            <w:tcW w:w="5100" w:type="dxa"/>
            <w:shd w:val="clear" w:color="auto" w:fill="D9EAF7"/>
            <w:vAlign w:val="center"/>
          </w:tcPr>
          <w:p w14:paraId="34B40357" w14:textId="379A9644" w:rsidR="00D82905" w:rsidRPr="005B3F83" w:rsidRDefault="00334168" w:rsidP="005B3F83">
            <w:pPr>
              <w:jc w:val="both"/>
              <w:rPr>
                <w:rFonts w:ascii="Cambria Math" w:hAnsi="Cambria Math"/>
                <w:bCs/>
                <w:sz w:val="18"/>
                <w:szCs w:val="18"/>
                <w:lang w:val="es-CO"/>
              </w:rPr>
            </w:pPr>
            <w:r w:rsidRPr="005B3F83">
              <w:rPr>
                <w:rFonts w:ascii="Cambria Math" w:hAnsi="Cambria Math"/>
                <w:b/>
                <w:sz w:val="18"/>
                <w:szCs w:val="18"/>
                <w:lang w:val="es-CO"/>
              </w:rPr>
              <w:t>Responsable(s)</w:t>
            </w:r>
            <w:r w:rsidR="0045450F" w:rsidRPr="005B3F83">
              <w:rPr>
                <w:rFonts w:ascii="Cambria Math" w:hAnsi="Cambria Math"/>
                <w:b/>
                <w:sz w:val="18"/>
                <w:szCs w:val="18"/>
                <w:lang w:val="es-CO"/>
              </w:rPr>
              <w:t>:</w:t>
            </w:r>
            <w:r w:rsidR="0045450F" w:rsidRPr="005B3F83">
              <w:rPr>
                <w:rFonts w:ascii="Cambria Math" w:hAnsi="Cambria Math"/>
                <w:bCs/>
                <w:sz w:val="18"/>
                <w:szCs w:val="18"/>
                <w:lang w:val="es-CO"/>
              </w:rPr>
              <w:t xml:space="preserve"> </w:t>
            </w:r>
            <w:r w:rsidR="0045450F" w:rsidRPr="005B3F83">
              <w:rPr>
                <w:rFonts w:ascii="Cambria Math" w:eastAsia="Cambria Math" w:hAnsi="Cambria Math" w:cs="Cambria Math"/>
                <w:sz w:val="18"/>
                <w:szCs w:val="18"/>
                <w:lang w:val="es-ES"/>
              </w:rPr>
              <w:t>Cristian Camilo Rodríguez Cagueñas</w:t>
            </w:r>
          </w:p>
        </w:tc>
        <w:tc>
          <w:tcPr>
            <w:tcW w:w="5100" w:type="dxa"/>
            <w:vAlign w:val="center"/>
          </w:tcPr>
          <w:p w14:paraId="78F0DDBE" w14:textId="48958303" w:rsidR="00D82905" w:rsidRPr="005B3F83" w:rsidRDefault="00D82905" w:rsidP="005B3F83">
            <w:pPr>
              <w:jc w:val="both"/>
              <w:rPr>
                <w:rFonts w:ascii="Cambria Math" w:hAnsi="Cambria Math"/>
                <w:sz w:val="18"/>
                <w:szCs w:val="18"/>
              </w:rPr>
            </w:pPr>
          </w:p>
        </w:tc>
      </w:tr>
    </w:tbl>
    <w:p w14:paraId="4DA4EE55"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2.1 Pregunta de negocio</w:t>
      </w:r>
    </w:p>
    <w:p w14:paraId="38239CFE" w14:textId="77777777" w:rsidR="00E46B25" w:rsidRPr="005B3F83" w:rsidRDefault="00E46B25" w:rsidP="005B3F83">
      <w:pPr>
        <w:pStyle w:val="Ttulo2"/>
        <w:jc w:val="both"/>
        <w:rPr>
          <w:rFonts w:ascii="Cambria Math" w:eastAsiaTheme="minorEastAsia" w:hAnsi="Cambria Math" w:cstheme="minorBidi"/>
          <w:b w:val="0"/>
          <w:bCs w:val="0"/>
          <w:color w:val="auto"/>
          <w:sz w:val="18"/>
          <w:szCs w:val="18"/>
          <w:lang w:val="es-CO"/>
        </w:rPr>
      </w:pPr>
      <w:r w:rsidRPr="005B3F83">
        <w:rPr>
          <w:rFonts w:ascii="Cambria Math" w:eastAsiaTheme="minorEastAsia" w:hAnsi="Cambria Math" w:cstheme="minorBidi"/>
          <w:b w:val="0"/>
          <w:bCs w:val="0"/>
          <w:color w:val="auto"/>
          <w:sz w:val="18"/>
          <w:szCs w:val="18"/>
          <w:lang w:val="es-CO"/>
        </w:rPr>
        <w:t>¿Dónde ejecuta INVIAS sus recursos? Dado que el SECOP II no registra el lugar de ejecución del contrato, ¿qué proporción de la contratación de la entidad es territorialmente identificable a partir del objeto contractual, y cómo se distribuyen y evolucionan en el territorio los recursos que sí lo son?</w:t>
      </w:r>
      <w:r w:rsidRPr="005B3F83">
        <w:rPr>
          <w:rFonts w:ascii="Cambria Math" w:eastAsiaTheme="minorEastAsia" w:hAnsi="Cambria Math" w:cstheme="minorBidi"/>
          <w:b w:val="0"/>
          <w:bCs w:val="0"/>
          <w:color w:val="auto"/>
          <w:sz w:val="18"/>
          <w:szCs w:val="18"/>
          <w:lang w:val="es-CO"/>
        </w:rPr>
        <w:t xml:space="preserve"> </w:t>
      </w:r>
    </w:p>
    <w:p w14:paraId="0CB8D756" w14:textId="494A7B70"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2.2 Datos y enfoque de análisis</w:t>
      </w:r>
    </w:p>
    <w:p w14:paraId="2A29BF95" w14:textId="77777777" w:rsidR="00D82905" w:rsidRPr="005B3F83" w:rsidRDefault="00334168" w:rsidP="005B3F83">
      <w:pPr>
        <w:spacing w:after="80"/>
        <w:jc w:val="both"/>
        <w:rPr>
          <w:rFonts w:ascii="Cambria Math" w:hAnsi="Cambria Math"/>
          <w:sz w:val="18"/>
          <w:szCs w:val="18"/>
          <w:lang w:val="es-CO"/>
        </w:rPr>
      </w:pPr>
      <w:r w:rsidRPr="005B3F83">
        <w:rPr>
          <w:rFonts w:ascii="Cambria Math" w:hAnsi="Cambria Math"/>
          <w:sz w:val="18"/>
          <w:szCs w:val="18"/>
          <w:lang w:val="es-CO"/>
        </w:rPr>
        <w:t>Se partió de los 25.605 contratos de INVIAS extraídos de SECOP II. Ninguna variable geográfica sirve para ubicarlos: «departamento», «ciudad» y «localizacion» traen Bogotá en el 100 % de los registros y «direccion_de_ejecucion_del_contrato» está vacía en 25.602 filas. SECOP II publica el domicilio de la entidad, no el lugar de ejecución. El territorio sí aparece, pero en el texto libre del objeto contractual, así que se construyó «departamento_inferido» con un diccionario de 33 entidades territoriales, precedencia por longitud de alias y tratamiento de topónimos ambiguos, sobre los 19.617 contratos con valor válido.</w:t>
      </w:r>
    </w:p>
    <w:p w14:paraId="1EA77998"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2.3 Hallazgos principales</w:t>
      </w:r>
    </w:p>
    <w:p w14:paraId="1AD184D2" w14:textId="77777777" w:rsidR="00DA4411" w:rsidRPr="005B3F83" w:rsidRDefault="00DA4411" w:rsidP="005B3F83">
      <w:pPr>
        <w:numPr>
          <w:ilvl w:val="0"/>
          <w:numId w:val="10"/>
        </w:numPr>
        <w:spacing w:after="100" w:afterAutospacing="1" w:line="240" w:lineRule="auto"/>
        <w:jc w:val="both"/>
        <w:rPr>
          <w:rFonts w:ascii="Cambria Math" w:eastAsia="Times New Roman" w:hAnsi="Cambria Math" w:cs="Times New Roman"/>
          <w:sz w:val="18"/>
          <w:szCs w:val="18"/>
          <w:lang w:val="es-CO" w:eastAsia="es-ES_tradnl"/>
        </w:rPr>
      </w:pPr>
      <w:r w:rsidRPr="005B3F83">
        <w:rPr>
          <w:rFonts w:ascii="Cambria Math" w:eastAsia="Times New Roman" w:hAnsi="Cambria Math" w:cs="Times New Roman"/>
          <w:b/>
          <w:bCs/>
          <w:sz w:val="18"/>
          <w:szCs w:val="18"/>
          <w:lang w:val="es-CO" w:eastAsia="es-ES_tradnl"/>
        </w:rPr>
        <w:t>La cobertura en número de contratos y en dinero no coincide.</w:t>
      </w:r>
      <w:r w:rsidRPr="005B3F83">
        <w:rPr>
          <w:rFonts w:ascii="Cambria Math" w:eastAsia="Times New Roman" w:hAnsi="Cambria Math" w:cs="Times New Roman"/>
          <w:b w:val="0"/>
          <w:sz w:val="18"/>
          <w:szCs w:val="18"/>
          <w:lang w:val="es-CO" w:eastAsia="es-ES_tradnl"/>
        </w:rPr>
        <w:t xml:space="preserve"> El 43,2 % de los contratos tiene departamento identificable (40,9 % único y 2,3 % multidepartamental) y concentra el 77,9 % del valor. Los no ubicables son el 56,7 % de los registros y el 22,1 % del dinero.</w:t>
      </w:r>
    </w:p>
    <w:p w14:paraId="1AD184D2" w14:textId="77777777" w:rsidR="00DA4411" w:rsidRPr="005B3F83" w:rsidRDefault="00DA4411" w:rsidP="005B3F83">
      <w:pPr>
        <w:numPr>
          <w:ilvl w:val="0"/>
          <w:numId w:val="10"/>
        </w:numPr>
        <w:spacing w:after="100" w:afterAutospacing="1" w:line="240" w:lineRule="auto"/>
        <w:jc w:val="both"/>
        <w:rPr>
          <w:rFonts w:ascii="Cambria Math" w:eastAsia="Times New Roman" w:hAnsi="Cambria Math" w:cs="Times New Roman"/>
          <w:sz w:val="18"/>
          <w:szCs w:val="18"/>
          <w:lang w:val="es-CO" w:eastAsia="es-ES_tradnl"/>
        </w:rPr>
      </w:pPr>
      <w:r w:rsidRPr="005B3F83">
        <w:rPr>
          <w:rFonts w:ascii="Cambria Math" w:eastAsia="Times New Roman" w:hAnsi="Cambria Math" w:cs="Times New Roman"/>
          <w:b/>
          <w:bCs/>
          <w:sz w:val="18"/>
          <w:szCs w:val="18"/>
          <w:lang w:val="es-CO" w:eastAsia="es-ES_tradnl"/>
        </w:rPr>
        <w:t>Lo que no se ubica es mucho y pequeño.</w:t>
      </w:r>
      <w:r w:rsidRPr="005B3F83">
        <w:rPr>
          <w:rFonts w:ascii="Cambria Math" w:eastAsia="Times New Roman" w:hAnsi="Cambria Math" w:cs="Times New Roman"/>
          <w:b w:val="0"/>
          <w:sz w:val="18"/>
          <w:szCs w:val="18"/>
          <w:lang w:val="es-CO" w:eastAsia="es-ES_tradnl"/>
        </w:rPr>
        <w:t xml:space="preserve"> El 84 % son prestación de servicios de la sede central. La prueba chi-cuadrado descarta que sea aleatorio: V de Cramér de 0,645.</w:t>
      </w:r>
    </w:p>
    <w:p w14:paraId="1AD184D2" w14:textId="77777777" w:rsidR="00DA4411" w:rsidRPr="005B3F83" w:rsidRDefault="00DA4411" w:rsidP="005B3F83">
      <w:pPr>
        <w:numPr>
          <w:ilvl w:val="0"/>
          <w:numId w:val="10"/>
        </w:numPr>
        <w:spacing w:after="100" w:afterAutospacing="1" w:line="240" w:lineRule="auto"/>
        <w:jc w:val="both"/>
        <w:rPr>
          <w:rFonts w:ascii="Cambria Math" w:eastAsia="Times New Roman" w:hAnsi="Cambria Math" w:cs="Times New Roman"/>
          <w:sz w:val="18"/>
          <w:szCs w:val="18"/>
          <w:lang w:val="es-CO" w:eastAsia="es-ES_tradnl"/>
        </w:rPr>
      </w:pPr>
      <w:r w:rsidRPr="005B3F83">
        <w:rPr>
          <w:rFonts w:ascii="Cambria Math" w:eastAsia="Times New Roman" w:hAnsi="Cambria Math" w:cs="Times New Roman"/>
          <w:b/>
          <w:bCs/>
          <w:sz w:val="18"/>
          <w:szCs w:val="18"/>
          <w:lang w:val="es-CO" w:eastAsia="es-ES_tradnl"/>
        </w:rPr>
        <w:t>Los recursos se dirigen a la periferia, no al centro económico.</w:t>
      </w:r>
      <w:r w:rsidRPr="005B3F83">
        <w:rPr>
          <w:rFonts w:ascii="Cambria Math" w:eastAsia="Times New Roman" w:hAnsi="Cambria Math" w:cs="Times New Roman"/>
          <w:b w:val="0"/>
          <w:sz w:val="18"/>
          <w:szCs w:val="18"/>
          <w:lang w:val="es-CO" w:eastAsia="es-ES_tradnl"/>
        </w:rPr>
        <w:t xml:space="preserve"> Antioquia (12,8 %), Nariño (10,7 %), Cauca (10,1 %), Putumayo (7,4 %) y Norte de Santander (6,5 %), coherente con el mandato sobre la red vial no concesionada.</w:t>
      </w:r>
    </w:p>
    <w:p w14:paraId="1AD184D2" w14:textId="77777777" w:rsidR="00DA4411" w:rsidRPr="005B3F83" w:rsidRDefault="00DA4411" w:rsidP="005B3F83">
      <w:pPr>
        <w:numPr>
          <w:ilvl w:val="0"/>
          <w:numId w:val="10"/>
        </w:numPr>
        <w:spacing w:after="100" w:afterAutospacing="1" w:line="240" w:lineRule="auto"/>
        <w:jc w:val="both"/>
        <w:rPr>
          <w:rFonts w:ascii="Cambria Math" w:eastAsia="Times New Roman" w:hAnsi="Cambria Math" w:cs="Times New Roman"/>
          <w:sz w:val="18"/>
          <w:szCs w:val="18"/>
          <w:lang w:val="es-CO" w:eastAsia="es-ES_tradnl"/>
        </w:rPr>
      </w:pPr>
      <w:r w:rsidRPr="005B3F83">
        <w:rPr>
          <w:rFonts w:ascii="Cambria Math" w:eastAsia="Times New Roman" w:hAnsi="Cambria Math" w:cs="Times New Roman"/>
          <w:b/>
          <w:bCs/>
          <w:sz w:val="18"/>
          <w:szCs w:val="18"/>
          <w:lang w:val="es-CO" w:eastAsia="es-ES_tradnl"/>
        </w:rPr>
        <w:t>La trazabilidad se deteriora en los últimos años.</w:t>
      </w:r>
      <w:r w:rsidRPr="005B3F83">
        <w:rPr>
          <w:rFonts w:ascii="Cambria Math" w:eastAsia="Times New Roman" w:hAnsi="Cambria Math" w:cs="Times New Roman"/>
          <w:b w:val="0"/>
          <w:sz w:val="18"/>
          <w:szCs w:val="18"/>
          <w:lang w:val="es-CO" w:eastAsia="es-ES_tradnl"/>
        </w:rPr>
        <w:t xml:space="preserve"> De 85–95 % entre 2018 y 2022 pasó a 76 % en 2023–2024 y a 46 % en 2025.</w:t>
      </w:r>
    </w:p>
    <w:p w14:paraId="38A369B5"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2.4 Respuesta a la pregunta de negocio</w:t>
      </w:r>
    </w:p>
    <w:p w14:paraId="701B112E" w14:textId="77777777" w:rsidR="00D82905" w:rsidRPr="005B3F83" w:rsidRDefault="00334168" w:rsidP="005B3F83">
      <w:pPr>
        <w:spacing w:after="80"/>
        <w:jc w:val="both"/>
        <w:rPr>
          <w:rFonts w:ascii="Cambria Math" w:hAnsi="Cambria Math"/>
          <w:sz w:val="18"/>
          <w:szCs w:val="18"/>
          <w:lang w:val="es-CO"/>
        </w:rPr>
      </w:pPr>
      <w:r w:rsidRPr="005B3F83">
        <w:rPr>
          <w:rFonts w:ascii="Cambria Math" w:hAnsi="Cambria Math"/>
          <w:sz w:val="18"/>
          <w:szCs w:val="18"/>
          <w:lang w:val="es-CO"/>
        </w:rPr>
        <w:t>La pregunta se responde en sus dos partes: el 43,2 % de los contratos es ubicable y representa el 77,9 % del valor, y esos recursos se concentran en departamentos con red vial extensa y poco concesionada. La parcialidad es en sí misma un resultado: uno de cada cinco pesos no es rastreable desde la fuente. La validación de una muestra de 60 contratos dio 58 correctas, con una precisión estimada del 96,7 %.</w:t>
      </w:r>
    </w:p>
    <w:p w14:paraId="596EF60A"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2.5 Implicación para la toma de decisiones</w:t>
      </w:r>
    </w:p>
    <w:p w14:paraId="10E1BFDE" w14:textId="77777777" w:rsidR="00D82905" w:rsidRPr="005B3F83" w:rsidRDefault="00334168" w:rsidP="005B3F83">
      <w:pPr>
        <w:spacing w:after="80"/>
        <w:jc w:val="both"/>
        <w:rPr>
          <w:rFonts w:ascii="Cambria Math" w:hAnsi="Cambria Math"/>
          <w:sz w:val="18"/>
          <w:szCs w:val="18"/>
          <w:lang w:val="es-CO"/>
        </w:rPr>
      </w:pPr>
      <w:r w:rsidRPr="005B3F83">
        <w:rPr>
          <w:rFonts w:ascii="Cambria Math" w:hAnsi="Cambria Math"/>
          <w:sz w:val="18"/>
          <w:szCs w:val="18"/>
          <w:lang w:val="es-CO"/>
        </w:rPr>
        <w:t>Quedan dos lecturas para la Dirección y los organismos de control: el reparto de recursos por departamento y año, y la limitación de la fuente. Registrar el lugar de ejecución como campo estructurado resolvería el 22,1 % del valor que hoy no se puede ubicar, y la caída de la trazabilidad desde 2023 es el argumento para exigirlo. Mientras tanto, toda lectura territorial debe presentarse junto con su nivel de cobertura.</w:t>
      </w:r>
    </w:p>
    <w:p w14:paraId="3F8A6025" w14:textId="77777777" w:rsidR="00D82905" w:rsidRPr="005B3F83" w:rsidRDefault="00334168" w:rsidP="005B3F83">
      <w:pPr>
        <w:jc w:val="both"/>
        <w:rPr>
          <w:rFonts w:ascii="Cambria Math" w:hAnsi="Cambria Math"/>
          <w:sz w:val="18"/>
          <w:szCs w:val="18"/>
          <w:lang w:val="es-CO"/>
        </w:rPr>
      </w:pPr>
      <w:r w:rsidRPr="005B3F83">
        <w:rPr>
          <w:rFonts w:ascii="Cambria Math" w:hAnsi="Cambria Math"/>
          <w:i/>
          <w:sz w:val="18"/>
          <w:szCs w:val="18"/>
          <w:lang w:val="es-CO"/>
        </w:rPr>
        <w:t>Visualizaciones/evidencias:</w:t>
      </w:r>
    </w:p>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3402"/>
        <w:gridCol w:w="5953"/>
      </w:tblGrid>
      <w:tr>
        <w:tc>
          <w:tcPr>
            <w:tcW w:type="dxa" w:w="3402"/>
          </w:tcPr>
          <w:p>
            <w:pPr>
              <w:jc w:val="center"/>
            </w:pPr>
            <w:r>
              <w:drawing>
                <wp:inline xmlns:a="http://schemas.openxmlformats.org/drawingml/2006/main" xmlns:pic="http://schemas.openxmlformats.org/drawingml/2006/picture">
                  <wp:extent cx="1296000" cy="1752597"/>
                  <wp:docPr id="34738623" name="Picture 34738623"/>
                  <wp:cNvGraphicFramePr>
                    <a:graphicFrameLocks noChangeAspect="1"/>
                  </wp:cNvGraphicFramePr>
                  <a:graphic>
                    <a:graphicData uri="http://schemas.openxmlformats.org/drawingml/2006/picture">
                      <pic:pic>
                        <pic:nvPicPr>
                          <pic:cNvPr id="0" name="fig06_cell29.png"/>
                          <pic:cNvPicPr/>
                        </pic:nvPicPr>
                        <pic:blipFill>
                          <a:blip r:embed="rId12"/>
                          <a:stretch>
                            <a:fillRect/>
                          </a:stretch>
                        </pic:blipFill>
                        <pic:spPr>
                          <a:xfrm>
                            <a:off x="0" y="0"/>
                            <a:ext cx="1296000" cy="1752597"/>
                          </a:xfrm>
                          <a:prstGeom prst="rect"/>
                        </pic:spPr>
                      </pic:pic>
                    </a:graphicData>
                  </a:graphic>
                </wp:inline>
              </w:drawing>
            </w:r>
          </w:p>
          <w:p>
            <w:pPr>
              <w:jc w:val="center"/>
            </w:pPr>
            <w:r>
              <w:rPr>
                <w:rFonts w:ascii="Cambria Math" w:hAnsi="Cambria Math"/>
                <w:i/>
                <w:sz w:val="18"/>
              </w:rPr>
              <w:t>Valor contratado por departamento.</w:t>
            </w:r>
          </w:p>
        </w:tc>
        <w:tc>
          <w:tcPr>
            <w:tcW w:type="dxa" w:w="5953"/>
          </w:tcPr>
          <w:p>
            <w:pPr>
              <w:jc w:val="center"/>
            </w:pPr>
            <w:r>
              <w:drawing>
                <wp:inline xmlns:a="http://schemas.openxmlformats.org/drawingml/2006/main" xmlns:pic="http://schemas.openxmlformats.org/drawingml/2006/picture">
                  <wp:extent cx="3240000" cy="1301690"/>
                  <wp:docPr id="34738624" name="Picture 34738624"/>
                  <wp:cNvGraphicFramePr>
                    <a:graphicFrameLocks noChangeAspect="1"/>
                  </wp:cNvGraphicFramePr>
                  <a:graphic>
                    <a:graphicData uri="http://schemas.openxmlformats.org/drawingml/2006/picture">
                      <pic:pic>
                        <pic:nvPicPr>
                          <pic:cNvPr id="0" name="fig03_cell18.png"/>
                          <pic:cNvPicPr/>
                        </pic:nvPicPr>
                        <pic:blipFill>
                          <a:blip r:embed="rId13"/>
                          <a:stretch>
                            <a:fillRect/>
                          </a:stretch>
                        </pic:blipFill>
                        <pic:spPr>
                          <a:xfrm>
                            <a:off x="0" y="0"/>
                            <a:ext cx="3240000" cy="1301690"/>
                          </a:xfrm>
                          <a:prstGeom prst="rect"/>
                        </pic:spPr>
                      </pic:pic>
                    </a:graphicData>
                  </a:graphic>
                </wp:inline>
              </w:drawing>
            </w:r>
          </w:p>
          <w:p>
            <w:pPr>
              <w:jc w:val="center"/>
            </w:pPr>
            <w:r>
              <w:rPr>
                <w:rFonts w:ascii="Cambria Math" w:hAnsi="Cambria Math"/>
                <w:i/>
                <w:sz w:val="18"/>
              </w:rPr>
              <w:t>Trazabilidad territorial por año.</w:t>
            </w:r>
          </w:p>
        </w:tc>
      </w:tr>
    </w:tbl>
    <w:p w14:paraId="3A9743A2" w14:textId="77777777" w:rsidR="00D82905" w:rsidRPr="005B3F83" w:rsidRDefault="00334168" w:rsidP="005B3F83">
      <w:pPr>
        <w:jc w:val="both"/>
        <w:rPr>
          <w:rFonts w:ascii="Cambria Math" w:hAnsi="Cambria Math"/>
          <w:sz w:val="18"/>
          <w:szCs w:val="18"/>
          <w:lang w:val="es-CO"/>
        </w:rPr>
      </w:pPr>
      <w:r w:rsidRPr="005B3F83">
        <w:rPr>
          <w:rFonts w:ascii="Cambria Math" w:hAnsi="Cambria Math"/>
          <w:sz w:val="18"/>
          <w:szCs w:val="18"/>
          <w:lang w:val="es-CO"/>
        </w:rPr>
        <w:br w:type="page"/>
      </w:r>
    </w:p>
    <w:p w14:paraId="580A6FAC" w14:textId="77777777" w:rsidR="00D82905" w:rsidRPr="005B3F83" w:rsidRDefault="00334168" w:rsidP="005B3F83">
      <w:pPr>
        <w:pStyle w:val="Ttulo1"/>
        <w:spacing w:before="0"/>
        <w:jc w:val="both"/>
        <w:rPr>
          <w:rFonts w:ascii="Cambria Math" w:hAnsi="Cambria Math"/>
          <w:sz w:val="18"/>
          <w:szCs w:val="18"/>
          <w:lang w:val="es-CO"/>
        </w:rPr>
      </w:pPr>
      <w:r w:rsidRPr="005B3F83">
        <w:rPr>
          <w:rFonts w:ascii="Cambria Math" w:hAnsi="Cambria Math"/>
          <w:sz w:val="18"/>
          <w:szCs w:val="18"/>
          <w:lang w:val="es-CO"/>
        </w:rPr>
        <w:lastRenderedPageBreak/>
        <w:t>3. Pregunta de negocio 3 — Ejecución financiera y modificaciones</w:t>
      </w:r>
    </w:p>
    <w:tbl>
      <w:tblPr>
        <w:tblW w:w="0" w:type="auto"/>
        <w:jc w:val="center"/>
        <w:tblLook w:val="04A0" w:firstRow="1" w:lastRow="0" w:firstColumn="1" w:lastColumn="0" w:noHBand="0" w:noVBand="1"/>
      </w:tblPr>
      <w:tblGrid>
        <w:gridCol w:w="5100"/>
        <w:gridCol w:w="5100"/>
      </w:tblGrid>
      <w:tr w:rsidR="00D82905" w:rsidRPr="005B3F83" w14:paraId="4DE1545C" w14:textId="77777777">
        <w:trPr>
          <w:jc w:val="center"/>
        </w:trPr>
        <w:tc>
          <w:tcPr>
            <w:tcW w:w="5100" w:type="dxa"/>
            <w:shd w:val="clear" w:color="auto" w:fill="D9EAF7"/>
            <w:vAlign w:val="center"/>
          </w:tcPr>
          <w:p w14:paraId="236B00D0" w14:textId="11889D8C" w:rsidR="00D82905" w:rsidRPr="005B3F83" w:rsidRDefault="00334168" w:rsidP="005B3F83">
            <w:pPr>
              <w:jc w:val="both"/>
              <w:rPr>
                <w:rFonts w:ascii="Cambria Math" w:hAnsi="Cambria Math"/>
                <w:bCs/>
                <w:sz w:val="18"/>
                <w:szCs w:val="18"/>
                <w:lang w:val="es-CO"/>
              </w:rPr>
            </w:pPr>
            <w:r w:rsidRPr="005B3F83">
              <w:rPr>
                <w:rFonts w:ascii="Cambria Math" w:hAnsi="Cambria Math"/>
                <w:b/>
                <w:sz w:val="18"/>
                <w:szCs w:val="18"/>
                <w:lang w:val="es-CO"/>
              </w:rPr>
              <w:t>Rol</w:t>
            </w:r>
            <w:r w:rsidR="00E46B25" w:rsidRPr="005B3F83">
              <w:rPr>
                <w:rFonts w:ascii="Cambria Math" w:hAnsi="Cambria Math"/>
                <w:b/>
                <w:sz w:val="18"/>
                <w:szCs w:val="18"/>
                <w:lang w:val="es-CO"/>
              </w:rPr>
              <w:t>:</w:t>
            </w:r>
            <w:r w:rsidR="00E46B25" w:rsidRPr="005B3F83">
              <w:rPr>
                <w:rFonts w:ascii="Cambria Math" w:hAnsi="Cambria Math"/>
                <w:bCs/>
                <w:sz w:val="18"/>
                <w:szCs w:val="18"/>
                <w:lang w:val="es-CO"/>
              </w:rPr>
              <w:t xml:space="preserve"> </w:t>
            </w:r>
            <w:r w:rsidR="00E46B25" w:rsidRPr="005B3F83">
              <w:rPr>
                <w:rFonts w:ascii="Cambria Math" w:hAnsi="Cambria Math"/>
                <w:sz w:val="18"/>
                <w:szCs w:val="18"/>
                <w:lang w:val="es-CO"/>
              </w:rPr>
              <w:t>Análisis de negocio + Análisis de datos</w:t>
            </w:r>
          </w:p>
        </w:tc>
        <w:tc>
          <w:tcPr>
            <w:tcW w:w="5100" w:type="dxa"/>
            <w:vAlign w:val="center"/>
          </w:tcPr>
          <w:p w14:paraId="5B0AF18B" w14:textId="1A4DFC48" w:rsidR="00D82905" w:rsidRPr="005B3F83" w:rsidRDefault="00D82905" w:rsidP="005B3F83">
            <w:pPr>
              <w:jc w:val="both"/>
              <w:rPr>
                <w:rFonts w:ascii="Cambria Math" w:hAnsi="Cambria Math"/>
                <w:sz w:val="18"/>
                <w:szCs w:val="18"/>
                <w:lang w:val="es-CO"/>
              </w:rPr>
            </w:pPr>
          </w:p>
        </w:tc>
      </w:tr>
      <w:tr w:rsidR="00D82905" w:rsidRPr="005B3F83" w14:paraId="0F613802" w14:textId="77777777">
        <w:trPr>
          <w:jc w:val="center"/>
        </w:trPr>
        <w:tc>
          <w:tcPr>
            <w:tcW w:w="5100" w:type="dxa"/>
            <w:shd w:val="clear" w:color="auto" w:fill="D9EAF7"/>
            <w:vAlign w:val="center"/>
          </w:tcPr>
          <w:p w14:paraId="586E38B8" w14:textId="37AFB129" w:rsidR="00D82905" w:rsidRPr="005B3F83" w:rsidRDefault="00334168" w:rsidP="005B3F83">
            <w:pPr>
              <w:jc w:val="both"/>
              <w:rPr>
                <w:rFonts w:ascii="Cambria Math" w:hAnsi="Cambria Math"/>
                <w:bCs/>
                <w:sz w:val="18"/>
                <w:szCs w:val="18"/>
              </w:rPr>
            </w:pPr>
            <w:r w:rsidRPr="005B3F83">
              <w:rPr>
                <w:rFonts w:ascii="Cambria Math" w:hAnsi="Cambria Math"/>
                <w:b/>
                <w:sz w:val="18"/>
                <w:szCs w:val="18"/>
              </w:rPr>
              <w:t>Responsable(s)</w:t>
            </w:r>
            <w:r w:rsidR="00E46B25" w:rsidRPr="005B3F83">
              <w:rPr>
                <w:rFonts w:ascii="Cambria Math" w:hAnsi="Cambria Math"/>
                <w:b/>
                <w:sz w:val="18"/>
                <w:szCs w:val="18"/>
              </w:rPr>
              <w:t xml:space="preserve">: </w:t>
            </w:r>
            <w:r w:rsidR="00E46B25" w:rsidRPr="005B3F83">
              <w:rPr>
                <w:rFonts w:ascii="Cambria Math" w:hAnsi="Cambria Math"/>
                <w:sz w:val="18"/>
                <w:szCs w:val="18"/>
              </w:rPr>
              <w:t>Edwin H. Calderón García</w:t>
            </w:r>
          </w:p>
        </w:tc>
        <w:tc>
          <w:tcPr>
            <w:tcW w:w="5100" w:type="dxa"/>
            <w:vAlign w:val="center"/>
          </w:tcPr>
          <w:p w14:paraId="1782C8E2" w14:textId="3428BFAC" w:rsidR="00D82905" w:rsidRPr="005B3F83" w:rsidRDefault="00D82905" w:rsidP="005B3F83">
            <w:pPr>
              <w:jc w:val="both"/>
              <w:rPr>
                <w:rFonts w:ascii="Cambria Math" w:hAnsi="Cambria Math"/>
                <w:sz w:val="18"/>
                <w:szCs w:val="18"/>
              </w:rPr>
            </w:pPr>
          </w:p>
        </w:tc>
      </w:tr>
    </w:tbl>
    <w:p w14:paraId="2D85956B" w14:textId="77777777" w:rsidR="006B141D" w:rsidRPr="005B3F83" w:rsidRDefault="006B141D" w:rsidP="005B3F83">
      <w:pPr>
        <w:pStyle w:val="Ttulo2"/>
        <w:spacing w:before="0"/>
        <w:jc w:val="both"/>
        <w:rPr>
          <w:rFonts w:ascii="Cambria Math" w:hAnsi="Cambria Math"/>
          <w:sz w:val="18"/>
          <w:szCs w:val="18"/>
        </w:rPr>
      </w:pPr>
    </w:p>
    <w:p w14:paraId="1FAE5728" w14:textId="7048A241" w:rsidR="00D82905" w:rsidRPr="005B3F83" w:rsidRDefault="00334168" w:rsidP="005B3F83">
      <w:pPr>
        <w:pStyle w:val="Ttulo2"/>
        <w:spacing w:before="0"/>
        <w:jc w:val="both"/>
        <w:rPr>
          <w:rFonts w:ascii="Cambria Math" w:hAnsi="Cambria Math"/>
          <w:sz w:val="18"/>
          <w:szCs w:val="18"/>
        </w:rPr>
      </w:pPr>
      <w:r w:rsidRPr="005B3F83">
        <w:rPr>
          <w:rFonts w:ascii="Cambria Math" w:hAnsi="Cambria Math"/>
          <w:sz w:val="18"/>
          <w:szCs w:val="18"/>
        </w:rPr>
        <w:t>3.1 Pregunta de negocio</w:t>
      </w:r>
    </w:p>
    <w:p w14:paraId="7E52565F" w14:textId="77777777" w:rsidR="00D82905" w:rsidRPr="005B3F83" w:rsidRDefault="00334168" w:rsidP="005B3F83">
      <w:pPr>
        <w:spacing w:after="80"/>
        <w:jc w:val="both"/>
        <w:rPr>
          <w:rFonts w:ascii="Cambria Math" w:hAnsi="Cambria Math"/>
          <w:sz w:val="18"/>
          <w:szCs w:val="18"/>
          <w:lang w:val="es-CO"/>
        </w:rPr>
      </w:pPr>
      <w:r w:rsidRPr="005B3F83">
        <w:rPr>
          <w:rFonts w:ascii="Cambria Math" w:hAnsi="Cambria Math"/>
          <w:sz w:val="18"/>
          <w:szCs w:val="18"/>
          <w:lang w:val="es-CO"/>
        </w:rPr>
        <w:t>¿Cómo se comporta la ejecución financiera de los contratos de INVIAS y cuáles presentan mayores niveles de recursos pendientes de ejecución, recursos pendientes de pago o extensiones en el plazo contractual que puedan requerir seguimiento?</w:t>
      </w:r>
    </w:p>
    <w:p w14:paraId="213DF868" w14:textId="77777777" w:rsidR="009E344E" w:rsidRPr="005B3F83" w:rsidRDefault="009E344E" w:rsidP="005B3F83">
      <w:pPr>
        <w:pStyle w:val="Ttulo2"/>
        <w:spacing w:before="0"/>
        <w:jc w:val="both"/>
        <w:rPr>
          <w:rFonts w:ascii="Cambria Math" w:hAnsi="Cambria Math"/>
          <w:sz w:val="18"/>
          <w:szCs w:val="18"/>
          <w:lang w:val="es-CO"/>
        </w:rPr>
      </w:pPr>
    </w:p>
    <w:p w14:paraId="37C8673C" w14:textId="38FEC7A6" w:rsidR="00D82905" w:rsidRPr="005B3F83" w:rsidRDefault="00334168" w:rsidP="005B3F83">
      <w:pPr>
        <w:pStyle w:val="Ttulo2"/>
        <w:spacing w:before="0"/>
        <w:jc w:val="both"/>
        <w:rPr>
          <w:rFonts w:ascii="Cambria Math" w:hAnsi="Cambria Math"/>
          <w:sz w:val="18"/>
          <w:szCs w:val="18"/>
          <w:lang w:val="es-CO"/>
        </w:rPr>
      </w:pPr>
      <w:r w:rsidRPr="005B3F83">
        <w:rPr>
          <w:rFonts w:ascii="Cambria Math" w:hAnsi="Cambria Math"/>
          <w:sz w:val="18"/>
          <w:szCs w:val="18"/>
          <w:lang w:val="es-CO"/>
        </w:rPr>
        <w:t>3.2 Datos y enfoque de análisis</w:t>
      </w:r>
    </w:p>
    <w:p w14:paraId="4082AC9C" w14:textId="77777777" w:rsidR="00440E31" w:rsidRPr="005B3F83" w:rsidRDefault="00440E31" w:rsidP="005B3F83">
      <w:pPr>
        <w:pStyle w:val="Ttulo2"/>
        <w:spacing w:before="0"/>
        <w:jc w:val="both"/>
        <w:rPr>
          <w:rFonts w:ascii="Cambria Math" w:eastAsiaTheme="minorEastAsia" w:hAnsi="Cambria Math" w:cstheme="minorBidi"/>
          <w:b w:val="0"/>
          <w:bCs w:val="0"/>
          <w:color w:val="auto"/>
          <w:sz w:val="18"/>
          <w:szCs w:val="18"/>
          <w:lang w:val="es-CO"/>
        </w:rPr>
      </w:pPr>
      <w:r w:rsidRPr="005B3F83">
        <w:rPr>
          <w:rFonts w:ascii="Cambria Math" w:eastAsiaTheme="minorEastAsia" w:hAnsi="Cambria Math" w:cstheme="minorBidi"/>
          <w:b w:val="0"/>
          <w:bCs w:val="0"/>
          <w:color w:val="auto"/>
          <w:sz w:val="18"/>
          <w:szCs w:val="18"/>
          <w:lang w:val="es-CO"/>
        </w:rPr>
        <w:t>Se analizaron 20.718 contratos de INVIAS, utilizando variables financieras y contractuales relacionadas con valor contratado, facturación, pagos, ejecución, estado, duración y modificaciones de plazo.</w:t>
      </w:r>
    </w:p>
    <w:p w14:paraId="0E2B9684" w14:textId="77777777" w:rsidR="009E344E" w:rsidRPr="005B3F83" w:rsidRDefault="009E344E" w:rsidP="005B3F83">
      <w:pPr>
        <w:pStyle w:val="Ttulo2"/>
        <w:spacing w:before="0"/>
        <w:jc w:val="both"/>
        <w:rPr>
          <w:rFonts w:ascii="Cambria Math" w:eastAsiaTheme="minorEastAsia" w:hAnsi="Cambria Math" w:cstheme="minorBidi"/>
          <w:b w:val="0"/>
          <w:bCs w:val="0"/>
          <w:color w:val="auto"/>
          <w:sz w:val="18"/>
          <w:szCs w:val="18"/>
          <w:lang w:val="es-CO"/>
        </w:rPr>
      </w:pPr>
    </w:p>
    <w:p w14:paraId="483616E5" w14:textId="616F8419" w:rsidR="00440E31" w:rsidRPr="005B3F83" w:rsidRDefault="00440E31" w:rsidP="005B3F83">
      <w:pPr>
        <w:pStyle w:val="Ttulo2"/>
        <w:spacing w:before="0"/>
        <w:jc w:val="both"/>
        <w:rPr>
          <w:rFonts w:ascii="Cambria Math" w:eastAsiaTheme="minorEastAsia" w:hAnsi="Cambria Math" w:cstheme="minorBidi"/>
          <w:b w:val="0"/>
          <w:bCs w:val="0"/>
          <w:color w:val="auto"/>
          <w:sz w:val="18"/>
          <w:szCs w:val="18"/>
          <w:lang w:val="es-CO"/>
        </w:rPr>
      </w:pPr>
      <w:r w:rsidRPr="005B3F83">
        <w:rPr>
          <w:rFonts w:ascii="Cambria Math" w:eastAsiaTheme="minorEastAsia" w:hAnsi="Cambria Math" w:cstheme="minorBidi"/>
          <w:b w:val="0"/>
          <w:bCs w:val="0"/>
          <w:color w:val="auto"/>
          <w:sz w:val="18"/>
          <w:szCs w:val="18"/>
          <w:lang w:val="es-CO"/>
        </w:rPr>
        <w:t>Se calcularon los porcentajes de ejecución y pago, recursos pendientes de ejecución, días adicionados y existencia de extensión contractual. Se realizaron análisis de distribución, concentración, relación entre ejecución y pago y comparación entre contratos con y sin extensión.</w:t>
      </w:r>
    </w:p>
    <w:p w14:paraId="0059602E" w14:textId="77777777" w:rsidR="009E344E" w:rsidRPr="005B3F83" w:rsidRDefault="009E344E" w:rsidP="005B3F83">
      <w:pPr>
        <w:pStyle w:val="Ttulo2"/>
        <w:spacing w:before="0"/>
        <w:jc w:val="both"/>
        <w:rPr>
          <w:rFonts w:ascii="Cambria Math" w:eastAsiaTheme="minorEastAsia" w:hAnsi="Cambria Math" w:cstheme="minorBidi"/>
          <w:b w:val="0"/>
          <w:bCs w:val="0"/>
          <w:color w:val="auto"/>
          <w:sz w:val="18"/>
          <w:szCs w:val="18"/>
          <w:lang w:val="es-CO"/>
        </w:rPr>
      </w:pPr>
    </w:p>
    <w:p w14:paraId="40724023" w14:textId="3939FADA" w:rsidR="00440E31" w:rsidRPr="005B3F83" w:rsidRDefault="00440E31" w:rsidP="005B3F83">
      <w:pPr>
        <w:pStyle w:val="Ttulo2"/>
        <w:spacing w:before="0"/>
        <w:jc w:val="both"/>
        <w:rPr>
          <w:rFonts w:ascii="Cambria Math" w:eastAsiaTheme="minorEastAsia" w:hAnsi="Cambria Math" w:cstheme="minorBidi"/>
          <w:b w:val="0"/>
          <w:bCs w:val="0"/>
          <w:color w:val="auto"/>
          <w:sz w:val="18"/>
          <w:szCs w:val="18"/>
          <w:lang w:val="es-CO"/>
        </w:rPr>
      </w:pPr>
      <w:r w:rsidRPr="005B3F83">
        <w:rPr>
          <w:rFonts w:ascii="Cambria Math" w:eastAsiaTheme="minorEastAsia" w:hAnsi="Cambria Math" w:cstheme="minorBidi"/>
          <w:b w:val="0"/>
          <w:bCs w:val="0"/>
          <w:color w:val="auto"/>
          <w:sz w:val="18"/>
          <w:szCs w:val="18"/>
          <w:lang w:val="es-CO"/>
        </w:rPr>
        <w:t>Para priorizar contratos para seguimiento se identificaron aquellos que superan simultáneamente el percentil 90 de recursos pendientes de ejecución y el percentil 90 de días adicionados.</w:t>
      </w:r>
    </w:p>
    <w:p w14:paraId="3B80FE9A" w14:textId="77777777" w:rsidR="009E344E" w:rsidRPr="005B3F83" w:rsidRDefault="009E344E" w:rsidP="005B3F83">
      <w:pPr>
        <w:pStyle w:val="Ttulo2"/>
        <w:spacing w:before="0"/>
        <w:jc w:val="both"/>
        <w:rPr>
          <w:rFonts w:ascii="Cambria Math" w:hAnsi="Cambria Math"/>
          <w:sz w:val="18"/>
          <w:szCs w:val="18"/>
          <w:lang w:val="es-CO"/>
        </w:rPr>
      </w:pPr>
    </w:p>
    <w:p w14:paraId="46DE55DB" w14:textId="7FCB7629" w:rsidR="00D82905" w:rsidRPr="005B3F83" w:rsidRDefault="00334168" w:rsidP="005B3F83">
      <w:pPr>
        <w:pStyle w:val="Ttulo2"/>
        <w:spacing w:before="0"/>
        <w:jc w:val="both"/>
        <w:rPr>
          <w:rFonts w:ascii="Cambria Math" w:hAnsi="Cambria Math"/>
          <w:sz w:val="18"/>
          <w:szCs w:val="18"/>
          <w:lang w:val="es-CO"/>
        </w:rPr>
      </w:pPr>
      <w:r w:rsidRPr="005B3F83">
        <w:rPr>
          <w:rFonts w:ascii="Cambria Math" w:hAnsi="Cambria Math"/>
          <w:sz w:val="18"/>
          <w:szCs w:val="18"/>
          <w:lang w:val="es-CO"/>
        </w:rPr>
        <w:t>3.3 Hallazgos principales</w:t>
      </w:r>
    </w:p>
    <w:p w14:paraId="1AD184D2" w14:textId="77777777" w:rsidR="00DA4411" w:rsidRPr="005B3F83" w:rsidRDefault="00DA4411" w:rsidP="005B3F83">
      <w:pPr>
        <w:numPr>
          <w:ilvl w:val="0"/>
          <w:numId w:val="10"/>
        </w:numPr>
        <w:spacing w:after="100" w:afterAutospacing="1" w:line="240" w:lineRule="auto"/>
        <w:jc w:val="both"/>
        <w:rPr>
          <w:rFonts w:ascii="Cambria Math" w:eastAsia="Times New Roman" w:hAnsi="Cambria Math" w:cs="Times New Roman"/>
          <w:sz w:val="18"/>
          <w:szCs w:val="18"/>
          <w:lang w:val="es-CO" w:eastAsia="es-ES_tradnl"/>
        </w:rPr>
      </w:pPr>
      <w:r w:rsidRPr="005B3F83">
        <w:rPr>
          <w:rFonts w:ascii="Cambria Math" w:eastAsia="Times New Roman" w:hAnsi="Cambria Math" w:cs="Times New Roman"/>
          <w:b/>
          <w:bCs/>
          <w:sz w:val="18"/>
          <w:szCs w:val="18"/>
          <w:lang w:val="es-CO" w:eastAsia="es-ES_tradnl"/>
        </w:rPr>
        <w:t>11.310 contratos (54,6 %) presentan 0 % de ejecución</w:t>
      </w:r>
      <w:r w:rsidRPr="005B3F83">
        <w:rPr>
          <w:rFonts w:ascii="Cambria Math" w:eastAsia="Times New Roman" w:hAnsi="Cambria Math" w:cs="Times New Roman"/>
          <w:sz w:val="18"/>
          <w:szCs w:val="18"/>
          <w:lang w:val="es-CO" w:eastAsia="es-ES_tradnl"/>
        </w:rPr>
        <w:t xml:space="preserve">; 6.098 se encuentran entre 50 % y 99 % y 1.285 presentan ejecución ≥100 %. </w:t>
      </w:r>
    </w:p>
    <w:p w14:paraId="72E1289B" w14:textId="77777777" w:rsidR="00DA4411" w:rsidRPr="005B3F83" w:rsidRDefault="00DA4411" w:rsidP="005B3F83">
      <w:pPr>
        <w:numPr>
          <w:ilvl w:val="0"/>
          <w:numId w:val="10"/>
        </w:numPr>
        <w:spacing w:after="100" w:afterAutospacing="1" w:line="240" w:lineRule="auto"/>
        <w:jc w:val="both"/>
        <w:rPr>
          <w:rFonts w:ascii="Cambria Math" w:eastAsia="Times New Roman" w:hAnsi="Cambria Math" w:cs="Times New Roman"/>
          <w:sz w:val="18"/>
          <w:szCs w:val="18"/>
          <w:lang w:val="es-CO" w:eastAsia="es-ES_tradnl"/>
        </w:rPr>
      </w:pPr>
      <w:r w:rsidRPr="005B3F83">
        <w:rPr>
          <w:rFonts w:ascii="Cambria Math" w:eastAsia="Times New Roman" w:hAnsi="Cambria Math" w:cs="Times New Roman"/>
          <w:b/>
          <w:bCs/>
          <w:sz w:val="18"/>
          <w:szCs w:val="18"/>
          <w:lang w:val="es-CO" w:eastAsia="es-ES_tradnl"/>
        </w:rPr>
        <w:t>18.228 contratos</w:t>
      </w:r>
      <w:r w:rsidRPr="005B3F83">
        <w:rPr>
          <w:rFonts w:ascii="Cambria Math" w:eastAsia="Times New Roman" w:hAnsi="Cambria Math" w:cs="Times New Roman"/>
          <w:sz w:val="18"/>
          <w:szCs w:val="18"/>
          <w:lang w:val="es-CO" w:eastAsia="es-ES_tradnl"/>
        </w:rPr>
        <w:t xml:space="preserve"> presentan recursos pendientes de ejecución positivos, por aproximadamente </w:t>
      </w:r>
      <w:r w:rsidRPr="005B3F83">
        <w:rPr>
          <w:rFonts w:ascii="Cambria Math" w:eastAsia="Times New Roman" w:hAnsi="Cambria Math" w:cs="Times New Roman"/>
          <w:b/>
          <w:bCs/>
          <w:sz w:val="18"/>
          <w:szCs w:val="18"/>
          <w:lang w:val="es-CO" w:eastAsia="es-ES_tradnl"/>
        </w:rPr>
        <w:t>$38,1 billones</w:t>
      </w:r>
      <w:r w:rsidRPr="005B3F83">
        <w:rPr>
          <w:rFonts w:ascii="Cambria Math" w:eastAsia="Times New Roman" w:hAnsi="Cambria Math" w:cs="Times New Roman"/>
          <w:sz w:val="18"/>
          <w:szCs w:val="18"/>
          <w:lang w:val="es-CO" w:eastAsia="es-ES_tradnl"/>
        </w:rPr>
        <w:t xml:space="preserve">. </w:t>
      </w:r>
    </w:p>
    <w:p w14:paraId="42DFA49D" w14:textId="77777777" w:rsidR="00DA4411" w:rsidRPr="005B3F83" w:rsidRDefault="00DA4411" w:rsidP="005B3F83">
      <w:pPr>
        <w:numPr>
          <w:ilvl w:val="0"/>
          <w:numId w:val="10"/>
        </w:numPr>
        <w:spacing w:after="100" w:afterAutospacing="1" w:line="240" w:lineRule="auto"/>
        <w:jc w:val="both"/>
        <w:rPr>
          <w:rFonts w:ascii="Cambria Math" w:eastAsia="Times New Roman" w:hAnsi="Cambria Math" w:cs="Times New Roman"/>
          <w:sz w:val="18"/>
          <w:szCs w:val="18"/>
          <w:lang w:val="es-CO" w:eastAsia="es-ES_tradnl"/>
        </w:rPr>
      </w:pPr>
      <w:r w:rsidRPr="005B3F83">
        <w:rPr>
          <w:rFonts w:ascii="Cambria Math" w:eastAsia="Times New Roman" w:hAnsi="Cambria Math" w:cs="Times New Roman"/>
          <w:sz w:val="18"/>
          <w:szCs w:val="18"/>
          <w:lang w:val="es-CO" w:eastAsia="es-ES_tradnl"/>
        </w:rPr>
        <w:t xml:space="preserve">La ejecución y el pago presentan una </w:t>
      </w:r>
      <w:r w:rsidRPr="005B3F83">
        <w:rPr>
          <w:rFonts w:ascii="Cambria Math" w:eastAsia="Times New Roman" w:hAnsi="Cambria Math" w:cs="Times New Roman"/>
          <w:b/>
          <w:bCs/>
          <w:sz w:val="18"/>
          <w:szCs w:val="18"/>
          <w:lang w:val="es-CO" w:eastAsia="es-ES_tradnl"/>
        </w:rPr>
        <w:t>correlación de 0,989</w:t>
      </w:r>
      <w:r w:rsidRPr="005B3F83">
        <w:rPr>
          <w:rFonts w:ascii="Cambria Math" w:eastAsia="Times New Roman" w:hAnsi="Cambria Math" w:cs="Times New Roman"/>
          <w:sz w:val="18"/>
          <w:szCs w:val="18"/>
          <w:lang w:val="es-CO" w:eastAsia="es-ES_tradnl"/>
        </w:rPr>
        <w:t xml:space="preserve">, evidenciando una fuerte asociación entre ambos indicadores. </w:t>
      </w:r>
    </w:p>
    <w:p w14:paraId="18BB00DE" w14:textId="77777777" w:rsidR="00DA4411" w:rsidRPr="005B3F83" w:rsidRDefault="00DA4411" w:rsidP="005B3F83">
      <w:pPr>
        <w:numPr>
          <w:ilvl w:val="0"/>
          <w:numId w:val="10"/>
        </w:numPr>
        <w:spacing w:after="100" w:afterAutospacing="1" w:line="240" w:lineRule="auto"/>
        <w:jc w:val="both"/>
        <w:rPr>
          <w:rFonts w:ascii="Cambria Math" w:eastAsia="Times New Roman" w:hAnsi="Cambria Math" w:cs="Times New Roman"/>
          <w:sz w:val="18"/>
          <w:szCs w:val="18"/>
          <w:lang w:val="es-CO" w:eastAsia="es-ES_tradnl"/>
        </w:rPr>
      </w:pPr>
      <w:r w:rsidRPr="005B3F83">
        <w:rPr>
          <w:rFonts w:ascii="Cambria Math" w:eastAsia="Times New Roman" w:hAnsi="Cambria Math" w:cs="Times New Roman"/>
          <w:b/>
          <w:bCs/>
          <w:sz w:val="18"/>
          <w:szCs w:val="18"/>
          <w:lang w:val="es-CO" w:eastAsia="es-ES_tradnl"/>
        </w:rPr>
        <w:t>3.728 contratos</w:t>
      </w:r>
      <w:r w:rsidRPr="005B3F83">
        <w:rPr>
          <w:rFonts w:ascii="Cambria Math" w:eastAsia="Times New Roman" w:hAnsi="Cambria Math" w:cs="Times New Roman"/>
          <w:sz w:val="18"/>
          <w:szCs w:val="18"/>
          <w:lang w:val="es-CO" w:eastAsia="es-ES_tradnl"/>
        </w:rPr>
        <w:t xml:space="preserve"> presentan extensiones de plazo; la mediana es de </w:t>
      </w:r>
      <w:r w:rsidRPr="005B3F83">
        <w:rPr>
          <w:rFonts w:ascii="Cambria Math" w:eastAsia="Times New Roman" w:hAnsi="Cambria Math" w:cs="Times New Roman"/>
          <w:b/>
          <w:bCs/>
          <w:sz w:val="18"/>
          <w:szCs w:val="18"/>
          <w:lang w:val="es-CO" w:eastAsia="es-ES_tradnl"/>
        </w:rPr>
        <w:t>61 días adicionados</w:t>
      </w:r>
      <w:r w:rsidRPr="005B3F83">
        <w:rPr>
          <w:rFonts w:ascii="Cambria Math" w:eastAsia="Times New Roman" w:hAnsi="Cambria Math" w:cs="Times New Roman"/>
          <w:sz w:val="18"/>
          <w:szCs w:val="18"/>
          <w:lang w:val="es-CO" w:eastAsia="es-ES_tradnl"/>
        </w:rPr>
        <w:t xml:space="preserve">. </w:t>
      </w:r>
    </w:p>
    <w:p w14:paraId="591CF25A" w14:textId="77777777" w:rsidR="00DA4411" w:rsidRPr="005B3F83" w:rsidRDefault="00DA4411" w:rsidP="005B3F83">
      <w:pPr>
        <w:numPr>
          <w:ilvl w:val="0"/>
          <w:numId w:val="10"/>
        </w:numPr>
        <w:spacing w:after="100" w:afterAutospacing="1" w:line="240" w:lineRule="auto"/>
        <w:jc w:val="both"/>
        <w:rPr>
          <w:rFonts w:ascii="Cambria Math" w:eastAsia="Times New Roman" w:hAnsi="Cambria Math" w:cs="Times New Roman"/>
          <w:sz w:val="18"/>
          <w:szCs w:val="18"/>
          <w:lang w:val="es-CO" w:eastAsia="es-ES_tradnl"/>
        </w:rPr>
      </w:pPr>
      <w:r w:rsidRPr="005B3F83">
        <w:rPr>
          <w:rFonts w:ascii="Cambria Math" w:eastAsia="Times New Roman" w:hAnsi="Cambria Math" w:cs="Times New Roman"/>
          <w:sz w:val="18"/>
          <w:szCs w:val="18"/>
          <w:lang w:val="es-CO" w:eastAsia="es-ES_tradnl"/>
        </w:rPr>
        <w:t xml:space="preserve">Los contratos con extensión presentan una mediana de recursos pendientes de ejecución aproximadamente </w:t>
      </w:r>
      <w:r w:rsidRPr="005B3F83">
        <w:rPr>
          <w:rFonts w:ascii="Cambria Math" w:eastAsia="Times New Roman" w:hAnsi="Cambria Math" w:cs="Times New Roman"/>
          <w:b/>
          <w:bCs/>
          <w:sz w:val="18"/>
          <w:szCs w:val="18"/>
          <w:lang w:val="es-CO" w:eastAsia="es-ES_tradnl"/>
        </w:rPr>
        <w:t>9,6 veces superior</w:t>
      </w:r>
      <w:r w:rsidRPr="005B3F83">
        <w:rPr>
          <w:rFonts w:ascii="Cambria Math" w:eastAsia="Times New Roman" w:hAnsi="Cambria Math" w:cs="Times New Roman"/>
          <w:sz w:val="18"/>
          <w:szCs w:val="18"/>
          <w:lang w:val="es-CO" w:eastAsia="es-ES_tradnl"/>
        </w:rPr>
        <w:t xml:space="preserve"> a la de los contratos sin extensión. </w:t>
      </w:r>
    </w:p>
    <w:p w14:paraId="468A5F41" w14:textId="77777777" w:rsidR="00DA4411" w:rsidRPr="005B3F83" w:rsidRDefault="00DA4411" w:rsidP="005B3F83">
      <w:pPr>
        <w:numPr>
          <w:ilvl w:val="0"/>
          <w:numId w:val="10"/>
        </w:numPr>
        <w:spacing w:after="100" w:afterAutospacing="1" w:line="240" w:lineRule="auto"/>
        <w:jc w:val="both"/>
        <w:rPr>
          <w:rFonts w:ascii="Cambria Math" w:eastAsia="Times New Roman" w:hAnsi="Cambria Math" w:cs="Times New Roman"/>
          <w:sz w:val="18"/>
          <w:szCs w:val="18"/>
          <w:lang w:val="es-CO" w:eastAsia="es-ES_tradnl"/>
        </w:rPr>
      </w:pPr>
      <w:r w:rsidRPr="005B3F83">
        <w:rPr>
          <w:rFonts w:ascii="Cambria Math" w:eastAsia="Times New Roman" w:hAnsi="Cambria Math" w:cs="Times New Roman"/>
          <w:sz w:val="18"/>
          <w:szCs w:val="18"/>
          <w:lang w:val="es-CO" w:eastAsia="es-ES_tradnl"/>
        </w:rPr>
        <w:t xml:space="preserve">Se identificaron </w:t>
      </w:r>
      <w:r w:rsidRPr="005B3F83">
        <w:rPr>
          <w:rFonts w:ascii="Cambria Math" w:eastAsia="Times New Roman" w:hAnsi="Cambria Math" w:cs="Times New Roman"/>
          <w:b/>
          <w:bCs/>
          <w:sz w:val="18"/>
          <w:szCs w:val="18"/>
          <w:lang w:val="es-CO" w:eastAsia="es-ES_tradnl"/>
        </w:rPr>
        <w:t>750 contratos prioritarios</w:t>
      </w:r>
      <w:r w:rsidRPr="005B3F83">
        <w:rPr>
          <w:rFonts w:ascii="Cambria Math" w:eastAsia="Times New Roman" w:hAnsi="Cambria Math" w:cs="Times New Roman"/>
          <w:sz w:val="18"/>
          <w:szCs w:val="18"/>
          <w:lang w:val="es-CO" w:eastAsia="es-ES_tradnl"/>
        </w:rPr>
        <w:t xml:space="preserve">; el 100 % presenta extensión contractual. La mayoría se encuentra en estado </w:t>
      </w:r>
      <w:r w:rsidRPr="005B3F83">
        <w:rPr>
          <w:rFonts w:ascii="Cambria Math" w:eastAsia="Times New Roman" w:hAnsi="Cambria Math" w:cs="Times New Roman"/>
          <w:b/>
          <w:bCs/>
          <w:sz w:val="18"/>
          <w:szCs w:val="18"/>
          <w:lang w:val="es-CO" w:eastAsia="es-ES_tradnl"/>
        </w:rPr>
        <w:t>Modificado (689)</w:t>
      </w:r>
      <w:r w:rsidRPr="005B3F83">
        <w:rPr>
          <w:rFonts w:ascii="Cambria Math" w:eastAsia="Times New Roman" w:hAnsi="Cambria Math" w:cs="Times New Roman"/>
          <w:sz w:val="18"/>
          <w:szCs w:val="18"/>
          <w:lang w:val="es-CO" w:eastAsia="es-ES_tradnl"/>
        </w:rPr>
        <w:t xml:space="preserve"> o </w:t>
      </w:r>
      <w:r w:rsidRPr="005B3F83">
        <w:rPr>
          <w:rFonts w:ascii="Cambria Math" w:eastAsia="Times New Roman" w:hAnsi="Cambria Math" w:cs="Times New Roman"/>
          <w:b/>
          <w:bCs/>
          <w:sz w:val="18"/>
          <w:szCs w:val="18"/>
          <w:lang w:val="es-CO" w:eastAsia="es-ES_tradnl"/>
        </w:rPr>
        <w:t>Suspendido (57)</w:t>
      </w:r>
      <w:r w:rsidRPr="005B3F83">
        <w:rPr>
          <w:rFonts w:ascii="Cambria Math" w:eastAsia="Times New Roman" w:hAnsi="Cambria Math" w:cs="Times New Roman"/>
          <w:sz w:val="18"/>
          <w:szCs w:val="18"/>
          <w:lang w:val="es-CO" w:eastAsia="es-ES_tradnl"/>
        </w:rPr>
        <w:t xml:space="preserve">. </w:t>
      </w:r>
    </w:p>
    <w:p w14:paraId="4575246B" w14:textId="77777777" w:rsidR="00DA4411" w:rsidRPr="005B3F83" w:rsidRDefault="00DA4411" w:rsidP="005B3F83">
      <w:pPr>
        <w:spacing w:after="100" w:afterAutospacing="1" w:line="240" w:lineRule="auto"/>
        <w:jc w:val="both"/>
        <w:rPr>
          <w:rFonts w:ascii="Cambria Math" w:eastAsia="Times New Roman" w:hAnsi="Cambria Math" w:cs="Times New Roman"/>
          <w:sz w:val="18"/>
          <w:szCs w:val="18"/>
          <w:lang w:val="es-CO" w:eastAsia="es-ES_tradnl"/>
        </w:rPr>
      </w:pPr>
      <w:r w:rsidRPr="005B3F83">
        <w:rPr>
          <w:rFonts w:ascii="Cambria Math" w:eastAsia="Times New Roman" w:hAnsi="Cambria Math" w:cs="Times New Roman"/>
          <w:b/>
          <w:bCs/>
          <w:sz w:val="18"/>
          <w:szCs w:val="18"/>
          <w:lang w:val="es-CO" w:eastAsia="es-ES_tradnl"/>
        </w:rPr>
        <w:t>Nota:</w:t>
      </w:r>
      <w:r w:rsidRPr="005B3F83">
        <w:rPr>
          <w:rFonts w:ascii="Cambria Math" w:eastAsia="Times New Roman" w:hAnsi="Cambria Math" w:cs="Times New Roman"/>
          <w:sz w:val="18"/>
          <w:szCs w:val="18"/>
          <w:lang w:val="es-CO" w:eastAsia="es-ES_tradnl"/>
        </w:rPr>
        <w:t xml:space="preserve"> Los valores extremos identificados en “pendiente de pago reportado” se conservaron como parte de la información de la fuente y se documentaron como una limitación para su interpretación.</w:t>
      </w:r>
    </w:p>
    <w:p w14:paraId="76B1B35C" w14:textId="6A32722E" w:rsidR="00D82905" w:rsidRPr="005B3F83" w:rsidRDefault="00334168" w:rsidP="005B3F83">
      <w:pPr>
        <w:pStyle w:val="Ttulo2"/>
        <w:spacing w:before="0"/>
        <w:jc w:val="both"/>
        <w:rPr>
          <w:rFonts w:ascii="Cambria Math" w:hAnsi="Cambria Math"/>
          <w:sz w:val="18"/>
          <w:szCs w:val="18"/>
          <w:lang w:val="es-CO"/>
        </w:rPr>
      </w:pPr>
      <w:r w:rsidRPr="005B3F83">
        <w:rPr>
          <w:rFonts w:ascii="Cambria Math" w:hAnsi="Cambria Math"/>
          <w:sz w:val="18"/>
          <w:szCs w:val="18"/>
          <w:lang w:val="es-CO"/>
        </w:rPr>
        <w:t>3.4 Respuesta a la pregunta de negocio</w:t>
      </w:r>
    </w:p>
    <w:p w14:paraId="1D6D0A27" w14:textId="77777777" w:rsidR="0010578B" w:rsidRPr="005B3F83" w:rsidRDefault="0010578B" w:rsidP="005B3F83">
      <w:pPr>
        <w:pStyle w:val="pdq2pgselectionanchorcontainer"/>
        <w:spacing w:before="0" w:beforeAutospacing="0"/>
        <w:jc w:val="both"/>
        <w:rPr>
          <w:rFonts w:ascii="Cambria Math" w:hAnsi="Cambria Math"/>
          <w:sz w:val="18"/>
          <w:szCs w:val="18"/>
        </w:rPr>
      </w:pPr>
      <w:r w:rsidRPr="005B3F83">
        <w:rPr>
          <w:rFonts w:ascii="Cambria Math" w:hAnsi="Cambria Math"/>
          <w:sz w:val="18"/>
          <w:szCs w:val="18"/>
        </w:rPr>
        <w:t xml:space="preserve">La ejecución financiera presenta una </w:t>
      </w:r>
      <w:r w:rsidRPr="005B3F83">
        <w:rPr>
          <w:rStyle w:val="Fuerte"/>
          <w:rFonts w:ascii="Cambria Math" w:hAnsi="Cambria Math"/>
          <w:sz w:val="18"/>
          <w:szCs w:val="18"/>
        </w:rPr>
        <w:t>alta concentración de contratos con baja o nula ejecución</w:t>
      </w:r>
      <w:r w:rsidRPr="005B3F83">
        <w:rPr>
          <w:rFonts w:ascii="Cambria Math" w:hAnsi="Cambria Math"/>
          <w:sz w:val="18"/>
          <w:szCs w:val="18"/>
        </w:rPr>
        <w:t xml:space="preserve"> y una importante dispersión en los recursos pendientes. Las extensiones contractuales también están asociadas con mayores niveles de recursos pendientes de ejecución.</w:t>
      </w:r>
    </w:p>
    <w:p w14:paraId="7B2B29F8" w14:textId="77777777" w:rsidR="0010578B" w:rsidRPr="005B3F83" w:rsidRDefault="0010578B" w:rsidP="005B3F83">
      <w:pPr>
        <w:pStyle w:val="NormalWeb"/>
        <w:spacing w:before="0" w:beforeAutospacing="0"/>
        <w:jc w:val="both"/>
        <w:rPr>
          <w:rFonts w:ascii="Cambria Math" w:hAnsi="Cambria Math"/>
          <w:sz w:val="18"/>
          <w:szCs w:val="18"/>
        </w:rPr>
      </w:pPr>
      <w:r w:rsidRPr="005B3F83">
        <w:rPr>
          <w:rFonts w:ascii="Cambria Math" w:hAnsi="Cambria Math"/>
          <w:sz w:val="18"/>
          <w:szCs w:val="18"/>
        </w:rPr>
        <w:t xml:space="preserve">A partir de estos patrones se identificaron </w:t>
      </w:r>
      <w:r w:rsidRPr="005B3F83">
        <w:rPr>
          <w:rStyle w:val="Fuerte"/>
          <w:rFonts w:ascii="Cambria Math" w:hAnsi="Cambria Math"/>
          <w:sz w:val="18"/>
          <w:szCs w:val="18"/>
        </w:rPr>
        <w:t>750 contratos prioritarios para seguimiento</w:t>
      </w:r>
      <w:r w:rsidRPr="005B3F83">
        <w:rPr>
          <w:rFonts w:ascii="Cambria Math" w:hAnsi="Cambria Math"/>
          <w:sz w:val="18"/>
          <w:szCs w:val="18"/>
        </w:rPr>
        <w:t>, definidos por presentar simultáneamente altos niveles de recursos pendientes de ejecución y de días adicionados. Estos contratos constituyen un universo focalizado para revisión y gestión.</w:t>
      </w:r>
    </w:p>
    <w:p w14:paraId="5E81CEF0" w14:textId="52724A66" w:rsidR="00D82905" w:rsidRPr="005B3F83" w:rsidRDefault="00334168" w:rsidP="005B3F83">
      <w:pPr>
        <w:pStyle w:val="Ttulo2"/>
        <w:spacing w:before="0"/>
        <w:jc w:val="both"/>
        <w:rPr>
          <w:rFonts w:ascii="Cambria Math" w:hAnsi="Cambria Math"/>
          <w:sz w:val="18"/>
          <w:szCs w:val="18"/>
          <w:lang w:val="es-CO"/>
        </w:rPr>
      </w:pPr>
      <w:r w:rsidRPr="005B3F83">
        <w:rPr>
          <w:rFonts w:ascii="Cambria Math" w:hAnsi="Cambria Math"/>
          <w:sz w:val="18"/>
          <w:szCs w:val="18"/>
          <w:lang w:val="es-CO"/>
        </w:rPr>
        <w:t>3.5 Implicación para la toma de decisiones</w:t>
      </w:r>
    </w:p>
    <w:p w14:paraId="2DD2B948" w14:textId="77777777" w:rsidR="0036148D" w:rsidRPr="005B3F83" w:rsidRDefault="0036148D" w:rsidP="005B3F83">
      <w:pPr>
        <w:jc w:val="both"/>
        <w:rPr>
          <w:rFonts w:ascii="Cambria Math" w:hAnsi="Cambria Math"/>
          <w:sz w:val="18"/>
          <w:szCs w:val="18"/>
          <w:lang w:val="es-CO"/>
        </w:rPr>
      </w:pPr>
      <w:r w:rsidRPr="005B3F83">
        <w:rPr>
          <w:rFonts w:ascii="Cambria Math" w:hAnsi="Cambria Math"/>
          <w:sz w:val="18"/>
          <w:szCs w:val="18"/>
          <w:lang w:val="es-CO"/>
        </w:rPr>
        <w:t>Los resultados permiten priorizar el seguimiento contractual en lugar de revisar los 20.718 contratos con el mismo nivel de atención.</w:t>
      </w:r>
    </w:p>
    <w:p w14:paraId="6F99DD84" w14:textId="77777777" w:rsidR="0044405C" w:rsidRPr="005B3F83" w:rsidRDefault="0036148D" w:rsidP="005B3F83">
      <w:pPr>
        <w:jc w:val="both"/>
        <w:rPr>
          <w:rFonts w:ascii="Cambria Math" w:hAnsi="Cambria Math"/>
          <w:sz w:val="18"/>
          <w:szCs w:val="18"/>
          <w:lang w:val="es-CO"/>
        </w:rPr>
      </w:pPr>
      <w:r w:rsidRPr="005B3F83">
        <w:rPr>
          <w:rFonts w:ascii="Cambria Math" w:hAnsi="Cambria Math"/>
          <w:sz w:val="18"/>
          <w:szCs w:val="18"/>
          <w:lang w:val="es-CO"/>
        </w:rPr>
        <w:t>La regla de priorización concentra la revisión en contratos con mayor exposición financiera pendiente y mayores extensiones de plazo. El análisis debe utilizarse como mecanismo de focalización y generación de señales de seguimiento, no como evidencia de irregularidad o incumplimiento.</w:t>
      </w:r>
    </w:p>
    <w:p w14:paraId="3D40C1D8" w14:textId="77777777" w:rsidR="0044405C" w:rsidRPr="005B3F83" w:rsidRDefault="0044405C" w:rsidP="005B3F83">
      <w:pPr>
        <w:jc w:val="both"/>
        <w:rPr>
          <w:rFonts w:ascii="Cambria Math" w:hAnsi="Cambria Math"/>
          <w:sz w:val="18"/>
          <w:szCs w:val="18"/>
          <w:lang w:val="es-CO"/>
        </w:rPr>
      </w:pPr>
      <w:r w:rsidRPr="005B3F83">
        <w:rPr>
          <w:rFonts w:ascii="Cambria Math" w:hAnsi="Cambria Math"/>
          <w:sz w:val="18"/>
          <w:szCs w:val="18"/>
          <w:lang w:val="es-CO"/>
        </w:rPr>
        <w:t>Algunas visualizaciones importantes que dan sustento al análisis y apoya la toma de decisiones:</w:t>
      </w:r>
    </w:p>
    <w:p w14:paraId="7E3F2B0E" w14:textId="77777777" w:rsidR="00767022" w:rsidRPr="005B3F83" w:rsidRDefault="0044405C" w:rsidP="005B3F83">
      <w:pPr>
        <w:pStyle w:val="Prrafodelista"/>
        <w:numPr>
          <w:ilvl w:val="0"/>
          <w:numId w:val="11"/>
        </w:numPr>
        <w:jc w:val="both"/>
        <w:rPr>
          <w:rFonts w:ascii="Cambria Math" w:hAnsi="Cambria Math"/>
          <w:sz w:val="18"/>
          <w:szCs w:val="18"/>
          <w:lang w:val="es-CO"/>
        </w:rPr>
      </w:pPr>
      <w:r w:rsidRPr="005B3F83">
        <w:rPr>
          <w:rFonts w:ascii="Cambria Math" w:hAnsi="Cambria Math"/>
          <w:sz w:val="18"/>
          <w:szCs w:val="18"/>
          <w:lang w:val="es-CO"/>
        </w:rPr>
        <w:t xml:space="preserve">Distribución </w:t>
      </w:r>
      <w:r w:rsidR="00767022" w:rsidRPr="005B3F83">
        <w:rPr>
          <w:rFonts w:ascii="Cambria Math" w:hAnsi="Cambria Math"/>
          <w:sz w:val="18"/>
          <w:szCs w:val="18"/>
          <w:lang w:val="es-CO"/>
        </w:rPr>
        <w:t>de contratos por nivel de ejecución</w:t>
      </w:r>
    </w:p>
    <w:p w14:paraId="3269726D" w14:textId="70F1918B" w:rsidR="00D82905" w:rsidRPr="005B3F83" w:rsidRDefault="00767022" w:rsidP="005B3F83">
      <w:pPr>
        <w:pStyle w:val="Prrafodelista"/>
        <w:numPr>
          <w:ilvl w:val="0"/>
          <w:numId w:val="11"/>
        </w:numPr>
        <w:jc w:val="both"/>
        <w:rPr>
          <w:rFonts w:ascii="Cambria Math" w:hAnsi="Cambria Math"/>
          <w:sz w:val="18"/>
          <w:szCs w:val="18"/>
          <w:lang w:val="es-CO"/>
        </w:rPr>
      </w:pPr>
      <w:r w:rsidRPr="005B3F83">
        <w:rPr>
          <w:rFonts w:ascii="Cambria Math" w:hAnsi="Cambria Math"/>
          <w:sz w:val="18"/>
          <w:szCs w:val="18"/>
          <w:lang w:val="es-CO"/>
        </w:rPr>
        <w:t>Contratos prioritarios para seguimiento</w:t>
      </w:r>
      <w:r w:rsidR="00334168" w:rsidRPr="005B3F83">
        <w:rPr>
          <w:rFonts w:ascii="Cambria Math" w:hAnsi="Cambria Math"/>
          <w:sz w:val="18"/>
          <w:szCs w:val="18"/>
          <w:lang w:val="es-CO"/>
        </w:rPr>
        <w:br w:type="page"/>
      </w:r>
    </w:p>
    <w:p w14:paraId="12579325" w14:textId="77777777" w:rsidR="00D82905" w:rsidRPr="005B3F83" w:rsidRDefault="00334168" w:rsidP="005B3F83">
      <w:pPr>
        <w:pStyle w:val="Ttulo1"/>
        <w:spacing w:before="0"/>
        <w:jc w:val="both"/>
        <w:rPr>
          <w:rFonts w:ascii="Cambria Math" w:hAnsi="Cambria Math"/>
          <w:sz w:val="18"/>
          <w:szCs w:val="18"/>
        </w:rPr>
      </w:pPr>
      <w:r w:rsidRPr="005B3F83">
        <w:rPr>
          <w:rFonts w:ascii="Cambria Math" w:hAnsi="Cambria Math"/>
          <w:sz w:val="18"/>
          <w:szCs w:val="18"/>
        </w:rPr>
        <w:lastRenderedPageBreak/>
        <w:t>4. Ingeniería de datos</w:t>
      </w:r>
    </w:p>
    <w:tbl>
      <w:tblPr>
        <w:tblW w:w="0" w:type="auto"/>
        <w:jc w:val="center"/>
        <w:tblLook w:val="04A0" w:firstRow="1" w:lastRow="0" w:firstColumn="1" w:lastColumn="0" w:noHBand="0" w:noVBand="1"/>
      </w:tblPr>
      <w:tblGrid>
        <w:gridCol w:w="5100"/>
        <w:gridCol w:w="5100"/>
      </w:tblGrid>
      <w:tr w:rsidR="00D82905" w:rsidRPr="005B3F83" w14:paraId="440869C1" w14:textId="77777777">
        <w:trPr>
          <w:jc w:val="center"/>
        </w:trPr>
        <w:tc>
          <w:tcPr>
            <w:tcW w:w="5100" w:type="dxa"/>
            <w:shd w:val="clear" w:color="auto" w:fill="D9EAF7"/>
            <w:vAlign w:val="center"/>
          </w:tcPr>
          <w:p w14:paraId="44B4BA39" w14:textId="08D7EF20" w:rsidR="00D82905" w:rsidRPr="005B3F83" w:rsidRDefault="00334168" w:rsidP="005B3F83">
            <w:pPr>
              <w:jc w:val="both"/>
              <w:rPr>
                <w:rFonts w:ascii="Cambria Math" w:hAnsi="Cambria Math"/>
                <w:bCs/>
                <w:sz w:val="18"/>
                <w:szCs w:val="18"/>
              </w:rPr>
            </w:pPr>
            <w:r w:rsidRPr="005B3F83">
              <w:rPr>
                <w:rFonts w:ascii="Cambria Math" w:hAnsi="Cambria Math"/>
                <w:b/>
                <w:sz w:val="18"/>
                <w:szCs w:val="18"/>
              </w:rPr>
              <w:t>Rol</w:t>
            </w:r>
            <w:r w:rsidR="00532A86" w:rsidRPr="005B3F83">
              <w:rPr>
                <w:rFonts w:ascii="Cambria Math" w:hAnsi="Cambria Math"/>
                <w:b/>
                <w:sz w:val="18"/>
                <w:szCs w:val="18"/>
              </w:rPr>
              <w:t xml:space="preserve">: </w:t>
            </w:r>
            <w:r w:rsidR="003C7D9F" w:rsidRPr="005B3F83">
              <w:rPr>
                <w:rFonts w:ascii="Cambria Math" w:hAnsi="Cambria Math"/>
                <w:sz w:val="18"/>
                <w:szCs w:val="18"/>
              </w:rPr>
              <w:t>Ingeniería de datos</w:t>
            </w:r>
          </w:p>
        </w:tc>
        <w:tc>
          <w:tcPr>
            <w:tcW w:w="5100" w:type="dxa"/>
            <w:vAlign w:val="center"/>
          </w:tcPr>
          <w:p w14:paraId="6458F6FE" w14:textId="13D50EAE" w:rsidR="00D82905" w:rsidRPr="005B3F83" w:rsidRDefault="00D82905" w:rsidP="005B3F83">
            <w:pPr>
              <w:jc w:val="both"/>
              <w:rPr>
                <w:rFonts w:ascii="Cambria Math" w:hAnsi="Cambria Math"/>
                <w:sz w:val="18"/>
                <w:szCs w:val="18"/>
              </w:rPr>
            </w:pPr>
          </w:p>
        </w:tc>
      </w:tr>
      <w:tr w:rsidR="00D82905" w:rsidRPr="005B3F83" w14:paraId="376CF736" w14:textId="77777777">
        <w:trPr>
          <w:jc w:val="center"/>
        </w:trPr>
        <w:tc>
          <w:tcPr>
            <w:tcW w:w="5100" w:type="dxa"/>
            <w:shd w:val="clear" w:color="auto" w:fill="D9EAF7"/>
            <w:vAlign w:val="center"/>
          </w:tcPr>
          <w:p w14:paraId="11CDF825" w14:textId="65634BA2" w:rsidR="00D82905" w:rsidRPr="005B3F83" w:rsidRDefault="00334168" w:rsidP="005B3F83">
            <w:pPr>
              <w:jc w:val="both"/>
              <w:rPr>
                <w:rFonts w:ascii="Cambria Math" w:hAnsi="Cambria Math"/>
                <w:bCs/>
                <w:sz w:val="18"/>
                <w:szCs w:val="18"/>
                <w:lang w:val="es-CO"/>
              </w:rPr>
            </w:pPr>
            <w:r w:rsidRPr="005B3F83">
              <w:rPr>
                <w:rFonts w:ascii="Cambria Math" w:hAnsi="Cambria Math"/>
                <w:b/>
                <w:sz w:val="18"/>
                <w:szCs w:val="18"/>
                <w:lang w:val="es-CO"/>
              </w:rPr>
              <w:t>Responsable(s)</w:t>
            </w:r>
            <w:r w:rsidR="009A7950" w:rsidRPr="005B3F83">
              <w:rPr>
                <w:rFonts w:ascii="Cambria Math" w:hAnsi="Cambria Math"/>
                <w:b/>
                <w:sz w:val="18"/>
                <w:szCs w:val="18"/>
                <w:lang w:val="es-CO"/>
              </w:rPr>
              <w:t>:</w:t>
            </w:r>
            <w:r w:rsidR="009A7950" w:rsidRPr="005B3F83">
              <w:rPr>
                <w:rFonts w:ascii="Cambria Math" w:hAnsi="Cambria Math"/>
                <w:bCs/>
                <w:sz w:val="18"/>
                <w:szCs w:val="18"/>
                <w:lang w:val="es-CO"/>
              </w:rPr>
              <w:t xml:space="preserve"> </w:t>
            </w:r>
            <w:r w:rsidR="009A7950" w:rsidRPr="005B3F83">
              <w:rPr>
                <w:rFonts w:ascii="Cambria Math" w:eastAsia="Cambria Math" w:hAnsi="Cambria Math" w:cs="Cambria Math"/>
                <w:sz w:val="18"/>
                <w:szCs w:val="18"/>
                <w:lang w:val="es-ES"/>
              </w:rPr>
              <w:t xml:space="preserve">Cristian Camilo Rodríguez Cagueñas - </w:t>
            </w:r>
            <w:r w:rsidR="003962AF" w:rsidRPr="005B3F83">
              <w:rPr>
                <w:rFonts w:ascii="Cambria Math" w:eastAsia="Cambria Math" w:hAnsi="Cambria Math" w:cs="Cambria Math"/>
                <w:sz w:val="18"/>
                <w:szCs w:val="18"/>
                <w:lang w:val="es-ES"/>
              </w:rPr>
              <w:t>Jhoiner Javier Ramos Ramírez</w:t>
            </w:r>
            <w:r w:rsidR="003962AF" w:rsidRPr="005B3F83">
              <w:rPr>
                <w:rFonts w:ascii="Cambria Math" w:eastAsia="Cambria Math" w:hAnsi="Cambria Math" w:cs="Cambria Math"/>
                <w:sz w:val="18"/>
                <w:szCs w:val="18"/>
                <w:lang w:val="es-ES"/>
              </w:rPr>
              <w:t xml:space="preserve"> - </w:t>
            </w:r>
            <w:r w:rsidR="009A7950" w:rsidRPr="005B3F83">
              <w:rPr>
                <w:rFonts w:ascii="Cambria Math" w:eastAsia="Cambria Math" w:hAnsi="Cambria Math" w:cs="Cambria Math"/>
                <w:sz w:val="18"/>
                <w:szCs w:val="18"/>
                <w:lang w:val="es-ES"/>
              </w:rPr>
              <w:t>Edwin H. Calderón García</w:t>
            </w:r>
          </w:p>
        </w:tc>
        <w:tc>
          <w:tcPr>
            <w:tcW w:w="5100" w:type="dxa"/>
            <w:vAlign w:val="center"/>
          </w:tcPr>
          <w:p w14:paraId="25B54D8E" w14:textId="6570BC06" w:rsidR="00D82905" w:rsidRPr="005B3F83" w:rsidRDefault="00D82905" w:rsidP="005B3F83">
            <w:pPr>
              <w:jc w:val="both"/>
              <w:rPr>
                <w:rFonts w:ascii="Cambria Math" w:hAnsi="Cambria Math"/>
                <w:sz w:val="18"/>
                <w:szCs w:val="18"/>
                <w:lang w:val="es-CO"/>
              </w:rPr>
            </w:pPr>
          </w:p>
        </w:tc>
      </w:tr>
    </w:tbl>
    <w:p w14:paraId="7ECF357E" w14:textId="77777777" w:rsidR="00E74FE8" w:rsidRPr="005B3F83" w:rsidRDefault="00E74FE8" w:rsidP="005B3F83">
      <w:pPr>
        <w:pStyle w:val="Ttulo2"/>
        <w:spacing w:before="0"/>
        <w:jc w:val="both"/>
        <w:rPr>
          <w:rFonts w:ascii="Cambria Math" w:hAnsi="Cambria Math"/>
          <w:sz w:val="18"/>
          <w:szCs w:val="18"/>
          <w:lang w:val="es-CO"/>
        </w:rPr>
      </w:pPr>
    </w:p>
    <w:p w14:paraId="6A54960D" w14:textId="6A69FB01" w:rsidR="00D82905" w:rsidRPr="005B3F83" w:rsidRDefault="00334168" w:rsidP="005B3F83">
      <w:pPr>
        <w:pStyle w:val="Ttulo2"/>
        <w:spacing w:before="0"/>
        <w:jc w:val="both"/>
        <w:rPr>
          <w:rFonts w:ascii="Cambria Math" w:hAnsi="Cambria Math"/>
          <w:sz w:val="18"/>
          <w:szCs w:val="18"/>
          <w:lang w:val="es-CO"/>
        </w:rPr>
      </w:pPr>
      <w:r w:rsidRPr="005B3F83">
        <w:rPr>
          <w:rFonts w:ascii="Cambria Math" w:hAnsi="Cambria Math"/>
          <w:sz w:val="18"/>
          <w:szCs w:val="18"/>
          <w:lang w:val="es-CO"/>
        </w:rPr>
        <w:t>4.1 Fuente y extracción</w:t>
      </w:r>
    </w:p>
    <w:p w14:paraId="7D20B26D" w14:textId="77777777" w:rsidR="00E74FE8" w:rsidRPr="005B3F83" w:rsidRDefault="00E74FE8" w:rsidP="005B3F83">
      <w:pPr>
        <w:pStyle w:val="Ttulo2"/>
        <w:spacing w:before="0"/>
        <w:jc w:val="both"/>
        <w:rPr>
          <w:rFonts w:ascii="Cambria Math" w:eastAsiaTheme="minorEastAsia" w:hAnsi="Cambria Math" w:cstheme="minorBidi"/>
          <w:b w:val="0"/>
          <w:bCs w:val="0"/>
          <w:color w:val="auto"/>
          <w:sz w:val="18"/>
          <w:szCs w:val="18"/>
          <w:lang w:val="es-CO"/>
        </w:rPr>
      </w:pPr>
      <w:r w:rsidRPr="005B3F83">
        <w:rPr>
          <w:rFonts w:ascii="Cambria Math" w:eastAsiaTheme="minorEastAsia" w:hAnsi="Cambria Math" w:cstheme="minorBidi"/>
          <w:b w:val="0"/>
          <w:bCs w:val="0"/>
          <w:color w:val="auto"/>
          <w:sz w:val="18"/>
          <w:szCs w:val="18"/>
          <w:lang w:val="es-CO"/>
        </w:rPr>
        <w:t>Se utilizó la información de SECOP II correspondiente a contratos de INVIAS, almacenada en AWS. Se realizó la extracción y selección de las variables requeridas para las tres preguntas de negocio, priorizando campos contractuales, financieros, territoriales y temporales.</w:t>
      </w:r>
    </w:p>
    <w:p w14:paraId="4740BF84" w14:textId="77777777" w:rsidR="00E74FE8" w:rsidRPr="005B3F83" w:rsidRDefault="00E74FE8" w:rsidP="005B3F83">
      <w:pPr>
        <w:pStyle w:val="Ttulo2"/>
        <w:spacing w:before="0"/>
        <w:jc w:val="both"/>
        <w:rPr>
          <w:rFonts w:ascii="Cambria Math" w:hAnsi="Cambria Math"/>
          <w:sz w:val="18"/>
          <w:szCs w:val="18"/>
          <w:lang w:val="es-CO"/>
        </w:rPr>
      </w:pPr>
    </w:p>
    <w:p w14:paraId="7DAFA86D" w14:textId="6E4424B2" w:rsidR="00D82905" w:rsidRPr="005B3F83" w:rsidRDefault="00334168" w:rsidP="005B3F83">
      <w:pPr>
        <w:pStyle w:val="Ttulo2"/>
        <w:spacing w:before="0"/>
        <w:jc w:val="both"/>
        <w:rPr>
          <w:rFonts w:ascii="Cambria Math" w:hAnsi="Cambria Math"/>
          <w:sz w:val="18"/>
          <w:szCs w:val="18"/>
          <w:lang w:val="es-CO"/>
        </w:rPr>
      </w:pPr>
      <w:r w:rsidRPr="005B3F83">
        <w:rPr>
          <w:rFonts w:ascii="Cambria Math" w:hAnsi="Cambria Math"/>
          <w:sz w:val="18"/>
          <w:szCs w:val="18"/>
          <w:lang w:val="es-CO"/>
        </w:rPr>
        <w:t>4.2 Limpieza y transformación</w:t>
      </w:r>
    </w:p>
    <w:p w14:paraId="28545936" w14:textId="1BA4D7BD" w:rsidR="00787915" w:rsidRPr="005B3F83" w:rsidRDefault="00787915" w:rsidP="005B3F83">
      <w:pPr>
        <w:jc w:val="both"/>
        <w:rPr>
          <w:rFonts w:ascii="Cambria Math" w:hAnsi="Cambria Math"/>
          <w:sz w:val="18"/>
          <w:szCs w:val="18"/>
          <w:lang w:val="es-CO"/>
        </w:rPr>
      </w:pPr>
      <w:r w:rsidRPr="005B3F83">
        <w:rPr>
          <w:rFonts w:ascii="Cambria Math" w:hAnsi="Cambria Math"/>
          <w:sz w:val="18"/>
          <w:szCs w:val="18"/>
          <w:lang w:val="es-CO"/>
        </w:rPr>
        <w:t>Pregunta 1:</w:t>
      </w:r>
    </w:p>
    <w:p w14:paraId="7C9EB3DC" w14:textId="77777777" w:rsidR="00787915" w:rsidRPr="005B3F83" w:rsidRDefault="00787915" w:rsidP="005B3F83">
      <w:pPr>
        <w:jc w:val="both"/>
        <w:rPr>
          <w:rFonts w:ascii="Cambria Math" w:hAnsi="Cambria Math"/>
          <w:sz w:val="18"/>
          <w:szCs w:val="18"/>
          <w:lang w:val="es-CO"/>
        </w:rPr>
      </w:pPr>
      <w:r w:rsidRPr="005B3F83">
        <w:rPr>
          <w:rFonts w:ascii="Cambria Math" w:hAnsi="Cambria Math"/>
          <w:sz w:val="18"/>
          <w:szCs w:val="18"/>
          <w:lang w:val="es-CO"/>
        </w:rPr>
        <w:t>Pregunta 2:</w:t>
      </w:r>
      <w:r w:rsidRPr="005B3F83">
        <w:rPr>
          <w:rFonts w:ascii="Cambria Math" w:hAnsi="Cambria Math"/>
          <w:b w:val="0"/>
          <w:sz w:val="18"/>
          <w:szCs w:val="18"/>
          <w:lang w:val="es-CO"/>
        </w:rPr>
        <w:t xml:space="preserve"> Se normalizó el texto del objeto contractual y la descripción del proceso (mayúsculas, sin tildes, espacios colapsados) para poder buscar sobre él. Se descartaron las variables geográficas estructuradas tras comprobar que no registran el lugar de ejecución, y se documentó esa decisión en el cuaderno de auditoría en lugar de eliminarlas en silencio.</w:t>
      </w:r>
    </w:p>
    <w:p w14:paraId="51E2588E" w14:textId="2CFCD11E" w:rsidR="00787915" w:rsidRPr="005B3F83" w:rsidRDefault="00787915" w:rsidP="005B3F83">
      <w:pPr>
        <w:jc w:val="both"/>
        <w:rPr>
          <w:rFonts w:ascii="Cambria Math" w:hAnsi="Cambria Math"/>
          <w:sz w:val="18"/>
          <w:szCs w:val="18"/>
          <w:lang w:val="es-CO"/>
        </w:rPr>
      </w:pPr>
      <w:r w:rsidRPr="005B3F83">
        <w:rPr>
          <w:rFonts w:ascii="Cambria Math" w:hAnsi="Cambria Math"/>
          <w:sz w:val="18"/>
          <w:szCs w:val="18"/>
          <w:lang w:val="es-CO"/>
        </w:rPr>
        <w:t>Pregunta 3:</w:t>
      </w:r>
      <w:r w:rsidR="005A79CE" w:rsidRPr="005B3F83">
        <w:rPr>
          <w:rFonts w:ascii="Cambria Math" w:hAnsi="Cambria Math"/>
          <w:sz w:val="18"/>
          <w:szCs w:val="18"/>
          <w:lang w:val="es-CO"/>
        </w:rPr>
        <w:t xml:space="preserve"> </w:t>
      </w:r>
      <w:r w:rsidR="005A79CE" w:rsidRPr="005B3F83">
        <w:rPr>
          <w:rFonts w:ascii="Cambria Math" w:hAnsi="Cambria Math"/>
          <w:sz w:val="18"/>
          <w:szCs w:val="18"/>
          <w:lang w:val="es-CO"/>
        </w:rPr>
        <w:t xml:space="preserve">Se realizó depuración de tipos de datos, tratamiento de valores faltantes y estandarización de variables. </w:t>
      </w:r>
      <w:r w:rsidR="005A79CE" w:rsidRPr="005B3F83">
        <w:rPr>
          <w:rFonts w:ascii="Cambria Math" w:hAnsi="Cambria Math"/>
          <w:sz w:val="18"/>
          <w:szCs w:val="18"/>
          <w:lang w:val="es-CO"/>
        </w:rPr>
        <w:t xml:space="preserve">Así mismo </w:t>
      </w:r>
      <w:r w:rsidR="005A79CE" w:rsidRPr="005B3F83">
        <w:rPr>
          <w:rFonts w:ascii="Cambria Math" w:hAnsi="Cambria Math"/>
          <w:sz w:val="18"/>
          <w:szCs w:val="18"/>
          <w:lang w:val="es-CO"/>
        </w:rPr>
        <w:t>se revisaron especialmente los campos financieros, fechas, estados contractuales y variables asociadas a modificaciones y extensiones de plazo.</w:t>
      </w:r>
    </w:p>
    <w:p w14:paraId="041CA1F7" w14:textId="1EC9371F" w:rsidR="00D82905" w:rsidRPr="005B3F83" w:rsidRDefault="00334168" w:rsidP="005B3F83">
      <w:pPr>
        <w:pStyle w:val="Ttulo2"/>
        <w:spacing w:before="0"/>
        <w:jc w:val="both"/>
        <w:rPr>
          <w:rFonts w:ascii="Cambria Math" w:hAnsi="Cambria Math"/>
          <w:sz w:val="18"/>
          <w:szCs w:val="18"/>
          <w:lang w:val="es-CO"/>
        </w:rPr>
      </w:pPr>
      <w:r w:rsidRPr="005B3F83">
        <w:rPr>
          <w:rFonts w:ascii="Cambria Math" w:hAnsi="Cambria Math"/>
          <w:sz w:val="18"/>
          <w:szCs w:val="18"/>
          <w:lang w:val="es-CO"/>
        </w:rPr>
        <w:t>4.3 Alistamiento y nuevas características</w:t>
      </w:r>
    </w:p>
    <w:p w14:paraId="5CC9AAF4" w14:textId="77777777" w:rsidR="000A7431" w:rsidRPr="005B3F83" w:rsidRDefault="000A7431" w:rsidP="005B3F83">
      <w:pPr>
        <w:jc w:val="both"/>
        <w:rPr>
          <w:rFonts w:ascii="Cambria Math" w:hAnsi="Cambria Math"/>
          <w:sz w:val="18"/>
          <w:szCs w:val="18"/>
          <w:lang w:val="es-CO"/>
        </w:rPr>
      </w:pPr>
      <w:r w:rsidRPr="005B3F83">
        <w:rPr>
          <w:rFonts w:ascii="Cambria Math" w:hAnsi="Cambria Math"/>
          <w:sz w:val="18"/>
          <w:szCs w:val="18"/>
          <w:lang w:val="es-CO"/>
        </w:rPr>
        <w:t>Pregunta 1:</w:t>
      </w:r>
    </w:p>
    <w:p w14:paraId="3FB033BF" w14:textId="77777777" w:rsidR="000A7431" w:rsidRPr="005B3F83" w:rsidRDefault="000A7431" w:rsidP="005B3F83">
      <w:pPr>
        <w:jc w:val="both"/>
        <w:rPr>
          <w:rFonts w:ascii="Cambria Math" w:hAnsi="Cambria Math"/>
          <w:sz w:val="18"/>
          <w:szCs w:val="18"/>
          <w:lang w:val="es-CO"/>
        </w:rPr>
      </w:pPr>
      <w:r w:rsidRPr="005B3F83">
        <w:rPr>
          <w:rFonts w:ascii="Cambria Math" w:hAnsi="Cambria Math"/>
          <w:sz w:val="18"/>
          <w:szCs w:val="18"/>
          <w:lang w:val="es-CO"/>
        </w:rPr>
        <w:t>Pregunta 2:</w:t>
      </w:r>
      <w:r w:rsidRPr="005B3F83">
        <w:rPr>
          <w:rFonts w:ascii="Cambria Math" w:hAnsi="Cambria Math"/>
          <w:b w:val="0"/>
          <w:sz w:val="18"/>
          <w:szCs w:val="18"/>
          <w:lang w:val="es-CO"/>
        </w:rPr>
        <w:t xml:space="preserve"> Se construyó «departamento_inferido» con un diccionario de alias de los 32 departamentos y Bogotá. Los alias se evalúan de más largo a más corto y el fragmento emparejado se consume, porque de lo contrario «Norte de Santander» también activaba «Santander» y el contrato quedaba asignado a dos departamentos. Se enmascararon seis topónimos ambiguos (San Juan del Cesar, Magdalena Medio, Ciudad Bolívar y los municipios homónimos de Bolívar, Sucre y Córdoba): aparecían en 98 contratos y el tratamiento corrigió 80 asignaciones. Además se derivaron «trazabilidad_territorial», «n_departamentos», «direccion_territorial», «codigo_via» y «ruta_nacional».</w:t>
      </w:r>
    </w:p>
    <w:p w14:paraId="607AAF1D" w14:textId="19A23CF1" w:rsidR="000A7431" w:rsidRPr="005B3F83" w:rsidRDefault="000A7431" w:rsidP="005B3F83">
      <w:pPr>
        <w:jc w:val="both"/>
        <w:rPr>
          <w:rFonts w:ascii="Cambria Math" w:hAnsi="Cambria Math"/>
          <w:sz w:val="18"/>
          <w:szCs w:val="18"/>
          <w:lang w:val="es-CO"/>
        </w:rPr>
      </w:pPr>
      <w:r w:rsidRPr="005B3F83">
        <w:rPr>
          <w:rFonts w:ascii="Cambria Math" w:hAnsi="Cambria Math"/>
          <w:sz w:val="18"/>
          <w:szCs w:val="18"/>
          <w:lang w:val="es-CO"/>
        </w:rPr>
        <w:t>Pregunta 3:</w:t>
      </w:r>
      <w:r w:rsidR="00F67E98" w:rsidRPr="005B3F83">
        <w:rPr>
          <w:rFonts w:ascii="Cambria Math" w:hAnsi="Cambria Math"/>
          <w:sz w:val="18"/>
          <w:szCs w:val="18"/>
          <w:lang w:val="es-CO"/>
        </w:rPr>
        <w:t xml:space="preserve"> </w:t>
      </w:r>
      <w:r w:rsidR="00F67E98" w:rsidRPr="005B3F83">
        <w:rPr>
          <w:rFonts w:ascii="Cambria Math" w:hAnsi="Cambria Math"/>
          <w:sz w:val="18"/>
          <w:szCs w:val="18"/>
          <w:lang w:val="es-CO"/>
        </w:rPr>
        <w:t xml:space="preserve">Se construyó una base analítica integrada y se generaron variables derivadas para responder las preguntas de negocio. </w:t>
      </w:r>
      <w:r w:rsidR="00F67E98" w:rsidRPr="005B3F83">
        <w:rPr>
          <w:rFonts w:ascii="Cambria Math" w:hAnsi="Cambria Math"/>
          <w:sz w:val="18"/>
          <w:szCs w:val="18"/>
          <w:lang w:val="es-CO"/>
        </w:rPr>
        <w:t>S</w:t>
      </w:r>
      <w:r w:rsidR="00F67E98" w:rsidRPr="005B3F83">
        <w:rPr>
          <w:rFonts w:ascii="Cambria Math" w:hAnsi="Cambria Math"/>
          <w:sz w:val="18"/>
          <w:szCs w:val="18"/>
          <w:lang w:val="es-CO"/>
        </w:rPr>
        <w:t xml:space="preserve">e calcularon, entre otras, </w:t>
      </w:r>
      <w:r w:rsidR="00F67E98" w:rsidRPr="005B3F83">
        <w:rPr>
          <w:rFonts w:ascii="Cambria Math" w:hAnsi="Cambria Math"/>
          <w:b/>
          <w:bCs/>
          <w:sz w:val="18"/>
          <w:szCs w:val="18"/>
          <w:lang w:val="es-CO"/>
        </w:rPr>
        <w:t>porcentaje ejecutado, porcentaje pagado, días adicionados, existencia de extensión y contrato prioritario</w:t>
      </w:r>
      <w:r w:rsidR="00F67E98" w:rsidRPr="005B3F83">
        <w:rPr>
          <w:rFonts w:ascii="Cambria Math" w:hAnsi="Cambria Math"/>
          <w:sz w:val="18"/>
          <w:szCs w:val="18"/>
          <w:lang w:val="es-CO"/>
        </w:rPr>
        <w:t>.</w:t>
      </w:r>
    </w:p>
    <w:p w14:paraId="5C09EB61" w14:textId="6CCF1C39" w:rsidR="00D82905" w:rsidRPr="005B3F83" w:rsidRDefault="00334168" w:rsidP="005B3F83">
      <w:pPr>
        <w:pStyle w:val="Ttulo2"/>
        <w:spacing w:before="0"/>
        <w:jc w:val="both"/>
        <w:rPr>
          <w:rFonts w:ascii="Cambria Math" w:hAnsi="Cambria Math"/>
          <w:sz w:val="18"/>
          <w:szCs w:val="18"/>
          <w:lang w:val="es-CO"/>
        </w:rPr>
      </w:pPr>
      <w:r w:rsidRPr="005B3F83">
        <w:rPr>
          <w:rFonts w:ascii="Cambria Math" w:hAnsi="Cambria Math"/>
          <w:sz w:val="18"/>
          <w:szCs w:val="18"/>
          <w:lang w:val="es-CO"/>
        </w:rPr>
        <w:t>4.4 Resultado del proceso</w:t>
      </w:r>
    </w:p>
    <w:p w14:paraId="39BEA663" w14:textId="77777777" w:rsidR="0074231F" w:rsidRPr="005B3F83" w:rsidRDefault="0074231F" w:rsidP="005B3F83">
      <w:pPr>
        <w:jc w:val="both"/>
        <w:rPr>
          <w:rFonts w:ascii="Cambria Math" w:hAnsi="Cambria Math"/>
          <w:sz w:val="18"/>
          <w:szCs w:val="18"/>
          <w:lang w:val="es-CO"/>
        </w:rPr>
      </w:pPr>
      <w:r w:rsidRPr="005B3F83">
        <w:rPr>
          <w:rFonts w:ascii="Cambria Math" w:hAnsi="Cambria Math"/>
          <w:sz w:val="18"/>
          <w:szCs w:val="18"/>
          <w:lang w:val="es-CO"/>
        </w:rPr>
        <w:t>Pregunta 1:</w:t>
      </w:r>
    </w:p>
    <w:p w14:paraId="6201F52F" w14:textId="77777777" w:rsidR="0074231F" w:rsidRPr="005B3F83" w:rsidRDefault="0074231F" w:rsidP="005B3F83">
      <w:pPr>
        <w:jc w:val="both"/>
        <w:rPr>
          <w:rFonts w:ascii="Cambria Math" w:hAnsi="Cambria Math"/>
          <w:sz w:val="18"/>
          <w:szCs w:val="18"/>
          <w:lang w:val="es-CO"/>
        </w:rPr>
      </w:pPr>
      <w:r w:rsidRPr="005B3F83">
        <w:rPr>
          <w:rFonts w:ascii="Cambria Math" w:hAnsi="Cambria Math"/>
          <w:sz w:val="18"/>
          <w:szCs w:val="18"/>
          <w:lang w:val="es-CO"/>
        </w:rPr>
        <w:t>Pregunta 2:</w:t>
      </w:r>
      <w:r w:rsidRPr="005B3F83">
        <w:rPr>
          <w:rFonts w:ascii="Cambria Math" w:hAnsi="Cambria Math"/>
          <w:b w:val="0"/>
          <w:sz w:val="18"/>
          <w:szCs w:val="18"/>
          <w:lang w:val="es-CO"/>
        </w:rPr>
        <w:t xml:space="preserve"> Se obtuvo una base analítica de 25.605 contratos con las variables territoriales construidas, más los agregados por departamento, año, tipo de contrato y modalidad que consume el tablero. La precisión de la extracción se estimó en 96,7 % sobre una muestra de 60 contratos revisados contra el texto del objeto (58 correctos, 2 dudosos).</w:t>
      </w:r>
    </w:p>
    <w:p w14:paraId="74C6850E" w14:textId="55458477" w:rsidR="0074231F" w:rsidRPr="005B3F83" w:rsidRDefault="0074231F" w:rsidP="005B3F83">
      <w:pPr>
        <w:jc w:val="both"/>
        <w:rPr>
          <w:rFonts w:ascii="Cambria Math" w:hAnsi="Cambria Math"/>
          <w:sz w:val="18"/>
          <w:szCs w:val="18"/>
          <w:lang w:val="es-CO"/>
        </w:rPr>
      </w:pPr>
      <w:r w:rsidRPr="005B3F83">
        <w:rPr>
          <w:rFonts w:ascii="Cambria Math" w:hAnsi="Cambria Math"/>
          <w:sz w:val="18"/>
          <w:szCs w:val="18"/>
          <w:lang w:val="es-CO"/>
        </w:rPr>
        <w:t>Pregunta 3:</w:t>
      </w:r>
      <w:r w:rsidR="00023579" w:rsidRPr="005B3F83">
        <w:rPr>
          <w:rFonts w:ascii="Cambria Math" w:hAnsi="Cambria Math"/>
          <w:sz w:val="18"/>
          <w:szCs w:val="18"/>
          <w:lang w:val="es-CO"/>
        </w:rPr>
        <w:t xml:space="preserve"> </w:t>
      </w:r>
      <w:r w:rsidR="00023579" w:rsidRPr="005B3F83">
        <w:rPr>
          <w:rFonts w:ascii="Cambria Math" w:hAnsi="Cambria Math"/>
          <w:sz w:val="18"/>
          <w:szCs w:val="18"/>
          <w:lang w:val="es-CO"/>
        </w:rPr>
        <w:t xml:space="preserve">El proceso produjo bases analíticas listas para exploración, modelamiento y visualización. </w:t>
      </w:r>
      <w:r w:rsidR="00023579" w:rsidRPr="005B3F83">
        <w:rPr>
          <w:rFonts w:ascii="Cambria Math" w:hAnsi="Cambria Math"/>
          <w:sz w:val="18"/>
          <w:szCs w:val="18"/>
          <w:lang w:val="es-CO"/>
        </w:rPr>
        <w:t>S</w:t>
      </w:r>
      <w:r w:rsidR="00023579" w:rsidRPr="005B3F83">
        <w:rPr>
          <w:rFonts w:ascii="Cambria Math" w:hAnsi="Cambria Math"/>
          <w:sz w:val="18"/>
          <w:szCs w:val="18"/>
          <w:lang w:val="es-CO"/>
        </w:rPr>
        <w:t>e obtuvo una base de 20.718 contratos y 31 variables, utilizada como fuente del análisis y del tablero de ejecución financiera.</w:t>
      </w:r>
    </w:p>
    <w:p w14:paraId="2905F9CD" w14:textId="77777777" w:rsidR="0074231F" w:rsidRPr="005B3F83" w:rsidRDefault="0074231F" w:rsidP="005B3F83">
      <w:pPr>
        <w:pStyle w:val="Ttulo2"/>
        <w:spacing w:before="0"/>
        <w:jc w:val="both"/>
        <w:rPr>
          <w:rFonts w:ascii="Cambria Math" w:hAnsi="Cambria Math"/>
          <w:sz w:val="18"/>
          <w:szCs w:val="18"/>
          <w:lang w:val="es-CO"/>
        </w:rPr>
      </w:pPr>
    </w:p>
    <w:p w14:paraId="709B63D2" w14:textId="7EEB6EC8" w:rsidR="00D82905" w:rsidRPr="005B3F83" w:rsidRDefault="00334168" w:rsidP="005B3F83">
      <w:pPr>
        <w:pStyle w:val="Ttulo2"/>
        <w:spacing w:before="0"/>
        <w:jc w:val="both"/>
        <w:rPr>
          <w:rFonts w:ascii="Cambria Math" w:hAnsi="Cambria Math"/>
          <w:sz w:val="18"/>
          <w:szCs w:val="18"/>
          <w:lang w:val="es-CO"/>
        </w:rPr>
      </w:pPr>
      <w:r w:rsidRPr="005B3F83">
        <w:rPr>
          <w:rFonts w:ascii="Cambria Math" w:hAnsi="Cambria Math"/>
          <w:sz w:val="18"/>
          <w:szCs w:val="18"/>
          <w:lang w:val="es-CO"/>
        </w:rPr>
        <w:t>4.5 Evidencias</w:t>
      </w:r>
    </w:p>
    <w:p w14:paraId="33491DDD" w14:textId="77777777" w:rsidR="00AA1CB4" w:rsidRPr="005B3F83" w:rsidRDefault="00AA1CB4" w:rsidP="005B3F83">
      <w:pPr>
        <w:jc w:val="both"/>
        <w:rPr>
          <w:rFonts w:ascii="Cambria Math" w:hAnsi="Cambria Math"/>
          <w:sz w:val="18"/>
          <w:szCs w:val="18"/>
          <w:lang w:val="es-CO"/>
        </w:rPr>
      </w:pPr>
      <w:r w:rsidRPr="005B3F83">
        <w:rPr>
          <w:rFonts w:ascii="Cambria Math" w:hAnsi="Cambria Math"/>
          <w:sz w:val="18"/>
          <w:szCs w:val="18"/>
          <w:lang w:val="es-CO"/>
        </w:rPr>
        <w:t>Pregunta 1:</w:t>
      </w:r>
    </w:p>
    <w:p w14:paraId="170B8207" w14:textId="77777777" w:rsidR="00AA1CB4" w:rsidRPr="005B3F83" w:rsidRDefault="00AA1CB4" w:rsidP="005B3F83">
      <w:pPr>
        <w:jc w:val="both"/>
        <w:rPr>
          <w:rFonts w:ascii="Cambria Math" w:hAnsi="Cambria Math"/>
          <w:sz w:val="18"/>
          <w:szCs w:val="18"/>
          <w:lang w:val="es-CO"/>
        </w:rPr>
      </w:pPr>
      <w:r w:rsidRPr="005B3F83">
        <w:rPr>
          <w:rFonts w:ascii="Cambria Math" w:hAnsi="Cambria Math"/>
          <w:sz w:val="18"/>
          <w:szCs w:val="18"/>
          <w:lang w:val="es-CO"/>
        </w:rPr>
        <w:t>Pregunta 2:</w:t>
      </w:r>
      <w:r w:rsidRPr="005B3F83">
        <w:rPr>
          <w:rFonts w:ascii="Cambria Math" w:hAnsi="Cambria Math"/>
          <w:b w:val="0"/>
          <w:sz w:val="18"/>
          <w:szCs w:val="18"/>
          <w:lang w:val="es-CO"/>
        </w:rPr>
        <w:t xml:space="preserve"> Cuadernos «01_auditoria_territorial_p2.ipynb» (justificación del descarte de las variables geográficas) y «02_construccion_territorial_p2.ipynb» (construcción y validación), más los archivos «df_analitico_p2.csv», «agregado_departamento_p2.csv», «trazabilidad_anual_p2.csv» y «muestra_validacion_p2.csv» con la muestra de validación.</w:t>
      </w:r>
    </w:p>
    <w:p w14:paraId="13A4E125" w14:textId="2DFB1566" w:rsidR="00D82905" w:rsidRPr="005B3F83" w:rsidRDefault="00AA1CB4" w:rsidP="005B3F83">
      <w:pPr>
        <w:pStyle w:val="pdq2pgselectionanchorcontainer"/>
        <w:jc w:val="both"/>
        <w:rPr>
          <w:rFonts w:ascii="Cambria Math" w:hAnsi="Cambria Math"/>
          <w:sz w:val="18"/>
          <w:szCs w:val="18"/>
        </w:rPr>
      </w:pPr>
      <w:r w:rsidRPr="005B3F83">
        <w:rPr>
          <w:rFonts w:ascii="Cambria Math" w:hAnsi="Cambria Math"/>
          <w:sz w:val="18"/>
          <w:szCs w:val="18"/>
        </w:rPr>
        <w:t xml:space="preserve">Pregunta 3: </w:t>
      </w:r>
      <w:r w:rsidR="007949DA" w:rsidRPr="005B3F83">
        <w:rPr>
          <w:rFonts w:ascii="Cambria Math" w:hAnsi="Cambria Math"/>
          <w:sz w:val="18"/>
          <w:szCs w:val="18"/>
        </w:rPr>
        <w:t xml:space="preserve">Se documentó el proceso mediante </w:t>
      </w:r>
      <w:r w:rsidR="007949DA" w:rsidRPr="005B3F83">
        <w:rPr>
          <w:rStyle w:val="Fuerte"/>
          <w:rFonts w:ascii="Cambria Math" w:hAnsi="Cambria Math"/>
          <w:sz w:val="18"/>
          <w:szCs w:val="18"/>
        </w:rPr>
        <w:t>notebooks/código de extracción y transformación, archivos de datos resultantes y evidencias de AWS Glue/Athena</w:t>
      </w:r>
      <w:r w:rsidR="007949DA" w:rsidRPr="005B3F83">
        <w:rPr>
          <w:rFonts w:ascii="Cambria Math" w:hAnsi="Cambria Math"/>
          <w:sz w:val="18"/>
          <w:szCs w:val="18"/>
        </w:rPr>
        <w:t>, además del historial de cambios en GitHub.</w:t>
      </w:r>
      <w:r w:rsidR="00334168" w:rsidRPr="005B3F83">
        <w:rPr>
          <w:rFonts w:ascii="Cambria Math" w:hAnsi="Cambria Math"/>
          <w:sz w:val="18"/>
          <w:szCs w:val="18"/>
        </w:rPr>
        <w:br w:type="page"/>
      </w:r>
    </w:p>
    <w:p w14:paraId="375E1252" w14:textId="77777777" w:rsidR="00D82905" w:rsidRPr="005B3F83" w:rsidRDefault="00334168" w:rsidP="005B3F83">
      <w:pPr>
        <w:pStyle w:val="Ttulo1"/>
        <w:jc w:val="both"/>
        <w:rPr>
          <w:rFonts w:ascii="Cambria Math" w:hAnsi="Cambria Math"/>
          <w:sz w:val="18"/>
          <w:szCs w:val="18"/>
        </w:rPr>
      </w:pPr>
      <w:r w:rsidRPr="005B3F83">
        <w:rPr>
          <w:rFonts w:ascii="Cambria Math" w:hAnsi="Cambria Math"/>
          <w:sz w:val="18"/>
          <w:szCs w:val="18"/>
        </w:rPr>
        <w:lastRenderedPageBreak/>
        <w:t>5. Diseño y desarrollo del tablero</w:t>
      </w:r>
    </w:p>
    <w:tbl>
      <w:tblPr>
        <w:tblW w:w="0" w:type="auto"/>
        <w:jc w:val="center"/>
        <w:tblLook w:val="04A0" w:firstRow="1" w:lastRow="0" w:firstColumn="1" w:lastColumn="0" w:noHBand="0" w:noVBand="1"/>
      </w:tblPr>
      <w:tblGrid>
        <w:gridCol w:w="5100"/>
        <w:gridCol w:w="5100"/>
      </w:tblGrid>
      <w:tr w:rsidR="00D82905" w:rsidRPr="005B3F83" w14:paraId="58A56BD1" w14:textId="77777777">
        <w:trPr>
          <w:jc w:val="center"/>
        </w:trPr>
        <w:tc>
          <w:tcPr>
            <w:tcW w:w="5100" w:type="dxa"/>
            <w:shd w:val="clear" w:color="auto" w:fill="D9EAF7"/>
            <w:vAlign w:val="center"/>
          </w:tcPr>
          <w:p w14:paraId="2EF1B160" w14:textId="6F7E5AB7" w:rsidR="00D82905" w:rsidRPr="005B3F83" w:rsidRDefault="00334168" w:rsidP="005B3F83">
            <w:pPr>
              <w:jc w:val="both"/>
              <w:rPr>
                <w:rFonts w:ascii="Cambria Math" w:hAnsi="Cambria Math"/>
                <w:sz w:val="18"/>
                <w:szCs w:val="18"/>
              </w:rPr>
            </w:pPr>
            <w:r w:rsidRPr="005B3F83">
              <w:rPr>
                <w:rFonts w:ascii="Cambria Math" w:hAnsi="Cambria Math"/>
                <w:b/>
                <w:sz w:val="18"/>
                <w:szCs w:val="18"/>
              </w:rPr>
              <w:t>Rol</w:t>
            </w:r>
            <w:r w:rsidR="00D23737" w:rsidRPr="005B3F83">
              <w:rPr>
                <w:rFonts w:ascii="Cambria Math" w:hAnsi="Cambria Math"/>
                <w:b/>
                <w:sz w:val="18"/>
                <w:szCs w:val="18"/>
              </w:rPr>
              <w:t>:</w:t>
            </w:r>
            <w:r w:rsidR="007F53FC" w:rsidRPr="005B3F83">
              <w:rPr>
                <w:rFonts w:ascii="Cambria Math" w:hAnsi="Cambria Math"/>
                <w:bCs/>
                <w:sz w:val="18"/>
                <w:szCs w:val="18"/>
              </w:rPr>
              <w:t xml:space="preserve"> Tablero de datos</w:t>
            </w:r>
          </w:p>
        </w:tc>
        <w:tc>
          <w:tcPr>
            <w:tcW w:w="5100" w:type="dxa"/>
            <w:vAlign w:val="center"/>
          </w:tcPr>
          <w:p w14:paraId="092E84B3" w14:textId="1AB5B915" w:rsidR="00D82905" w:rsidRPr="005B3F83" w:rsidRDefault="00D82905" w:rsidP="005B3F83">
            <w:pPr>
              <w:jc w:val="both"/>
              <w:rPr>
                <w:rFonts w:ascii="Cambria Math" w:hAnsi="Cambria Math"/>
                <w:sz w:val="18"/>
                <w:szCs w:val="18"/>
              </w:rPr>
            </w:pPr>
          </w:p>
        </w:tc>
      </w:tr>
      <w:tr w:rsidR="00D82905" w:rsidRPr="005B3F83" w14:paraId="57030060" w14:textId="77777777">
        <w:trPr>
          <w:jc w:val="center"/>
        </w:trPr>
        <w:tc>
          <w:tcPr>
            <w:tcW w:w="5100" w:type="dxa"/>
            <w:shd w:val="clear" w:color="auto" w:fill="D9EAF7"/>
            <w:vAlign w:val="center"/>
          </w:tcPr>
          <w:p w14:paraId="5D2611E2" w14:textId="3CF0A93A" w:rsidR="00D82905" w:rsidRPr="005B3F83" w:rsidRDefault="00334168" w:rsidP="005B3F83">
            <w:pPr>
              <w:jc w:val="both"/>
              <w:rPr>
                <w:rFonts w:ascii="Cambria Math" w:hAnsi="Cambria Math"/>
                <w:bCs/>
                <w:sz w:val="18"/>
                <w:szCs w:val="18"/>
                <w:lang w:val="es-CO"/>
              </w:rPr>
            </w:pPr>
            <w:r w:rsidRPr="005B3F83">
              <w:rPr>
                <w:rFonts w:ascii="Cambria Math" w:hAnsi="Cambria Math"/>
                <w:b/>
                <w:sz w:val="18"/>
                <w:szCs w:val="18"/>
                <w:lang w:val="es-CO"/>
              </w:rPr>
              <w:t>Responsable(s)</w:t>
            </w:r>
            <w:r w:rsidR="006C0303" w:rsidRPr="005B3F83">
              <w:rPr>
                <w:rFonts w:ascii="Cambria Math" w:hAnsi="Cambria Math"/>
                <w:b/>
                <w:sz w:val="18"/>
                <w:szCs w:val="18"/>
                <w:lang w:val="es-CO"/>
              </w:rPr>
              <w:t>:</w:t>
            </w:r>
            <w:r w:rsidR="006C0303" w:rsidRPr="005B3F83">
              <w:rPr>
                <w:rFonts w:ascii="Cambria Math" w:hAnsi="Cambria Math"/>
                <w:bCs/>
                <w:sz w:val="18"/>
                <w:szCs w:val="18"/>
                <w:lang w:val="es-CO"/>
              </w:rPr>
              <w:t xml:space="preserve"> </w:t>
            </w:r>
            <w:r w:rsidR="006C0303" w:rsidRPr="005B3F83">
              <w:rPr>
                <w:rFonts w:ascii="Cambria Math" w:hAnsi="Cambria Math"/>
                <w:sz w:val="18"/>
                <w:szCs w:val="18"/>
                <w:lang w:val="es-CO"/>
              </w:rPr>
              <w:t xml:space="preserve">Cristian Camilo Rodríguez Cagueñas - </w:t>
            </w:r>
            <w:r w:rsidR="006C0303" w:rsidRPr="005B3F83">
              <w:rPr>
                <w:rFonts w:ascii="Cambria Math" w:eastAsia="Cambria Math" w:hAnsi="Cambria Math" w:cs="Cambria Math"/>
                <w:sz w:val="18"/>
                <w:szCs w:val="18"/>
                <w:lang w:val="es-ES"/>
              </w:rPr>
              <w:t>Jhoiner Javier Ramos Ramírez</w:t>
            </w:r>
            <w:r w:rsidR="006C0303" w:rsidRPr="005B3F83">
              <w:rPr>
                <w:rFonts w:ascii="Cambria Math" w:hAnsi="Cambria Math"/>
                <w:sz w:val="18"/>
                <w:szCs w:val="18"/>
                <w:lang w:val="es-CO"/>
              </w:rPr>
              <w:t xml:space="preserve"> - Edwin H. Calderón García</w:t>
            </w:r>
          </w:p>
        </w:tc>
        <w:tc>
          <w:tcPr>
            <w:tcW w:w="5100" w:type="dxa"/>
            <w:vAlign w:val="center"/>
          </w:tcPr>
          <w:p w14:paraId="1888E697" w14:textId="03108C9F" w:rsidR="00D82905" w:rsidRPr="005B3F83" w:rsidRDefault="00D82905" w:rsidP="005B3F83">
            <w:pPr>
              <w:jc w:val="both"/>
              <w:rPr>
                <w:rFonts w:ascii="Cambria Math" w:hAnsi="Cambria Math"/>
                <w:sz w:val="18"/>
                <w:szCs w:val="18"/>
                <w:lang w:val="es-CO"/>
              </w:rPr>
            </w:pPr>
          </w:p>
        </w:tc>
      </w:tr>
    </w:tbl>
    <w:p w14:paraId="293254B1"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5.1 Necesidad del usuario y diseño</w:t>
      </w:r>
    </w:p>
    <w:p w14:paraId="7372F84A" w14:textId="77777777" w:rsidR="00EB3AC1" w:rsidRPr="005B3F83" w:rsidRDefault="00EB3AC1" w:rsidP="005B3F83">
      <w:pPr>
        <w:jc w:val="both"/>
        <w:rPr>
          <w:rFonts w:ascii="Cambria Math" w:hAnsi="Cambria Math"/>
          <w:sz w:val="18"/>
          <w:szCs w:val="18"/>
          <w:lang w:val="es-CO"/>
        </w:rPr>
      </w:pPr>
      <w:r w:rsidRPr="005B3F83">
        <w:rPr>
          <w:rFonts w:ascii="Cambria Math" w:hAnsi="Cambria Math"/>
          <w:sz w:val="18"/>
          <w:szCs w:val="18"/>
          <w:lang w:val="es-CO"/>
        </w:rPr>
        <w:t>Se diseñó un tablero unificado orientado a facilitar la consulta de los resultados de las tres preguntas de negocio, mediante una interfaz común, filtros interactivos y visualizaciones enfocadas en los principales hallazgos.</w:t>
      </w:r>
    </w:p>
    <w:p w14:paraId="2BA6057B" w14:textId="3E2D85CE" w:rsidR="003A55AF" w:rsidRPr="005B3F83" w:rsidRDefault="003A55AF" w:rsidP="005B3F83">
      <w:pPr>
        <w:jc w:val="both"/>
        <w:rPr>
          <w:rFonts w:ascii="Cambria Math" w:hAnsi="Cambria Math"/>
          <w:sz w:val="18"/>
          <w:szCs w:val="18"/>
          <w:lang w:val="es-CO"/>
        </w:rPr>
      </w:pPr>
      <w:r w:rsidRPr="005B3F83">
        <w:rPr>
          <w:rFonts w:ascii="Cambria Math" w:hAnsi="Cambria Math"/>
          <w:sz w:val="18"/>
          <w:szCs w:val="18"/>
          <w:lang w:val="es-CO"/>
        </w:rPr>
        <w:t>Pregunta 1:</w:t>
      </w:r>
    </w:p>
    <w:p w14:paraId="1B2D1B40" w14:textId="77777777" w:rsidR="003A55AF" w:rsidRPr="005B3F83" w:rsidRDefault="003A55AF" w:rsidP="005B3F83">
      <w:pPr>
        <w:jc w:val="both"/>
        <w:rPr>
          <w:rFonts w:ascii="Cambria Math" w:hAnsi="Cambria Math"/>
          <w:sz w:val="18"/>
          <w:szCs w:val="18"/>
          <w:lang w:val="es-CO"/>
        </w:rPr>
      </w:pPr>
      <w:r w:rsidRPr="005B3F83">
        <w:rPr>
          <w:rFonts w:ascii="Cambria Math" w:hAnsi="Cambria Math"/>
          <w:sz w:val="18"/>
          <w:szCs w:val="18"/>
          <w:lang w:val="es-CO"/>
        </w:rPr>
        <w:t>Pregunta 2:</w:t>
      </w:r>
      <w:r w:rsidRPr="005B3F83">
        <w:rPr>
          <w:rFonts w:ascii="Cambria Math" w:hAnsi="Cambria Math"/>
          <w:b w:val="0"/>
          <w:sz w:val="18"/>
          <w:szCs w:val="18"/>
          <w:lang w:val="es-CO"/>
        </w:rPr>
        <w:t xml:space="preserve"> Diseño orientado a responder dónde se ejecutan los recursos sin ocultar cuánto de eso es verificable. El indicador de cobertura territorial va en la fila superior de KPI y no en una nota al pie, porque un mapa que presenta el 77,9 % del valor como si fuera el total induce a error a quien decide.</w:t>
      </w:r>
    </w:p>
    <w:p w14:paraId="4607932D" w14:textId="27755943" w:rsidR="003A55AF" w:rsidRPr="005B3F83" w:rsidRDefault="003A55AF" w:rsidP="005B3F83">
      <w:pPr>
        <w:spacing w:after="80"/>
        <w:jc w:val="both"/>
        <w:rPr>
          <w:rFonts w:ascii="Cambria Math" w:hAnsi="Cambria Math"/>
          <w:sz w:val="18"/>
          <w:szCs w:val="18"/>
          <w:lang w:val="es-CO"/>
        </w:rPr>
      </w:pPr>
      <w:r w:rsidRPr="005B3F83">
        <w:rPr>
          <w:rFonts w:ascii="Cambria Math" w:hAnsi="Cambria Math"/>
          <w:sz w:val="18"/>
          <w:szCs w:val="18"/>
          <w:lang w:val="es-CO"/>
        </w:rPr>
        <w:t>Pregunta 3:</w:t>
      </w:r>
      <w:r w:rsidR="00413E19" w:rsidRPr="005B3F83">
        <w:rPr>
          <w:rFonts w:ascii="Cambria Math" w:hAnsi="Cambria Math"/>
          <w:sz w:val="18"/>
          <w:szCs w:val="18"/>
          <w:lang w:val="es-CO"/>
        </w:rPr>
        <w:t xml:space="preserve"> </w:t>
      </w:r>
      <w:r w:rsidR="00413E19" w:rsidRPr="005B3F83">
        <w:rPr>
          <w:rFonts w:ascii="Cambria Math" w:hAnsi="Cambria Math"/>
          <w:sz w:val="18"/>
          <w:szCs w:val="18"/>
          <w:lang w:val="es-CO"/>
        </w:rPr>
        <w:t>Diseño orientado al seguimiento de la ejecución financiera, recursos pendientes, extensiones contractuales y contratos prioritarios.</w:t>
      </w:r>
    </w:p>
    <w:p w14:paraId="7CA6B091"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5.2 Desarrollo en Dash</w:t>
      </w:r>
    </w:p>
    <w:p w14:paraId="53C410B3" w14:textId="77777777" w:rsidR="00413E19" w:rsidRPr="005B3F83" w:rsidRDefault="00413E19" w:rsidP="005B3F83">
      <w:pPr>
        <w:jc w:val="both"/>
        <w:rPr>
          <w:rFonts w:ascii="Cambria Math" w:hAnsi="Cambria Math"/>
          <w:sz w:val="18"/>
          <w:szCs w:val="18"/>
          <w:lang w:val="es-CO"/>
        </w:rPr>
      </w:pPr>
      <w:r w:rsidRPr="005B3F83">
        <w:rPr>
          <w:rFonts w:ascii="Cambria Math" w:hAnsi="Cambria Math"/>
          <w:sz w:val="18"/>
          <w:szCs w:val="18"/>
          <w:lang w:val="es-CO"/>
        </w:rPr>
        <w:t xml:space="preserve">El tablero se desarrolló en </w:t>
      </w:r>
      <w:r w:rsidRPr="005B3F83">
        <w:rPr>
          <w:rStyle w:val="Fuerte"/>
          <w:rFonts w:ascii="Cambria Math" w:hAnsi="Cambria Math"/>
          <w:sz w:val="18"/>
          <w:szCs w:val="18"/>
          <w:lang w:val="es-CO"/>
        </w:rPr>
        <w:t>Python utilizando Dash y Plotly</w:t>
      </w:r>
      <w:r w:rsidRPr="005B3F83">
        <w:rPr>
          <w:rFonts w:ascii="Cambria Math" w:hAnsi="Cambria Math"/>
          <w:sz w:val="18"/>
          <w:szCs w:val="18"/>
          <w:lang w:val="es-CO"/>
        </w:rPr>
        <w:t>, con una arquitectura modular que permite integrar las tres preguntas de negocio en una misma aplicación.</w:t>
      </w:r>
    </w:p>
    <w:p w14:paraId="2751D8DD" w14:textId="3DB13ED4" w:rsidR="003A55AF" w:rsidRPr="005B3F83" w:rsidRDefault="003A55AF" w:rsidP="005B3F83">
      <w:pPr>
        <w:jc w:val="both"/>
        <w:rPr>
          <w:rFonts w:ascii="Cambria Math" w:hAnsi="Cambria Math"/>
          <w:sz w:val="18"/>
          <w:szCs w:val="18"/>
          <w:lang w:val="es-CO"/>
        </w:rPr>
      </w:pPr>
      <w:r w:rsidRPr="005B3F83">
        <w:rPr>
          <w:rFonts w:ascii="Cambria Math" w:hAnsi="Cambria Math"/>
          <w:sz w:val="18"/>
          <w:szCs w:val="18"/>
          <w:lang w:val="es-CO"/>
        </w:rPr>
        <w:t>Pregunta 1:</w:t>
      </w:r>
    </w:p>
    <w:p w14:paraId="09F95980" w14:textId="77777777" w:rsidR="003A55AF" w:rsidRPr="005B3F83" w:rsidRDefault="003A55AF" w:rsidP="005B3F83">
      <w:pPr>
        <w:jc w:val="both"/>
        <w:rPr>
          <w:rFonts w:ascii="Cambria Math" w:hAnsi="Cambria Math"/>
          <w:sz w:val="18"/>
          <w:szCs w:val="18"/>
          <w:lang w:val="es-CO"/>
        </w:rPr>
      </w:pPr>
      <w:r w:rsidRPr="005B3F83">
        <w:rPr>
          <w:rFonts w:ascii="Cambria Math" w:hAnsi="Cambria Math"/>
          <w:sz w:val="18"/>
          <w:szCs w:val="18"/>
          <w:lang w:val="es-CO"/>
        </w:rPr>
        <w:t>Pregunta 2:</w:t>
      </w:r>
      <w:r w:rsidRPr="005B3F83">
        <w:rPr>
          <w:rFonts w:ascii="Cambria Math" w:hAnsi="Cambria Math"/>
          <w:b w:val="0"/>
          <w:sz w:val="18"/>
          <w:szCs w:val="18"/>
          <w:lang w:val="es-CO"/>
        </w:rPr>
        <w:t xml:space="preserve"> Módulo «territorial.py» con cuatro indicadores, filtros por rango de años, tipo de contrato y modalidad, mapa coroplético de Colombia, ranking de departamentos y dos series de tiempo. El mapa usa Choroplethmapbox sobre fondo plano en lugar de Choropleth, porque este último descarga la geometría desde un CDN externo y deja el mapa en blanco si la instancia no tiene salida a internet.</w:t>
      </w:r>
    </w:p>
    <w:p w14:paraId="61D79A93" w14:textId="19480449" w:rsidR="003A55AF" w:rsidRPr="005B3F83" w:rsidRDefault="003A55AF" w:rsidP="005B3F83">
      <w:pPr>
        <w:spacing w:after="80"/>
        <w:jc w:val="both"/>
        <w:rPr>
          <w:rFonts w:ascii="Cambria Math" w:hAnsi="Cambria Math"/>
          <w:sz w:val="18"/>
          <w:szCs w:val="18"/>
          <w:lang w:val="es-CO"/>
        </w:rPr>
      </w:pPr>
      <w:r w:rsidRPr="005B3F83">
        <w:rPr>
          <w:rFonts w:ascii="Cambria Math" w:hAnsi="Cambria Math"/>
          <w:sz w:val="18"/>
          <w:szCs w:val="18"/>
          <w:lang w:val="es-CO"/>
        </w:rPr>
        <w:t>Pregunta 3:</w:t>
      </w:r>
      <w:r w:rsidR="00061D80" w:rsidRPr="005B3F83">
        <w:rPr>
          <w:rFonts w:ascii="Cambria Math" w:hAnsi="Cambria Math"/>
          <w:sz w:val="18"/>
          <w:szCs w:val="18"/>
          <w:lang w:val="es-CO"/>
        </w:rPr>
        <w:t xml:space="preserve"> </w:t>
      </w:r>
      <w:r w:rsidR="00061D80" w:rsidRPr="005B3F83">
        <w:rPr>
          <w:rFonts w:ascii="Cambria Math" w:hAnsi="Cambria Math"/>
          <w:sz w:val="18"/>
          <w:szCs w:val="18"/>
          <w:lang w:val="es-CO"/>
        </w:rPr>
        <w:t>Implementación de filtros por estado, tipo, modalidad, extensión y nivel de ejecución; KPI dinámicos, gráficos financieros y tabla de contratos.</w:t>
      </w:r>
    </w:p>
    <w:p w14:paraId="5C32B72D"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5.3 Integración de las preguntas de negocio</w:t>
      </w:r>
    </w:p>
    <w:p w14:paraId="7311FF5C" w14:textId="77777777" w:rsidR="00DE6283" w:rsidRPr="005B3F83" w:rsidRDefault="00DE6283" w:rsidP="005B3F83">
      <w:pPr>
        <w:jc w:val="both"/>
        <w:rPr>
          <w:rFonts w:ascii="Cambria Math" w:hAnsi="Cambria Math"/>
          <w:sz w:val="18"/>
          <w:szCs w:val="18"/>
          <w:lang w:val="es-CO"/>
        </w:rPr>
      </w:pPr>
      <w:r w:rsidRPr="005B3F83">
        <w:rPr>
          <w:rFonts w:ascii="Cambria Math" w:hAnsi="Cambria Math"/>
          <w:sz w:val="18"/>
          <w:szCs w:val="18"/>
          <w:lang w:val="es-CO"/>
        </w:rPr>
        <w:t xml:space="preserve">Los tres módulos fueron integrados en un </w:t>
      </w:r>
      <w:r w:rsidRPr="005B3F83">
        <w:rPr>
          <w:rStyle w:val="Fuerte"/>
          <w:rFonts w:ascii="Cambria Math" w:hAnsi="Cambria Math"/>
          <w:sz w:val="18"/>
          <w:szCs w:val="18"/>
          <w:lang w:val="es-CO"/>
        </w:rPr>
        <w:t>tablero unificado</w:t>
      </w:r>
      <w:r w:rsidRPr="005B3F83">
        <w:rPr>
          <w:rFonts w:ascii="Cambria Math" w:hAnsi="Cambria Math"/>
          <w:sz w:val="18"/>
          <w:szCs w:val="18"/>
          <w:lang w:val="es-CO"/>
        </w:rPr>
        <w:t>, manteniendo una estructura común de navegación y presentación, pero conservando las métricas y visualizaciones específicas de cada pregunta.</w:t>
      </w:r>
    </w:p>
    <w:p w14:paraId="36E27C4C" w14:textId="0B73C324" w:rsidR="003A55AF" w:rsidRPr="005B3F83" w:rsidRDefault="003A55AF" w:rsidP="005B3F83">
      <w:pPr>
        <w:jc w:val="both"/>
        <w:rPr>
          <w:rFonts w:ascii="Cambria Math" w:hAnsi="Cambria Math"/>
          <w:sz w:val="18"/>
          <w:szCs w:val="18"/>
          <w:lang w:val="es-CO"/>
        </w:rPr>
      </w:pPr>
      <w:r w:rsidRPr="005B3F83">
        <w:rPr>
          <w:rFonts w:ascii="Cambria Math" w:hAnsi="Cambria Math"/>
          <w:sz w:val="18"/>
          <w:szCs w:val="18"/>
          <w:lang w:val="es-CO"/>
        </w:rPr>
        <w:t>Pregunta 1:</w:t>
      </w:r>
    </w:p>
    <w:p w14:paraId="29C7360B" w14:textId="77777777" w:rsidR="003A55AF" w:rsidRPr="005B3F83" w:rsidRDefault="003A55AF" w:rsidP="005B3F83">
      <w:pPr>
        <w:jc w:val="both"/>
        <w:rPr>
          <w:rFonts w:ascii="Cambria Math" w:hAnsi="Cambria Math"/>
          <w:sz w:val="18"/>
          <w:szCs w:val="18"/>
          <w:lang w:val="es-CO"/>
        </w:rPr>
      </w:pPr>
      <w:r w:rsidRPr="005B3F83">
        <w:rPr>
          <w:rFonts w:ascii="Cambria Math" w:hAnsi="Cambria Math"/>
          <w:sz w:val="18"/>
          <w:szCs w:val="18"/>
          <w:lang w:val="es-CO"/>
        </w:rPr>
        <w:t>Pregunta 2:</w:t>
      </w:r>
      <w:r w:rsidRPr="005B3F83">
        <w:rPr>
          <w:rFonts w:ascii="Cambria Math" w:hAnsi="Cambria Math"/>
          <w:b w:val="0"/>
          <w:sz w:val="18"/>
          <w:szCs w:val="18"/>
          <w:lang w:val="es-CO"/>
        </w:rPr>
        <w:t xml:space="preserve"> Módulo de distribución y trazabilidad territorial. Se construyó además la aplicación contenedora «app.py», que registra las tres pestañas y permite que cada integrante trabaje sobre su módulo sin bloquear a los demás, y se integró el módulo de la Pregunta 3 a esa estructura.</w:t>
      </w:r>
    </w:p>
    <w:p w14:paraId="2DF54EF3" w14:textId="38FCADC9" w:rsidR="003A55AF" w:rsidRPr="005B3F83" w:rsidRDefault="003A55AF" w:rsidP="005B3F83">
      <w:pPr>
        <w:spacing w:after="80"/>
        <w:jc w:val="both"/>
        <w:rPr>
          <w:rFonts w:ascii="Cambria Math" w:hAnsi="Cambria Math"/>
          <w:sz w:val="18"/>
          <w:szCs w:val="18"/>
          <w:lang w:val="es-CO"/>
        </w:rPr>
      </w:pPr>
      <w:r w:rsidRPr="005B3F83">
        <w:rPr>
          <w:rFonts w:ascii="Cambria Math" w:hAnsi="Cambria Math"/>
          <w:sz w:val="18"/>
          <w:szCs w:val="18"/>
          <w:lang w:val="es-CO"/>
        </w:rPr>
        <w:t>Pregunta 3:</w:t>
      </w:r>
      <w:r w:rsidR="007B2EB8" w:rsidRPr="005B3F83">
        <w:rPr>
          <w:rFonts w:ascii="Cambria Math" w:hAnsi="Cambria Math"/>
          <w:sz w:val="18"/>
          <w:szCs w:val="18"/>
          <w:lang w:val="es-CO"/>
        </w:rPr>
        <w:t xml:space="preserve"> </w:t>
      </w:r>
      <w:r w:rsidR="00061D80" w:rsidRPr="005B3F83">
        <w:rPr>
          <w:rFonts w:ascii="Cambria Math" w:hAnsi="Cambria Math"/>
          <w:sz w:val="18"/>
          <w:szCs w:val="18"/>
          <w:lang w:val="es-CO"/>
        </w:rPr>
        <w:t xml:space="preserve">Módulo de </w:t>
      </w:r>
      <w:r w:rsidR="00061D80" w:rsidRPr="005B3F83">
        <w:rPr>
          <w:rStyle w:val="Fuerte"/>
          <w:rFonts w:ascii="Cambria Math" w:hAnsi="Cambria Math"/>
          <w:sz w:val="18"/>
          <w:szCs w:val="18"/>
          <w:lang w:val="es-CO"/>
        </w:rPr>
        <w:t>ejecución financiera y modificaciones contractuales</w:t>
      </w:r>
      <w:r w:rsidR="00061D80" w:rsidRPr="005B3F83">
        <w:rPr>
          <w:rFonts w:ascii="Cambria Math" w:hAnsi="Cambria Math"/>
          <w:sz w:val="18"/>
          <w:szCs w:val="18"/>
          <w:lang w:val="es-CO"/>
        </w:rPr>
        <w:t>.</w:t>
      </w:r>
    </w:p>
    <w:p w14:paraId="3C12D78B"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5.4 Validación y ajustes</w:t>
      </w:r>
    </w:p>
    <w:p w14:paraId="7D9AE3FE" w14:textId="77777777" w:rsidR="00061D80" w:rsidRPr="005B3F83" w:rsidRDefault="00061D80" w:rsidP="005B3F83">
      <w:pPr>
        <w:jc w:val="both"/>
        <w:rPr>
          <w:rFonts w:ascii="Cambria Math" w:hAnsi="Cambria Math"/>
          <w:sz w:val="18"/>
          <w:szCs w:val="18"/>
          <w:lang w:val="es-CO"/>
        </w:rPr>
      </w:pPr>
      <w:r w:rsidRPr="005B3F83">
        <w:rPr>
          <w:rFonts w:ascii="Cambria Math" w:hAnsi="Cambria Math"/>
          <w:sz w:val="18"/>
          <w:szCs w:val="18"/>
          <w:lang w:val="es-CO"/>
        </w:rPr>
        <w:t>Se realizaron pruebas funcionales de filtros, visualizaciones, navegación e interacción, ajustando los componentes para garantizar consistencia entre los resultados analíticos y el tablero.</w:t>
      </w:r>
    </w:p>
    <w:p w14:paraId="20306CF0" w14:textId="313FF4B0" w:rsidR="003A55AF" w:rsidRPr="005B3F83" w:rsidRDefault="003A55AF" w:rsidP="005B3F83">
      <w:pPr>
        <w:jc w:val="both"/>
        <w:rPr>
          <w:rFonts w:ascii="Cambria Math" w:hAnsi="Cambria Math"/>
          <w:sz w:val="18"/>
          <w:szCs w:val="18"/>
          <w:lang w:val="es-CO"/>
        </w:rPr>
      </w:pPr>
      <w:r w:rsidRPr="005B3F83">
        <w:rPr>
          <w:rFonts w:ascii="Cambria Math" w:hAnsi="Cambria Math"/>
          <w:sz w:val="18"/>
          <w:szCs w:val="18"/>
          <w:lang w:val="es-CO"/>
        </w:rPr>
        <w:t>Pregunta 1:</w:t>
      </w:r>
    </w:p>
    <w:p w14:paraId="7CCFEB28" w14:textId="77777777" w:rsidR="003A55AF" w:rsidRPr="005B3F83" w:rsidRDefault="003A55AF" w:rsidP="005B3F83">
      <w:pPr>
        <w:jc w:val="both"/>
        <w:rPr>
          <w:rFonts w:ascii="Cambria Math" w:hAnsi="Cambria Math"/>
          <w:sz w:val="18"/>
          <w:szCs w:val="18"/>
          <w:lang w:val="es-CO"/>
        </w:rPr>
      </w:pPr>
      <w:r w:rsidRPr="005B3F83">
        <w:rPr>
          <w:rFonts w:ascii="Cambria Math" w:hAnsi="Cambria Math"/>
          <w:sz w:val="18"/>
          <w:szCs w:val="18"/>
          <w:lang w:val="es-CO"/>
        </w:rPr>
        <w:t>Pregunta 2:</w:t>
      </w:r>
      <w:r w:rsidRPr="005B3F83">
        <w:rPr>
          <w:rFonts w:ascii="Cambria Math" w:hAnsi="Cambria Math"/>
          <w:b w:val="0"/>
          <w:sz w:val="18"/>
          <w:szCs w:val="18"/>
          <w:lang w:val="es-CO"/>
        </w:rPr>
        <w:t xml:space="preserve"> Se verificó que el tablero no realiza peticiones a servidores externos, requisito para que funcione en la instancia de EC2. Se corrigió una discrepancia entre el tablero y el informe: 2.374 contratos no tienen fecha de firma y el filtro de año los descartaba en silencio, lo que subía la cobertura de 77,9 % a 88,2 %. Ahora se incluyen por defecto mediante una casilla explícita.</w:t>
      </w:r>
    </w:p>
    <w:p w14:paraId="67CF8BBB" w14:textId="5E6A5324" w:rsidR="003A55AF" w:rsidRPr="005B3F83" w:rsidRDefault="003A55AF" w:rsidP="005B3F83">
      <w:pPr>
        <w:spacing w:after="80"/>
        <w:jc w:val="both"/>
        <w:rPr>
          <w:rFonts w:ascii="Cambria Math" w:hAnsi="Cambria Math"/>
          <w:sz w:val="18"/>
          <w:szCs w:val="18"/>
          <w:lang w:val="es-CO"/>
        </w:rPr>
      </w:pPr>
      <w:r w:rsidRPr="005B3F83">
        <w:rPr>
          <w:rFonts w:ascii="Cambria Math" w:hAnsi="Cambria Math"/>
          <w:sz w:val="18"/>
          <w:szCs w:val="18"/>
          <w:lang w:val="es-CO"/>
        </w:rPr>
        <w:t>Pregunta 3:</w:t>
      </w:r>
      <w:r w:rsidR="005B3F83" w:rsidRPr="005B3F83">
        <w:rPr>
          <w:rFonts w:ascii="Cambria Math" w:hAnsi="Cambria Math"/>
          <w:sz w:val="18"/>
          <w:szCs w:val="18"/>
          <w:lang w:val="es-CO"/>
        </w:rPr>
        <w:t xml:space="preserve"> </w:t>
      </w:r>
      <w:r w:rsidR="005B3F83" w:rsidRPr="005B3F83">
        <w:rPr>
          <w:rFonts w:ascii="Cambria Math" w:hAnsi="Cambria Math"/>
          <w:sz w:val="18"/>
          <w:szCs w:val="18"/>
          <w:lang w:val="es-CO"/>
        </w:rPr>
        <w:t>Validación de filtros, KPI, gráficos, tabla de contratos y regla de priorización; se corrigió el funcionamiento del filtro de nivel de ejecución y se incorporó una ventana de ayuda al usuario.</w:t>
      </w:r>
    </w:p>
    <w:p w14:paraId="729B9AD1"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5.5 Resultado</w:t>
      </w:r>
    </w:p>
    <w:p w14:paraId="65FFD339" w14:textId="5928F463" w:rsidR="003A55AF" w:rsidRPr="005B3F83" w:rsidRDefault="005B3F83" w:rsidP="005B3F83">
      <w:pPr>
        <w:jc w:val="both"/>
        <w:rPr>
          <w:rFonts w:ascii="Cambria Math" w:hAnsi="Cambria Math"/>
          <w:sz w:val="18"/>
          <w:szCs w:val="18"/>
          <w:lang w:val="es-CO"/>
        </w:rPr>
      </w:pPr>
      <w:r w:rsidRPr="005B3F83">
        <w:rPr>
          <w:rFonts w:ascii="Cambria Math" w:hAnsi="Cambria Math"/>
          <w:sz w:val="18"/>
          <w:szCs w:val="18"/>
          <w:lang w:val="es-CO"/>
        </w:rPr>
        <w:t xml:space="preserve">Se obtuvo un </w:t>
      </w:r>
      <w:r w:rsidRPr="005B3F83">
        <w:rPr>
          <w:rStyle w:val="Fuerte"/>
          <w:rFonts w:ascii="Cambria Math" w:hAnsi="Cambria Math"/>
          <w:sz w:val="18"/>
          <w:szCs w:val="18"/>
          <w:lang w:val="es-CO"/>
        </w:rPr>
        <w:t>tablero interactivo unificado en Dash</w:t>
      </w:r>
      <w:r w:rsidRPr="005B3F83">
        <w:rPr>
          <w:rFonts w:ascii="Cambria Math" w:hAnsi="Cambria Math"/>
          <w:sz w:val="18"/>
          <w:szCs w:val="18"/>
          <w:lang w:val="es-CO"/>
        </w:rPr>
        <w:t xml:space="preserve"> que permite explorar los resultados de las tres preguntas de negocio y facilita la consulta de información mediante filtros y visualizaciones </w:t>
      </w:r>
      <w:proofErr w:type="spellStart"/>
      <w:r w:rsidRPr="005B3F83">
        <w:rPr>
          <w:rFonts w:ascii="Cambria Math" w:hAnsi="Cambria Math"/>
          <w:sz w:val="18"/>
          <w:szCs w:val="18"/>
          <w:lang w:val="es-CO"/>
        </w:rPr>
        <w:t>dinámicas.</w:t>
      </w:r>
      <w:r w:rsidR="003A55AF" w:rsidRPr="005B3F83">
        <w:rPr>
          <w:rFonts w:ascii="Cambria Math" w:hAnsi="Cambria Math"/>
          <w:sz w:val="18"/>
          <w:szCs w:val="18"/>
          <w:lang w:val="es-CO"/>
        </w:rPr>
        <w:t>Pregunta</w:t>
      </w:r>
      <w:proofErr w:type="spellEnd"/>
      <w:r w:rsidR="003A55AF" w:rsidRPr="005B3F83">
        <w:rPr>
          <w:rFonts w:ascii="Cambria Math" w:hAnsi="Cambria Math"/>
          <w:sz w:val="18"/>
          <w:szCs w:val="18"/>
          <w:lang w:val="es-CO"/>
        </w:rPr>
        <w:t xml:space="preserve"> 1:</w:t>
      </w:r>
    </w:p>
    <w:p w14:paraId="22572519" w14:textId="77777777" w:rsidR="003A55AF" w:rsidRPr="005B3F83" w:rsidRDefault="003A55AF" w:rsidP="005B3F83">
      <w:pPr>
        <w:jc w:val="both"/>
        <w:rPr>
          <w:rFonts w:ascii="Cambria Math" w:hAnsi="Cambria Math"/>
          <w:sz w:val="18"/>
          <w:szCs w:val="18"/>
          <w:lang w:val="es-CO"/>
        </w:rPr>
      </w:pPr>
      <w:r w:rsidRPr="005B3F83">
        <w:rPr>
          <w:rFonts w:ascii="Cambria Math" w:hAnsi="Cambria Math"/>
          <w:sz w:val="18"/>
          <w:szCs w:val="18"/>
          <w:lang w:val="es-CO"/>
        </w:rPr>
        <w:t>Pregunta 2:</w:t>
      </w:r>
      <w:r w:rsidRPr="005B3F83">
        <w:rPr>
          <w:rFonts w:ascii="Cambria Math" w:hAnsi="Cambria Math"/>
          <w:b w:val="0"/>
          <w:sz w:val="18"/>
          <w:szCs w:val="18"/>
          <w:lang w:val="es-CO"/>
        </w:rPr>
        <w:t xml:space="preserve"> Módulo que permite consultar la distribución territorial del gasto por departamento y año, junto con el nivel de trazabilidad de la información que se está consultando.</w:t>
      </w:r>
    </w:p>
    <w:p w14:paraId="40ADC8DE" w14:textId="489CC76A" w:rsidR="003A55AF" w:rsidRPr="005B3F83" w:rsidRDefault="003A55AF" w:rsidP="005B3F83">
      <w:pPr>
        <w:spacing w:after="80"/>
        <w:jc w:val="both"/>
        <w:rPr>
          <w:rFonts w:ascii="Cambria Math" w:hAnsi="Cambria Math"/>
          <w:sz w:val="18"/>
          <w:szCs w:val="18"/>
          <w:lang w:val="es-CO"/>
        </w:rPr>
      </w:pPr>
      <w:r w:rsidRPr="005B3F83">
        <w:rPr>
          <w:rFonts w:ascii="Cambria Math" w:hAnsi="Cambria Math"/>
          <w:sz w:val="18"/>
          <w:szCs w:val="18"/>
          <w:lang w:val="es-CO"/>
        </w:rPr>
        <w:t>Pregunta 3:</w:t>
      </w:r>
      <w:r w:rsidR="005B3F83" w:rsidRPr="005B3F83">
        <w:rPr>
          <w:rFonts w:ascii="Cambria Math" w:hAnsi="Cambria Math"/>
          <w:sz w:val="18"/>
          <w:szCs w:val="18"/>
          <w:lang w:val="es-CO"/>
        </w:rPr>
        <w:t xml:space="preserve"> </w:t>
      </w:r>
      <w:r w:rsidR="005B3F83" w:rsidRPr="005B3F83">
        <w:rPr>
          <w:rFonts w:ascii="Cambria Math" w:hAnsi="Cambria Math"/>
          <w:sz w:val="18"/>
          <w:szCs w:val="18"/>
          <w:lang w:val="es-CO"/>
        </w:rPr>
        <w:t xml:space="preserve">Herramienta para analizar la </w:t>
      </w:r>
      <w:r w:rsidR="005B3F83" w:rsidRPr="005B3F83">
        <w:rPr>
          <w:rStyle w:val="Fuerte"/>
          <w:rFonts w:ascii="Cambria Math" w:hAnsi="Cambria Math"/>
          <w:sz w:val="18"/>
          <w:szCs w:val="18"/>
          <w:lang w:val="es-CO"/>
        </w:rPr>
        <w:t>ejecución financiera y priorizar contratos para seguimiento</w:t>
      </w:r>
      <w:r w:rsidR="005B3F83" w:rsidRPr="005B3F83">
        <w:rPr>
          <w:rFonts w:ascii="Cambria Math" w:hAnsi="Cambria Math"/>
          <w:sz w:val="18"/>
          <w:szCs w:val="18"/>
          <w:lang w:val="es-CO"/>
        </w:rPr>
        <w:t>, incluyendo detalle contractual.</w:t>
      </w:r>
    </w:p>
    <w:p w14:paraId="4FB728DC" w14:textId="77777777" w:rsidR="00D82905" w:rsidRPr="005B3F83" w:rsidRDefault="00334168" w:rsidP="005B3F83">
      <w:pPr>
        <w:jc w:val="both"/>
        <w:rPr>
          <w:rFonts w:ascii="Cambria Math" w:hAnsi="Cambria Math"/>
          <w:sz w:val="18"/>
          <w:szCs w:val="18"/>
          <w:lang w:val="es-CO"/>
        </w:rPr>
      </w:pPr>
      <w:r w:rsidRPr="005B3F83">
        <w:rPr>
          <w:rFonts w:ascii="Cambria Math" w:hAnsi="Cambria Math"/>
          <w:sz w:val="18"/>
          <w:szCs w:val="18"/>
          <w:lang w:val="es-CO"/>
        </w:rPr>
        <w:br w:type="page"/>
      </w:r>
    </w:p>
    <w:p w14:paraId="40A76453" w14:textId="77777777" w:rsidR="00D82905" w:rsidRPr="005B3F83" w:rsidRDefault="00334168" w:rsidP="005B3F83">
      <w:pPr>
        <w:pStyle w:val="Ttulo1"/>
        <w:jc w:val="both"/>
        <w:rPr>
          <w:rFonts w:ascii="Cambria Math" w:hAnsi="Cambria Math"/>
          <w:sz w:val="18"/>
          <w:szCs w:val="18"/>
        </w:rPr>
      </w:pPr>
      <w:r w:rsidRPr="005B3F83">
        <w:rPr>
          <w:rFonts w:ascii="Cambria Math" w:hAnsi="Cambria Math"/>
          <w:sz w:val="18"/>
          <w:szCs w:val="18"/>
        </w:rPr>
        <w:lastRenderedPageBreak/>
        <w:t>6. Despliegue y mantenimiento</w:t>
      </w:r>
    </w:p>
    <w:tbl>
      <w:tblPr>
        <w:tblW w:w="0" w:type="auto"/>
        <w:jc w:val="center"/>
        <w:tblLook w:val="04A0" w:firstRow="1" w:lastRow="0" w:firstColumn="1" w:lastColumn="0" w:noHBand="0" w:noVBand="1"/>
      </w:tblPr>
      <w:tblGrid>
        <w:gridCol w:w="5100"/>
        <w:gridCol w:w="5100"/>
      </w:tblGrid>
      <w:tr w:rsidR="00D82905" w:rsidRPr="005B3F83" w14:paraId="48538100" w14:textId="77777777">
        <w:trPr>
          <w:jc w:val="center"/>
        </w:trPr>
        <w:tc>
          <w:tcPr>
            <w:tcW w:w="5100" w:type="dxa"/>
            <w:shd w:val="clear" w:color="auto" w:fill="D9EAF7"/>
            <w:vAlign w:val="center"/>
          </w:tcPr>
          <w:p w14:paraId="70C0AD46" w14:textId="41426E1A" w:rsidR="00D82905" w:rsidRPr="005B3F83" w:rsidRDefault="00334168" w:rsidP="005B3F83">
            <w:pPr>
              <w:jc w:val="both"/>
              <w:rPr>
                <w:rFonts w:ascii="Cambria Math" w:hAnsi="Cambria Math"/>
                <w:bCs/>
                <w:sz w:val="18"/>
                <w:szCs w:val="18"/>
              </w:rPr>
            </w:pPr>
            <w:r w:rsidRPr="005B3F83">
              <w:rPr>
                <w:rFonts w:ascii="Cambria Math" w:hAnsi="Cambria Math"/>
                <w:b/>
                <w:sz w:val="18"/>
                <w:szCs w:val="18"/>
              </w:rPr>
              <w:t>Rol</w:t>
            </w:r>
            <w:r w:rsidR="007F53FC" w:rsidRPr="005B3F83">
              <w:rPr>
                <w:rFonts w:ascii="Cambria Math" w:hAnsi="Cambria Math"/>
                <w:b/>
                <w:sz w:val="18"/>
                <w:szCs w:val="18"/>
              </w:rPr>
              <w:t>:</w:t>
            </w:r>
            <w:r w:rsidR="007F53FC" w:rsidRPr="005B3F83">
              <w:rPr>
                <w:rFonts w:ascii="Cambria Math" w:hAnsi="Cambria Math"/>
                <w:bCs/>
                <w:sz w:val="18"/>
                <w:szCs w:val="18"/>
              </w:rPr>
              <w:t xml:space="preserve"> Despliegue y mantenimiento</w:t>
            </w:r>
          </w:p>
        </w:tc>
        <w:tc>
          <w:tcPr>
            <w:tcW w:w="5100" w:type="dxa"/>
            <w:vAlign w:val="center"/>
          </w:tcPr>
          <w:p w14:paraId="2AC45090" w14:textId="6B43D649" w:rsidR="00D82905" w:rsidRPr="005B3F83" w:rsidRDefault="00D82905" w:rsidP="005B3F83">
            <w:pPr>
              <w:jc w:val="both"/>
              <w:rPr>
                <w:rFonts w:ascii="Cambria Math" w:hAnsi="Cambria Math"/>
                <w:sz w:val="18"/>
                <w:szCs w:val="18"/>
              </w:rPr>
            </w:pPr>
          </w:p>
        </w:tc>
      </w:tr>
      <w:tr w:rsidR="00D82905" w:rsidRPr="005B3F83" w14:paraId="45D61211" w14:textId="77777777">
        <w:trPr>
          <w:jc w:val="center"/>
        </w:trPr>
        <w:tc>
          <w:tcPr>
            <w:tcW w:w="5100" w:type="dxa"/>
            <w:shd w:val="clear" w:color="auto" w:fill="D9EAF7"/>
            <w:vAlign w:val="center"/>
          </w:tcPr>
          <w:p w14:paraId="4688AAED" w14:textId="4A7AA952" w:rsidR="00D82905" w:rsidRPr="005B3F83" w:rsidRDefault="00334168" w:rsidP="005B3F83">
            <w:pPr>
              <w:jc w:val="both"/>
              <w:rPr>
                <w:rFonts w:ascii="Cambria Math" w:hAnsi="Cambria Math"/>
                <w:bCs/>
                <w:sz w:val="18"/>
                <w:szCs w:val="18"/>
                <w:lang w:val="es-CO"/>
              </w:rPr>
            </w:pPr>
            <w:r w:rsidRPr="005B3F83">
              <w:rPr>
                <w:rFonts w:ascii="Cambria Math" w:hAnsi="Cambria Math"/>
                <w:b/>
                <w:sz w:val="18"/>
                <w:szCs w:val="18"/>
                <w:lang w:val="es-CO"/>
              </w:rPr>
              <w:t>Responsable(s)</w:t>
            </w:r>
            <w:r w:rsidR="007F53FC" w:rsidRPr="005B3F83">
              <w:rPr>
                <w:rFonts w:ascii="Cambria Math" w:hAnsi="Cambria Math"/>
                <w:b/>
                <w:sz w:val="18"/>
                <w:szCs w:val="18"/>
                <w:lang w:val="es-CO"/>
              </w:rPr>
              <w:t>:</w:t>
            </w:r>
            <w:r w:rsidR="007F53FC" w:rsidRPr="005B3F83">
              <w:rPr>
                <w:rFonts w:ascii="Cambria Math" w:hAnsi="Cambria Math"/>
                <w:bCs/>
                <w:sz w:val="18"/>
                <w:szCs w:val="18"/>
                <w:lang w:val="es-CO"/>
              </w:rPr>
              <w:t xml:space="preserve"> </w:t>
            </w:r>
            <w:r w:rsidR="007F53FC" w:rsidRPr="005B3F83">
              <w:rPr>
                <w:rFonts w:ascii="Cambria Math" w:hAnsi="Cambria Math"/>
                <w:sz w:val="18"/>
                <w:szCs w:val="18"/>
                <w:lang w:val="es-CO"/>
              </w:rPr>
              <w:t>Jhoiner Javier Ramos Ramírez</w:t>
            </w:r>
          </w:p>
        </w:tc>
        <w:tc>
          <w:tcPr>
            <w:tcW w:w="5100" w:type="dxa"/>
            <w:vAlign w:val="center"/>
          </w:tcPr>
          <w:p w14:paraId="04121C58" w14:textId="4447C153" w:rsidR="00D82905" w:rsidRPr="005B3F83" w:rsidRDefault="00D82905" w:rsidP="005B3F83">
            <w:pPr>
              <w:jc w:val="both"/>
              <w:rPr>
                <w:rFonts w:ascii="Cambria Math" w:hAnsi="Cambria Math"/>
                <w:sz w:val="18"/>
                <w:szCs w:val="18"/>
                <w:lang w:val="es-CO"/>
              </w:rPr>
            </w:pPr>
          </w:p>
        </w:tc>
      </w:tr>
    </w:tbl>
    <w:p w14:paraId="407FF58F" w14:textId="77777777" w:rsidR="00D82905" w:rsidRPr="005B3F83" w:rsidRDefault="00334168" w:rsidP="005B3F83">
      <w:pPr>
        <w:pStyle w:val="Ttulo2"/>
        <w:jc w:val="both"/>
        <w:rPr>
          <w:rFonts w:ascii="Cambria Math" w:hAnsi="Cambria Math"/>
          <w:sz w:val="18"/>
          <w:szCs w:val="18"/>
        </w:rPr>
      </w:pPr>
      <w:r w:rsidRPr="005B3F83">
        <w:rPr>
          <w:rFonts w:ascii="Cambria Math" w:hAnsi="Cambria Math"/>
          <w:sz w:val="18"/>
          <w:szCs w:val="18"/>
        </w:rPr>
        <w:t>6.1 Preparación del entorno</w:t>
      </w:r>
    </w:p>
    <w:p w14:paraId="07FC518F" w14:textId="77777777" w:rsidR="00D82905" w:rsidRPr="005B3F83" w:rsidRDefault="00334168" w:rsidP="005B3F83">
      <w:pPr>
        <w:spacing w:after="80"/>
        <w:jc w:val="both"/>
        <w:rPr>
          <w:rFonts w:ascii="Cambria Math" w:hAnsi="Cambria Math"/>
          <w:sz w:val="18"/>
          <w:szCs w:val="18"/>
          <w:lang w:val="es-CO"/>
        </w:rPr>
      </w:pPr>
      <w:r w:rsidRPr="005B3F83">
        <w:rPr>
          <w:rFonts w:ascii="Cambria Math" w:hAnsi="Cambria Math"/>
          <w:sz w:val="18"/>
          <w:szCs w:val="18"/>
          <w:lang w:val="es-CO"/>
        </w:rPr>
        <w:t>[Describir los pasos realizados en AWS EC2, ejecución, verificación, mantenimiento y evidencias.]</w:t>
      </w:r>
    </w:p>
    <w:p w14:paraId="75D18FEC"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6.2 Despliegue</w:t>
      </w:r>
    </w:p>
    <w:p w14:paraId="038B3AB0" w14:textId="77777777" w:rsidR="00D82905" w:rsidRPr="005B3F83" w:rsidRDefault="00334168" w:rsidP="005B3F83">
      <w:pPr>
        <w:spacing w:after="80"/>
        <w:jc w:val="both"/>
        <w:rPr>
          <w:rFonts w:ascii="Cambria Math" w:hAnsi="Cambria Math"/>
          <w:sz w:val="18"/>
          <w:szCs w:val="18"/>
          <w:lang w:val="es-CO"/>
        </w:rPr>
      </w:pPr>
      <w:r w:rsidRPr="005B3F83">
        <w:rPr>
          <w:rFonts w:ascii="Cambria Math" w:hAnsi="Cambria Math"/>
          <w:sz w:val="18"/>
          <w:szCs w:val="18"/>
          <w:lang w:val="es-CO"/>
        </w:rPr>
        <w:t>[Describir los pasos realizados en AWS EC2, ejecución, verificación, mantenimiento y evidencias.]</w:t>
      </w:r>
    </w:p>
    <w:p w14:paraId="0F571F46"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6.3 Verificación</w:t>
      </w:r>
    </w:p>
    <w:p w14:paraId="1C576FC9" w14:textId="77777777" w:rsidR="00D82905" w:rsidRPr="005B3F83" w:rsidRDefault="00334168" w:rsidP="005B3F83">
      <w:pPr>
        <w:spacing w:after="80"/>
        <w:jc w:val="both"/>
        <w:rPr>
          <w:rFonts w:ascii="Cambria Math" w:hAnsi="Cambria Math"/>
          <w:sz w:val="18"/>
          <w:szCs w:val="18"/>
          <w:lang w:val="es-CO"/>
        </w:rPr>
      </w:pPr>
      <w:r w:rsidRPr="005B3F83">
        <w:rPr>
          <w:rFonts w:ascii="Cambria Math" w:hAnsi="Cambria Math"/>
          <w:sz w:val="18"/>
          <w:szCs w:val="18"/>
          <w:lang w:val="es-CO"/>
        </w:rPr>
        <w:t>[Describir los pasos realizados en AWS EC2, ejecución, verificación, mantenimiento y evidencias.]</w:t>
      </w:r>
    </w:p>
    <w:p w14:paraId="61684410"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6.4 Mantenimiento y replicabilidad</w:t>
      </w:r>
    </w:p>
    <w:p w14:paraId="7808160A" w14:textId="77777777" w:rsidR="00D82905" w:rsidRPr="005B3F83" w:rsidRDefault="00334168" w:rsidP="005B3F83">
      <w:pPr>
        <w:spacing w:after="80"/>
        <w:jc w:val="both"/>
        <w:rPr>
          <w:rFonts w:ascii="Cambria Math" w:hAnsi="Cambria Math"/>
          <w:sz w:val="18"/>
          <w:szCs w:val="18"/>
          <w:lang w:val="es-CO"/>
        </w:rPr>
      </w:pPr>
      <w:r w:rsidRPr="005B3F83">
        <w:rPr>
          <w:rFonts w:ascii="Cambria Math" w:hAnsi="Cambria Math"/>
          <w:sz w:val="18"/>
          <w:szCs w:val="18"/>
          <w:lang w:val="es-CO"/>
        </w:rPr>
        <w:t>[Describir los pasos realizados en AWS EC2, ejecución, verificación, mantenimiento y evidencias.]</w:t>
      </w:r>
    </w:p>
    <w:p w14:paraId="694283FA" w14:textId="77777777" w:rsidR="00D82905" w:rsidRPr="005B3F83" w:rsidRDefault="00334168" w:rsidP="005B3F83">
      <w:pPr>
        <w:pStyle w:val="Ttulo2"/>
        <w:jc w:val="both"/>
        <w:rPr>
          <w:rFonts w:ascii="Cambria Math" w:hAnsi="Cambria Math"/>
          <w:sz w:val="18"/>
          <w:szCs w:val="18"/>
          <w:lang w:val="es-CO"/>
        </w:rPr>
      </w:pPr>
      <w:r w:rsidRPr="005B3F83">
        <w:rPr>
          <w:rFonts w:ascii="Cambria Math" w:hAnsi="Cambria Math"/>
          <w:sz w:val="18"/>
          <w:szCs w:val="18"/>
          <w:lang w:val="es-CO"/>
        </w:rPr>
        <w:t>6.5 Evidencias</w:t>
      </w:r>
    </w:p>
    <w:p w14:paraId="37CE01E3" w14:textId="77777777" w:rsidR="00D82905" w:rsidRPr="005B3F83" w:rsidRDefault="00334168" w:rsidP="005B3F83">
      <w:pPr>
        <w:spacing w:after="80"/>
        <w:jc w:val="both"/>
        <w:rPr>
          <w:rFonts w:ascii="Cambria Math" w:hAnsi="Cambria Math"/>
          <w:sz w:val="18"/>
          <w:szCs w:val="18"/>
          <w:lang w:val="es-CO"/>
        </w:rPr>
      </w:pPr>
      <w:r w:rsidRPr="005B3F83">
        <w:rPr>
          <w:rFonts w:ascii="Cambria Math" w:hAnsi="Cambria Math"/>
          <w:sz w:val="18"/>
          <w:szCs w:val="18"/>
          <w:lang w:val="es-CO"/>
        </w:rPr>
        <w:t>[Describir los pasos realizados en AWS EC2, ejecución, verificación, mantenimiento y evidencias.]</w:t>
      </w:r>
    </w:p>
    <w:p w14:paraId="7959FD04" w14:textId="77777777" w:rsidR="00F67E98" w:rsidRPr="005B3F83" w:rsidRDefault="00F67E98" w:rsidP="005B3F83">
      <w:pPr>
        <w:spacing w:after="80"/>
        <w:jc w:val="both"/>
        <w:rPr>
          <w:rFonts w:ascii="Cambria Math" w:hAnsi="Cambria Math"/>
          <w:sz w:val="18"/>
          <w:szCs w:val="18"/>
          <w:lang w:val="es-CO"/>
        </w:rPr>
      </w:pPr>
    </w:p>
    <w:sectPr w:rsidR="00F67E98" w:rsidRPr="005B3F83" w:rsidSect="00034616">
      <w:footerReference w:type="default" r:id="rId9"/>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62C53E" w14:textId="77777777" w:rsidR="00334168" w:rsidRDefault="00334168">
      <w:pPr>
        <w:spacing w:after="0" w:line="240" w:lineRule="auto"/>
      </w:pPr>
      <w:r>
        <w:separator/>
      </w:r>
    </w:p>
  </w:endnote>
  <w:endnote w:type="continuationSeparator" w:id="0">
    <w:p w14:paraId="0CFFE805" w14:textId="77777777" w:rsidR="00334168" w:rsidRDefault="00334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043131" w14:textId="0F6F6753" w:rsidR="00D82905" w:rsidRDefault="00334168">
    <w:pPr>
      <w:pStyle w:val="Piedepgina"/>
      <w:jc w:val="center"/>
    </w:pPr>
    <w:r>
      <w:rPr>
        <w:sz w:val="16"/>
      </w:rPr>
      <w:t xml:space="preserve">Proyecto 1 — Analítica de contratación pública | </w:t>
    </w:r>
    <w:r>
      <w:rPr>
        <w:sz w:val="16"/>
      </w:rPr>
      <w:fldChar w:fldCharType="begin"/>
    </w:r>
    <w:r>
      <w:rPr>
        <w:sz w:val="16"/>
      </w:rPr>
      <w:instrText>PAGE</w:instrText>
    </w:r>
    <w:r w:rsidR="00FA3E88">
      <w:rPr>
        <w:sz w:val="16"/>
      </w:rPr>
      <w:fldChar w:fldCharType="separate"/>
    </w:r>
    <w:r w:rsidR="00FA3E8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2F971F" w14:textId="77777777" w:rsidR="00334168" w:rsidRDefault="00334168">
      <w:pPr>
        <w:spacing w:after="0" w:line="240" w:lineRule="auto"/>
      </w:pPr>
      <w:r>
        <w:separator/>
      </w:r>
    </w:p>
  </w:footnote>
  <w:footnote w:type="continuationSeparator" w:id="0">
    <w:p w14:paraId="6E493028" w14:textId="77777777" w:rsidR="00334168" w:rsidRDefault="00334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34D7644"/>
    <w:multiLevelType w:val="hybridMultilevel"/>
    <w:tmpl w:val="C56AF1A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A8A37C9"/>
    <w:multiLevelType w:val="multilevel"/>
    <w:tmpl w:val="D6E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233763">
    <w:abstractNumId w:val="8"/>
  </w:num>
  <w:num w:numId="2" w16cid:durableId="381027169">
    <w:abstractNumId w:val="6"/>
  </w:num>
  <w:num w:numId="3" w16cid:durableId="403457771">
    <w:abstractNumId w:val="5"/>
  </w:num>
  <w:num w:numId="4" w16cid:durableId="376515872">
    <w:abstractNumId w:val="4"/>
  </w:num>
  <w:num w:numId="5" w16cid:durableId="752239859">
    <w:abstractNumId w:val="7"/>
  </w:num>
  <w:num w:numId="6" w16cid:durableId="1932547697">
    <w:abstractNumId w:val="3"/>
  </w:num>
  <w:num w:numId="7" w16cid:durableId="597981114">
    <w:abstractNumId w:val="2"/>
  </w:num>
  <w:num w:numId="8" w16cid:durableId="383065576">
    <w:abstractNumId w:val="1"/>
  </w:num>
  <w:num w:numId="9" w16cid:durableId="6954486">
    <w:abstractNumId w:val="0"/>
  </w:num>
  <w:num w:numId="10" w16cid:durableId="1673799433">
    <w:abstractNumId w:val="10"/>
  </w:num>
  <w:num w:numId="11" w16cid:durableId="107644308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579"/>
    <w:rsid w:val="00033E56"/>
    <w:rsid w:val="00034616"/>
    <w:rsid w:val="000375E6"/>
    <w:rsid w:val="0006063C"/>
    <w:rsid w:val="00061D80"/>
    <w:rsid w:val="00064521"/>
    <w:rsid w:val="000A7431"/>
    <w:rsid w:val="0010578B"/>
    <w:rsid w:val="0015074B"/>
    <w:rsid w:val="0029639D"/>
    <w:rsid w:val="002C5C4A"/>
    <w:rsid w:val="00326F90"/>
    <w:rsid w:val="00334168"/>
    <w:rsid w:val="0036148D"/>
    <w:rsid w:val="00361687"/>
    <w:rsid w:val="003962AF"/>
    <w:rsid w:val="003A55AF"/>
    <w:rsid w:val="003C7D9F"/>
    <w:rsid w:val="00413E19"/>
    <w:rsid w:val="00440E31"/>
    <w:rsid w:val="0044405C"/>
    <w:rsid w:val="0045450F"/>
    <w:rsid w:val="004759B0"/>
    <w:rsid w:val="004E6446"/>
    <w:rsid w:val="00532A86"/>
    <w:rsid w:val="00550D3C"/>
    <w:rsid w:val="005A79CE"/>
    <w:rsid w:val="005B3F83"/>
    <w:rsid w:val="006B141D"/>
    <w:rsid w:val="006C0303"/>
    <w:rsid w:val="006D689F"/>
    <w:rsid w:val="007419FC"/>
    <w:rsid w:val="0074231F"/>
    <w:rsid w:val="00747B84"/>
    <w:rsid w:val="00767022"/>
    <w:rsid w:val="00787915"/>
    <w:rsid w:val="007949DA"/>
    <w:rsid w:val="007B2EB8"/>
    <w:rsid w:val="007C3D8F"/>
    <w:rsid w:val="007F53FC"/>
    <w:rsid w:val="00813967"/>
    <w:rsid w:val="00827F8D"/>
    <w:rsid w:val="00850B7E"/>
    <w:rsid w:val="009049F7"/>
    <w:rsid w:val="00926A02"/>
    <w:rsid w:val="0093175E"/>
    <w:rsid w:val="009512DB"/>
    <w:rsid w:val="00990CBF"/>
    <w:rsid w:val="009A7950"/>
    <w:rsid w:val="009E344E"/>
    <w:rsid w:val="00A52355"/>
    <w:rsid w:val="00AA1CB4"/>
    <w:rsid w:val="00AA1D8D"/>
    <w:rsid w:val="00AC2CFF"/>
    <w:rsid w:val="00AF27B8"/>
    <w:rsid w:val="00B44960"/>
    <w:rsid w:val="00B47730"/>
    <w:rsid w:val="00CB0664"/>
    <w:rsid w:val="00CD2722"/>
    <w:rsid w:val="00D23737"/>
    <w:rsid w:val="00D82905"/>
    <w:rsid w:val="00DA4411"/>
    <w:rsid w:val="00DB277D"/>
    <w:rsid w:val="00DE6283"/>
    <w:rsid w:val="00E46B25"/>
    <w:rsid w:val="00E65770"/>
    <w:rsid w:val="00E74FE8"/>
    <w:rsid w:val="00EB3AC1"/>
    <w:rsid w:val="00F61B91"/>
    <w:rsid w:val="00F67E98"/>
    <w:rsid w:val="00FA3E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AC4C57-F223-EE4C-8618-53A996F8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9512DB"/>
    <w:pPr>
      <w:autoSpaceDE w:val="0"/>
      <w:autoSpaceDN w:val="0"/>
      <w:adjustRightInd w:val="0"/>
      <w:spacing w:after="0" w:line="240" w:lineRule="auto"/>
    </w:pPr>
    <w:rPr>
      <w:rFonts w:ascii="Century Gothic" w:eastAsiaTheme="minorHAnsi" w:hAnsi="Century Gothic" w:cs="Century Gothic"/>
      <w:color w:val="000000"/>
      <w:sz w:val="24"/>
      <w:szCs w:val="24"/>
      <w:lang w:val="es-CO"/>
    </w:rPr>
  </w:style>
  <w:style w:type="paragraph" w:styleId="NormalWeb">
    <w:name w:val="Normal (Web)"/>
    <w:basedOn w:val="Normal"/>
    <w:uiPriority w:val="99"/>
    <w:semiHidden/>
    <w:unhideWhenUsed/>
    <w:rsid w:val="00DA4411"/>
    <w:pPr>
      <w:spacing w:before="100" w:beforeAutospacing="1" w:after="100" w:afterAutospacing="1" w:line="240" w:lineRule="auto"/>
    </w:pPr>
    <w:rPr>
      <w:rFonts w:ascii="Times New Roman" w:eastAsia="Times New Roman" w:hAnsi="Times New Roman" w:cs="Times New Roman"/>
      <w:sz w:val="24"/>
      <w:szCs w:val="24"/>
      <w:lang w:val="es-CO" w:eastAsia="es-ES_tradnl"/>
    </w:rPr>
  </w:style>
  <w:style w:type="paragraph" w:customStyle="1" w:styleId="pdq2pgselectionanchorcontainer">
    <w:name w:val="pdq2pg_selectionanchorcontainer"/>
    <w:basedOn w:val="Normal"/>
    <w:rsid w:val="0010578B"/>
    <w:pPr>
      <w:spacing w:before="100" w:beforeAutospacing="1" w:after="100" w:afterAutospacing="1" w:line="240" w:lineRule="auto"/>
    </w:pPr>
    <w:rPr>
      <w:rFonts w:ascii="Times New Roman" w:eastAsia="Times New Roman" w:hAnsi="Times New Roman" w:cs="Times New Roman"/>
      <w:sz w:val="24"/>
      <w:szCs w:val="24"/>
      <w:lang w:val="es-CO" w:eastAsia="es-ES_tradnl"/>
    </w:rPr>
  </w:style>
  <w:style w:type="table" w:styleId="Tablanormal4">
    <w:name w:val="Plain Table 4"/>
    <w:basedOn w:val="Tablanormal"/>
    <w:uiPriority w:val="99"/>
    <w:rsid w:val="00DB277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1792</Words>
  <Characters>10915</Characters>
  <Application>Microsoft Office Word</Application>
  <DocSecurity>0</DocSecurity>
  <Lines>248</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Hernando Calderon Garcia</cp:lastModifiedBy>
  <cp:revision>63</cp:revision>
  <dcterms:created xsi:type="dcterms:W3CDTF">2013-12-23T23:15:00Z</dcterms:created>
  <dcterms:modified xsi:type="dcterms:W3CDTF">2026-09-13T22:18:00Z</dcterms:modified>
  <cp:category/>
</cp:coreProperties>
</file>