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66" w:rsidRPr="0013171E" w:rsidRDefault="00824891" w:rsidP="0082489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StoneSans-Semibold"/>
          <w:b/>
          <w:bCs/>
          <w:sz w:val="28"/>
          <w:szCs w:val="28"/>
        </w:rPr>
      </w:pPr>
      <w:r w:rsidRPr="009620FB">
        <w:rPr>
          <w:rFonts w:ascii="Times New Roman" w:hAnsi="Times New Roman" w:cs="StoneSans-Semibold"/>
          <w:b/>
          <w:bCs/>
          <w:sz w:val="28"/>
          <w:szCs w:val="28"/>
        </w:rPr>
        <w:t>DNA</w:t>
      </w:r>
      <w:r w:rsidR="00D27466" w:rsidRPr="009620FB">
        <w:rPr>
          <w:rFonts w:ascii="Times New Roman" w:hAnsi="Times New Roman" w:cs="StoneSans-Semibold"/>
          <w:b/>
          <w:bCs/>
          <w:sz w:val="28"/>
          <w:szCs w:val="28"/>
        </w:rPr>
        <w:t xml:space="preserve"> Clean-Up Using</w:t>
      </w:r>
      <w:r w:rsidR="00D27466" w:rsidRPr="0013171E">
        <w:rPr>
          <w:rFonts w:ascii="Times New Roman" w:hAnsi="Times New Roman" w:cs="StoneSans-Semibold"/>
          <w:b/>
          <w:bCs/>
          <w:sz w:val="28"/>
          <w:szCs w:val="28"/>
        </w:rPr>
        <w:t xml:space="preserve"> Solid Phase Reversible Immobilization (SPRI)</w:t>
      </w:r>
    </w:p>
    <w:p w:rsidR="00824891" w:rsidRPr="009620FB" w:rsidRDefault="00824891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 w:val="28"/>
          <w:szCs w:val="28"/>
        </w:rPr>
      </w:pPr>
    </w:p>
    <w:p w:rsidR="00085FF2" w:rsidRPr="009620FB" w:rsidRDefault="00824891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/>
          <w:iCs/>
          <w:sz w:val="28"/>
          <w:szCs w:val="28"/>
          <w:u w:val="single"/>
        </w:rPr>
      </w:pPr>
      <w:r w:rsidRPr="009620FB">
        <w:rPr>
          <w:rFonts w:ascii="Times New Roman" w:hAnsi="Times New Roman" w:cs="StoneSans-Semibold"/>
          <w:b/>
          <w:iCs/>
          <w:sz w:val="28"/>
          <w:szCs w:val="28"/>
          <w:u w:val="single"/>
        </w:rPr>
        <w:t>Introduction</w:t>
      </w:r>
    </w:p>
    <w:p w:rsidR="00824891" w:rsidRPr="009620FB" w:rsidRDefault="00824891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</w:p>
    <w:p w:rsidR="001F37FE" w:rsidRPr="009620FB" w:rsidRDefault="0059555C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sz w:val="28"/>
          <w:szCs w:val="28"/>
        </w:rPr>
        <w:t>DNA would precipitate</w:t>
      </w:r>
      <w:r w:rsidR="0013171E">
        <w:rPr>
          <w:rFonts w:ascii="Times New Roman" w:hAnsi="Times New Roman" w:cs="StoneSans-Semibold" w:hint="eastAsia"/>
          <w:sz w:val="28"/>
          <w:szCs w:val="28"/>
          <w:lang w:eastAsia="zh-CN"/>
        </w:rPr>
        <w:t xml:space="preserve"> </w:t>
      </w:r>
      <w:r w:rsidRPr="009620FB">
        <w:rPr>
          <w:rFonts w:ascii="Times New Roman" w:hAnsi="Times New Roman" w:cs="StoneSans-Semibold"/>
          <w:sz w:val="28"/>
          <w:szCs w:val="28"/>
        </w:rPr>
        <w:t>and bind to the surface of carboxyl coated magnetic particles when there is</w:t>
      </w:r>
      <w:r w:rsidR="0067016C" w:rsidRPr="009620FB">
        <w:rPr>
          <w:rFonts w:ascii="Times New Roman" w:hAnsi="Times New Roman" w:cs="StoneSans-Semibold"/>
          <w:sz w:val="28"/>
          <w:szCs w:val="28"/>
        </w:rPr>
        <w:t xml:space="preserve"> high </w:t>
      </w:r>
      <w:r w:rsidR="00DB701C" w:rsidRPr="009620FB">
        <w:rPr>
          <w:rFonts w:ascii="Times New Roman" w:hAnsi="Times New Roman" w:cs="StoneSans-Semibold"/>
          <w:sz w:val="28"/>
          <w:szCs w:val="28"/>
        </w:rPr>
        <w:t xml:space="preserve">concentration of </w:t>
      </w:r>
      <w:r w:rsidR="0067016C" w:rsidRPr="0013171E">
        <w:rPr>
          <w:rFonts w:ascii="Times New Roman" w:hAnsi="Times New Roman" w:cs="StoneSans-Semibold"/>
          <w:sz w:val="28"/>
          <w:szCs w:val="28"/>
        </w:rPr>
        <w:t xml:space="preserve">polyethylene glycol (PEG) </w:t>
      </w:r>
      <w:r w:rsidR="0067016C" w:rsidRPr="009620FB">
        <w:rPr>
          <w:rFonts w:ascii="Times New Roman" w:hAnsi="Times New Roman" w:cs="StoneSans-Semibold"/>
          <w:sz w:val="28"/>
          <w:szCs w:val="28"/>
        </w:rPr>
        <w:t>and salt</w:t>
      </w:r>
      <w:r w:rsidRPr="009620FB">
        <w:rPr>
          <w:rFonts w:ascii="Times New Roman" w:hAnsi="Times New Roman" w:cs="StoneSans-Semibold"/>
          <w:sz w:val="28"/>
          <w:szCs w:val="28"/>
        </w:rPr>
        <w:t xml:space="preserve">. This process </w:t>
      </w:r>
      <w:r w:rsidR="003434DA" w:rsidRPr="009620FB">
        <w:rPr>
          <w:rFonts w:ascii="Times New Roman" w:hAnsi="Times New Roman" w:cs="StoneSans-Semibold"/>
          <w:sz w:val="28"/>
          <w:szCs w:val="28"/>
        </w:rPr>
        <w:t xml:space="preserve">can be </w:t>
      </w:r>
      <w:r w:rsidRPr="009620FB">
        <w:rPr>
          <w:rFonts w:ascii="Times New Roman" w:hAnsi="Times New Roman" w:cs="StoneSans-Semibold"/>
          <w:sz w:val="28"/>
          <w:szCs w:val="28"/>
        </w:rPr>
        <w:t xml:space="preserve">use to </w:t>
      </w:r>
      <w:r w:rsidR="003434DA" w:rsidRPr="009620FB">
        <w:rPr>
          <w:rFonts w:ascii="Times New Roman" w:hAnsi="Times New Roman" w:cs="StoneSans-Semibold"/>
          <w:sz w:val="28"/>
          <w:szCs w:val="28"/>
        </w:rPr>
        <w:t>purif</w:t>
      </w:r>
      <w:r w:rsidRPr="009620FB">
        <w:rPr>
          <w:rFonts w:ascii="Times New Roman" w:hAnsi="Times New Roman" w:cs="StoneSans-Semibold"/>
          <w:sz w:val="28"/>
          <w:szCs w:val="28"/>
        </w:rPr>
        <w:t>y</w:t>
      </w:r>
      <w:r w:rsidR="003434DA" w:rsidRPr="009620FB">
        <w:rPr>
          <w:rFonts w:ascii="Times New Roman" w:hAnsi="Times New Roman" w:cs="StoneSans-Semibold"/>
          <w:sz w:val="28"/>
          <w:szCs w:val="28"/>
        </w:rPr>
        <w:t xml:space="preserve"> DNA (Hawkins et al., 1994). Agencourt’s</w:t>
      </w:r>
      <w:r w:rsidR="002A1DC6" w:rsidRPr="009620FB">
        <w:rPr>
          <w:rFonts w:ascii="Times New Roman" w:hAnsi="Times New Roman" w:cs="StoneSans-Semibold" w:hint="eastAsia"/>
          <w:sz w:val="28"/>
          <w:szCs w:val="28"/>
          <w:lang w:eastAsia="zh-CN"/>
        </w:rPr>
        <w:t xml:space="preserve"> </w:t>
      </w:r>
      <w:r w:rsidR="003434DA" w:rsidRPr="009620FB">
        <w:rPr>
          <w:rFonts w:ascii="Times New Roman" w:hAnsi="Times New Roman" w:cs="StoneSans-Semibold"/>
          <w:sz w:val="28"/>
          <w:szCs w:val="28"/>
        </w:rPr>
        <w:t>AMPure XP purification system</w:t>
      </w:r>
      <w:r w:rsidR="002A1DC6" w:rsidRPr="009620FB">
        <w:rPr>
          <w:rFonts w:ascii="Times New Roman" w:hAnsi="Times New Roman" w:cs="StoneSans-Semibold" w:hint="eastAsia"/>
          <w:sz w:val="28"/>
          <w:szCs w:val="28"/>
          <w:lang w:eastAsia="zh-CN"/>
        </w:rPr>
        <w:t xml:space="preserve"> </w:t>
      </w:r>
      <w:r w:rsidR="003434DA" w:rsidRPr="009620FB">
        <w:rPr>
          <w:rFonts w:ascii="Times New Roman" w:hAnsi="Times New Roman" w:cs="StoneSans-Semibold"/>
          <w:sz w:val="28"/>
          <w:szCs w:val="28"/>
        </w:rPr>
        <w:t xml:space="preserve">provides paramagnetic beads in </w:t>
      </w:r>
      <w:r w:rsidR="00085FF2" w:rsidRPr="009620FB">
        <w:rPr>
          <w:rFonts w:ascii="Times New Roman" w:hAnsi="Times New Roman" w:cs="StoneSans-Semibold"/>
          <w:sz w:val="28"/>
          <w:szCs w:val="28"/>
        </w:rPr>
        <w:t>optimized buffer to selectively bind DNA</w:t>
      </w:r>
      <w:r w:rsidR="0067016C" w:rsidRPr="009620FB">
        <w:rPr>
          <w:rFonts w:ascii="Times New Roman" w:hAnsi="Times New Roman" w:cs="StoneSans-Semibold"/>
          <w:sz w:val="28"/>
          <w:szCs w:val="28"/>
        </w:rPr>
        <w:t xml:space="preserve">. The size of DNA retained is determined by the ratio of </w:t>
      </w:r>
      <w:r w:rsidR="003434DA" w:rsidRPr="009620FB">
        <w:rPr>
          <w:rFonts w:ascii="Times New Roman" w:hAnsi="Times New Roman" w:cs="StoneSans-Semibold"/>
          <w:sz w:val="28"/>
          <w:szCs w:val="28"/>
        </w:rPr>
        <w:t xml:space="preserve">the </w:t>
      </w:r>
      <w:r w:rsidR="0067016C" w:rsidRPr="009620FB">
        <w:rPr>
          <w:rFonts w:ascii="Times New Roman" w:hAnsi="Times New Roman" w:cs="StoneSans-Semibold"/>
          <w:sz w:val="28"/>
          <w:szCs w:val="28"/>
        </w:rPr>
        <w:t xml:space="preserve">AMPure XP beads solution </w:t>
      </w:r>
      <w:r w:rsidRPr="009620FB">
        <w:rPr>
          <w:rFonts w:ascii="Times New Roman" w:hAnsi="Times New Roman" w:cs="StoneSans-Semibold"/>
          <w:sz w:val="28"/>
          <w:szCs w:val="28"/>
        </w:rPr>
        <w:t xml:space="preserve">to the sample. </w:t>
      </w:r>
      <w:r w:rsidR="006E7380" w:rsidRPr="009620FB">
        <w:rPr>
          <w:rFonts w:ascii="Times New Roman" w:hAnsi="Times New Roman" w:cs="StoneSans-Semibold"/>
          <w:sz w:val="28"/>
          <w:szCs w:val="28"/>
        </w:rPr>
        <w:t>For example, w</w:t>
      </w:r>
      <w:r w:rsidRPr="009620FB">
        <w:rPr>
          <w:rFonts w:ascii="Times New Roman" w:hAnsi="Times New Roman" w:cs="StoneSans-Semibold"/>
          <w:sz w:val="28"/>
          <w:szCs w:val="28"/>
        </w:rPr>
        <w:t>hen a 1.8-volume of beads added to 1-</w:t>
      </w:r>
      <w:r w:rsidR="0067016C" w:rsidRPr="009620FB">
        <w:rPr>
          <w:rFonts w:ascii="Times New Roman" w:hAnsi="Times New Roman" w:cs="StoneSans-Semibold"/>
          <w:sz w:val="28"/>
          <w:szCs w:val="28"/>
        </w:rPr>
        <w:t>volume of samp</w:t>
      </w:r>
      <w:r w:rsidRPr="009620FB">
        <w:rPr>
          <w:rFonts w:ascii="Times New Roman" w:hAnsi="Times New Roman" w:cs="StoneSans-Semibold"/>
          <w:sz w:val="28"/>
          <w:szCs w:val="28"/>
        </w:rPr>
        <w:t>le</w:t>
      </w:r>
      <w:r w:rsidR="001F37FE" w:rsidRPr="009620FB">
        <w:rPr>
          <w:rFonts w:ascii="Times New Roman" w:hAnsi="Times New Roman" w:cs="StoneSans-Semibold"/>
          <w:sz w:val="28"/>
          <w:szCs w:val="28"/>
        </w:rPr>
        <w:t xml:space="preserve">, DNA </w:t>
      </w:r>
      <w:r w:rsidR="00824891" w:rsidRPr="009620FB">
        <w:rPr>
          <w:rFonts w:ascii="Times New Roman" w:hAnsi="Times New Roman" w:cs="StoneSans-Semibold"/>
          <w:sz w:val="28"/>
          <w:szCs w:val="28"/>
        </w:rPr>
        <w:t>larger than</w:t>
      </w:r>
      <w:r w:rsidR="001F37FE" w:rsidRPr="009620FB">
        <w:rPr>
          <w:rFonts w:ascii="Times New Roman" w:hAnsi="Times New Roman" w:cs="StoneSans-Semibold"/>
          <w:sz w:val="28"/>
          <w:szCs w:val="28"/>
        </w:rPr>
        <w:t xml:space="preserve"> 100bp would be kept.</w:t>
      </w:r>
    </w:p>
    <w:p w:rsidR="001F37FE" w:rsidRPr="009620FB" w:rsidRDefault="001F37FE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</w:p>
    <w:p w:rsidR="001F37FE" w:rsidRPr="009620FB" w:rsidRDefault="003434DA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sz w:val="28"/>
          <w:szCs w:val="28"/>
        </w:rPr>
        <w:t xml:space="preserve">Instead of adding more or less beads, </w:t>
      </w:r>
      <w:r w:rsidR="001F37FE" w:rsidRPr="009620FB">
        <w:rPr>
          <w:rFonts w:ascii="Times New Roman" w:hAnsi="Times New Roman" w:cs="StoneSans-Semibold"/>
          <w:sz w:val="28"/>
          <w:szCs w:val="28"/>
        </w:rPr>
        <w:t xml:space="preserve">20% </w:t>
      </w:r>
      <w:r w:rsidRPr="009620FB">
        <w:rPr>
          <w:rFonts w:ascii="Times New Roman" w:hAnsi="Times New Roman" w:cs="StoneSans-Semibold"/>
          <w:sz w:val="28"/>
          <w:szCs w:val="28"/>
        </w:rPr>
        <w:t>PEG solution (</w:t>
      </w:r>
      <w:r w:rsidR="001F37FE" w:rsidRPr="009620FB">
        <w:rPr>
          <w:rFonts w:ascii="Times New Roman" w:hAnsi="Times New Roman" w:cs="StoneSans-Semibold"/>
          <w:sz w:val="28"/>
          <w:szCs w:val="28"/>
        </w:rPr>
        <w:t>see attached recipe</w:t>
      </w:r>
      <w:r w:rsidRPr="009620FB">
        <w:rPr>
          <w:rFonts w:ascii="Times New Roman" w:hAnsi="Times New Roman" w:cs="StoneSans-Semibold"/>
          <w:sz w:val="28"/>
          <w:szCs w:val="28"/>
        </w:rPr>
        <w:t xml:space="preserve">) can be added to </w:t>
      </w:r>
      <w:r w:rsidR="00435262" w:rsidRPr="009620FB">
        <w:rPr>
          <w:rFonts w:ascii="Times New Roman" w:hAnsi="Times New Roman" w:cs="StoneSans-Semibold"/>
          <w:sz w:val="28"/>
          <w:szCs w:val="28"/>
        </w:rPr>
        <w:t xml:space="preserve">“dried” (using magnetic plate) beads and </w:t>
      </w:r>
      <w:r w:rsidRPr="009620FB">
        <w:rPr>
          <w:rFonts w:ascii="Times New Roman" w:hAnsi="Times New Roman" w:cs="StoneSans-Semibold"/>
          <w:sz w:val="28"/>
          <w:szCs w:val="28"/>
        </w:rPr>
        <w:t xml:space="preserve">the sample to optimize </w:t>
      </w:r>
      <w:r w:rsidR="001F37FE" w:rsidRPr="009620FB">
        <w:rPr>
          <w:rFonts w:ascii="Times New Roman" w:hAnsi="Times New Roman" w:cs="StoneSans-Semibold"/>
          <w:sz w:val="28"/>
          <w:szCs w:val="28"/>
        </w:rPr>
        <w:t xml:space="preserve">size </w:t>
      </w:r>
      <w:r w:rsidRPr="009620FB">
        <w:rPr>
          <w:rFonts w:ascii="Times New Roman" w:hAnsi="Times New Roman" w:cs="StoneSans-Semibold"/>
          <w:sz w:val="28"/>
          <w:szCs w:val="28"/>
        </w:rPr>
        <w:t>select</w:t>
      </w:r>
      <w:r w:rsidR="001F37FE" w:rsidRPr="009620FB">
        <w:rPr>
          <w:rFonts w:ascii="Times New Roman" w:hAnsi="Times New Roman" w:cs="StoneSans-Semibold"/>
          <w:sz w:val="28"/>
          <w:szCs w:val="28"/>
        </w:rPr>
        <w:t>ion</w:t>
      </w:r>
      <w:r w:rsidR="002A1DC6" w:rsidRPr="009620FB">
        <w:rPr>
          <w:rFonts w:ascii="Times New Roman" w:hAnsi="Times New Roman" w:cs="StoneSans-Semibold" w:hint="eastAsia"/>
          <w:sz w:val="28"/>
          <w:szCs w:val="28"/>
          <w:lang w:eastAsia="zh-CN"/>
        </w:rPr>
        <w:t xml:space="preserve">  </w:t>
      </w:r>
      <w:r w:rsidR="001F37FE" w:rsidRPr="009620FB">
        <w:rPr>
          <w:rFonts w:ascii="Times New Roman" w:hAnsi="Times New Roman" w:cs="StoneSans-Semibold"/>
          <w:sz w:val="28"/>
          <w:szCs w:val="28"/>
        </w:rPr>
        <w:t>for retained</w:t>
      </w:r>
      <w:r w:rsidR="002A1DC6" w:rsidRPr="009620FB">
        <w:rPr>
          <w:rFonts w:ascii="Times New Roman" w:hAnsi="Times New Roman" w:cs="StoneSans-Semibold" w:hint="eastAsia"/>
          <w:sz w:val="28"/>
          <w:szCs w:val="28"/>
          <w:lang w:eastAsia="zh-CN"/>
        </w:rPr>
        <w:t xml:space="preserve"> </w:t>
      </w:r>
      <w:r w:rsidR="001F37FE" w:rsidRPr="009620FB">
        <w:rPr>
          <w:rFonts w:ascii="Times New Roman" w:hAnsi="Times New Roman" w:cs="StoneSans-Semibold"/>
          <w:sz w:val="28"/>
          <w:szCs w:val="28"/>
        </w:rPr>
        <w:t>DNA.</w:t>
      </w:r>
      <w:r w:rsidR="00230D20" w:rsidRPr="009620FB">
        <w:rPr>
          <w:rFonts w:ascii="Times New Roman" w:hAnsi="Times New Roman" w:cs="StoneSans-Semibold"/>
          <w:sz w:val="28"/>
          <w:szCs w:val="28"/>
        </w:rPr>
        <w:t xml:space="preserve"> The following </w:t>
      </w:r>
      <w:r w:rsidR="0059555C" w:rsidRPr="009620FB">
        <w:rPr>
          <w:rFonts w:ascii="Times New Roman" w:hAnsi="Times New Roman" w:cs="StoneSans-Semibold"/>
          <w:sz w:val="28"/>
          <w:szCs w:val="28"/>
        </w:rPr>
        <w:t>experiments</w:t>
      </w:r>
      <w:r w:rsidR="002A1DC6" w:rsidRPr="009620FB">
        <w:rPr>
          <w:rFonts w:ascii="Times New Roman" w:hAnsi="Times New Roman" w:cs="StoneSans-Semibold" w:hint="eastAsia"/>
          <w:sz w:val="28"/>
          <w:szCs w:val="28"/>
          <w:lang w:eastAsia="zh-CN"/>
        </w:rPr>
        <w:t xml:space="preserve"> </w:t>
      </w:r>
      <w:r w:rsidR="00230D20" w:rsidRPr="009620FB">
        <w:rPr>
          <w:rFonts w:ascii="Times New Roman" w:hAnsi="Times New Roman" w:cs="StoneSans-Semibold"/>
          <w:sz w:val="28"/>
          <w:szCs w:val="28"/>
        </w:rPr>
        <w:t xml:space="preserve">show the effect of </w:t>
      </w:r>
      <w:r w:rsidR="0059555C" w:rsidRPr="009620FB">
        <w:rPr>
          <w:rFonts w:ascii="Times New Roman" w:hAnsi="Times New Roman" w:cs="StoneSans-Semibold"/>
          <w:sz w:val="28"/>
          <w:szCs w:val="28"/>
        </w:rPr>
        <w:t xml:space="preserve">adding </w:t>
      </w:r>
      <w:r w:rsidR="00230D20" w:rsidRPr="009620FB">
        <w:rPr>
          <w:rFonts w:ascii="Times New Roman" w:hAnsi="Times New Roman" w:cs="StoneSans-Semibold"/>
          <w:sz w:val="28"/>
          <w:szCs w:val="28"/>
        </w:rPr>
        <w:t xml:space="preserve">different amount of PEG </w:t>
      </w:r>
      <w:r w:rsidR="0059555C" w:rsidRPr="009620FB">
        <w:rPr>
          <w:rFonts w:ascii="Times New Roman" w:hAnsi="Times New Roman" w:cs="StoneSans-Semibold"/>
          <w:sz w:val="28"/>
          <w:szCs w:val="28"/>
        </w:rPr>
        <w:t xml:space="preserve">to the sample </w:t>
      </w:r>
      <w:r w:rsidR="00230D20" w:rsidRPr="009620FB">
        <w:rPr>
          <w:rFonts w:ascii="Times New Roman" w:hAnsi="Times New Roman" w:cs="StoneSans-Semibold"/>
          <w:sz w:val="28"/>
          <w:szCs w:val="28"/>
        </w:rPr>
        <w:t>on the size of DNA retained</w:t>
      </w:r>
      <w:r w:rsidR="00A25CC1" w:rsidRPr="009620FB">
        <w:rPr>
          <w:rFonts w:ascii="Times New Roman" w:hAnsi="Times New Roman" w:cs="StoneSans-Semibold"/>
          <w:sz w:val="28"/>
          <w:szCs w:val="28"/>
        </w:rPr>
        <w:t xml:space="preserve"> (Fig. 1)</w:t>
      </w:r>
      <w:r w:rsidR="00230D20" w:rsidRPr="009620FB">
        <w:rPr>
          <w:rFonts w:ascii="Times New Roman" w:hAnsi="Times New Roman" w:cs="StoneSans-Semibold"/>
          <w:sz w:val="28"/>
          <w:szCs w:val="28"/>
        </w:rPr>
        <w:t>.</w:t>
      </w:r>
      <w:r w:rsidR="00C80495" w:rsidRPr="009620FB">
        <w:rPr>
          <w:rFonts w:ascii="Times New Roman" w:hAnsi="Times New Roman" w:cs="StoneSans-Semibold"/>
          <w:sz w:val="28"/>
          <w:szCs w:val="28"/>
        </w:rPr>
        <w:t xml:space="preserve"> For different batch of PEG and beads, the optimal conditions should be tested out empirically.</w:t>
      </w:r>
    </w:p>
    <w:p w:rsidR="0067016C" w:rsidRPr="009620FB" w:rsidRDefault="0067016C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</w:p>
    <w:p w:rsidR="00824891" w:rsidRPr="009620FB" w:rsidRDefault="00230D20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 w:val="28"/>
          <w:szCs w:val="28"/>
        </w:rPr>
      </w:pPr>
      <w:r w:rsidRPr="009620FB">
        <w:rPr>
          <w:rFonts w:ascii="Times New Roman" w:hAnsi="Times New Roman" w:cs="StoneSans-Semibold"/>
          <w:iCs/>
          <w:noProof/>
          <w:sz w:val="28"/>
          <w:szCs w:val="28"/>
          <w:lang w:eastAsia="zh-CN"/>
        </w:rPr>
        <w:drawing>
          <wp:inline distT="0" distB="0" distL="0" distR="0">
            <wp:extent cx="2235708" cy="1905000"/>
            <wp:effectExtent l="25400" t="0" r="0" b="0"/>
            <wp:docPr id="1" name="Picture 0" descr="PEG2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G2percen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70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A3F" w:rsidRPr="009620FB">
        <w:rPr>
          <w:rFonts w:ascii="Times New Roman" w:hAnsi="Times New Roman" w:cs="StoneSans-Semibold"/>
          <w:iCs/>
          <w:noProof/>
          <w:sz w:val="28"/>
          <w:szCs w:val="28"/>
          <w:lang w:eastAsia="zh-CN"/>
        </w:rPr>
        <w:drawing>
          <wp:inline distT="0" distB="0" distL="0" distR="0">
            <wp:extent cx="1790700" cy="2286000"/>
            <wp:effectExtent l="25400" t="0" r="0" b="0"/>
            <wp:docPr id="3" name="Picture 1" descr="PEG4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G4perce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4A" w:rsidRPr="009620FB" w:rsidRDefault="00DE564A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 w:val="28"/>
          <w:szCs w:val="28"/>
        </w:rPr>
      </w:pPr>
    </w:p>
    <w:p w:rsidR="00824891" w:rsidRPr="009620FB" w:rsidRDefault="00DE564A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 w:val="28"/>
          <w:szCs w:val="28"/>
        </w:rPr>
      </w:pPr>
      <w:r w:rsidRPr="009620FB">
        <w:rPr>
          <w:rFonts w:ascii="Times New Roman" w:hAnsi="Times New Roman" w:cs="StoneSans-Semibold"/>
          <w:iCs/>
          <w:sz w:val="28"/>
          <w:szCs w:val="28"/>
        </w:rPr>
        <w:t xml:space="preserve">Fig.1. </w:t>
      </w:r>
      <w:r w:rsidR="00824891" w:rsidRPr="009620FB">
        <w:rPr>
          <w:rFonts w:ascii="Times New Roman" w:hAnsi="Times New Roman" w:cs="StoneSans-Semibold"/>
          <w:iCs/>
          <w:sz w:val="28"/>
          <w:szCs w:val="28"/>
        </w:rPr>
        <w:t>Agarose gel</w:t>
      </w:r>
      <w:r w:rsidR="0059555C" w:rsidRPr="009620FB">
        <w:rPr>
          <w:rFonts w:ascii="Times New Roman" w:hAnsi="Times New Roman" w:cs="StoneSans-Semibold"/>
          <w:iCs/>
          <w:sz w:val="28"/>
          <w:szCs w:val="28"/>
        </w:rPr>
        <w:t>s</w:t>
      </w:r>
      <w:r w:rsidR="00824891" w:rsidRPr="009620FB">
        <w:rPr>
          <w:rFonts w:ascii="Times New Roman" w:hAnsi="Times New Roman" w:cs="StoneSans-Semibold"/>
          <w:iCs/>
          <w:sz w:val="28"/>
          <w:szCs w:val="28"/>
        </w:rPr>
        <w:t xml:space="preserve"> showing </w:t>
      </w:r>
      <w:r w:rsidR="00FB7C6B" w:rsidRPr="009620FB">
        <w:rPr>
          <w:rFonts w:ascii="Times New Roman" w:hAnsi="Times New Roman" w:cs="StoneSans-Semibold"/>
          <w:iCs/>
          <w:sz w:val="28"/>
          <w:szCs w:val="28"/>
        </w:rPr>
        <w:t>DNA ladder</w:t>
      </w:r>
      <w:r w:rsidR="00DB701C" w:rsidRPr="009620FB">
        <w:rPr>
          <w:rFonts w:ascii="Times New Roman" w:hAnsi="Times New Roman" w:cs="StoneSans-Semibold"/>
          <w:iCs/>
          <w:sz w:val="28"/>
          <w:szCs w:val="28"/>
        </w:rPr>
        <w:t xml:space="preserve"> (GeneRuler 50 bp #SM0373)</w:t>
      </w:r>
      <w:r w:rsidRPr="009620FB">
        <w:rPr>
          <w:rFonts w:ascii="Times New Roman" w:hAnsi="Times New Roman" w:cs="StoneSans-Semibold"/>
          <w:iCs/>
          <w:sz w:val="28"/>
          <w:szCs w:val="28"/>
        </w:rPr>
        <w:t xml:space="preserve"> cleaned up with different </w:t>
      </w:r>
      <w:r w:rsidR="00DB701C" w:rsidRPr="009620FB">
        <w:rPr>
          <w:rFonts w:ascii="Times New Roman" w:hAnsi="Times New Roman" w:cs="StoneSans-Semibold"/>
          <w:iCs/>
          <w:sz w:val="28"/>
          <w:szCs w:val="28"/>
        </w:rPr>
        <w:t>amoun</w:t>
      </w:r>
      <w:r w:rsidR="006E7380" w:rsidRPr="009620FB">
        <w:rPr>
          <w:rFonts w:ascii="Times New Roman" w:hAnsi="Times New Roman" w:cs="StoneSans-Semibold"/>
          <w:iCs/>
          <w:sz w:val="28"/>
          <w:szCs w:val="28"/>
        </w:rPr>
        <w:t>t</w:t>
      </w:r>
      <w:r w:rsidRPr="009620FB">
        <w:rPr>
          <w:rFonts w:ascii="Times New Roman" w:hAnsi="Times New Roman" w:cs="StoneSans-Semibold"/>
          <w:iCs/>
          <w:sz w:val="28"/>
          <w:szCs w:val="28"/>
        </w:rPr>
        <w:t xml:space="preserve"> of PEG </w:t>
      </w:r>
      <w:r w:rsidR="00435262" w:rsidRPr="009620FB">
        <w:rPr>
          <w:rFonts w:ascii="Times New Roman" w:hAnsi="Times New Roman" w:cs="StoneSans-Semibold"/>
          <w:iCs/>
          <w:sz w:val="28"/>
          <w:szCs w:val="28"/>
        </w:rPr>
        <w:t xml:space="preserve">added </w:t>
      </w:r>
      <w:r w:rsidRPr="009620FB">
        <w:rPr>
          <w:rFonts w:ascii="Times New Roman" w:hAnsi="Times New Roman" w:cs="StoneSans-Semibold"/>
          <w:iCs/>
          <w:sz w:val="28"/>
          <w:szCs w:val="28"/>
        </w:rPr>
        <w:t>(</w:t>
      </w:r>
      <w:r w:rsidR="00824891" w:rsidRPr="009620FB">
        <w:rPr>
          <w:rFonts w:ascii="Times New Roman" w:hAnsi="Times New Roman" w:cs="StoneSans-Semibold"/>
          <w:iCs/>
          <w:sz w:val="28"/>
          <w:szCs w:val="28"/>
        </w:rPr>
        <w:t xml:space="preserve">lane descriptions </w:t>
      </w:r>
      <w:r w:rsidR="00C80495" w:rsidRPr="009620FB">
        <w:rPr>
          <w:rFonts w:ascii="Times New Roman" w:hAnsi="Times New Roman" w:cs="StoneSans-Semibold"/>
          <w:iCs/>
          <w:sz w:val="28"/>
          <w:szCs w:val="28"/>
        </w:rPr>
        <w:t xml:space="preserve">are </w:t>
      </w:r>
      <w:r w:rsidR="00435262" w:rsidRPr="009620FB">
        <w:rPr>
          <w:rFonts w:ascii="Times New Roman" w:hAnsi="Times New Roman" w:cs="StoneSans-Semibold"/>
          <w:iCs/>
          <w:sz w:val="28"/>
          <w:szCs w:val="28"/>
        </w:rPr>
        <w:t xml:space="preserve">listed </w:t>
      </w:r>
      <w:r w:rsidR="00C80495" w:rsidRPr="009620FB">
        <w:rPr>
          <w:rFonts w:ascii="Times New Roman" w:hAnsi="Times New Roman" w:cs="StoneSans-Semibold"/>
          <w:iCs/>
          <w:sz w:val="28"/>
          <w:szCs w:val="28"/>
        </w:rPr>
        <w:t>in</w:t>
      </w:r>
      <w:r w:rsidRPr="009620FB">
        <w:rPr>
          <w:rFonts w:ascii="Times New Roman" w:hAnsi="Times New Roman" w:cs="StoneSans-Semibold"/>
          <w:iCs/>
          <w:sz w:val="28"/>
          <w:szCs w:val="28"/>
        </w:rPr>
        <w:t xml:space="preserve"> table 1)</w:t>
      </w:r>
      <w:r w:rsidR="00435262" w:rsidRPr="009620FB">
        <w:rPr>
          <w:rFonts w:ascii="Times New Roman" w:hAnsi="Times New Roman" w:cs="StoneSans-Semibold"/>
          <w:iCs/>
          <w:sz w:val="28"/>
          <w:szCs w:val="28"/>
        </w:rPr>
        <w:t>.</w:t>
      </w:r>
      <w:r w:rsidR="009F0A3F" w:rsidRPr="009620FB">
        <w:rPr>
          <w:rFonts w:ascii="Times New Roman" w:hAnsi="Times New Roman" w:cs="StoneSans-Semibold"/>
          <w:iCs/>
          <w:sz w:val="28"/>
          <w:szCs w:val="28"/>
        </w:rPr>
        <w:t xml:space="preserve"> Left – 2% agarose gel; right – 4% agarose gel.</w:t>
      </w:r>
    </w:p>
    <w:p w:rsidR="00DE564A" w:rsidRPr="009620FB" w:rsidRDefault="00DE564A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 w:val="28"/>
          <w:szCs w:val="28"/>
        </w:rPr>
      </w:pPr>
    </w:p>
    <w:p w:rsidR="008763A8" w:rsidRPr="009620FB" w:rsidRDefault="009F0A3F" w:rsidP="009F0A3F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sz w:val="28"/>
          <w:szCs w:val="28"/>
        </w:rPr>
        <w:t>Table 1. Description for each lane</w:t>
      </w:r>
      <w:r w:rsidR="00585636" w:rsidRPr="009620FB">
        <w:rPr>
          <w:rFonts w:ascii="Times New Roman" w:hAnsi="Times New Roman" w:cs="StoneSans-Semibold" w:hint="eastAsia"/>
          <w:sz w:val="28"/>
          <w:szCs w:val="28"/>
          <w:lang w:eastAsia="zh-CN"/>
        </w:rPr>
        <w:t>(</w:t>
      </w:r>
      <w:r w:rsidR="00585636" w:rsidRPr="009620FB">
        <w:rPr>
          <w:rFonts w:ascii="Times New Roman" w:hAnsi="Times New Roman" w:cs="StoneSans-Semibold" w:hint="eastAsia"/>
          <w:sz w:val="28"/>
          <w:szCs w:val="28"/>
          <w:lang w:eastAsia="zh-CN"/>
        </w:rPr>
        <w:t>道</w:t>
      </w:r>
      <w:r w:rsidR="00585636" w:rsidRPr="009620FB">
        <w:rPr>
          <w:rFonts w:ascii="Times New Roman" w:hAnsi="Times New Roman" w:cs="StoneSans-Semibold" w:hint="eastAsia"/>
          <w:sz w:val="28"/>
          <w:szCs w:val="28"/>
          <w:lang w:eastAsia="zh-CN"/>
        </w:rPr>
        <w:t>)</w:t>
      </w:r>
      <w:r w:rsidRPr="009620FB">
        <w:rPr>
          <w:rFonts w:ascii="Times New Roman" w:hAnsi="Times New Roman" w:cs="StoneSans-Semibold"/>
          <w:sz w:val="28"/>
          <w:szCs w:val="28"/>
        </w:rPr>
        <w:t xml:space="preserve"> with different amount of PE</w:t>
      </w:r>
      <w:r w:rsidR="00B52D81" w:rsidRPr="009620FB">
        <w:rPr>
          <w:rFonts w:ascii="Times New Roman" w:hAnsi="Times New Roman" w:cs="StoneSans-Semibold"/>
          <w:sz w:val="28"/>
          <w:szCs w:val="28"/>
        </w:rPr>
        <w:t>G added.</w:t>
      </w:r>
    </w:p>
    <w:p w:rsidR="009F0A3F" w:rsidRPr="009620FB" w:rsidRDefault="009F0A3F" w:rsidP="009F0A3F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2063"/>
        <w:gridCol w:w="970"/>
        <w:gridCol w:w="970"/>
        <w:gridCol w:w="971"/>
        <w:gridCol w:w="970"/>
        <w:gridCol w:w="971"/>
        <w:gridCol w:w="970"/>
        <w:gridCol w:w="971"/>
      </w:tblGrid>
      <w:tr w:rsidR="009F0A3F" w:rsidRPr="009620FB"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Lane</w:t>
            </w:r>
          </w:p>
        </w:tc>
        <w:tc>
          <w:tcPr>
            <w:tcW w:w="970" w:type="dxa"/>
            <w:tcBorders>
              <w:top w:val="single" w:sz="4" w:space="0" w:color="auto"/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3</w:t>
            </w:r>
          </w:p>
        </w:tc>
        <w:tc>
          <w:tcPr>
            <w:tcW w:w="970" w:type="dxa"/>
            <w:tcBorders>
              <w:top w:val="single" w:sz="4" w:space="0" w:color="auto"/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4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5</w:t>
            </w:r>
          </w:p>
        </w:tc>
        <w:tc>
          <w:tcPr>
            <w:tcW w:w="970" w:type="dxa"/>
            <w:tcBorders>
              <w:top w:val="single" w:sz="4" w:space="0" w:color="auto"/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6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7</w:t>
            </w:r>
          </w:p>
        </w:tc>
      </w:tr>
      <w:tr w:rsidR="009F0A3F" w:rsidRPr="009620FB">
        <w:tc>
          <w:tcPr>
            <w:tcW w:w="2063" w:type="dxa"/>
            <w:tcBorders>
              <w:top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lastRenderedPageBreak/>
              <w:t>Sample (</w:t>
            </w:r>
            <w:r w:rsidR="008763A8" w:rsidRPr="009620FB">
              <w:rPr>
                <w:rFonts w:ascii="Times New Roman" w:hAnsi="Times New Roman" w:cs="StoneSans-Semibold"/>
                <w:sz w:val="28"/>
                <w:szCs w:val="28"/>
              </w:rPr>
              <w:t>μL</w:t>
            </w: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)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40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40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40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40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40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40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40</w:t>
            </w:r>
          </w:p>
        </w:tc>
      </w:tr>
      <w:tr w:rsidR="009F0A3F" w:rsidRPr="009620FB">
        <w:tc>
          <w:tcPr>
            <w:tcW w:w="2063" w:type="dxa"/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20% PEG (</w:t>
            </w:r>
            <w:r w:rsidR="008763A8" w:rsidRPr="009620FB">
              <w:rPr>
                <w:rFonts w:ascii="Times New Roman" w:hAnsi="Times New Roman" w:cs="StoneSans-Semibold"/>
                <w:sz w:val="28"/>
                <w:szCs w:val="28"/>
              </w:rPr>
              <w:t>μL</w:t>
            </w: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)</w:t>
            </w:r>
          </w:p>
        </w:tc>
        <w:tc>
          <w:tcPr>
            <w:tcW w:w="970" w:type="dxa"/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15</w:t>
            </w:r>
          </w:p>
        </w:tc>
        <w:tc>
          <w:tcPr>
            <w:tcW w:w="970" w:type="dxa"/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20</w:t>
            </w:r>
          </w:p>
        </w:tc>
        <w:tc>
          <w:tcPr>
            <w:tcW w:w="971" w:type="dxa"/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25</w:t>
            </w:r>
          </w:p>
        </w:tc>
        <w:tc>
          <w:tcPr>
            <w:tcW w:w="970" w:type="dxa"/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30</w:t>
            </w:r>
          </w:p>
        </w:tc>
        <w:tc>
          <w:tcPr>
            <w:tcW w:w="971" w:type="dxa"/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40</w:t>
            </w:r>
          </w:p>
        </w:tc>
        <w:tc>
          <w:tcPr>
            <w:tcW w:w="970" w:type="dxa"/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80</w:t>
            </w:r>
          </w:p>
        </w:tc>
        <w:tc>
          <w:tcPr>
            <w:tcW w:w="971" w:type="dxa"/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120</w:t>
            </w:r>
          </w:p>
        </w:tc>
      </w:tr>
      <w:tr w:rsidR="009F0A3F" w:rsidRPr="009620FB">
        <w:tc>
          <w:tcPr>
            <w:tcW w:w="2063" w:type="dxa"/>
            <w:tcBorders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Conc. of PEG (%)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5.45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6.6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7.69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8.6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10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13.3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9F0A3F" w:rsidRPr="009620FB" w:rsidRDefault="009F0A3F" w:rsidP="00D2746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15</w:t>
            </w:r>
          </w:p>
        </w:tc>
      </w:tr>
    </w:tbl>
    <w:p w:rsidR="00D27466" w:rsidRPr="009620FB" w:rsidRDefault="00D2746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 w:val="28"/>
          <w:szCs w:val="28"/>
        </w:rPr>
      </w:pPr>
    </w:p>
    <w:p w:rsidR="00C80495" w:rsidRPr="009620FB" w:rsidRDefault="0059555C" w:rsidP="00C80495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/>
          <w:iCs/>
          <w:sz w:val="28"/>
          <w:szCs w:val="28"/>
          <w:u w:val="single"/>
        </w:rPr>
      </w:pPr>
      <w:r w:rsidRPr="009620FB">
        <w:rPr>
          <w:rFonts w:ascii="Times New Roman" w:hAnsi="Times New Roman" w:cs="StoneSans-Semibold"/>
          <w:b/>
          <w:iCs/>
          <w:sz w:val="28"/>
          <w:szCs w:val="28"/>
          <w:u w:val="single"/>
        </w:rPr>
        <w:t>DNA clean-up p</w:t>
      </w:r>
      <w:r w:rsidR="00C80495" w:rsidRPr="009620FB">
        <w:rPr>
          <w:rFonts w:ascii="Times New Roman" w:hAnsi="Times New Roman" w:cs="StoneSans-Semibold"/>
          <w:b/>
          <w:iCs/>
          <w:sz w:val="28"/>
          <w:szCs w:val="28"/>
          <w:u w:val="single"/>
        </w:rPr>
        <w:t>rocedure</w:t>
      </w:r>
    </w:p>
    <w:p w:rsidR="00C80495" w:rsidRPr="009620FB" w:rsidRDefault="00C80495" w:rsidP="00C80495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</w:p>
    <w:p w:rsidR="00D27466" w:rsidRPr="009620FB" w:rsidRDefault="00C80495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bCs/>
          <w:sz w:val="28"/>
          <w:szCs w:val="28"/>
        </w:rPr>
        <w:t>1</w:t>
      </w:r>
      <w:r w:rsidR="00D27466" w:rsidRPr="009620FB">
        <w:rPr>
          <w:rFonts w:ascii="Times New Roman" w:hAnsi="Times New Roman" w:cs="StoneSans-Semibold"/>
          <w:bCs/>
          <w:sz w:val="28"/>
          <w:szCs w:val="28"/>
        </w:rPr>
        <w:t xml:space="preserve">. 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Resuspend the stock solution of SPRI bead </w:t>
      </w:r>
      <w:r w:rsidR="00D27466" w:rsidRPr="0013171E">
        <w:rPr>
          <w:rFonts w:ascii="Times New Roman" w:hAnsi="Times New Roman" w:cs="StoneSans-Semibold"/>
          <w:sz w:val="28"/>
          <w:szCs w:val="28"/>
        </w:rPr>
        <w:t>(AMPure kit</w:t>
      </w:r>
      <w:r w:rsidR="0059555C" w:rsidRPr="0013171E">
        <w:rPr>
          <w:rFonts w:ascii="Times New Roman" w:hAnsi="Times New Roman" w:cs="StoneSans-Semibold"/>
          <w:sz w:val="28"/>
          <w:szCs w:val="28"/>
        </w:rPr>
        <w:t>; product #: A63881</w:t>
      </w:r>
      <w:r w:rsidR="00D27466" w:rsidRPr="0013171E">
        <w:rPr>
          <w:rFonts w:ascii="Times New Roman" w:hAnsi="Times New Roman" w:cs="StoneSans-Semibold"/>
          <w:sz w:val="28"/>
          <w:szCs w:val="28"/>
        </w:rPr>
        <w:t xml:space="preserve">). </w:t>
      </w:r>
      <w:r w:rsidRPr="009620FB">
        <w:rPr>
          <w:rFonts w:ascii="Times New Roman" w:hAnsi="Times New Roman" w:cs="StoneSans-Semibold"/>
          <w:sz w:val="28"/>
          <w:szCs w:val="28"/>
        </w:rPr>
        <w:t>Always make an aliquot</w:t>
      </w:r>
      <w:r w:rsidR="0013171E">
        <w:rPr>
          <w:rFonts w:ascii="Times New Roman" w:hAnsi="Times New Roman" w:cs="StoneSans-Semibold" w:hint="eastAsia"/>
          <w:sz w:val="28"/>
          <w:szCs w:val="28"/>
          <w:lang w:eastAsia="zh-CN"/>
        </w:rPr>
        <w:t xml:space="preserve"> </w:t>
      </w:r>
      <w:r w:rsidRPr="009620FB">
        <w:rPr>
          <w:rFonts w:ascii="Times New Roman" w:hAnsi="Times New Roman" w:cs="StoneSans-Semibold"/>
          <w:sz w:val="28"/>
          <w:szCs w:val="28"/>
        </w:rPr>
        <w:t>from the stock</w:t>
      </w:r>
      <w:r w:rsidR="0013171E">
        <w:rPr>
          <w:rFonts w:ascii="Times New Roman" w:hAnsi="Times New Roman" w:cs="StoneSans-Semibold" w:hint="eastAsia"/>
          <w:sz w:val="28"/>
          <w:szCs w:val="28"/>
          <w:lang w:eastAsia="zh-CN"/>
        </w:rPr>
        <w:t xml:space="preserve"> </w:t>
      </w:r>
      <w:r w:rsidRPr="009620FB">
        <w:rPr>
          <w:rFonts w:ascii="Times New Roman" w:hAnsi="Times New Roman" w:cs="StoneSans-Semibold"/>
          <w:sz w:val="28"/>
          <w:szCs w:val="28"/>
        </w:rPr>
        <w:t>to avoid contamin</w:t>
      </w:r>
      <w:r w:rsidR="00B52D81" w:rsidRPr="009620FB">
        <w:rPr>
          <w:rFonts w:ascii="Times New Roman" w:hAnsi="Times New Roman" w:cs="StoneSans-Semibold"/>
          <w:sz w:val="28"/>
          <w:szCs w:val="28"/>
        </w:rPr>
        <w:t>at</w:t>
      </w:r>
      <w:r w:rsidRPr="009620FB">
        <w:rPr>
          <w:rFonts w:ascii="Times New Roman" w:hAnsi="Times New Roman" w:cs="StoneSans-Semibold"/>
          <w:sz w:val="28"/>
          <w:szCs w:val="28"/>
        </w:rPr>
        <w:t xml:space="preserve">ing the whole stock. 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To make subsequent pipetting easier, add Tween 20 to the </w:t>
      </w:r>
      <w:r w:rsidRPr="009620FB">
        <w:rPr>
          <w:rFonts w:ascii="Times New Roman" w:hAnsi="Times New Roman" w:cs="StoneSans-Semibold"/>
          <w:sz w:val="28"/>
          <w:szCs w:val="28"/>
        </w:rPr>
        <w:t>aliquot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to a final concentration of 0.05% (i.e., add 1 μL of Tween 20 to 2 mL of bead suspension).</w:t>
      </w:r>
    </w:p>
    <w:p w:rsidR="00D27466" w:rsidRPr="009620FB" w:rsidRDefault="00D2746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</w:p>
    <w:p w:rsidR="00C80495" w:rsidRPr="009620FB" w:rsidRDefault="00C80495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Cs/>
          <w:sz w:val="28"/>
          <w:szCs w:val="28"/>
        </w:rPr>
      </w:pPr>
      <w:r w:rsidRPr="009620FB">
        <w:rPr>
          <w:rFonts w:ascii="Times New Roman" w:hAnsi="Times New Roman" w:cs="StoneSans-Semibold"/>
          <w:bCs/>
          <w:sz w:val="28"/>
          <w:szCs w:val="28"/>
        </w:rPr>
        <w:t>2</w:t>
      </w:r>
      <w:r w:rsidR="00D27466" w:rsidRPr="009620FB">
        <w:rPr>
          <w:rFonts w:ascii="Times New Roman" w:hAnsi="Times New Roman" w:cs="StoneSans-Semibold"/>
          <w:bCs/>
          <w:sz w:val="28"/>
          <w:szCs w:val="28"/>
        </w:rPr>
        <w:t xml:space="preserve">. </w:t>
      </w:r>
      <w:r w:rsidR="00781022" w:rsidRPr="009620FB">
        <w:rPr>
          <w:rFonts w:ascii="Times New Roman" w:hAnsi="Times New Roman" w:cs="StoneSans-Semibold"/>
          <w:sz w:val="28"/>
          <w:szCs w:val="28"/>
        </w:rPr>
        <w:t>First add 5</w:t>
      </w:r>
      <w:r w:rsidR="00617AC5" w:rsidRPr="009620FB">
        <w:rPr>
          <w:rFonts w:ascii="Times New Roman" w:hAnsi="Times New Roman" w:cs="StoneSans-Semibold"/>
          <w:sz w:val="28"/>
          <w:szCs w:val="28"/>
        </w:rPr>
        <w:t>0</w:t>
      </w:r>
      <w:r w:rsidR="008763A8" w:rsidRPr="009620FB">
        <w:rPr>
          <w:rFonts w:ascii="Times New Roman" w:hAnsi="Times New Roman" w:cs="StoneSans-Semibold"/>
          <w:sz w:val="28"/>
          <w:szCs w:val="28"/>
        </w:rPr>
        <w:t xml:space="preserve"> μL </w:t>
      </w:r>
      <w:r w:rsidR="00617AC5" w:rsidRPr="009620FB">
        <w:rPr>
          <w:rFonts w:ascii="Times New Roman" w:hAnsi="Times New Roman" w:cs="StoneSans-Semibold"/>
          <w:sz w:val="28"/>
          <w:szCs w:val="28"/>
        </w:rPr>
        <w:t>beads in a</w:t>
      </w:r>
      <w:r w:rsidR="00C45AD9" w:rsidRPr="009620FB">
        <w:rPr>
          <w:rFonts w:ascii="Times New Roman" w:hAnsi="Times New Roman" w:cs="StoneSans-Semibold"/>
          <w:sz w:val="28"/>
          <w:szCs w:val="28"/>
        </w:rPr>
        <w:t>n</w:t>
      </w:r>
      <w:r w:rsidR="00617AC5" w:rsidRPr="009620FB">
        <w:rPr>
          <w:rFonts w:ascii="Times New Roman" w:hAnsi="Times New Roman" w:cs="StoneSans-Semibold"/>
          <w:sz w:val="28"/>
          <w:szCs w:val="28"/>
        </w:rPr>
        <w:t xml:space="preserve"> empty tube, dry the beads using magnetic </w:t>
      </w:r>
      <w:r w:rsidR="0059555C" w:rsidRPr="009620FB">
        <w:rPr>
          <w:rFonts w:ascii="Times New Roman" w:hAnsi="Times New Roman" w:cs="StoneSans-Semibold"/>
          <w:sz w:val="28"/>
          <w:szCs w:val="28"/>
        </w:rPr>
        <w:t>plate</w:t>
      </w:r>
      <w:r w:rsidR="006E7380" w:rsidRPr="009620FB">
        <w:rPr>
          <w:rFonts w:ascii="Times New Roman" w:hAnsi="Times New Roman" w:cs="StoneSans-Semibold"/>
          <w:sz w:val="28"/>
          <w:szCs w:val="28"/>
        </w:rPr>
        <w:t>, t</w:t>
      </w:r>
      <w:r w:rsidR="00617AC5" w:rsidRPr="009620FB">
        <w:rPr>
          <w:rFonts w:ascii="Times New Roman" w:hAnsi="Times New Roman" w:cs="StoneSans-Semibold"/>
          <w:sz w:val="28"/>
          <w:szCs w:val="28"/>
        </w:rPr>
        <w:t>hen add the sample and PEG buffer to the dried beads. The amount of PEG added could be adjust</w:t>
      </w:r>
      <w:r w:rsidR="00E66CCE" w:rsidRPr="009620FB">
        <w:rPr>
          <w:rFonts w:ascii="Times New Roman" w:hAnsi="Times New Roman" w:cs="StoneSans-Semibold"/>
          <w:sz w:val="28"/>
          <w:szCs w:val="28"/>
        </w:rPr>
        <w:t>ed</w:t>
      </w:r>
      <w:r w:rsidR="00617AC5" w:rsidRPr="009620FB">
        <w:rPr>
          <w:rFonts w:ascii="Times New Roman" w:hAnsi="Times New Roman" w:cs="StoneSans-Semibold"/>
          <w:sz w:val="28"/>
          <w:szCs w:val="28"/>
        </w:rPr>
        <w:t xml:space="preserve"> for </w:t>
      </w:r>
      <w:r w:rsidR="0059555C" w:rsidRPr="009620FB">
        <w:rPr>
          <w:rFonts w:ascii="Times New Roman" w:hAnsi="Times New Roman" w:cs="StoneSans-Semibold"/>
          <w:sz w:val="28"/>
          <w:szCs w:val="28"/>
        </w:rPr>
        <w:t xml:space="preserve">preferred </w:t>
      </w:r>
      <w:r w:rsidR="00617AC5" w:rsidRPr="009620FB">
        <w:rPr>
          <w:rFonts w:ascii="Times New Roman" w:hAnsi="Times New Roman" w:cs="StoneSans-Semibold"/>
          <w:sz w:val="28"/>
          <w:szCs w:val="28"/>
        </w:rPr>
        <w:t>DNA size according to Fig. 1.</w:t>
      </w:r>
      <w:r w:rsidRPr="009620FB">
        <w:rPr>
          <w:rFonts w:ascii="Times New Roman" w:hAnsi="Times New Roman" w:cs="StoneSans-Semibold"/>
          <w:sz w:val="28"/>
          <w:szCs w:val="28"/>
        </w:rPr>
        <w:br/>
      </w:r>
    </w:p>
    <w:p w:rsidR="00BA3604" w:rsidRPr="009620FB" w:rsidRDefault="00BA360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sz w:val="28"/>
          <w:szCs w:val="28"/>
        </w:rPr>
        <w:t xml:space="preserve">3. 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Seal the </w:t>
      </w:r>
      <w:r w:rsidR="0059555C" w:rsidRPr="009620FB">
        <w:rPr>
          <w:rFonts w:ascii="Times New Roman" w:hAnsi="Times New Roman" w:cs="StoneSans-Semibold"/>
          <w:sz w:val="28"/>
          <w:szCs w:val="28"/>
        </w:rPr>
        <w:t>tubes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with caps and vortex for several seconds. </w:t>
      </w:r>
      <w:r w:rsidR="0059555C" w:rsidRPr="009620FB">
        <w:rPr>
          <w:rFonts w:ascii="Times New Roman" w:hAnsi="Times New Roman" w:cs="StoneSans-Semibold"/>
          <w:sz w:val="28"/>
          <w:szCs w:val="28"/>
        </w:rPr>
        <w:t>Repeat vortexing several times to e</w:t>
      </w:r>
      <w:r w:rsidR="00D27466" w:rsidRPr="009620FB">
        <w:rPr>
          <w:rFonts w:ascii="Times New Roman" w:hAnsi="Times New Roman" w:cs="StoneSans-Semibold"/>
          <w:sz w:val="28"/>
          <w:szCs w:val="28"/>
        </w:rPr>
        <w:t>nsure the beads are properly suspended.</w:t>
      </w:r>
    </w:p>
    <w:p w:rsidR="00BA3604" w:rsidRPr="009620FB" w:rsidRDefault="00BA360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</w:p>
    <w:p w:rsidR="00D27466" w:rsidRPr="009620FB" w:rsidRDefault="00BA360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sz w:val="28"/>
          <w:szCs w:val="28"/>
        </w:rPr>
        <w:t xml:space="preserve">4. 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Let the </w:t>
      </w:r>
      <w:r w:rsidR="00337708" w:rsidRPr="009620FB">
        <w:rPr>
          <w:rFonts w:ascii="Times New Roman" w:hAnsi="Times New Roman" w:cs="StoneSans-Semibold"/>
          <w:sz w:val="28"/>
          <w:szCs w:val="28"/>
        </w:rPr>
        <w:t>tube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stand for </w:t>
      </w:r>
      <w:r w:rsidR="00C45AD9" w:rsidRPr="009620FB">
        <w:rPr>
          <w:rFonts w:ascii="Times New Roman" w:hAnsi="Times New Roman" w:cs="StoneSans-Semibold"/>
          <w:sz w:val="28"/>
          <w:szCs w:val="28"/>
        </w:rPr>
        <w:t>5-</w:t>
      </w:r>
      <w:r w:rsidR="00C80495" w:rsidRPr="009620FB">
        <w:rPr>
          <w:rFonts w:ascii="Times New Roman" w:hAnsi="Times New Roman" w:cs="StoneSans-Semibold"/>
          <w:sz w:val="28"/>
          <w:szCs w:val="28"/>
        </w:rPr>
        <w:t>10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min at room temperature</w:t>
      </w:r>
      <w:r w:rsidR="00337708" w:rsidRPr="009620FB">
        <w:rPr>
          <w:rFonts w:ascii="Times New Roman" w:hAnsi="Times New Roman" w:cs="StoneSans-Semibold"/>
          <w:sz w:val="28"/>
          <w:szCs w:val="28"/>
        </w:rPr>
        <w:t xml:space="preserve"> (more time needed when high concentration of PEG is used)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. Collect the liquid at the bottom of the </w:t>
      </w:r>
      <w:r w:rsidR="0059555C" w:rsidRPr="009620FB">
        <w:rPr>
          <w:rFonts w:ascii="Times New Roman" w:hAnsi="Times New Roman" w:cs="StoneSans-Semibold"/>
          <w:sz w:val="28"/>
          <w:szCs w:val="28"/>
        </w:rPr>
        <w:t>tube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by briefly centrifuging.</w:t>
      </w:r>
    </w:p>
    <w:p w:rsidR="00D27466" w:rsidRPr="009620FB" w:rsidRDefault="00D2746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</w:p>
    <w:p w:rsidR="00D27466" w:rsidRPr="009620FB" w:rsidRDefault="00BA360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bCs/>
          <w:sz w:val="28"/>
          <w:szCs w:val="28"/>
        </w:rPr>
        <w:t>5</w:t>
      </w:r>
      <w:r w:rsidR="00D27466" w:rsidRPr="009620FB">
        <w:rPr>
          <w:rFonts w:ascii="Times New Roman" w:hAnsi="Times New Roman" w:cs="StoneSans-Semibold"/>
          <w:bCs/>
          <w:sz w:val="28"/>
          <w:szCs w:val="28"/>
        </w:rPr>
        <w:t xml:space="preserve">. 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Place the </w:t>
      </w:r>
      <w:r w:rsidR="00337708" w:rsidRPr="009620FB">
        <w:rPr>
          <w:rFonts w:ascii="Times New Roman" w:hAnsi="Times New Roman" w:cs="StoneSans-Semibold"/>
          <w:sz w:val="28"/>
          <w:szCs w:val="28"/>
        </w:rPr>
        <w:t>tube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on a 96-well ring magnetic </w:t>
      </w:r>
      <w:r w:rsidR="00337708" w:rsidRPr="009620FB">
        <w:rPr>
          <w:rFonts w:ascii="Times New Roman" w:hAnsi="Times New Roman" w:cs="StoneSans-Semibold"/>
          <w:sz w:val="28"/>
          <w:szCs w:val="28"/>
        </w:rPr>
        <w:t>plate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, and let it stand for </w:t>
      </w:r>
      <w:r w:rsidR="00C45AD9" w:rsidRPr="009620FB">
        <w:rPr>
          <w:rFonts w:ascii="Times New Roman" w:hAnsi="Times New Roman" w:cs="StoneSans-Semibold"/>
          <w:sz w:val="28"/>
          <w:szCs w:val="28"/>
        </w:rPr>
        <w:t>5-</w:t>
      </w:r>
      <w:r w:rsidR="00C80495" w:rsidRPr="009620FB">
        <w:rPr>
          <w:rFonts w:ascii="Times New Roman" w:hAnsi="Times New Roman" w:cs="StoneSans-Semibold"/>
          <w:sz w:val="28"/>
          <w:szCs w:val="28"/>
        </w:rPr>
        <w:t>10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min to separate the beads from the solution</w:t>
      </w:r>
      <w:r w:rsidR="00C45AD9" w:rsidRPr="009620FB">
        <w:rPr>
          <w:rFonts w:ascii="Times New Roman" w:hAnsi="Times New Roman" w:cs="StoneSans-Semibold"/>
          <w:sz w:val="28"/>
          <w:szCs w:val="28"/>
        </w:rPr>
        <w:t xml:space="preserve"> (more time needed when high concentration of PEG is used)</w:t>
      </w:r>
      <w:r w:rsidR="00D27466" w:rsidRPr="009620FB">
        <w:rPr>
          <w:rFonts w:ascii="Times New Roman" w:hAnsi="Times New Roman" w:cs="StoneSans-Semibold"/>
          <w:sz w:val="28"/>
          <w:szCs w:val="28"/>
        </w:rPr>
        <w:t>. Pipette off and discard the supernatant without removing the beads.</w:t>
      </w:r>
    </w:p>
    <w:p w:rsidR="00D27466" w:rsidRPr="009620FB" w:rsidRDefault="00D2746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</w:p>
    <w:p w:rsidR="00D27466" w:rsidRPr="009620FB" w:rsidRDefault="00BA360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bCs/>
          <w:sz w:val="28"/>
          <w:szCs w:val="28"/>
        </w:rPr>
        <w:t>6</w:t>
      </w:r>
      <w:r w:rsidR="00D27466" w:rsidRPr="009620FB">
        <w:rPr>
          <w:rFonts w:ascii="Times New Roman" w:hAnsi="Times New Roman" w:cs="StoneSans-Semibold"/>
          <w:bCs/>
          <w:sz w:val="28"/>
          <w:szCs w:val="28"/>
        </w:rPr>
        <w:t xml:space="preserve">. 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Leave the </w:t>
      </w:r>
      <w:r w:rsidR="00337708" w:rsidRPr="009620FB">
        <w:rPr>
          <w:rFonts w:ascii="Times New Roman" w:hAnsi="Times New Roman" w:cs="StoneSans-Semibold"/>
          <w:sz w:val="28"/>
          <w:szCs w:val="28"/>
        </w:rPr>
        <w:t>tube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on the magnetic rack, and wash the beads by adding </w:t>
      </w:r>
      <w:r w:rsidR="000B555B" w:rsidRPr="009620FB">
        <w:rPr>
          <w:rFonts w:ascii="Times New Roman" w:hAnsi="Times New Roman" w:cs="StoneSans-Semibold"/>
          <w:sz w:val="28"/>
          <w:szCs w:val="28"/>
        </w:rPr>
        <w:t>186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μL of freshly prepared 70% ethanol. Let stand for 1 min and remove the supernatant.</w:t>
      </w:r>
      <w:r w:rsidR="006A4E4D" w:rsidRPr="009620FB">
        <w:rPr>
          <w:rFonts w:ascii="Times New Roman" w:hAnsi="Times New Roman" w:cs="StoneSans-Semibold"/>
          <w:sz w:val="28"/>
          <w:szCs w:val="28"/>
        </w:rPr>
        <w:t xml:space="preserve"> *Keep the tube on the magnetic rack, do not disturb the beads!!!</w:t>
      </w:r>
    </w:p>
    <w:p w:rsidR="00D27466" w:rsidRPr="009620FB" w:rsidRDefault="00D2746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Cs/>
          <w:sz w:val="28"/>
          <w:szCs w:val="28"/>
        </w:rPr>
      </w:pPr>
    </w:p>
    <w:p w:rsidR="00D27466" w:rsidRPr="009620FB" w:rsidRDefault="00BA360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bCs/>
          <w:sz w:val="28"/>
          <w:szCs w:val="28"/>
        </w:rPr>
        <w:t>7</w:t>
      </w:r>
      <w:r w:rsidR="00D27466" w:rsidRPr="009620FB">
        <w:rPr>
          <w:rFonts w:ascii="Times New Roman" w:hAnsi="Times New Roman" w:cs="StoneSans-Semibold"/>
          <w:bCs/>
          <w:sz w:val="28"/>
          <w:szCs w:val="28"/>
        </w:rPr>
        <w:t xml:space="preserve">. </w:t>
      </w:r>
      <w:r w:rsidR="00337708" w:rsidRPr="009620FB">
        <w:rPr>
          <w:rFonts w:ascii="Times New Roman" w:hAnsi="Times New Roman" w:cs="StoneSans-Semibold"/>
          <w:sz w:val="28"/>
          <w:szCs w:val="28"/>
        </w:rPr>
        <w:t>Repeat Step 6 one more time</w:t>
      </w:r>
      <w:r w:rsidR="00D27466" w:rsidRPr="009620FB">
        <w:rPr>
          <w:rFonts w:ascii="Times New Roman" w:hAnsi="Times New Roman" w:cs="StoneSans-Semibold"/>
          <w:sz w:val="28"/>
          <w:szCs w:val="28"/>
        </w:rPr>
        <w:t>.</w:t>
      </w:r>
    </w:p>
    <w:p w:rsidR="00D27466" w:rsidRPr="009620FB" w:rsidRDefault="00D2746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Cs/>
          <w:sz w:val="28"/>
          <w:szCs w:val="28"/>
        </w:rPr>
      </w:pPr>
    </w:p>
    <w:p w:rsidR="00D27466" w:rsidRPr="009620FB" w:rsidRDefault="00BA360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bCs/>
          <w:sz w:val="28"/>
          <w:szCs w:val="28"/>
        </w:rPr>
        <w:t>8</w:t>
      </w:r>
      <w:r w:rsidR="00D27466" w:rsidRPr="009620FB">
        <w:rPr>
          <w:rFonts w:ascii="Times New Roman" w:hAnsi="Times New Roman" w:cs="StoneSans-Semibold"/>
          <w:bCs/>
          <w:sz w:val="28"/>
          <w:szCs w:val="28"/>
        </w:rPr>
        <w:t xml:space="preserve">. </w:t>
      </w:r>
      <w:r w:rsidR="00337708" w:rsidRPr="009620FB">
        <w:rPr>
          <w:rFonts w:ascii="Times New Roman" w:hAnsi="Times New Roman" w:cs="StoneSans-Semibold"/>
          <w:sz w:val="28"/>
          <w:szCs w:val="28"/>
        </w:rPr>
        <w:t>R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emove residual traces of ethanol. Let the beads air-dry for </w:t>
      </w:r>
      <w:r w:rsidR="00AA6657" w:rsidRPr="009620FB">
        <w:rPr>
          <w:rFonts w:ascii="Times New Roman" w:hAnsi="Times New Roman" w:cs="StoneSans-Semibold"/>
          <w:sz w:val="28"/>
          <w:szCs w:val="28"/>
        </w:rPr>
        <w:t>5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min at room temperature without caps.</w:t>
      </w:r>
    </w:p>
    <w:p w:rsidR="00D27466" w:rsidRPr="009620FB" w:rsidRDefault="00D2746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Cs/>
          <w:sz w:val="28"/>
          <w:szCs w:val="28"/>
        </w:rPr>
      </w:pPr>
    </w:p>
    <w:p w:rsidR="00D27466" w:rsidRPr="009620FB" w:rsidRDefault="00BA360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bCs/>
          <w:sz w:val="28"/>
          <w:szCs w:val="28"/>
        </w:rPr>
        <w:t>9</w:t>
      </w:r>
      <w:r w:rsidR="00D27466" w:rsidRPr="009620FB">
        <w:rPr>
          <w:rFonts w:ascii="Times New Roman" w:hAnsi="Times New Roman" w:cs="StoneSans-Semibold"/>
          <w:bCs/>
          <w:sz w:val="28"/>
          <w:szCs w:val="28"/>
        </w:rPr>
        <w:t xml:space="preserve">. 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Add </w:t>
      </w:r>
      <w:r w:rsidR="00C1793E" w:rsidRPr="009620FB">
        <w:rPr>
          <w:rFonts w:ascii="Times New Roman" w:hAnsi="Times New Roman" w:cs="StoneSans-Semibold"/>
          <w:sz w:val="28"/>
          <w:szCs w:val="28"/>
        </w:rPr>
        <w:t>2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0 μL of </w:t>
      </w:r>
      <w:r w:rsidR="006A4E4D" w:rsidRPr="009620FB">
        <w:rPr>
          <w:rFonts w:ascii="Times New Roman" w:hAnsi="Times New Roman" w:cs="StoneSans-Semibold"/>
          <w:sz w:val="28"/>
          <w:szCs w:val="28"/>
        </w:rPr>
        <w:t xml:space="preserve">nuclease free water or </w:t>
      </w:r>
      <w:r w:rsidR="00D27466" w:rsidRPr="0013171E">
        <w:rPr>
          <w:rFonts w:ascii="Times New Roman" w:hAnsi="Times New Roman" w:cs="StoneSans-Semibold"/>
          <w:sz w:val="28"/>
          <w:szCs w:val="28"/>
        </w:rPr>
        <w:t>EBT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to the wells and seal the </w:t>
      </w:r>
      <w:r w:rsidR="00337708" w:rsidRPr="009620FB">
        <w:rPr>
          <w:rFonts w:ascii="Times New Roman" w:hAnsi="Times New Roman" w:cs="StoneSans-Semibold"/>
          <w:sz w:val="28"/>
          <w:szCs w:val="28"/>
        </w:rPr>
        <w:t>tube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with caps.Remove the </w:t>
      </w:r>
      <w:r w:rsidR="00337708" w:rsidRPr="009620FB">
        <w:rPr>
          <w:rFonts w:ascii="Times New Roman" w:hAnsi="Times New Roman" w:cs="StoneSans-Semibold"/>
          <w:sz w:val="28"/>
          <w:szCs w:val="28"/>
        </w:rPr>
        <w:t>tube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from the magnetic rack, and resuspend the beads </w:t>
      </w:r>
      <w:r w:rsidR="00D27466" w:rsidRPr="009620FB">
        <w:rPr>
          <w:rFonts w:ascii="Times New Roman" w:hAnsi="Times New Roman" w:cs="StoneSans-Semibold"/>
          <w:sz w:val="28"/>
          <w:szCs w:val="28"/>
        </w:rPr>
        <w:lastRenderedPageBreak/>
        <w:t xml:space="preserve">by repeated vortexing.Let </w:t>
      </w:r>
      <w:r w:rsidR="008665E7" w:rsidRPr="009620FB">
        <w:rPr>
          <w:rFonts w:ascii="Times New Roman" w:hAnsi="Times New Roman" w:cs="StoneSans-Semibold"/>
          <w:sz w:val="28"/>
          <w:szCs w:val="28"/>
        </w:rPr>
        <w:t xml:space="preserve">it </w:t>
      </w:r>
      <w:r w:rsidR="00D27466" w:rsidRPr="009620FB">
        <w:rPr>
          <w:rFonts w:ascii="Times New Roman" w:hAnsi="Times New Roman" w:cs="StoneSans-Semibold"/>
          <w:sz w:val="28"/>
          <w:szCs w:val="28"/>
        </w:rPr>
        <w:t>stand for 1 min, and then collect the liquid in the bottom of the wells by briefly</w:t>
      </w:r>
      <w:r w:rsidR="00585636" w:rsidRPr="009620FB">
        <w:rPr>
          <w:rFonts w:ascii="Times New Roman" w:hAnsi="Times New Roman" w:cs="StoneSans-Semibold" w:hint="eastAsia"/>
          <w:sz w:val="28"/>
          <w:szCs w:val="28"/>
          <w:lang w:eastAsia="zh-CN"/>
        </w:rPr>
        <w:t xml:space="preserve"> 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centrifuging. </w:t>
      </w:r>
      <w:r w:rsidR="00D27466" w:rsidRPr="009620FB">
        <w:rPr>
          <w:rFonts w:ascii="Times New Roman" w:hAnsi="Times New Roman" w:cs="StoneSans-Semibold"/>
          <w:iCs/>
          <w:sz w:val="28"/>
          <w:szCs w:val="28"/>
        </w:rPr>
        <w:t>Occasionally the beads may appear clumpy after vortexing; this does not have a negative effect on DNA recovery.</w:t>
      </w:r>
    </w:p>
    <w:p w:rsidR="00D27466" w:rsidRPr="009620FB" w:rsidRDefault="00D27466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bCs/>
          <w:sz w:val="28"/>
          <w:szCs w:val="28"/>
        </w:rPr>
      </w:pPr>
    </w:p>
    <w:p w:rsidR="009F0A3F" w:rsidRPr="009620FB" w:rsidRDefault="00BA360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 w:val="28"/>
          <w:szCs w:val="28"/>
        </w:rPr>
      </w:pPr>
      <w:r w:rsidRPr="009620FB">
        <w:rPr>
          <w:rFonts w:ascii="Times New Roman" w:hAnsi="Times New Roman" w:cs="StoneSans-Semibold"/>
          <w:bCs/>
          <w:sz w:val="28"/>
          <w:szCs w:val="28"/>
        </w:rPr>
        <w:t>10</w:t>
      </w:r>
      <w:r w:rsidR="00D27466" w:rsidRPr="009620FB">
        <w:rPr>
          <w:rFonts w:ascii="Times New Roman" w:hAnsi="Times New Roman" w:cs="StoneSans-Semibold"/>
          <w:bCs/>
          <w:sz w:val="28"/>
          <w:szCs w:val="28"/>
        </w:rPr>
        <w:t xml:space="preserve">. 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Place the </w:t>
      </w:r>
      <w:r w:rsidR="00337708" w:rsidRPr="009620FB">
        <w:rPr>
          <w:rFonts w:ascii="Times New Roman" w:hAnsi="Times New Roman" w:cs="StoneSans-Semibold"/>
          <w:sz w:val="28"/>
          <w:szCs w:val="28"/>
        </w:rPr>
        <w:t>tube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 back on the magnetic rack, let stand for 1 min, and transfer the supernatant to a new </w:t>
      </w:r>
      <w:r w:rsidR="00337708" w:rsidRPr="009620FB">
        <w:rPr>
          <w:rFonts w:ascii="Times New Roman" w:hAnsi="Times New Roman" w:cs="StoneSans-Semibold"/>
          <w:sz w:val="28"/>
          <w:szCs w:val="28"/>
        </w:rPr>
        <w:t>tube</w:t>
      </w:r>
      <w:r w:rsidR="00D27466" w:rsidRPr="009620FB">
        <w:rPr>
          <w:rFonts w:ascii="Times New Roman" w:hAnsi="Times New Roman" w:cs="StoneSans-Semibold"/>
          <w:sz w:val="28"/>
          <w:szCs w:val="28"/>
        </w:rPr>
        <w:t xml:space="preserve">. </w:t>
      </w:r>
      <w:r w:rsidR="00D27466" w:rsidRPr="009620FB">
        <w:rPr>
          <w:rFonts w:ascii="Times New Roman" w:hAnsi="Times New Roman" w:cs="StoneSans-Semibold"/>
          <w:iCs/>
          <w:sz w:val="28"/>
          <w:szCs w:val="28"/>
        </w:rPr>
        <w:t>Carry</w:t>
      </w:r>
      <w:r w:rsidR="00585636" w:rsidRPr="009620FB">
        <w:rPr>
          <w:rFonts w:ascii="Times New Roman" w:hAnsi="Times New Roman" w:cs="StoneSans-Semibold" w:hint="eastAsia"/>
          <w:iCs/>
          <w:sz w:val="28"/>
          <w:szCs w:val="28"/>
          <w:lang w:eastAsia="zh-CN"/>
        </w:rPr>
        <w:t xml:space="preserve"> </w:t>
      </w:r>
      <w:r w:rsidR="00D27466" w:rsidRPr="009620FB">
        <w:rPr>
          <w:rFonts w:ascii="Times New Roman" w:hAnsi="Times New Roman" w:cs="StoneSans-Semibold"/>
          <w:iCs/>
          <w:sz w:val="28"/>
          <w:szCs w:val="28"/>
        </w:rPr>
        <w:t>over of small amounts of beads will not inhibit subsequent reactions.</w:t>
      </w:r>
    </w:p>
    <w:p w:rsidR="00B17FFA" w:rsidRPr="009620FB" w:rsidRDefault="00B17FFA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 w:val="28"/>
          <w:szCs w:val="28"/>
        </w:rPr>
      </w:pPr>
    </w:p>
    <w:p w:rsidR="00B17FFA" w:rsidRPr="009620FB" w:rsidRDefault="00337708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 w:val="28"/>
          <w:szCs w:val="28"/>
          <w:lang w:eastAsia="zh-CN"/>
        </w:rPr>
      </w:pPr>
      <w:r w:rsidRPr="009620FB">
        <w:rPr>
          <w:rFonts w:ascii="Times New Roman" w:hAnsi="Times New Roman" w:cs="StoneSans-Semibold"/>
          <w:b/>
          <w:iCs/>
          <w:sz w:val="28"/>
          <w:szCs w:val="28"/>
          <w:u w:val="single"/>
        </w:rPr>
        <w:t xml:space="preserve">Recipe for </w:t>
      </w:r>
      <w:r w:rsidR="00B17FFA" w:rsidRPr="009620FB">
        <w:rPr>
          <w:rFonts w:ascii="Times New Roman" w:hAnsi="Times New Roman" w:cs="StoneSans-Semibold"/>
          <w:b/>
          <w:iCs/>
          <w:sz w:val="28"/>
          <w:szCs w:val="28"/>
          <w:u w:val="single"/>
        </w:rPr>
        <w:t>100 ml PEG solution (20% PEG8000, 2.5 M NaCl)</w:t>
      </w:r>
    </w:p>
    <w:p w:rsidR="00B17FFA" w:rsidRPr="009620FB" w:rsidRDefault="00B17FFA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i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4012"/>
        <w:gridCol w:w="1134"/>
      </w:tblGrid>
      <w:tr w:rsidR="00C24EE9" w:rsidRPr="009620F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24EE9" w:rsidRPr="009620FB" w:rsidRDefault="00C24EE9" w:rsidP="00FB7C6B">
            <w:pPr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Reagent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24EE9" w:rsidRPr="009620FB" w:rsidRDefault="00C24EE9">
            <w:pPr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Amount</w:t>
            </w:r>
          </w:p>
        </w:tc>
      </w:tr>
      <w:tr w:rsidR="00C24EE9" w:rsidRPr="009620FB">
        <w:tc>
          <w:tcPr>
            <w:tcW w:w="0" w:type="auto"/>
            <w:tcBorders>
              <w:top w:val="single" w:sz="4" w:space="0" w:color="auto"/>
            </w:tcBorders>
          </w:tcPr>
          <w:p w:rsidR="00C24EE9" w:rsidRPr="009620FB" w:rsidRDefault="00C24EE9">
            <w:pPr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PEG8000 (cat #: Fisher BP233-1)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24EE9" w:rsidRPr="009620FB" w:rsidRDefault="00C24EE9">
            <w:pPr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20 g</w:t>
            </w:r>
          </w:p>
        </w:tc>
      </w:tr>
      <w:tr w:rsidR="007563A1" w:rsidRPr="009620FB">
        <w:tc>
          <w:tcPr>
            <w:tcW w:w="0" w:type="auto"/>
          </w:tcPr>
          <w:p w:rsidR="007563A1" w:rsidRPr="009620FB" w:rsidRDefault="00C24EE9">
            <w:pPr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NaCl</w:t>
            </w:r>
          </w:p>
        </w:tc>
        <w:tc>
          <w:tcPr>
            <w:tcW w:w="0" w:type="auto"/>
          </w:tcPr>
          <w:p w:rsidR="007563A1" w:rsidRPr="009620FB" w:rsidRDefault="00C24EE9">
            <w:pPr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14.6 g</w:t>
            </w:r>
          </w:p>
        </w:tc>
      </w:tr>
      <w:tr w:rsidR="007563A1" w:rsidRPr="009620FB">
        <w:tc>
          <w:tcPr>
            <w:tcW w:w="0" w:type="auto"/>
            <w:tcBorders>
              <w:bottom w:val="single" w:sz="4" w:space="0" w:color="auto"/>
            </w:tcBorders>
          </w:tcPr>
          <w:p w:rsidR="007563A1" w:rsidRPr="009620FB" w:rsidRDefault="007563A1">
            <w:pPr>
              <w:rPr>
                <w:rFonts w:ascii="Times New Roman" w:hAnsi="Times New Roman" w:cs="StoneSans-Semibold"/>
                <w:sz w:val="28"/>
                <w:szCs w:val="28"/>
              </w:rPr>
            </w:pP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H</w:t>
            </w:r>
            <w:r w:rsidRPr="009620FB">
              <w:rPr>
                <w:rFonts w:ascii="Times New Roman" w:hAnsi="Times New Roman" w:cs="StoneSans-Semibold"/>
                <w:sz w:val="28"/>
                <w:szCs w:val="28"/>
                <w:vertAlign w:val="subscript"/>
              </w:rPr>
              <w:t>2</w:t>
            </w:r>
            <w:r w:rsidRPr="009620FB">
              <w:rPr>
                <w:rFonts w:ascii="Times New Roman" w:hAnsi="Times New Roman" w:cs="StoneSans-Semibold"/>
                <w:sz w:val="28"/>
                <w:szCs w:val="28"/>
              </w:rPr>
              <w:t>O to 100 ml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563A1" w:rsidRPr="009620FB" w:rsidRDefault="007563A1">
            <w:pPr>
              <w:rPr>
                <w:rFonts w:ascii="Times New Roman" w:hAnsi="Times New Roman" w:cs="StoneSans-Semibold"/>
                <w:sz w:val="28"/>
                <w:szCs w:val="28"/>
              </w:rPr>
            </w:pPr>
          </w:p>
        </w:tc>
      </w:tr>
    </w:tbl>
    <w:p w:rsidR="00B17FFA" w:rsidRPr="009620FB" w:rsidRDefault="00B17FFA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</w:p>
    <w:p w:rsidR="00907A64" w:rsidRPr="009620FB" w:rsidRDefault="00B17FFA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 w:val="28"/>
          <w:szCs w:val="28"/>
        </w:rPr>
      </w:pPr>
      <w:r w:rsidRPr="009620FB">
        <w:rPr>
          <w:rFonts w:ascii="Times New Roman" w:hAnsi="Times New Roman" w:cs="StoneSans-Semibold"/>
          <w:sz w:val="28"/>
          <w:szCs w:val="28"/>
        </w:rPr>
        <w:t xml:space="preserve">Note: </w:t>
      </w:r>
      <w:r w:rsidR="00A93D05" w:rsidRPr="009620FB">
        <w:rPr>
          <w:rFonts w:ascii="Times New Roman" w:hAnsi="Times New Roman" w:cs="StoneSans-Semibold"/>
          <w:sz w:val="28"/>
          <w:szCs w:val="28"/>
        </w:rPr>
        <w:t>After</w:t>
      </w:r>
      <w:r w:rsidRPr="009620FB">
        <w:rPr>
          <w:rFonts w:ascii="Times New Roman" w:hAnsi="Times New Roman" w:cs="StoneSans-Semibold"/>
          <w:sz w:val="28"/>
          <w:szCs w:val="28"/>
        </w:rPr>
        <w:t xml:space="preserve"> autoclaved or heated, two layers of liquid may form, but it would </w:t>
      </w:r>
      <w:r w:rsidR="00230EC2" w:rsidRPr="009620FB">
        <w:rPr>
          <w:rFonts w:ascii="Times New Roman" w:hAnsi="Times New Roman" w:cs="StoneSans-Semibold"/>
          <w:sz w:val="28"/>
          <w:szCs w:val="28"/>
        </w:rPr>
        <w:t xml:space="preserve">become homogeneous </w:t>
      </w:r>
      <w:r w:rsidRPr="009620FB">
        <w:rPr>
          <w:rFonts w:ascii="Times New Roman" w:hAnsi="Times New Roman" w:cs="StoneSans-Semibold"/>
          <w:sz w:val="28"/>
          <w:szCs w:val="28"/>
        </w:rPr>
        <w:t>after cooled down.</w:t>
      </w:r>
    </w:p>
    <w:p w:rsidR="00907A64" w:rsidRPr="008763A8" w:rsidRDefault="00907A64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p w:rsidR="00AA6657" w:rsidRPr="008763A8" w:rsidRDefault="00AA6657" w:rsidP="00D27466">
      <w:pPr>
        <w:widowControl w:val="0"/>
        <w:autoSpaceDE w:val="0"/>
        <w:autoSpaceDN w:val="0"/>
        <w:adjustRightInd w:val="0"/>
        <w:rPr>
          <w:rFonts w:ascii="Times New Roman" w:hAnsi="Times New Roman" w:cs="StoneSans-Semibold"/>
          <w:szCs w:val="19"/>
        </w:rPr>
      </w:pPr>
    </w:p>
    <w:sectPr w:rsidR="00AA6657" w:rsidRPr="008763A8" w:rsidSect="00AA6657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A8D" w:rsidRDefault="00286A8D" w:rsidP="0066050C">
      <w:r>
        <w:separator/>
      </w:r>
    </w:p>
  </w:endnote>
  <w:endnote w:type="continuationSeparator" w:id="1">
    <w:p w:rsidR="00286A8D" w:rsidRDefault="00286A8D" w:rsidP="00660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Sans-Semibold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A8D" w:rsidRDefault="00286A8D" w:rsidP="0066050C">
      <w:r>
        <w:separator/>
      </w:r>
    </w:p>
  </w:footnote>
  <w:footnote w:type="continuationSeparator" w:id="1">
    <w:p w:rsidR="00286A8D" w:rsidRDefault="00286A8D" w:rsidP="006605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C6B" w:rsidRPr="00A93D05" w:rsidRDefault="00FB7C6B" w:rsidP="00A67181">
    <w:pPr>
      <w:pStyle w:val="a4"/>
      <w:jc w:val="right"/>
      <w:rPr>
        <w:i/>
      </w:rPr>
    </w:pPr>
    <w:r w:rsidRPr="00A93D05">
      <w:rPr>
        <w:i/>
      </w:rPr>
      <w:t>Target enrichment – SPIR DNA cleanup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D27466"/>
    <w:rsid w:val="00085FF2"/>
    <w:rsid w:val="000A279B"/>
    <w:rsid w:val="000B555B"/>
    <w:rsid w:val="0013171E"/>
    <w:rsid w:val="001853C0"/>
    <w:rsid w:val="001E4DB8"/>
    <w:rsid w:val="001F37FE"/>
    <w:rsid w:val="00230D20"/>
    <w:rsid w:val="00230EC2"/>
    <w:rsid w:val="002406CA"/>
    <w:rsid w:val="00286A8D"/>
    <w:rsid w:val="002A1DC6"/>
    <w:rsid w:val="003126C0"/>
    <w:rsid w:val="00337708"/>
    <w:rsid w:val="003434DA"/>
    <w:rsid w:val="00370523"/>
    <w:rsid w:val="003B5156"/>
    <w:rsid w:val="004015B8"/>
    <w:rsid w:val="00417C05"/>
    <w:rsid w:val="00435262"/>
    <w:rsid w:val="004E3E9B"/>
    <w:rsid w:val="004F4172"/>
    <w:rsid w:val="004F5117"/>
    <w:rsid w:val="00585636"/>
    <w:rsid w:val="0059555C"/>
    <w:rsid w:val="005D45BB"/>
    <w:rsid w:val="005F5C22"/>
    <w:rsid w:val="00617AC5"/>
    <w:rsid w:val="006264F9"/>
    <w:rsid w:val="00630D79"/>
    <w:rsid w:val="00644ADD"/>
    <w:rsid w:val="0066050C"/>
    <w:rsid w:val="0067016C"/>
    <w:rsid w:val="006A4E4D"/>
    <w:rsid w:val="006B4096"/>
    <w:rsid w:val="006C02D4"/>
    <w:rsid w:val="006C4BBF"/>
    <w:rsid w:val="006E7380"/>
    <w:rsid w:val="007563A1"/>
    <w:rsid w:val="00781022"/>
    <w:rsid w:val="007C248B"/>
    <w:rsid w:val="00824891"/>
    <w:rsid w:val="008665E7"/>
    <w:rsid w:val="00872E19"/>
    <w:rsid w:val="00876326"/>
    <w:rsid w:val="008763A8"/>
    <w:rsid w:val="008E738D"/>
    <w:rsid w:val="00907A64"/>
    <w:rsid w:val="009620FB"/>
    <w:rsid w:val="009F040A"/>
    <w:rsid w:val="009F0A3F"/>
    <w:rsid w:val="00A05FA2"/>
    <w:rsid w:val="00A25CC1"/>
    <w:rsid w:val="00A67181"/>
    <w:rsid w:val="00A93D05"/>
    <w:rsid w:val="00AA6657"/>
    <w:rsid w:val="00B14A9E"/>
    <w:rsid w:val="00B17FFA"/>
    <w:rsid w:val="00B52D81"/>
    <w:rsid w:val="00BA3604"/>
    <w:rsid w:val="00BB781D"/>
    <w:rsid w:val="00C1793E"/>
    <w:rsid w:val="00C24EE9"/>
    <w:rsid w:val="00C45AD9"/>
    <w:rsid w:val="00C779BB"/>
    <w:rsid w:val="00C80495"/>
    <w:rsid w:val="00D27466"/>
    <w:rsid w:val="00DB6CD3"/>
    <w:rsid w:val="00DB701C"/>
    <w:rsid w:val="00DE564A"/>
    <w:rsid w:val="00E42F35"/>
    <w:rsid w:val="00E66CCE"/>
    <w:rsid w:val="00FB7C6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3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6718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semiHidden/>
    <w:rsid w:val="00A67181"/>
  </w:style>
  <w:style w:type="paragraph" w:styleId="a5">
    <w:name w:val="footer"/>
    <w:basedOn w:val="a"/>
    <w:link w:val="Char0"/>
    <w:uiPriority w:val="99"/>
    <w:semiHidden/>
    <w:unhideWhenUsed/>
    <w:rsid w:val="00A6718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semiHidden/>
    <w:rsid w:val="00A67181"/>
  </w:style>
  <w:style w:type="paragraph" w:styleId="a6">
    <w:name w:val="Balloon Text"/>
    <w:basedOn w:val="a"/>
    <w:link w:val="Char1"/>
    <w:uiPriority w:val="99"/>
    <w:semiHidden/>
    <w:unhideWhenUsed/>
    <w:rsid w:val="004E3E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3E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563</Words>
  <Characters>3214</Characters>
  <Application>Microsoft Office Word</Application>
  <DocSecurity>0</DocSecurity>
  <Lines>26</Lines>
  <Paragraphs>7</Paragraphs>
  <ScaleCrop>false</ScaleCrop>
  <Company>College of Charleston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DELL</cp:lastModifiedBy>
  <cp:revision>33</cp:revision>
  <cp:lastPrinted>2012-10-16T13:04:00Z</cp:lastPrinted>
  <dcterms:created xsi:type="dcterms:W3CDTF">2011-08-03T17:04:00Z</dcterms:created>
  <dcterms:modified xsi:type="dcterms:W3CDTF">2013-07-01T08:51:00Z</dcterms:modified>
</cp:coreProperties>
</file>