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2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p>
    <w:p>
      <w:pPr>
        <w:pStyle w:val="FirstParagraph"/>
      </w:pPr>
      <w:r>
        <w:t xml:space="preserve">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20"/>
      </w:r>
      <w:r>
        <w:t xml:space="preserve"> </w:t>
      </w:r>
      <w:r>
        <w:t xml:space="preserve">en setiembre de 2022.</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departamento</w:t>
            </w:r>
          </w:p>
        </w:tc>
        <w:tc>
          <w:tcPr/>
          <w:p>
            <w:pPr>
              <w:pStyle w:val="Compact"/>
              <w:jc w:val="left"/>
            </w:pPr>
            <w:r>
              <w:t xml:space="preserve">provincia</w:t>
            </w:r>
          </w:p>
        </w:tc>
        <w:tc>
          <w:tcPr/>
          <w:p>
            <w:pPr>
              <w:pStyle w:val="Compact"/>
              <w:jc w:val="left"/>
            </w:pPr>
            <w:r>
              <w:t xml:space="preserve">distrito</w:t>
            </w:r>
          </w:p>
        </w:tc>
        <w:tc>
          <w:tcPr/>
          <w:p>
            <w:pPr>
              <w:pStyle w:val="Compact"/>
              <w:jc w:val="left"/>
            </w:pPr>
            <w:r>
              <w:t xml:space="preserve">subzona</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COVIRIALI</w:t>
            </w:r>
          </w:p>
        </w:tc>
        <w:tc>
          <w:tcPr/>
          <w:p>
            <w:pPr>
              <w:pStyle w:val="Compact"/>
              <w:jc w:val="left"/>
            </w:pPr>
            <w:r>
              <w:t xml:space="preserve">NORTE</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LLAYLLA</w:t>
            </w:r>
          </w:p>
        </w:tc>
        <w:tc>
          <w:tcPr/>
          <w:p>
            <w:pPr>
              <w:pStyle w:val="Compact"/>
              <w:jc w:val="left"/>
            </w:pPr>
            <w:r>
              <w:t xml:space="preserve">NORTE</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MAZAMARI</w:t>
            </w:r>
          </w:p>
        </w:tc>
        <w:tc>
          <w:tcPr/>
          <w:p>
            <w:pPr>
              <w:pStyle w:val="Compact"/>
              <w:jc w:val="left"/>
            </w:pPr>
            <w:r>
              <w:t xml:space="preserve">NORTE</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PANGOA</w:t>
            </w:r>
          </w:p>
        </w:tc>
        <w:tc>
          <w:tcPr/>
          <w:p>
            <w:pPr>
              <w:pStyle w:val="Compact"/>
              <w:jc w:val="left"/>
            </w:pPr>
            <w:r>
              <w:t xml:space="preserve">NORTE</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RIO TAMBO</w:t>
            </w:r>
          </w:p>
        </w:tc>
        <w:tc>
          <w:tcPr/>
          <w:p>
            <w:pPr>
              <w:pStyle w:val="Compact"/>
              <w:jc w:val="left"/>
            </w:pPr>
            <w:r>
              <w:t xml:space="preserve">NORTE</w:t>
            </w:r>
          </w:p>
        </w:tc>
      </w:tr>
      <w:tr>
        <w:tc>
          <w:tcPr/>
          <w:p>
            <w:pPr>
              <w:pStyle w:val="Compact"/>
              <w:jc w:val="left"/>
            </w:pPr>
            <w:r>
              <w:t xml:space="preserve">JUNIN</w:t>
            </w:r>
          </w:p>
        </w:tc>
        <w:tc>
          <w:tcPr/>
          <w:p>
            <w:pPr>
              <w:pStyle w:val="Compact"/>
              <w:jc w:val="left"/>
            </w:pPr>
            <w:r>
              <w:t xml:space="preserve">SATIPO</w:t>
            </w:r>
          </w:p>
        </w:tc>
        <w:tc>
          <w:tcPr/>
          <w:p>
            <w:pPr>
              <w:pStyle w:val="Compact"/>
              <w:jc w:val="left"/>
            </w:pPr>
            <w:r>
              <w:t xml:space="preserve">VIZCATAN DEL ENE</w:t>
            </w:r>
          </w:p>
        </w:tc>
        <w:tc>
          <w:tcPr/>
          <w:p>
            <w:pPr>
              <w:pStyle w:val="Compact"/>
              <w:jc w:val="left"/>
            </w:pPr>
            <w:r>
              <w:t xml:space="preserve">NORTE</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AYNA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HUANTA</w:t>
            </w:r>
          </w:p>
        </w:tc>
        <w:tc>
          <w:tcPr/>
          <w:p>
            <w:pPr>
              <w:pStyle w:val="Compact"/>
              <w:jc w:val="left"/>
            </w:pPr>
            <w:r>
              <w:t xml:space="preserve">CANAYRE</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KIMBIRI</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CIELO PUNCO</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MANITEA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HUANTA</w:t>
            </w:r>
          </w:p>
        </w:tc>
        <w:tc>
          <w:tcPr/>
          <w:p>
            <w:pPr>
              <w:pStyle w:val="Compact"/>
              <w:jc w:val="left"/>
            </w:pPr>
            <w:r>
              <w:t xml:space="preserve">LLOCHEGUA</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PICHARI</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UNION ASHANINKA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SAMUGARI</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RIO MAGDALENA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SANTA ROSA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HUANTA</w:t>
            </w:r>
          </w:p>
        </w:tc>
        <w:tc>
          <w:tcPr/>
          <w:p>
            <w:pPr>
              <w:pStyle w:val="Compact"/>
              <w:jc w:val="left"/>
            </w:pPr>
            <w:r>
              <w:t xml:space="preserve">SIVIA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ANCHIHUAY</w:t>
            </w:r>
          </w:p>
        </w:tc>
        <w:tc>
          <w:tcPr/>
          <w:p>
            <w:pPr>
              <w:pStyle w:val="Compact"/>
              <w:jc w:val="left"/>
            </w:pPr>
            <w:r>
              <w:t xml:space="preserve">SUR</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ANCO</w:t>
            </w:r>
          </w:p>
        </w:tc>
        <w:tc>
          <w:tcPr/>
          <w:p>
            <w:pPr>
              <w:pStyle w:val="Compact"/>
              <w:jc w:val="left"/>
            </w:pPr>
            <w:r>
              <w:t xml:space="preserve">SUR</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UNION PROGRESO</w:t>
            </w:r>
          </w:p>
        </w:tc>
        <w:tc>
          <w:tcPr/>
          <w:p>
            <w:pPr>
              <w:pStyle w:val="Compact"/>
              <w:jc w:val="left"/>
            </w:pPr>
            <w:r>
              <w:t xml:space="preserve">SUR</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CHUNGUI</w:t>
            </w:r>
          </w:p>
        </w:tc>
        <w:tc>
          <w:tcPr/>
          <w:p>
            <w:pPr>
              <w:pStyle w:val="Compact"/>
              <w:jc w:val="left"/>
            </w:pPr>
            <w:r>
              <w:t xml:space="preserve">SUR</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VILLA KINTIARINA</w:t>
            </w:r>
          </w:p>
        </w:tc>
        <w:tc>
          <w:tcPr/>
          <w:p>
            <w:pPr>
              <w:pStyle w:val="Compact"/>
              <w:jc w:val="left"/>
            </w:pPr>
            <w:r>
              <w:t xml:space="preserve">SUR</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VILLA VIRGEN</w:t>
            </w:r>
          </w:p>
        </w:tc>
        <w:tc>
          <w:tcPr/>
          <w:p>
            <w:pPr>
              <w:pStyle w:val="Compact"/>
              <w:jc w:val="left"/>
            </w:pPr>
            <w:r>
              <w:t xml:space="preserve">SUR</w:t>
            </w:r>
          </w:p>
        </w:tc>
      </w:tr>
    </w:tbl>
    <w:p>
      <w:pPr>
        <w:pStyle w:val="Textoindependiente"/>
      </w:pPr>
      <w:r>
        <w:t xml:space="preserve">De ellos, cinco corresponde a distritos de reciente creación, por lo que no ha sido posible obtener información de sus límites geográficos.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departamento</w:t>
            </w:r>
          </w:p>
        </w:tc>
        <w:tc>
          <w:tcPr/>
          <w:p>
            <w:pPr>
              <w:pStyle w:val="Compact"/>
              <w:jc w:val="left"/>
            </w:pPr>
            <w:r>
              <w:t xml:space="preserve">provincia</w:t>
            </w:r>
          </w:p>
        </w:tc>
        <w:tc>
          <w:tcPr/>
          <w:p>
            <w:pPr>
              <w:pStyle w:val="Compact"/>
              <w:jc w:val="left"/>
            </w:pPr>
            <w:r>
              <w:t xml:space="preserve">distrito</w:t>
            </w:r>
          </w:p>
        </w:tc>
        <w:tc>
          <w:tcPr/>
          <w:p>
            <w:pPr>
              <w:pStyle w:val="Compact"/>
              <w:jc w:val="left"/>
            </w:pPr>
            <w:r>
              <w:t xml:space="preserve">subzona</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CIELO PUNCO</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MANITEA</w:t>
            </w:r>
          </w:p>
        </w:tc>
        <w:tc>
          <w:tcPr/>
          <w:p>
            <w:pPr>
              <w:pStyle w:val="Compact"/>
              <w:jc w:val="left"/>
            </w:pPr>
            <w:r>
              <w:t xml:space="preserve">CENTRO</w:t>
            </w:r>
          </w:p>
        </w:tc>
      </w:tr>
      <w:tr>
        <w:tc>
          <w:tcPr/>
          <w:p>
            <w:pPr>
              <w:pStyle w:val="Compact"/>
              <w:jc w:val="left"/>
            </w:pPr>
            <w:r>
              <w:t xml:space="preserve">CUSCO</w:t>
            </w:r>
          </w:p>
        </w:tc>
        <w:tc>
          <w:tcPr/>
          <w:p>
            <w:pPr>
              <w:pStyle w:val="Compact"/>
              <w:jc w:val="left"/>
            </w:pPr>
            <w:r>
              <w:t xml:space="preserve">LA CONVENCION</w:t>
            </w:r>
          </w:p>
        </w:tc>
        <w:tc>
          <w:tcPr/>
          <w:p>
            <w:pPr>
              <w:pStyle w:val="Compact"/>
              <w:jc w:val="left"/>
            </w:pPr>
            <w:r>
              <w:t xml:space="preserve">UNION ASHANINKA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RIO MAGDALENA</w:t>
            </w:r>
          </w:p>
        </w:tc>
        <w:tc>
          <w:tcPr/>
          <w:p>
            <w:pPr>
              <w:pStyle w:val="Compact"/>
              <w:jc w:val="left"/>
            </w:pPr>
            <w:r>
              <w:t xml:space="preserve">CENTRO</w:t>
            </w:r>
          </w:p>
        </w:tc>
      </w:tr>
      <w:tr>
        <w:tc>
          <w:tcPr/>
          <w:p>
            <w:pPr>
              <w:pStyle w:val="Compact"/>
              <w:jc w:val="left"/>
            </w:pPr>
            <w:r>
              <w:t xml:space="preserve">AYACUCHO</w:t>
            </w:r>
          </w:p>
        </w:tc>
        <w:tc>
          <w:tcPr/>
          <w:p>
            <w:pPr>
              <w:pStyle w:val="Compact"/>
              <w:jc w:val="left"/>
            </w:pPr>
            <w:r>
              <w:t xml:space="preserve">LA MAR</w:t>
            </w:r>
          </w:p>
        </w:tc>
        <w:tc>
          <w:tcPr/>
          <w:p>
            <w:pPr>
              <w:pStyle w:val="Compact"/>
              <w:jc w:val="left"/>
            </w:pPr>
            <w:r>
              <w:t xml:space="preserve">UNION PROGRESO</w:t>
            </w:r>
          </w:p>
        </w:tc>
        <w:tc>
          <w:tcPr/>
          <w:p>
            <w:pPr>
              <w:pStyle w:val="Compact"/>
              <w:jc w:val="left"/>
            </w:pPr>
            <w:r>
              <w:t xml:space="preserve">SUR</w:t>
            </w:r>
          </w:p>
        </w:tc>
      </w:tr>
    </w:tbl>
    <w:p>
      <w:pPr>
        <w:pStyle w:val="Textoindependiente"/>
      </w:pPr>
      <w:r>
        <w:t xml:space="preserve">Para el resto de distritos, se puede observar el siguiente mapa:</w:t>
      </w:r>
    </w:p>
    <w:p>
      <w:pPr>
        <w:pStyle w:val="Textoindependiente"/>
      </w:pPr>
      <w:r>
        <w:drawing>
          <wp:inline>
            <wp:extent cx="5600700" cy="2800350"/>
            <wp:effectExtent b="0" l="0" r="0" t="0"/>
            <wp:docPr descr="" title="" id="23" name="Picture"/>
            <a:graphic>
              <a:graphicData uri="http://schemas.openxmlformats.org/drawingml/2006/picture">
                <pic:pic>
                  <pic:nvPicPr>
                    <pic:cNvPr descr="doc_files/figure-docx/unnamed-chunk-6-1.png" id="24" name="Picture"/>
                    <pic:cNvPicPr>
                      <a:picLocks noChangeArrowheads="1" noChangeAspect="1"/>
                    </pic:cNvPicPr>
                  </pic:nvPicPr>
                  <pic:blipFill>
                    <a:blip r:embed="rId22"/>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t xml:space="preserve">La información se ha recopilado del portal de Consulta Amigable de la ejecución presupuestal del MEF con fecha 03 de Octubre de 2022</w:t>
      </w:r>
    </w:p>
    <w:bookmarkStart w:id="34" w:name="ejecución-presupuestal"/>
    <w:p>
      <w:pPr>
        <w:pStyle w:val="Ttulo2"/>
      </w:pPr>
      <w:r>
        <w:t xml:space="preserve">Ejecución presupuestal</w:t>
      </w:r>
    </w:p>
    <w:p>
      <w:pPr>
        <w:pStyle w:val="FirstParagraph"/>
      </w:pPr>
      <w:r>
        <w:t xml:space="preserve">La ejecución presupuestal es un indicador de qué tanto las autoridades políticas están usando el presupuesto asignado para el ejercicio fiscal en bienes y servicios que se proveen a la población. Por lo general, estos bienes y servicios corresponden con actividades, obras o proyectos de inversión considerados en la planificación presupuestaria y la estructura de soporte para su ejecución (que incluye personal, mantenimiento, etc).</w:t>
      </w:r>
    </w:p>
    <w:p>
      <w:pPr>
        <w:pStyle w:val="Textoindependiente"/>
      </w:pPr>
      <w:r>
        <w:t xml:space="preserve">Los gobiernos regionales que tienen territorio dentro de la zona VRAEM son Ayacucho, Junin y Cusco. De ellos, Ayacucho ha tenido una menor ejecución presupuestal hasta la fecha.</w:t>
      </w:r>
    </w:p>
    <w:p>
      <w:pPr>
        <w:pStyle w:val="Textoindependiente"/>
      </w:pPr>
      <w:r>
        <w:drawing>
          <wp:inline>
            <wp:extent cx="4620126" cy="3696101"/>
            <wp:effectExtent b="0" l="0" r="0" t="0"/>
            <wp:docPr descr="" title="" id="26" name="Picture"/>
            <a:graphic>
              <a:graphicData uri="http://schemas.openxmlformats.org/drawingml/2006/picture">
                <pic:pic>
                  <pic:nvPicPr>
                    <pic:cNvPr descr="doc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nivel de provincias se puede ver que de las provincias que tienen territorios dentro de la zona VRAEM, La Convención es la que menos ha ejecutado hasta la fecha, con solo 44.3% de avance.</w:t>
      </w:r>
    </w:p>
    <w:p>
      <w:pPr>
        <w:pStyle w:val="Textoindependiente"/>
      </w:pPr>
      <w:r>
        <w:drawing>
          <wp:inline>
            <wp:extent cx="4620126" cy="3696101"/>
            <wp:effectExtent b="0" l="0" r="0" t="0"/>
            <wp:docPr descr="" title="" id="29" name="Picture"/>
            <a:graphic>
              <a:graphicData uri="http://schemas.openxmlformats.org/drawingml/2006/picture">
                <pic:pic>
                  <pic:nvPicPr>
                    <pic:cNvPr descr="doc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Los distritos muestran mayor variabilidad en su ejecución. Por ejemplo, los distritos vecinos de Santa Rosa y Anchihuay son los que tienen respectivamente la mayor (63.4%) y menor (27.9%) ejecución presupuestal en lo que va del año. El mapa muestra la información para los distritos no mencionados.</w:t>
      </w:r>
    </w:p>
    <w:p>
      <w:pPr>
        <w:pStyle w:val="Textoindependiente"/>
      </w:pPr>
      <w:r>
        <w:drawing>
          <wp:inline>
            <wp:extent cx="4620126" cy="3696101"/>
            <wp:effectExtent b="0" l="0" r="0" t="0"/>
            <wp:docPr descr="" title="" id="32" name="Picture"/>
            <a:graphic>
              <a:graphicData uri="http://schemas.openxmlformats.org/drawingml/2006/picture">
                <pic:pic>
                  <pic:nvPicPr>
                    <pic:cNvPr descr="doc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En este punto es importante resaltar que el nivel municipal es el que necesita mayor acompañamiento y promoción de sus capacidades de gestión, debido a que son los que tienen la responsabilidad más directa con las necesidades cotidianas de la población.</w:t>
      </w:r>
    </w:p>
    <w:bookmarkEnd w:id="34"/>
    <w:bookmarkStart w:id="35" w:name="fuentes-de-financiamiento"/>
    <w:p>
      <w:pPr>
        <w:pStyle w:val="Ttulo2"/>
      </w:pPr>
      <w:r>
        <w:t xml:space="preserve">Fuentes de financiamiento</w:t>
      </w:r>
    </w:p>
    <w:p>
      <w:pPr>
        <w:pStyle w:val="FirstParagraph"/>
      </w:pPr>
      <w:r>
        <w:t xml:space="preserve">Lo siguiente a revisar es de dónde proviene el financiamiento para la ejecución presupuestal en la zona de influencia del VRAEM. En específico, se revisará de qué manera se aprovechan los recursos obtenidos por el rubro</w:t>
      </w:r>
      <w:r>
        <w:t xml:space="preserve"> </w:t>
      </w:r>
      <w:r>
        <w:t xml:space="preserve">“</w:t>
      </w:r>
      <w:r>
        <w:t xml:space="preserve">CANON Y SOBRECANON, REGALIAS, RENTA DE ADUANAS Y PARTICIPACIONES</w:t>
      </w:r>
      <w:r>
        <w:t xml:space="preserve">”</w:t>
      </w:r>
      <w:r>
        <w:t xml:space="preserve">.</w:t>
      </w:r>
    </w:p>
    <w:p>
      <w:pPr>
        <w:pStyle w:val="Textoindependiente"/>
      </w:pPr>
      <w:r>
        <w:t xml:space="preserve">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Junin, donde el peso del canon es menor en el presupuesto total, sin dejar de ser significativo.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departamento</w:t>
            </w:r>
          </w:p>
        </w:tc>
        <w:tc>
          <w:tcPr/>
          <w:p>
            <w:pPr>
              <w:pStyle w:val="Compact"/>
              <w:jc w:val="right"/>
            </w:pPr>
            <w:r>
              <w:t xml:space="preserve">pim</w:t>
            </w:r>
          </w:p>
        </w:tc>
        <w:tc>
          <w:tcPr/>
          <w:p>
            <w:pPr>
              <w:pStyle w:val="Compact"/>
              <w:jc w:val="right"/>
            </w:pPr>
            <w:r>
              <w:t xml:space="preserve">peso</w:t>
            </w:r>
          </w:p>
        </w:tc>
        <w:tc>
          <w:tcPr/>
          <w:p>
            <w:pPr>
              <w:pStyle w:val="Compact"/>
              <w:jc w:val="right"/>
            </w:pPr>
            <w:r>
              <w:t xml:space="preserve">ejecutado_rubro</w:t>
            </w:r>
          </w:p>
        </w:tc>
      </w:tr>
      <w:tr>
        <w:tc>
          <w:tcPr/>
          <w:p>
            <w:pPr>
              <w:pStyle w:val="Compact"/>
              <w:jc w:val="left"/>
            </w:pPr>
            <w:r>
              <w:t xml:space="preserve">AYACUCHO</w:t>
            </w:r>
          </w:p>
        </w:tc>
        <w:tc>
          <w:tcPr/>
          <w:p>
            <w:pPr>
              <w:pStyle w:val="Compact"/>
              <w:jc w:val="right"/>
            </w:pPr>
            <w:r>
              <w:t xml:space="preserve">280062185</w:t>
            </w:r>
          </w:p>
        </w:tc>
        <w:tc>
          <w:tcPr/>
          <w:p>
            <w:pPr>
              <w:pStyle w:val="Compact"/>
              <w:jc w:val="right"/>
            </w:pPr>
            <w:r>
              <w:t xml:space="preserve">13.4</w:t>
            </w:r>
          </w:p>
        </w:tc>
        <w:tc>
          <w:tcPr/>
          <w:p>
            <w:pPr>
              <w:pStyle w:val="Compact"/>
              <w:jc w:val="right"/>
            </w:pPr>
            <w:r>
              <w:t xml:space="preserve">50.0</w:t>
            </w:r>
          </w:p>
        </w:tc>
      </w:tr>
      <w:tr>
        <w:tc>
          <w:tcPr/>
          <w:p>
            <w:pPr>
              <w:pStyle w:val="Compact"/>
              <w:jc w:val="left"/>
            </w:pPr>
            <w:r>
              <w:t xml:space="preserve">CUSCO</w:t>
            </w:r>
          </w:p>
        </w:tc>
        <w:tc>
          <w:tcPr/>
          <w:p>
            <w:pPr>
              <w:pStyle w:val="Compact"/>
              <w:jc w:val="right"/>
            </w:pPr>
            <w:r>
              <w:t xml:space="preserve">738546392</w:t>
            </w:r>
          </w:p>
        </w:tc>
        <w:tc>
          <w:tcPr/>
          <w:p>
            <w:pPr>
              <w:pStyle w:val="Compact"/>
              <w:jc w:val="right"/>
            </w:pPr>
            <w:r>
              <w:t xml:space="preserve">24.8</w:t>
            </w:r>
          </w:p>
        </w:tc>
        <w:tc>
          <w:tcPr/>
          <w:p>
            <w:pPr>
              <w:pStyle w:val="Compact"/>
              <w:jc w:val="right"/>
            </w:pPr>
            <w:r>
              <w:t xml:space="preserve">61.9</w:t>
            </w:r>
          </w:p>
        </w:tc>
      </w:tr>
      <w:tr>
        <w:tc>
          <w:tcPr/>
          <w:p>
            <w:pPr>
              <w:pStyle w:val="Compact"/>
              <w:jc w:val="left"/>
            </w:pPr>
            <w:r>
              <w:t xml:space="preserve">JUNIN</w:t>
            </w:r>
          </w:p>
        </w:tc>
        <w:tc>
          <w:tcPr/>
          <w:p>
            <w:pPr>
              <w:pStyle w:val="Compact"/>
              <w:jc w:val="right"/>
            </w:pPr>
            <w:r>
              <w:t xml:space="preserve">527561329</w:t>
            </w:r>
          </w:p>
        </w:tc>
        <w:tc>
          <w:tcPr/>
          <w:p>
            <w:pPr>
              <w:pStyle w:val="Compact"/>
              <w:jc w:val="right"/>
            </w:pPr>
            <w:r>
              <w:t xml:space="preserve">19.4</w:t>
            </w:r>
          </w:p>
        </w:tc>
        <w:tc>
          <w:tcPr/>
          <w:p>
            <w:pPr>
              <w:pStyle w:val="Compact"/>
              <w:jc w:val="right"/>
            </w:pPr>
            <w:r>
              <w:t xml:space="preserve">59.4</w:t>
            </w:r>
          </w:p>
        </w:tc>
      </w:tr>
    </w:tbl>
    <w:p>
      <w:pPr>
        <w:pStyle w:val="Textoindependiente"/>
      </w:pPr>
      <w:r>
        <w:t xml:space="preserve">En lo que respecta a las provincias, se puede apreciar que la que más es financiada por el rubro</w:t>
      </w:r>
      <w:r>
        <w:t xml:space="preserve"> </w:t>
      </w:r>
      <w:r>
        <w:t xml:space="preserve">“</w:t>
      </w:r>
      <w:r>
        <w:t xml:space="preserve">CANON Y SOBRECANON, REGALIAS, RENTA DE ADUANAS Y PARTICIPACIONES</w:t>
      </w:r>
      <w:r>
        <w:t xml:space="preserve">”</w:t>
      </w:r>
      <w:r>
        <w:t xml:space="preserve"> </w:t>
      </w:r>
      <w:r>
        <w:t xml:space="preserve">es La Convención en Cusco, donde el rubro referido financia el 85.8% de su presupuesto total. En general, las provincias han ejecutado alrededor del 40% del presupuesto proveniente de este rubro.</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region</w:t>
            </w:r>
          </w:p>
        </w:tc>
        <w:tc>
          <w:tcPr/>
          <w:p>
            <w:pPr>
              <w:pStyle w:val="Compact"/>
              <w:jc w:val="left"/>
            </w:pPr>
            <w:r>
              <w:t xml:space="preserve">provincia</w:t>
            </w:r>
          </w:p>
        </w:tc>
        <w:tc>
          <w:tcPr/>
          <w:p>
            <w:pPr>
              <w:pStyle w:val="Compact"/>
              <w:jc w:val="right"/>
            </w:pPr>
            <w:r>
              <w:t xml:space="preserve">pim</w:t>
            </w:r>
          </w:p>
        </w:tc>
        <w:tc>
          <w:tcPr/>
          <w:p>
            <w:pPr>
              <w:pStyle w:val="Compact"/>
              <w:jc w:val="right"/>
            </w:pPr>
            <w:r>
              <w:t xml:space="preserve">peso</w:t>
            </w:r>
          </w:p>
        </w:tc>
        <w:tc>
          <w:tcPr/>
          <w:p>
            <w:pPr>
              <w:pStyle w:val="Compact"/>
              <w:jc w:val="right"/>
            </w:pPr>
            <w:r>
              <w:t xml:space="preserve">ejecutado_rubro</w:t>
            </w:r>
          </w:p>
        </w:tc>
      </w:tr>
      <w:tr>
        <w:tc>
          <w:tcPr/>
          <w:p>
            <w:pPr>
              <w:pStyle w:val="Compact"/>
              <w:jc w:val="left"/>
            </w:pPr>
            <w:r>
              <w:t xml:space="preserve">JUNIN</w:t>
            </w:r>
          </w:p>
        </w:tc>
        <w:tc>
          <w:tcPr/>
          <w:p>
            <w:pPr>
              <w:pStyle w:val="Compact"/>
              <w:jc w:val="left"/>
            </w:pPr>
            <w:r>
              <w:t xml:space="preserve">SATIPO</w:t>
            </w:r>
          </w:p>
        </w:tc>
        <w:tc>
          <w:tcPr/>
          <w:p>
            <w:pPr>
              <w:pStyle w:val="Compact"/>
              <w:jc w:val="right"/>
            </w:pPr>
            <w:r>
              <w:t xml:space="preserve">84666278</w:t>
            </w:r>
          </w:p>
        </w:tc>
        <w:tc>
          <w:tcPr/>
          <w:p>
            <w:pPr>
              <w:pStyle w:val="Compact"/>
              <w:jc w:val="right"/>
            </w:pPr>
            <w:r>
              <w:t xml:space="preserve">21.2</w:t>
            </w:r>
          </w:p>
        </w:tc>
        <w:tc>
          <w:tcPr/>
          <w:p>
            <w:pPr>
              <w:pStyle w:val="Compact"/>
              <w:jc w:val="right"/>
            </w:pPr>
            <w:r>
              <w:t xml:space="preserve">32.2</w:t>
            </w:r>
          </w:p>
        </w:tc>
      </w:tr>
      <w:tr>
        <w:tc>
          <w:tcPr/>
          <w:p>
            <w:pPr>
              <w:pStyle w:val="Compact"/>
              <w:jc w:val="left"/>
            </w:pPr>
            <w:r>
              <w:t xml:space="preserve">AYACUCHO</w:t>
            </w:r>
          </w:p>
        </w:tc>
        <w:tc>
          <w:tcPr/>
          <w:p>
            <w:pPr>
              <w:pStyle w:val="Compact"/>
              <w:jc w:val="left"/>
            </w:pPr>
            <w:r>
              <w:t xml:space="preserve">LA MAR</w:t>
            </w:r>
          </w:p>
        </w:tc>
        <w:tc>
          <w:tcPr/>
          <w:p>
            <w:pPr>
              <w:pStyle w:val="Compact"/>
              <w:jc w:val="right"/>
            </w:pPr>
            <w:r>
              <w:t xml:space="preserve">71070984</w:t>
            </w:r>
          </w:p>
        </w:tc>
        <w:tc>
          <w:tcPr/>
          <w:p>
            <w:pPr>
              <w:pStyle w:val="Compact"/>
              <w:jc w:val="right"/>
            </w:pPr>
            <w:r>
              <w:t xml:space="preserve">25.7</w:t>
            </w:r>
          </w:p>
        </w:tc>
        <w:tc>
          <w:tcPr/>
          <w:p>
            <w:pPr>
              <w:pStyle w:val="Compact"/>
              <w:jc w:val="right"/>
            </w:pPr>
            <w:r>
              <w:t xml:space="preserve">46.3</w:t>
            </w:r>
          </w:p>
        </w:tc>
      </w:tr>
      <w:tr>
        <w:tc>
          <w:tcPr/>
          <w:p>
            <w:pPr>
              <w:pStyle w:val="Compact"/>
              <w:jc w:val="left"/>
            </w:pPr>
            <w:r>
              <w:t xml:space="preserve">AYACUCHO</w:t>
            </w:r>
          </w:p>
        </w:tc>
        <w:tc>
          <w:tcPr/>
          <w:p>
            <w:pPr>
              <w:pStyle w:val="Compact"/>
              <w:jc w:val="left"/>
            </w:pPr>
            <w:r>
              <w:t xml:space="preserve">HUANTA</w:t>
            </w:r>
          </w:p>
        </w:tc>
        <w:tc>
          <w:tcPr/>
          <w:p>
            <w:pPr>
              <w:pStyle w:val="Compact"/>
              <w:jc w:val="right"/>
            </w:pPr>
            <w:r>
              <w:t xml:space="preserve">37607395</w:t>
            </w:r>
          </w:p>
        </w:tc>
        <w:tc>
          <w:tcPr/>
          <w:p>
            <w:pPr>
              <w:pStyle w:val="Compact"/>
              <w:jc w:val="right"/>
            </w:pPr>
            <w:r>
              <w:t xml:space="preserve">16.7</w:t>
            </w:r>
          </w:p>
        </w:tc>
        <w:tc>
          <w:tcPr/>
          <w:p>
            <w:pPr>
              <w:pStyle w:val="Compact"/>
              <w:jc w:val="right"/>
            </w:pPr>
            <w:r>
              <w:t xml:space="preserve">46.4</w:t>
            </w:r>
          </w:p>
        </w:tc>
      </w:tr>
      <w:tr>
        <w:tc>
          <w:tcPr/>
          <w:p>
            <w:pPr>
              <w:pStyle w:val="Compact"/>
              <w:jc w:val="left"/>
            </w:pPr>
            <w:r>
              <w:t xml:space="preserve">CUSCO</w:t>
            </w:r>
          </w:p>
        </w:tc>
        <w:tc>
          <w:tcPr/>
          <w:p>
            <w:pPr>
              <w:pStyle w:val="Compact"/>
              <w:jc w:val="left"/>
            </w:pPr>
            <w:r>
              <w:t xml:space="preserve">LA CONVENCION</w:t>
            </w:r>
          </w:p>
        </w:tc>
        <w:tc>
          <w:tcPr/>
          <w:p>
            <w:pPr>
              <w:pStyle w:val="Compact"/>
              <w:jc w:val="right"/>
            </w:pPr>
            <w:r>
              <w:t xml:space="preserve">1528247220</w:t>
            </w:r>
          </w:p>
        </w:tc>
        <w:tc>
          <w:tcPr/>
          <w:p>
            <w:pPr>
              <w:pStyle w:val="Compact"/>
              <w:jc w:val="right"/>
            </w:pPr>
            <w:r>
              <w:t xml:space="preserve">85.8</w:t>
            </w:r>
          </w:p>
        </w:tc>
        <w:tc>
          <w:tcPr/>
          <w:p>
            <w:pPr>
              <w:pStyle w:val="Compact"/>
              <w:jc w:val="right"/>
            </w:pPr>
            <w:r>
              <w:t xml:space="preserve">42.9</w:t>
            </w:r>
          </w:p>
        </w:tc>
      </w:tr>
    </w:tbl>
    <w:bookmarkEnd w:id="35"/>
    <w:sectPr w:rsidR="00577906">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Recuperado de:</w:t>
      </w:r>
      <w:r>
        <w:t xml:space="preserve"> </w:t>
      </w:r>
      <w:hyperlink r:id="rId21">
        <w:r>
          <w:rPr>
            <w:rStyle w:val="Hipervnculo"/>
          </w:rPr>
          <w:t xml:space="preserve">https://www.gob.pe/institucion/devida/informes-publicaciones/3478761-superficie-de-cultivos-de-coca-monitoreada-en-2021</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00A990"/>
    <w:multiLevelType w:val="multilevel"/>
    <w:tmpl w:val="7F1CB7D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hyperlink" Id="rId21" Target="https://www.gob.pe/institucion/devida/informes-publicaciones/3478761-superficie-de-cultivos-de-coca-monitoreada-en-2021" TargetMode="External" /></Relationships>
</file>

<file path=word/_rels/footnotes.xml.rels><?xml version="1.0" encoding="UTF-8"?><Relationships xmlns="http://schemas.openxmlformats.org/package/2006/relationships"><Relationship Type="http://schemas.openxmlformats.org/officeDocument/2006/relationships/hyperlink" Id="rId21" Target="https://www.gob.pe/institucion/devida/informes-publicaciones/3478761-superficie-de-cultivos-de-coca-monitoreada-en-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468</Words>
  <Characters>2580</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
  <cp:keywords/>
  <dcterms:created xsi:type="dcterms:W3CDTF">2022-10-03T22:19:30Z</dcterms:created>
  <dcterms:modified xsi:type="dcterms:W3CDTF">2022-10-03T22:19:30Z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