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bookmarkStart w:id="0" w:name="_GoBack"/>
      <w:bookmarkEnd w:id="0"/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/>
      </w:tblPr>
      <w:tblGrid>
        <w:gridCol w:w="4248"/>
        <w:gridCol w:w="1417"/>
        <w:gridCol w:w="1418"/>
        <w:gridCol w:w="1417"/>
        <w:gridCol w:w="1418"/>
      </w:tblGrid>
      <w:tr w:rsidR="00824104" w:rsidRPr="002D3A70" w:rsidTr="00C44DD4">
        <w:trPr>
          <w:trHeight w:val="567"/>
        </w:trPr>
        <w:tc>
          <w:tcPr>
            <w:tcW w:w="4248" w:type="dxa"/>
          </w:tcPr>
          <w:p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614D0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47502</w:t>
            </w:r>
          </w:p>
        </w:tc>
        <w:tc>
          <w:tcPr>
            <w:tcW w:w="1418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30284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19157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12214</w:t>
            </w: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:rsidR="00824104" w:rsidRPr="002D3A70" w:rsidRDefault="00A52B9C" w:rsidP="00A52B9C">
            <w:pPr>
              <w:tabs>
                <w:tab w:val="left" w:pos="301"/>
                <w:tab w:val="center" w:pos="600"/>
              </w:tabs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39794</w:t>
            </w: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21306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11387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5990</w:t>
            </w: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60</w:t>
            </w: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171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716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2066</w:t>
            </w:r>
          </w:p>
        </w:tc>
      </w:tr>
      <w:tr w:rsidR="00824104" w:rsidRPr="00950C4B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2491</w:t>
            </w: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1474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879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652</w:t>
            </w:r>
          </w:p>
        </w:tc>
      </w:tr>
      <w:tr w:rsidR="00824104" w:rsidRPr="000B7383" w:rsidTr="00C44DD4">
        <w:trPr>
          <w:trHeight w:val="567"/>
        </w:trPr>
        <w:tc>
          <w:tcPr>
            <w:tcW w:w="4248" w:type="dxa"/>
          </w:tcPr>
          <w:p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:rsidR="00824104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12.212318096918224</w:t>
            </w:r>
          </w:p>
          <w:p w:rsidR="00950C4B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A52B9C" w:rsidP="00EB50BD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10.49952379948082</w:t>
            </w:r>
          </w:p>
        </w:tc>
        <w:tc>
          <w:tcPr>
            <w:tcW w:w="1417" w:type="dxa"/>
          </w:tcPr>
          <w:p w:rsidR="00824104" w:rsidRPr="002D3A70" w:rsidRDefault="00A52B9C" w:rsidP="00950C4B">
            <w:pPr>
              <w:jc w:val="center"/>
              <w:rPr>
                <w:color w:val="000000" w:themeColor="text1"/>
                <w:lang w:val="en-US"/>
              </w:rPr>
            </w:pPr>
            <w:r w:rsidRPr="00A52B9C">
              <w:rPr>
                <w:color w:val="000000" w:themeColor="text1"/>
                <w:lang w:val="en-US"/>
              </w:rPr>
              <w:t>9.188191484951549</w:t>
            </w:r>
          </w:p>
        </w:tc>
        <w:tc>
          <w:tcPr>
            <w:tcW w:w="1418" w:type="dxa"/>
          </w:tcPr>
          <w:p w:rsidR="00824104" w:rsidRPr="002D3A70" w:rsidRDefault="00627A63" w:rsidP="00950C4B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8.285848589407689</w:t>
            </w: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A52B9C" w:rsidTr="00C47484">
        <w:trPr>
          <w:trHeight w:val="567"/>
        </w:trPr>
        <w:tc>
          <w:tcPr>
            <w:tcW w:w="2689" w:type="dxa"/>
          </w:tcPr>
          <w:p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:rsidTr="00C47484">
        <w:trPr>
          <w:trHeight w:val="567"/>
        </w:trPr>
        <w:tc>
          <w:tcPr>
            <w:tcW w:w="2689" w:type="dxa"/>
          </w:tcPr>
          <w:p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12.829787371581807</w:t>
            </w:r>
          </w:p>
        </w:tc>
        <w:tc>
          <w:tcPr>
            <w:tcW w:w="1418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12.897592410988958</w:t>
            </w:r>
          </w:p>
        </w:tc>
        <w:tc>
          <w:tcPr>
            <w:tcW w:w="1417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11.662186973291075</w:t>
            </w:r>
          </w:p>
        </w:tc>
        <w:tc>
          <w:tcPr>
            <w:tcW w:w="1418" w:type="dxa"/>
          </w:tcPr>
          <w:p w:rsidR="00824104" w:rsidRPr="002D3A70" w:rsidRDefault="00627A63" w:rsidP="008B2941">
            <w:pPr>
              <w:jc w:val="center"/>
              <w:rPr>
                <w:color w:val="000000" w:themeColor="text1"/>
                <w:lang w:val="en-US"/>
              </w:rPr>
            </w:pPr>
            <w:r w:rsidRPr="00627A63">
              <w:rPr>
                <w:color w:val="000000" w:themeColor="text1"/>
                <w:lang w:val="en-US"/>
              </w:rPr>
              <w:t>11.570155616931</w:t>
            </w:r>
          </w:p>
        </w:tc>
        <w:tc>
          <w:tcPr>
            <w:tcW w:w="2126" w:type="dxa"/>
          </w:tcPr>
          <w:p w:rsidR="00824104" w:rsidRPr="002D3A70" w:rsidRDefault="008B2941" w:rsidP="008B2941">
            <w:pPr>
              <w:jc w:val="center"/>
              <w:rPr>
                <w:color w:val="000000" w:themeColor="text1"/>
                <w:lang w:val="en-US"/>
              </w:rPr>
            </w:pPr>
            <w:r w:rsidRPr="008B2941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805" w:rsidRDefault="008D4805" w:rsidP="001A5EF4">
      <w:pPr>
        <w:spacing w:after="0" w:line="240" w:lineRule="auto"/>
      </w:pPr>
      <w:r>
        <w:separator/>
      </w:r>
    </w:p>
  </w:endnote>
  <w:endnote w:type="continuationSeparator" w:id="1">
    <w:p w:rsidR="008D4805" w:rsidRDefault="008D4805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805" w:rsidRDefault="008D4805" w:rsidP="001A5EF4">
      <w:pPr>
        <w:spacing w:after="0" w:line="240" w:lineRule="auto"/>
      </w:pPr>
      <w:r>
        <w:separator/>
      </w:r>
    </w:p>
  </w:footnote>
  <w:footnote w:type="continuationSeparator" w:id="1">
    <w:p w:rsidR="008D4805" w:rsidRDefault="008D4805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2F65E3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172E7"/>
    <w:rsid w:val="00540296"/>
    <w:rsid w:val="005C0FD4"/>
    <w:rsid w:val="005D60E9"/>
    <w:rsid w:val="00602DD5"/>
    <w:rsid w:val="00613DB8"/>
    <w:rsid w:val="00614D08"/>
    <w:rsid w:val="00627A63"/>
    <w:rsid w:val="00646059"/>
    <w:rsid w:val="006668A5"/>
    <w:rsid w:val="006749DE"/>
    <w:rsid w:val="00676928"/>
    <w:rsid w:val="00694501"/>
    <w:rsid w:val="006F2575"/>
    <w:rsid w:val="006F5C8F"/>
    <w:rsid w:val="0070190D"/>
    <w:rsid w:val="007254A0"/>
    <w:rsid w:val="007418A2"/>
    <w:rsid w:val="00752D9D"/>
    <w:rsid w:val="00762B03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905CB"/>
    <w:rsid w:val="008B2941"/>
    <w:rsid w:val="008D03BD"/>
    <w:rsid w:val="008D4805"/>
    <w:rsid w:val="008F2A15"/>
    <w:rsid w:val="009456F0"/>
    <w:rsid w:val="00950C4B"/>
    <w:rsid w:val="00963ACD"/>
    <w:rsid w:val="00986F00"/>
    <w:rsid w:val="009878A8"/>
    <w:rsid w:val="009944BE"/>
    <w:rsid w:val="009A4817"/>
    <w:rsid w:val="009B48D7"/>
    <w:rsid w:val="009E3769"/>
    <w:rsid w:val="00A21BB2"/>
    <w:rsid w:val="00A4239C"/>
    <w:rsid w:val="00A52B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67E1A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B40E8"/>
    <w:rsid w:val="00CC0A4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43AF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72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</cp:lastModifiedBy>
  <cp:revision>15</cp:revision>
  <cp:lastPrinted>2022-05-25T14:38:00Z</cp:lastPrinted>
  <dcterms:created xsi:type="dcterms:W3CDTF">2022-05-24T06:59:00Z</dcterms:created>
  <dcterms:modified xsi:type="dcterms:W3CDTF">2022-05-28T20:27:00Z</dcterms:modified>
</cp:coreProperties>
</file>