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7931a"/>
          <w:sz w:val="20"/>
          <w:szCs w:val="20"/>
          <w:rtl w:val="0"/>
        </w:rPr>
        <w:t xml:space="preserve">THE RACE TO THE 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heading=h.xpaclv2r12dg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CUBO+: The Build Sprint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heading=h.hguo3vlbogec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MICROPAYMENTS FOR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General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e0e0e0" w:space="0" w:sz="8" w:val="single"/>
          <w:left w:color="e0e0e0" w:space="0" w:sz="8" w:val="single"/>
          <w:bottom w:color="e0e0e0" w:space="0" w:sz="8" w:val="single"/>
          <w:right w:color="e0e0e0" w:space="0" w:sz="8" w:val="single"/>
          <w:insideH w:color="e0e0e0" w:space="0" w:sz="8" w:val="single"/>
          <w:insideV w:color="e0e0e0" w:space="0" w:sz="8" w:val="single"/>
        </w:tblBorders>
        <w:tblLayout w:type="fixed"/>
        <w:tblLook w:val="0600"/>
      </w:tblPr>
      <w:tblGrid>
        <w:gridCol w:w="3600"/>
        <w:gridCol w:w="6400"/>
        <w:tblGridChange w:id="0">
          <w:tblGrid>
            <w:gridCol w:w="3600"/>
            <w:gridCol w:w="640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Project Name / 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Micropayments for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Challenge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Bitcoin Product Design &amp;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Simulated Payment Environment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heading=h.wpostlyul10f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2. Challenge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heading=h.izfn8k5iz24l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Digital content platforms traditionally rely on subscriptions, advertising, or user accounts to monetize information. These models often require users to commit to a recurring payment even when they only want access to a single article, report, video, dataset, tutorial, or digital resource.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Bitcoin introduces the concept of very small digital payments that can potentially be used to unlock individual pieces of content without requiring a traditional subscription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The objective of this challenge is to design and develop a digital platform where selected information remains locked until the user completes a simulated Bitcoin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Students must think beyond simply placing a payment button on a webpage. The project should explore the complete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How users discover locked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How much information is shown before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How prices are determined.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How the payment request is presented.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What happens while the payment is pending.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How the system confirms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How access is granted.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How access persists after the transaction.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2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How creators or platform administrators can understand user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Note: No real Bitcoin transfer is required. Payments may be simulated through an internal payment service, mock API, test environment, or equivalent controlled mechanism.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heading=h.dc76oz9vu7l6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Target Audience &amp;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The target users are people who want to purchase access to individual digital resources without committing to a full subscription.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Possible content types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Articles &amp; Research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Educational Lessons &amp; Guides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Premium Videos &amp; Multimedia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Data &amp; Digital Downloads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The solution should demonstrate why micropayments could create a different relationship between users, creators, and digital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eading=h.x6be8opt2wz7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3. Role-Specific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heading=h.6448jt36t0k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Non-Dev Challenge (Strategic)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Students will be responsible for defining the product, business model, user experience, content strategy, and payment journey.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Key tasks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Define the target user and type of content to monetize.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Research existing content monetization models and compare subscription, advertising, freemium, and micropayment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Define preview boundaries and establish a pricing strategy for individual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Design the complete customer journey from discovery to content unlock, including pending, confirmed, expired, or rejected payment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Design mechanisms to encourage repeat purchases and define access persistence rules (permanent, temporary, session-based).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Identify required user information while minimizing friction.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Define KPIs for conversion, consumption, payment completion, and retention.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12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Design wireframes or a high-fidelity prototype.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heading=h.2lm55xha1kvp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Expected Strategic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Market &amp; competitor research and target user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Monetization &amp; pricing strategy (current vs. proposed models)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User journey &amp; payment experience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Content-unlock logic &amp; high-fidelity wireframes/prototype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KPI and analytics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12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Final business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heading=h.fs5fzmu3s08e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Dev Challenge (Technical)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Students will build a functional MVP demonstrating the complete micropayment-to-content-unlock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Key tasks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Build a content platform featuring both free and locked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Implement server-side access control to prevent frontend exposure of protected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Generate simulated payment invoices and manage states (Pending, Paid, Expired, Failed).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Implement a mock payment confirmation mechanism that automatically unlocks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Maintain persistent access records after payment in a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Create a basic admin view showing transactions and content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Implement funnel analytics event tracking and test responsive behavior across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12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Document architecture, limitations, and future Bitcoin/Lightning integration possibilities.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heading=h.4hz0uvvrgoln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Expected Technical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Functional web application with locked-content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Simulated invoice/payment service with full status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Payment/access database &amp; content-unlock mechanism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Basic admin dashboard with analytics/event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Responsive user interface demonstrating complete user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12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API, technical architecture, and testing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heading=h.96mrwbyz78i7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4. Resources &amp;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Students may use mock APIs, local services, sandbox environments, or internally developed payment simulators.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3025"/>
          <w:sz w:val="20"/>
          <w:szCs w:val="20"/>
          <w:rtl w:val="0"/>
        </w:rPr>
        <w:t xml:space="preserve">Important: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Real funds are not required.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35" w:top="893" w:left="1037" w:right="103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62626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62626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CUBO+  |  THE BUILD SPRINT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pBdr>
        <w:bottom w:color="f7931a" w:space="3" w:sz="12" w:val="single"/>
      </w:pBdr>
      <w:spacing w:after="120" w:before="320" w:line="288" w:lineRule="auto"/>
      <w:ind w:left="0" w:right="0" w:firstLine="0"/>
      <w:jc w:val="left"/>
    </w:pPr>
    <w:rPr>
      <w:rFonts w:ascii="Arial" w:cs="Arial" w:eastAsia="Arial" w:hAnsi="Arial"/>
      <w:b w:val="1"/>
      <w:bCs w:val="1"/>
      <w:color w:val="11111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40" w:line="288" w:lineRule="auto"/>
      <w:ind w:left="0" w:right="0" w:firstLine="0"/>
      <w:jc w:val="left"/>
    </w:pPr>
    <w:rPr>
      <w:rFonts w:ascii="Arial" w:cs="Arial" w:eastAsia="Arial" w:hAnsi="Arial"/>
      <w:b w:val="1"/>
      <w:bCs w:val="1"/>
      <w:color w:val="f7931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1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color w:val="333333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1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color w:val="333333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color w:val="555555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color w:val="555555"/>
      <w:sz w:val="20"/>
      <w:szCs w:val="20"/>
    </w:rPr>
  </w:style>
  <w:style w:type="paragraph" w:styleId="Title">
    <w:name w:val="Title"/>
    <w:basedOn w:val="Normal"/>
    <w:next w:val="Normal"/>
    <w:pPr>
      <w:pageBreakBefore w:val="0"/>
      <w:pBdr>
        <w:bottom w:color="4f81bd" w:space="4" w:sz="8" w:val="single"/>
      </w:pBdr>
      <w:spacing w:after="80" w:before="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color w:val="111111"/>
      <w:sz w:val="44"/>
      <w:szCs w:val="4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>
      <w:pageBreakBefore w:val="0"/>
      <w:spacing w:after="240" w:before="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color w:val="f7931a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DHHvg3GfnhBDSYeRraDRPgbeVA==">CgMxLjAyDmgueHBhY2x2MnIxMmRnMg5oLmhndW8zdmxib2dlYzIOaC53cG9zdGx5dWwxMGYyDmguaXpmbjhrNWl6MjRsMg5oLmRjNzZvejl2dTdsNjIOaC54NmJlOG9wdDJ3ejcyDWguNjQ0OGp0MzZ0MGsyDmguMmxtNTV4aGExa3ZwMg5oLmZzNWZ6bXUzczA4ZTIOaC40aHowdXZ2cmdvbG4yDmguOTZtcndieXo3OGk3OAByITFfNWpndXVuaHRQc2NiUk04T0dwVnltQURKa0xJek9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