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Healthy Lifestyle Cities – Health vs Cost Index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ekrmic7p0n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Report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fgb3xfgwth4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Architecture and Design Decisions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afeq209bm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Objective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this project was to design and implement a </w:t>
      </w:r>
      <w:r w:rsidDel="00000000" w:rsidR="00000000" w:rsidRPr="00000000">
        <w:rPr>
          <w:b w:val="1"/>
          <w:bCs w:val="1"/>
          <w:rtl w:val="0"/>
        </w:rPr>
        <w:t xml:space="preserve">serverless AWS data lake</w:t>
      </w:r>
      <w:r w:rsidDel="00000000" w:rsidR="00000000" w:rsidRPr="00000000">
        <w:rPr>
          <w:rtl w:val="0"/>
        </w:rPr>
        <w:t xml:space="preserve"> to ingest, clean, model, and analyze a lifestyle dataset covering 44 global cities. The final output is an analytics-ready dataset visualized through a modern interactive Python dashboard.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goals: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AWS serverless services only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Minimize operational overhead and cost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structured data lake design principles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ingestion, transformation, and analytical layers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 a reproducible and portable visualization layer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i467iqy2y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High-Level Architecture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Cloud Provider:</w:t>
      </w:r>
      <w:r w:rsidDel="00000000" w:rsidR="00000000" w:rsidRPr="00000000">
        <w:rPr>
          <w:rtl w:val="0"/>
        </w:rPr>
        <w:t xml:space="preserve"> AWS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Region:</w:t>
      </w:r>
      <w:r w:rsidDel="00000000" w:rsidR="00000000" w:rsidRPr="00000000">
        <w:rPr>
          <w:rtl w:val="0"/>
        </w:rPr>
        <w:t xml:space="preserve"> af-south-1 (Cape Town)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Core Services:</w:t>
      </w:r>
    </w:p>
    <w:p w:rsidR="00000000" w:rsidDel="00000000" w:rsidP="00000000" w:rsidRDefault="00000000" w:rsidRPr="00000000" w14:paraId="0000001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Amazon S3</w:t>
      </w:r>
    </w:p>
    <w:p w:rsidR="00000000" w:rsidDel="00000000" w:rsidP="00000000" w:rsidRDefault="00000000" w:rsidRPr="00000000" w14:paraId="0000001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Glue Data Catalog</w:t>
      </w:r>
    </w:p>
    <w:p w:rsidR="00000000" w:rsidDel="00000000" w:rsidP="00000000" w:rsidRDefault="00000000" w:rsidRPr="00000000" w14:paraId="0000001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Amazon Athena</w:t>
      </w:r>
    </w:p>
    <w:p w:rsidR="00000000" w:rsidDel="00000000" w:rsidP="00000000" w:rsidRDefault="00000000" w:rsidRPr="00000000" w14:paraId="00000013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IAM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follows a </w:t>
      </w:r>
      <w:r w:rsidDel="00000000" w:rsidR="00000000" w:rsidRPr="00000000">
        <w:rPr>
          <w:b w:val="1"/>
          <w:bCs w:val="1"/>
          <w:rtl w:val="0"/>
        </w:rPr>
        <w:t xml:space="preserve">medallion-style data lake pattern</w:t>
      </w:r>
      <w:r w:rsidDel="00000000" w:rsidR="00000000" w:rsidRPr="00000000">
        <w:rPr>
          <w:rtl w:val="0"/>
        </w:rPr>
        <w:t xml:space="preserve">, separating data into logical zones:</w:t>
      </w:r>
    </w:p>
    <w:tbl>
      <w:tblPr>
        <w:tblStyle w:val="Table1"/>
        <w:tblW w:w="4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0"/>
        <w:gridCol w:w="2540.0000000000005"/>
        <w:tblGridChange w:id="0">
          <w:tblGrid>
            <w:gridCol w:w="1900"/>
            <w:gridCol w:w="2540.00000000000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Raw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Immutable source ingestion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Processed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 Cleaned, typed dataset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Gold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Analytics-ready curated dataset</w:t>
            </w:r>
          </w:p>
        </w:tc>
      </w:tr>
    </w:tbl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separation ensures traceability, reproducibility, and minimal coupling between ingestion and analytics logic.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600pl867t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S3 Data Lake Structure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data resides in a single private S3 bucket organized as:</w:t>
      </w:r>
    </w:p>
    <w:p w:rsidR="00000000" w:rsidDel="00000000" w:rsidP="00000000" w:rsidRDefault="00000000" w:rsidRPr="00000000" w14:paraId="0000002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raw/</w:t>
      </w:r>
      <w:r w:rsidDel="00000000" w:rsidR="00000000" w:rsidRPr="00000000">
        <w:rPr>
          <w:rtl w:val="0"/>
        </w:rPr>
        <w:t xml:space="preserve"> – Original CSV upload</w:t>
      </w:r>
    </w:p>
    <w:p w:rsidR="00000000" w:rsidDel="00000000" w:rsidP="00000000" w:rsidRDefault="00000000" w:rsidRPr="00000000" w14:paraId="0000002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processed/</w:t>
      </w:r>
      <w:r w:rsidDel="00000000" w:rsidR="00000000" w:rsidRPr="00000000">
        <w:rPr>
          <w:rtl w:val="0"/>
        </w:rPr>
        <w:t xml:space="preserve"> – Cleaned Parquet dataset</w:t>
      </w:r>
    </w:p>
    <w:p w:rsidR="00000000" w:rsidDel="00000000" w:rsidP="00000000" w:rsidRDefault="00000000" w:rsidRPr="00000000" w14:paraId="0000002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gold/</w:t>
      </w:r>
      <w:r w:rsidDel="00000000" w:rsidR="00000000" w:rsidRPr="00000000">
        <w:rPr>
          <w:rtl w:val="0"/>
        </w:rPr>
        <w:t xml:space="preserve"> – Final analytical dataset</w:t>
      </w:r>
    </w:p>
    <w:p w:rsidR="00000000" w:rsidDel="00000000" w:rsidP="00000000" w:rsidRDefault="00000000" w:rsidRPr="00000000" w14:paraId="0000002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athena-results/</w:t>
      </w:r>
      <w:r w:rsidDel="00000000" w:rsidR="00000000" w:rsidRPr="00000000">
        <w:rPr>
          <w:rtl w:val="0"/>
        </w:rPr>
        <w:t xml:space="preserve"> – Query outputs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structure:</w:t>
      </w:r>
    </w:p>
    <w:p w:rsidR="00000000" w:rsidDel="00000000" w:rsidP="00000000" w:rsidRDefault="00000000" w:rsidRPr="00000000" w14:paraId="0000002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Prevents accidental overwriting of source data</w:t>
      </w:r>
    </w:p>
    <w:p w:rsidR="00000000" w:rsidDel="00000000" w:rsidP="00000000" w:rsidRDefault="00000000" w:rsidRPr="00000000" w14:paraId="0000002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Isolates transformation outputs</w:t>
      </w:r>
    </w:p>
    <w:p w:rsidR="00000000" w:rsidDel="00000000" w:rsidP="00000000" w:rsidRDefault="00000000" w:rsidRPr="00000000" w14:paraId="0000002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independent deletion of analytical layers to control costs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9wjerpvgy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1.4 Analytical Modeling Design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composite </w:t>
      </w:r>
      <w:r w:rsidDel="00000000" w:rsidR="00000000" w:rsidRPr="00000000">
        <w:rPr>
          <w:b w:val="1"/>
          <w:bCs w:val="1"/>
          <w:rtl w:val="0"/>
        </w:rPr>
        <w:t xml:space="preserve">Health Score (0–100)</w:t>
      </w:r>
      <w:r w:rsidDel="00000000" w:rsidR="00000000" w:rsidRPr="00000000">
        <w:rPr>
          <w:rtl w:val="0"/>
        </w:rPr>
        <w:t xml:space="preserve"> was created using weighted min–max normalization across five metrics:</w:t>
      </w:r>
    </w:p>
    <w:tbl>
      <w:tblPr>
        <w:tblStyle w:val="Table2"/>
        <w:tblW w:w="3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965"/>
        <w:gridCol w:w="1190"/>
        <w:tblGridChange w:id="0">
          <w:tblGrid>
            <w:gridCol w:w="1790"/>
            <w:gridCol w:w="965"/>
            <w:gridCol w:w="11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Life expectancy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Positive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Pollution 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Inverse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Obesity 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Inverse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Sunshine hours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Positive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Happiness 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Positive</w:t>
            </w:r>
          </w:p>
        </w:tc>
      </w:tr>
    </w:tbl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Normalization ensures comparability across different measurement scales.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simplified </w:t>
      </w:r>
      <w:r w:rsidDel="00000000" w:rsidR="00000000" w:rsidRPr="00000000">
        <w:rPr>
          <w:b w:val="1"/>
          <w:bCs w:val="1"/>
          <w:rtl w:val="0"/>
        </w:rPr>
        <w:t xml:space="preserve">Cost Proxy</w:t>
      </w:r>
      <w:r w:rsidDel="00000000" w:rsidR="00000000" w:rsidRPr="00000000">
        <w:rPr>
          <w:rtl w:val="0"/>
        </w:rPr>
        <w:t xml:space="preserve"> was introduced: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cost_proxy = gym_membership_cost + bottled_water_cost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enables a derived </w:t>
      </w:r>
      <w:r w:rsidDel="00000000" w:rsidR="00000000" w:rsidRPr="00000000">
        <w:rPr>
          <w:b w:val="1"/>
          <w:bCs w:val="1"/>
          <w:rtl w:val="0"/>
        </w:rPr>
        <w:t xml:space="preserve">Value Score</w:t>
      </w:r>
      <w:r w:rsidDel="00000000" w:rsidR="00000000" w:rsidRPr="00000000">
        <w:rPr>
          <w:rtl w:val="0"/>
        </w:rPr>
        <w:t xml:space="preserve"> (health_score / cost_proxy), used to assess affordability-adjusted health outcomes.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7rl7bxhu11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1.5 Decoupled Visualization Strategy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visualization layer was intentionally decoupled from AWS.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relying on QuickSight, the final dataset was exported from Athena and used locally in a Python dashboard built with: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Streamlit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Plotly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Pandas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design allows: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Cloud infrastructure teardown after submission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 ongoing AWS cost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Reproducibility independent of live services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me182eyvdml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Glue and Athena Usage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ll44qy0cr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Glue Data Catalog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Glue was used as a centralized metadata store for:</w:t>
      </w:r>
    </w:p>
    <w:p w:rsidR="00000000" w:rsidDel="00000000" w:rsidP="00000000" w:rsidRDefault="00000000" w:rsidRPr="00000000" w14:paraId="0000005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Raw CSV table definitions</w:t>
      </w:r>
    </w:p>
    <w:p w:rsidR="00000000" w:rsidDel="00000000" w:rsidP="00000000" w:rsidRDefault="00000000" w:rsidRPr="00000000" w14:paraId="0000005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Processed Parquet schema</w:t>
      </w:r>
    </w:p>
    <w:p w:rsidR="00000000" w:rsidDel="00000000" w:rsidP="00000000" w:rsidRDefault="00000000" w:rsidRPr="00000000" w14:paraId="0000005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Gold dataset schema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Glue ETL jobs or crawlers were required; schemas were defined explicitly for control and predictability.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18ptqi5zct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Raw Layer Definition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original CSV file was registered in Athena using OpenCSVSerde with all columns defined as STRING.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defensive approach allowed: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Flexible parsing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type casting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transformation in downstream CTAS queries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l6nxmfmq57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Processed Layer (CTAS Transformation)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cleaning was performed using Athena’s </w:t>
      </w:r>
      <w:r w:rsidDel="00000000" w:rsidR="00000000" w:rsidRPr="00000000">
        <w:rPr>
          <w:b w:val="1"/>
          <w:bCs w:val="1"/>
          <w:rtl w:val="0"/>
        </w:rPr>
        <w:t xml:space="preserve">CREATE TABLE AS SELECT (CTAS)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Transformations included: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Removal of currency symbols (£)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Removal of percentage signs (%)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Casting to DOUBLE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Converting "-" to NULL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Trimming quoted values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Enforcing numeric schema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was stored in: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Parquet format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SNAPPY compression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06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Columnar storage</w:t>
      </w:r>
    </w:p>
    <w:p w:rsidR="00000000" w:rsidDel="00000000" w:rsidP="00000000" w:rsidRDefault="00000000" w:rsidRPr="00000000" w14:paraId="0000006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scan size</w:t>
      </w:r>
    </w:p>
    <w:p w:rsidR="00000000" w:rsidDel="00000000" w:rsidP="00000000" w:rsidRDefault="00000000" w:rsidRPr="00000000" w14:paraId="0000006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 Athena cost</w:t>
      </w:r>
    </w:p>
    <w:p w:rsidR="00000000" w:rsidDel="00000000" w:rsidP="00000000" w:rsidRDefault="00000000" w:rsidRPr="00000000" w14:paraId="0000006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query performance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euvuf6t3u2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 Analytical View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Athena view was created to: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Apply weighted normalization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missing values using COALESCE (mean imputation)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health_score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cost_proxy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Separating analytical logic into a view improves:</w:t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Maintainability</w:t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Transparency</w:t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Reusability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1fla8z6au8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2.5 Gold Dataset Creation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final gold dataset was created via CTAS by joining:</w:t>
      </w:r>
    </w:p>
    <w:p w:rsidR="00000000" w:rsidDel="00000000" w:rsidP="00000000" w:rsidRDefault="00000000" w:rsidRPr="00000000" w14:paraId="0000007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Processed table</w:t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Analytical view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gold table contains:</w:t>
      </w:r>
    </w:p>
    <w:p w:rsidR="00000000" w:rsidDel="00000000" w:rsidP="00000000" w:rsidRDefault="00000000" w:rsidRPr="00000000" w14:paraId="0000008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base metrics</w:t>
      </w:r>
    </w:p>
    <w:p w:rsidR="00000000" w:rsidDel="00000000" w:rsidP="00000000" w:rsidRDefault="00000000" w:rsidRPr="00000000" w14:paraId="0000008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health_score</w:t>
      </w:r>
    </w:p>
    <w:p w:rsidR="00000000" w:rsidDel="00000000" w:rsidP="00000000" w:rsidRDefault="00000000" w:rsidRPr="00000000" w14:paraId="0000008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cost_proxy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removes the need for runtime joins in the dashboard layer.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5ka57hu0ssm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Cost Optimization Strategies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gtzc1g95c2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Fully Serverless Architecture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uses no persistent compute resources: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EC2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RDS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managed clusters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Athena operates on a pay-per-query model, making it cost-efficient for small to medium workloads.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uko28a99xa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Parquet + SNAPPY Compression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Parquet reduces data scanned compared to CSV due to: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Column pruning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Efficient compression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Predicate pushdown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gold dataset scans only a few kilobytes per query (~3.9 KB), demonstrating effective optimization.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c6hcs4wqxw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Partitioning Consideration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Partitioning was not implemented because: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Dataset contains only 44 rows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batch load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temporal dimension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 scaled scenario, partitioning by year or region would significantly reduce scan costs.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l7hmk7uhz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Query Results Management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Athena query results were stored under a dedicated prefix. To avoid unnecessary storage charges:</w:t>
      </w:r>
    </w:p>
    <w:p w:rsidR="00000000" w:rsidDel="00000000" w:rsidP="00000000" w:rsidRDefault="00000000" w:rsidRPr="00000000" w14:paraId="0000009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Results are deleted after completion</w:t>
      </w:r>
    </w:p>
    <w:p w:rsidR="00000000" w:rsidDel="00000000" w:rsidP="00000000" w:rsidRDefault="00000000" w:rsidRPr="00000000" w14:paraId="0000009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Gold and processed objects are removed post-submission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S3 costs near zero.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ggxo8otykf6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3.5 Infrastructure Teardown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exporting the final dataset:</w:t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S3 objects are deleted</w:t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Glue tables are dropped</w:t>
      </w:r>
    </w:p>
    <w:p w:rsidR="00000000" w:rsidDel="00000000" w:rsidP="00000000" w:rsidRDefault="00000000" w:rsidRPr="00000000" w14:paraId="000000A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Athena results cleared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remains functional locally using the exported dataset.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6ie3o55ifo7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Data Governance and Access Control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sfqxqrb993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IAM Implementation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was implemented using IAM: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S3 bucket is private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 Public Access enabled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scoped to project bucket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Least-privilege permissions applied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Athena and Glue permissions were restricted to required operations only.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7gusnapfd0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Lake Formation Consideration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Lake Formation was not implemented because:</w:t>
      </w:r>
    </w:p>
    <w:p w:rsidR="00000000" w:rsidDel="00000000" w:rsidP="00000000" w:rsidRDefault="00000000" w:rsidRPr="00000000" w14:paraId="000000B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project is single-user</w:t>
      </w:r>
    </w:p>
    <w:p w:rsidR="00000000" w:rsidDel="00000000" w:rsidP="00000000" w:rsidRDefault="00000000" w:rsidRPr="00000000" w14:paraId="000000B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multi-team governance requirement</w:t>
      </w:r>
    </w:p>
    <w:p w:rsidR="00000000" w:rsidDel="00000000" w:rsidP="00000000" w:rsidRDefault="00000000" w:rsidRPr="00000000" w14:paraId="000000B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 contains no sensitive data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production environments, Lake Formation would enable: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Table-level permissions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Column-level restrictions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Centralized governance policies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etkd75om7w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Data Sensitivity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 contains no PII. Governance complexity is therefore minimal.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m13trf87i0l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Known Limitations and Enhancements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4bndx5vyub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Limitations</w:t>
      </w:r>
    </w:p>
    <w:p w:rsidR="00000000" w:rsidDel="00000000" w:rsidP="00000000" w:rsidRDefault="00000000" w:rsidRPr="00000000" w14:paraId="000000C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Small dataset (44 rows)</w:t>
      </w:r>
    </w:p>
    <w:p w:rsidR="00000000" w:rsidDel="00000000" w:rsidP="00000000" w:rsidRDefault="00000000" w:rsidRPr="00000000" w14:paraId="000000C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Static single-year data</w:t>
      </w:r>
    </w:p>
    <w:p w:rsidR="00000000" w:rsidDel="00000000" w:rsidP="00000000" w:rsidRDefault="00000000" w:rsidRPr="00000000" w14:paraId="000000C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automated ingestion pipeline</w:t>
      </w:r>
    </w:p>
    <w:p w:rsidR="00000000" w:rsidDel="00000000" w:rsidP="00000000" w:rsidRDefault="00000000" w:rsidRPr="00000000" w14:paraId="000000C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partitioning</w:t>
      </w:r>
    </w:p>
    <w:p w:rsidR="00000000" w:rsidDel="00000000" w:rsidP="00000000" w:rsidRDefault="00000000" w:rsidRPr="00000000" w14:paraId="000000C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Simplified cost proxy</w:t>
      </w:r>
    </w:p>
    <w:p w:rsidR="00000000" w:rsidDel="00000000" w:rsidP="00000000" w:rsidRDefault="00000000" w:rsidRPr="00000000" w14:paraId="000000C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Minor inconsistencies in source data</w:t>
      </w:r>
    </w:p>
    <w:p w:rsidR="00000000" w:rsidDel="00000000" w:rsidP="00000000" w:rsidRDefault="00000000" w:rsidRPr="00000000" w14:paraId="000000C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CI/CD for dashboard deployment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qs723cxmq4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Potential Enhancements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improvements could include:</w:t>
      </w:r>
    </w:p>
    <w:p w:rsidR="00000000" w:rsidDel="00000000" w:rsidP="00000000" w:rsidRDefault="00000000" w:rsidRPr="00000000" w14:paraId="000000C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Multi-year dataset with partitioning</w:t>
      </w:r>
    </w:p>
    <w:p w:rsidR="00000000" w:rsidDel="00000000" w:rsidP="00000000" w:rsidRDefault="00000000" w:rsidRPr="00000000" w14:paraId="000000C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ingestion using Lambda</w:t>
      </w:r>
    </w:p>
    <w:p w:rsidR="00000000" w:rsidDel="00000000" w:rsidP="00000000" w:rsidRDefault="00000000" w:rsidRPr="00000000" w14:paraId="000000C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Scheduled Glue crawler</w:t>
      </w:r>
    </w:p>
    <w:p w:rsidR="00000000" w:rsidDel="00000000" w:rsidP="00000000" w:rsidRDefault="00000000" w:rsidRPr="00000000" w14:paraId="000000C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CloudWatch alarms for monitoring</w:t>
      </w:r>
    </w:p>
    <w:p w:rsidR="00000000" w:rsidDel="00000000" w:rsidP="00000000" w:rsidRDefault="00000000" w:rsidRPr="00000000" w14:paraId="000000C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layer for live Athena querying</w:t>
      </w:r>
    </w:p>
    <w:p w:rsidR="00000000" w:rsidDel="00000000" w:rsidP="00000000" w:rsidRDefault="00000000" w:rsidRPr="00000000" w14:paraId="000000C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Lake Formation for fine-grained governance</w:t>
      </w:r>
    </w:p>
    <w:p w:rsidR="00000000" w:rsidDel="00000000" w:rsidP="00000000" w:rsidRDefault="00000000" w:rsidRPr="00000000" w14:paraId="000000D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economic indicators for cost modeling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ouz2iis6za7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Conclusion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demonstrates:</w:t>
      </w:r>
    </w:p>
    <w:p w:rsidR="00000000" w:rsidDel="00000000" w:rsidP="00000000" w:rsidRDefault="00000000" w:rsidRPr="00000000" w14:paraId="000000D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Serverless data lake architecture design</w:t>
      </w:r>
    </w:p>
    <w:p w:rsidR="00000000" w:rsidDel="00000000" w:rsidP="00000000" w:rsidRDefault="00000000" w:rsidRPr="00000000" w14:paraId="000000D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Structured raw → processed → gold layering</w:t>
      </w:r>
    </w:p>
    <w:p w:rsidR="00000000" w:rsidDel="00000000" w:rsidP="00000000" w:rsidRDefault="00000000" w:rsidRPr="00000000" w14:paraId="000000D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Athena-based transformation using CTAS</w:t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Weighted analytical index modeling</w:t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Parquet-based cost optimization</w:t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IAM-based access control</w:t>
      </w:r>
    </w:p>
    <w:p w:rsidR="00000000" w:rsidDel="00000000" w:rsidP="00000000" w:rsidRDefault="00000000" w:rsidRPr="00000000" w14:paraId="000000D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Decoupled Python visualization layer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solution transforms raw CSV input into a curated analytical dataset and presents it through a modern interactive dashboard, while maintaining cost efficiency, architectural clarity, and governance awareness.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reflects a complete end-to-end data engineering workflow suitable for scalable cloud environments.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