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B1B9" w14:textId="77777777" w:rsidR="004B1C5F" w:rsidRDefault="004B1C5F" w:rsidP="004B1C5F">
      <w:pPr>
        <w:pStyle w:val="ListParagraph"/>
        <w:numPr>
          <w:ilvl w:val="0"/>
          <w:numId w:val="1"/>
        </w:numPr>
      </w:pPr>
      <w:r>
        <w:t>A crisis involves the following: a precipitating event occurs, the individual sees the event as threatening or damaging, this perception leads to emotional distress, and the distress leads to an impairment in the individual’s functioning. The impairment, where the individual may not be able to handle the situation, is due to a failure of the individual’s coping skills. An example of a crisis is the sudden loss of a spouse, where the individual must deal with the sudden loss as well as the implications for the future.</w:t>
      </w:r>
    </w:p>
    <w:p w14:paraId="1BCDD7BF" w14:textId="6EB84A85" w:rsidR="004B1C5F" w:rsidRDefault="004B1C5F" w:rsidP="004B1C5F">
      <w:pPr>
        <w:pStyle w:val="ListParagraph"/>
      </w:pPr>
      <w:r>
        <w:t xml:space="preserve">A stressful event is a situation that causes discomfort for the individual, but they </w:t>
      </w:r>
      <w:proofErr w:type="gramStart"/>
      <w:r>
        <w:t>are able to</w:t>
      </w:r>
      <w:proofErr w:type="gramEnd"/>
      <w:r>
        <w:t xml:space="preserve"> handle the situation by using their coping skills. An example of a stressful event would be remembering that you have a paper due at midnight tonight, but you haven’t yet started to write it. </w:t>
      </w:r>
    </w:p>
    <w:p w14:paraId="61E0AA9C" w14:textId="77777777" w:rsidR="002D5D6E" w:rsidRDefault="002D5D6E" w:rsidP="004B1C5F">
      <w:pPr>
        <w:pStyle w:val="ListParagraph"/>
      </w:pPr>
    </w:p>
    <w:p w14:paraId="67D7FC36" w14:textId="2755B926" w:rsidR="002D5D6E" w:rsidRDefault="002D5D6E" w:rsidP="004B1C5F">
      <w:pPr>
        <w:pStyle w:val="ListParagraph"/>
      </w:pPr>
      <w:r w:rsidRPr="002D5D6E">
        <w:t xml:space="preserve">A crisis involves the following: a precipitating event occurs, the individual sees the event as threatening or damaging, this perception leads to emotional distress, and the distress leads to an impairment in the individual’s functioning. The impairment, where the individual may not be able to handle the situation, is due to a failure of the individual’s coping skills. An example of a crisis is the sudden loss of a spouse, where the individual must deal with the sudden loss as well as the implications for the future.  A stressful event is a situation that causes discomfort for the individual, but they </w:t>
      </w:r>
      <w:proofErr w:type="gramStart"/>
      <w:r w:rsidRPr="002D5D6E">
        <w:t>are able to</w:t>
      </w:r>
      <w:proofErr w:type="gramEnd"/>
      <w:r w:rsidRPr="002D5D6E">
        <w:t xml:space="preserve"> handle the situation by using their coping skills. An example of a stressful event would be remembering that you have a paper due at midnight tonight, but you haven’t yet started to write it.</w:t>
      </w:r>
    </w:p>
    <w:p w14:paraId="1760753D" w14:textId="77777777" w:rsidR="004B1C5F" w:rsidRDefault="004B1C5F" w:rsidP="004B1C5F">
      <w:pPr>
        <w:pStyle w:val="ListParagraph"/>
      </w:pPr>
    </w:p>
    <w:p w14:paraId="100949A0" w14:textId="58C0D511" w:rsidR="004B1C5F" w:rsidRDefault="004B1C5F" w:rsidP="002D5D6E">
      <w:pPr>
        <w:pStyle w:val="ListParagraph"/>
        <w:numPr>
          <w:ilvl w:val="0"/>
          <w:numId w:val="1"/>
        </w:numPr>
      </w:pPr>
      <w:r>
        <w:t>Two intervention strategies that a counselor can use when working with someone experiencing a crisis are active listening to create a sense of emotional support</w:t>
      </w:r>
      <w:r w:rsidR="002D5D6E">
        <w:t xml:space="preserve"> and offering short-term, immediate support for the individual.</w:t>
      </w:r>
      <w:r>
        <w:t xml:space="preserve"> It is important to rely on basic counseling skills to create a space where the individual feels comfortable and safe to share. Validating the individual’s feelings, using reflection, and expressing empathy can help them to feel heard. Another strategy that can be used is </w:t>
      </w:r>
      <w:r w:rsidR="002D5D6E">
        <w:t xml:space="preserve">offering short-term support for the individual. This can be through connecting them to resources they may need, both to assist in their mental health needs and physical needs. The counselor may need to help arrange for emergency services and find community resources to help them. Providing them with these resources and a safe space to experience their emotions can help the individual cope with the aftermath of a crisis. </w:t>
      </w:r>
    </w:p>
    <w:p w14:paraId="799B35AA" w14:textId="77777777" w:rsidR="004B1C5F" w:rsidRDefault="004B1C5F" w:rsidP="004B1C5F"/>
    <w:p w14:paraId="32B958F7" w14:textId="77777777" w:rsidR="004B1C5F" w:rsidRDefault="004B1C5F" w:rsidP="004B1C5F"/>
    <w:p w14:paraId="30A98075" w14:textId="701E98A1" w:rsidR="004B1C5F" w:rsidRDefault="004B1C5F" w:rsidP="004B1C5F">
      <w:pPr>
        <w:pStyle w:val="ListParagraph"/>
        <w:numPr>
          <w:ilvl w:val="0"/>
          <w:numId w:val="1"/>
        </w:numPr>
      </w:pPr>
      <w:r>
        <w:lastRenderedPageBreak/>
        <w:t xml:space="preserve">The simultaneous presence of thwarted belonging and perceived burdensomeness can lead to an elevated risk of suicide because together, they create the most dangerous form of suicidal desire. With thwarted belonging, Alex may withdraw and </w:t>
      </w:r>
      <w:r>
        <w:t>avoid social situations</w:t>
      </w:r>
      <w:r>
        <w:t xml:space="preserve">, leading to feelings of loneliness and isolation. With perceived burdensomeness, Alex may see himself as nothing more than a burden or problem for those around him. The coexistence of these two constructs can lead to an increase in suicidal desire. Alex’s history of self-harm can increase his capability of suicidal behavior, or fearlessness about death, because of his habituation to physical pain. One helpful intervention for Alex may be to help build connection for him, </w:t>
      </w:r>
      <w:proofErr w:type="gramStart"/>
      <w:r>
        <w:t>through the use of</w:t>
      </w:r>
      <w:proofErr w:type="gramEnd"/>
      <w:r>
        <w:t xml:space="preserve"> peer groups, clubs, or family involvement. This would help to increase his sense of belonging and encourage him to develop relationships with those he can lean on during difficult times. As the school counselor, we could also facilitate regular check-ins with Alex to show them that someone cares.</w:t>
      </w:r>
    </w:p>
    <w:p w14:paraId="663491A1" w14:textId="77777777" w:rsidR="004B1C5F" w:rsidRDefault="004B1C5F" w:rsidP="004B1C5F"/>
    <w:p w14:paraId="10E1FC1B" w14:textId="591F2E32" w:rsidR="004B1C5F" w:rsidRDefault="00982E72" w:rsidP="004B1C5F">
      <w:pPr>
        <w:pStyle w:val="ListParagraph"/>
        <w:numPr>
          <w:ilvl w:val="0"/>
          <w:numId w:val="1"/>
        </w:numPr>
      </w:pPr>
      <w:r>
        <w:t xml:space="preserve">According to IPTS, feelings of hopelessness can lead an individual to believe that things will never change and nothing about their situation will ever improve. This, along with perceived burdensomeness and thwarted belonging, can lead to suicidal desire, as they begin to see suicide as the only way out of their situation. The loneliness and feelings of burdensomeness cannot be seen as temporary, and the individual sees them as permanent and insurmountable. While thwarted belonging and perceived burdensomeness create a suicidal desire, hopelessness strengthens the desire as the individual sees no possible way of improvement in their future. </w:t>
      </w:r>
    </w:p>
    <w:p w14:paraId="7C9BA6E7" w14:textId="77777777" w:rsidR="00982E72" w:rsidRDefault="00982E72" w:rsidP="00982E72">
      <w:pPr>
        <w:pStyle w:val="ListParagraph"/>
      </w:pPr>
    </w:p>
    <w:p w14:paraId="324783E5" w14:textId="1498EC1C" w:rsidR="00982E72" w:rsidRDefault="00982E72" w:rsidP="00982E72">
      <w:pPr>
        <w:pStyle w:val="ListParagraph"/>
        <w:numPr>
          <w:ilvl w:val="0"/>
          <w:numId w:val="1"/>
        </w:numPr>
      </w:pPr>
      <w:r>
        <w:t>A school counselor can distinguish between NSSI and a suicide attempt by assessing the student’s intent and by determining the function that is being served by the behavior. One key difference is that with a suicide attempt, the individual has an existing intent to die.</w:t>
      </w:r>
      <w:r w:rsidR="00B453AC">
        <w:t xml:space="preserve"> With NSSI, the student is self-inflicting damage to their body, but without suicidal intent.</w:t>
      </w:r>
      <w:r>
        <w:t xml:space="preserve"> Another difference between NSSI and a suicide attempt is the function that it serves for the </w:t>
      </w:r>
      <w:r w:rsidR="00B453AC">
        <w:t>individual</w:t>
      </w:r>
      <w:r>
        <w:t xml:space="preserve">. </w:t>
      </w:r>
      <w:r w:rsidR="00B453AC">
        <w:t>NSSI can serve several different functions for an individual, including self-punishment, emotional regulation, sensation seeking, and more.</w:t>
      </w:r>
      <w:r w:rsidR="00B453AC">
        <w:t xml:space="preserve"> Their function can even be anti-suicide, as NSSI does not mean the individual is suicidal. An example of NSSI would be a student who scratches or cuts their arms for emotional regulation or self-punishment. A suicide attempt would be if this student took a bottle of pills with the intent to die. </w:t>
      </w:r>
    </w:p>
    <w:p w14:paraId="25FD3B52" w14:textId="77777777" w:rsidR="00B453AC" w:rsidRDefault="00B453AC" w:rsidP="00B453AC">
      <w:pPr>
        <w:pStyle w:val="ListParagraph"/>
      </w:pPr>
    </w:p>
    <w:p w14:paraId="7B206CDC" w14:textId="2FCD8D16" w:rsidR="00B453AC" w:rsidRDefault="00B453AC" w:rsidP="00982E72">
      <w:pPr>
        <w:pStyle w:val="ListParagraph"/>
        <w:numPr>
          <w:ilvl w:val="0"/>
          <w:numId w:val="1"/>
        </w:numPr>
      </w:pPr>
      <w:r>
        <w:lastRenderedPageBreak/>
        <w:t xml:space="preserve">The first step that a counselor would take is to meet with the student in a private and nonjudgmental environment. Hearing their story and building rapport would be vital before any further assessment was done by the counselor, as this can help the student to feel safe and accepted in the space. After rapport was built and the student told some of their story, the counselor could do a risk assessment (such as the C-SSRS) to determine if this is NSSI or if the student is having any suicidal ideation. Depending on the outcome of the assessment, if this is a student engaging only in NSSI, the counselor could offer support, without judgment or shame, to the student. This could be both emotional support and the teaching of strategies to help the student cope with whatever is troubling them. At this time, the counselor would also determine the need for further consultation, such as parents, outside resources, etc. The student and the counselor could work together to develop a safety plan, including supports, coping skills that can replace the NSSI, and plans for follow-up. The counselor would continue to follow up and check in with the student to support them. </w:t>
      </w:r>
    </w:p>
    <w:p w14:paraId="0F57DFE2" w14:textId="77777777" w:rsidR="00B453AC" w:rsidRDefault="00B453AC" w:rsidP="00B453AC"/>
    <w:p w14:paraId="0ADCCC59" w14:textId="3D1A029E" w:rsidR="00B453AC" w:rsidRDefault="00B453AC" w:rsidP="00B453AC">
      <w:pPr>
        <w:pStyle w:val="ListParagraph"/>
        <w:numPr>
          <w:ilvl w:val="0"/>
          <w:numId w:val="1"/>
        </w:numPr>
      </w:pPr>
      <w:r>
        <w:t xml:space="preserve">Transgenerational trauma </w:t>
      </w:r>
      <w:r w:rsidR="000E0120">
        <w:t xml:space="preserve">is the transmission of the effects of trauma from one generation to the next through epigenetics and socio-behavioral processes. Any individual who has experienced trauma </w:t>
      </w:r>
      <w:proofErr w:type="gramStart"/>
      <w:r w:rsidR="000E0120">
        <w:t>has the ability to</w:t>
      </w:r>
      <w:proofErr w:type="gramEnd"/>
      <w:r w:rsidR="000E0120">
        <w:t xml:space="preserve"> pass down that trauma to future generations in their family. An individual doesn’t need to be present for the traumatic event for it to affect them. An example would be if </w:t>
      </w:r>
      <w:r w:rsidR="002D5D6E">
        <w:t xml:space="preserve">a Black man lost his wife because her medical complaints were dismissed by doctors, leading to her death. This could lead to the man distrusting medical personnel and instilling this distrust in his daughter. This woman then passes it on to her daughter, who is distrustful of doctors and does not go to the doctor or hospital for any reason. </w:t>
      </w:r>
      <w:r w:rsidR="000E0120">
        <w:t xml:space="preserve">Two ways to address transgenerational trauma in therapy </w:t>
      </w:r>
      <w:r w:rsidR="002D5D6E">
        <w:t>are</w:t>
      </w:r>
      <w:r w:rsidR="000E0120">
        <w:t xml:space="preserve"> to focus on preventing and interrupting the trauma being passed down further, and naming it, recognizing that it didn’t start with the individual. One can also focus on the strengths of the family, rather than solely focusing on the trauma that has been passed down to them. </w:t>
      </w:r>
    </w:p>
    <w:p w14:paraId="495D6A92" w14:textId="77777777" w:rsidR="000E0120" w:rsidRDefault="000E0120" w:rsidP="000E0120">
      <w:pPr>
        <w:pStyle w:val="ListParagraph"/>
      </w:pPr>
    </w:p>
    <w:p w14:paraId="1225A5FC" w14:textId="77777777" w:rsidR="000E0120" w:rsidRDefault="000E0120" w:rsidP="000E0120"/>
    <w:p w14:paraId="2758C902" w14:textId="7941765B" w:rsidR="000E0120" w:rsidRDefault="000E0120" w:rsidP="000E0120">
      <w:pPr>
        <w:pStyle w:val="ListParagraph"/>
        <w:numPr>
          <w:ilvl w:val="0"/>
          <w:numId w:val="1"/>
        </w:numPr>
      </w:pPr>
      <w:r>
        <w:t>Using ASIST, a counselor can support a student experiencing suicidal thoughts by focusing on the student and their story, while offering support and connection. Building rapport with the student and giving them t</w:t>
      </w:r>
      <w:r w:rsidR="002D5D6E">
        <w:t xml:space="preserve">he </w:t>
      </w:r>
      <w:r>
        <w:t>space to tell their story is vital in this model, as i</w:t>
      </w:r>
      <w:r w:rsidR="002D5D6E">
        <w:t>t</w:t>
      </w:r>
      <w:r>
        <w:t xml:space="preserve"> gives them a safe space where they can be heard and accepted without judgment. After allowing this space, the counselor </w:t>
      </w:r>
      <w:proofErr w:type="gramStart"/>
      <w:r>
        <w:t>is able to</w:t>
      </w:r>
      <w:proofErr w:type="gramEnd"/>
      <w:r>
        <w:t xml:space="preserve"> ask directly </w:t>
      </w:r>
      <w:r>
        <w:lastRenderedPageBreak/>
        <w:t xml:space="preserve">about suicidal ideation, naming it clearly so that the student understands what is being asked. The student is then given the space to tell more of their story and what led them to this place. The turning point is crucial because </w:t>
      </w:r>
      <w:r w:rsidR="002D5D6E">
        <w:t>it is</w:t>
      </w:r>
      <w:r>
        <w:t xml:space="preserve"> the moment in the student’s story that hope is identified and the student </w:t>
      </w:r>
      <w:proofErr w:type="gramStart"/>
      <w:r>
        <w:t>is able to</w:t>
      </w:r>
      <w:proofErr w:type="gramEnd"/>
      <w:r>
        <w:t xml:space="preserve"> move towards identifying a reason for living. This identification is important because it allows the counselor to understand what is important to the student, helping them to find a reason to stay safe for now. The safety plan is </w:t>
      </w:r>
      <w:r w:rsidR="002D5D6E">
        <w:t>vital</w:t>
      </w:r>
      <w:r>
        <w:t xml:space="preserve"> because it is a step-by-step outline for how the student will proceed. The safety plan collects the student’s history (past SI, mental health history, etc.) and identifies supports, strengths, and plans moving forward. This allows them to have a structured plan to follow when they are experiencing future suicidal ideation</w:t>
      </w:r>
      <w:r w:rsidR="002D5D6E">
        <w:t xml:space="preserve">, as well as who they can rely on for support when it is needed. </w:t>
      </w:r>
      <w:r>
        <w:t xml:space="preserve"> </w:t>
      </w:r>
    </w:p>
    <w:p w14:paraId="44A8F98F" w14:textId="77777777" w:rsidR="000E0120" w:rsidRDefault="000E0120" w:rsidP="000E0120"/>
    <w:p w14:paraId="03269708" w14:textId="77777777" w:rsidR="000E0120" w:rsidRDefault="000E0120" w:rsidP="000E0120"/>
    <w:p w14:paraId="1CEBB71C" w14:textId="43689F0A" w:rsidR="000E0120" w:rsidRDefault="002D5D6E" w:rsidP="000E0120">
      <w:pPr>
        <w:pStyle w:val="ListParagraph"/>
        <w:numPr>
          <w:ilvl w:val="0"/>
          <w:numId w:val="1"/>
        </w:numPr>
      </w:pPr>
      <w:r>
        <w:t xml:space="preserve">Trauma-informed care is important in educational settings because there are many students within school buildings who carry the effects of trauma. This trauma can manifest itself in </w:t>
      </w:r>
      <w:proofErr w:type="gramStart"/>
      <w:r>
        <w:t>many different ways</w:t>
      </w:r>
      <w:proofErr w:type="gramEnd"/>
      <w:r>
        <w:t xml:space="preserve">, including lack of concentration, lack of impulse control, anxiety, and more. Schools can focus on the three pillars of trauma (safety, connection, and managing emotions) to help their students who are dealing with these issues. Creating a safe space for students and building positive and healthy relationships, as well as teaching them new ways to manage their trauma responses, can help to mitigate some of the effects of the trauma on their school behaviors and outcomes. Teachers and counselors can create safe spaces for students to regulate (calming spaces) and help their students to learn new coping skills. They can also create a sense of trust, reliability, and safety in their relationships with the students. It is also important that schools facilitate trauma-informed care professional development, so that all staff know how best to treat students in the building. This can help them to understand some of the behaviors they see in their students and learn how to help their students in moments where trauma manifests itself. </w:t>
      </w:r>
    </w:p>
    <w:sectPr w:rsidR="000E0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36FC"/>
    <w:multiLevelType w:val="hybridMultilevel"/>
    <w:tmpl w:val="4AA2A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556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C5F"/>
    <w:rsid w:val="000E0120"/>
    <w:rsid w:val="002D5D6E"/>
    <w:rsid w:val="004B1C5F"/>
    <w:rsid w:val="00982E72"/>
    <w:rsid w:val="00B453AC"/>
    <w:rsid w:val="00C9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65CF84"/>
  <w15:chartTrackingRefBased/>
  <w15:docId w15:val="{E5EBAFC9-EF1D-0C47-9C44-09F3E2596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C5F"/>
    <w:rPr>
      <w:rFonts w:eastAsiaTheme="majorEastAsia" w:cstheme="majorBidi"/>
      <w:color w:val="272727" w:themeColor="text1" w:themeTint="D8"/>
    </w:rPr>
  </w:style>
  <w:style w:type="paragraph" w:styleId="Title">
    <w:name w:val="Title"/>
    <w:basedOn w:val="Normal"/>
    <w:next w:val="Normal"/>
    <w:link w:val="TitleChar"/>
    <w:uiPriority w:val="10"/>
    <w:qFormat/>
    <w:rsid w:val="004B1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C5F"/>
    <w:pPr>
      <w:spacing w:before="160"/>
      <w:jc w:val="center"/>
    </w:pPr>
    <w:rPr>
      <w:i/>
      <w:iCs/>
      <w:color w:val="404040" w:themeColor="text1" w:themeTint="BF"/>
    </w:rPr>
  </w:style>
  <w:style w:type="character" w:customStyle="1" w:styleId="QuoteChar">
    <w:name w:val="Quote Char"/>
    <w:basedOn w:val="DefaultParagraphFont"/>
    <w:link w:val="Quote"/>
    <w:uiPriority w:val="29"/>
    <w:rsid w:val="004B1C5F"/>
    <w:rPr>
      <w:i/>
      <w:iCs/>
      <w:color w:val="404040" w:themeColor="text1" w:themeTint="BF"/>
    </w:rPr>
  </w:style>
  <w:style w:type="paragraph" w:styleId="ListParagraph">
    <w:name w:val="List Paragraph"/>
    <w:basedOn w:val="Normal"/>
    <w:uiPriority w:val="34"/>
    <w:qFormat/>
    <w:rsid w:val="004B1C5F"/>
    <w:pPr>
      <w:ind w:left="720"/>
      <w:contextualSpacing/>
    </w:pPr>
  </w:style>
  <w:style w:type="character" w:styleId="IntenseEmphasis">
    <w:name w:val="Intense Emphasis"/>
    <w:basedOn w:val="DefaultParagraphFont"/>
    <w:uiPriority w:val="21"/>
    <w:qFormat/>
    <w:rsid w:val="004B1C5F"/>
    <w:rPr>
      <w:i/>
      <w:iCs/>
      <w:color w:val="0F4761" w:themeColor="accent1" w:themeShade="BF"/>
    </w:rPr>
  </w:style>
  <w:style w:type="paragraph" w:styleId="IntenseQuote">
    <w:name w:val="Intense Quote"/>
    <w:basedOn w:val="Normal"/>
    <w:next w:val="Normal"/>
    <w:link w:val="IntenseQuoteChar"/>
    <w:uiPriority w:val="30"/>
    <w:qFormat/>
    <w:rsid w:val="004B1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C5F"/>
    <w:rPr>
      <w:i/>
      <w:iCs/>
      <w:color w:val="0F4761" w:themeColor="accent1" w:themeShade="BF"/>
    </w:rPr>
  </w:style>
  <w:style w:type="character" w:styleId="IntenseReference">
    <w:name w:val="Intense Reference"/>
    <w:basedOn w:val="DefaultParagraphFont"/>
    <w:uiPriority w:val="32"/>
    <w:qFormat/>
    <w:rsid w:val="004B1C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1495</Words>
  <Characters>8523</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Lexie Harrison</dc:creator>
  <cp:keywords/>
  <dc:description/>
  <cp:lastModifiedBy>Lexie Harrison</cp:lastModifiedBy>
  <cp:revision>1</cp:revision>
  <dcterms:created xsi:type="dcterms:W3CDTF">2026-04-29T16:44:00Z</dcterms:created>
  <dcterms:modified xsi:type="dcterms:W3CDTF">2026-04-29T18:15:00Z</dcterms:modified>
</cp:coreProperties>
</file>