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PLANO DE ENSINO ANUAL</w:t>
      </w:r>
    </w:p>
    <w:tbl>
      <w:tblPr>
        <w:tblStyle w:val="Tabelacomgrade"/>
        <w:tblW w:w="15451" w:type="dxa"/>
        <w:jc w:val="left"/>
        <w:tblInd w:w="-71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1276"/>
        <w:gridCol w:w="3897"/>
        <w:gridCol w:w="3314"/>
        <w:gridCol w:w="2763"/>
        <w:gridCol w:w="2640"/>
      </w:tblGrid>
      <w:tr>
        <w:trPr/>
        <w:tc>
          <w:tcPr>
            <w:tcW w:w="15450" w:type="dxa"/>
            <w:gridSpan w:val="6"/>
            <w:tcBorders/>
            <w:shd w:color="auto" w:fill="FBE4D5" w:themeFill="accent2" w:themeFillTint="33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MATERNAL I e II</w:t>
            </w:r>
          </w:p>
        </w:tc>
      </w:tr>
      <w:tr>
        <w:trPr/>
        <w:tc>
          <w:tcPr>
            <w:tcW w:w="1560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BIM</w:t>
            </w:r>
          </w:p>
        </w:tc>
        <w:tc>
          <w:tcPr>
            <w:tcW w:w="1276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TEMA</w:t>
            </w:r>
          </w:p>
        </w:tc>
        <w:tc>
          <w:tcPr>
            <w:tcW w:w="3897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CONTEÚDO PROGRMÁTICO</w:t>
            </w:r>
          </w:p>
        </w:tc>
        <w:tc>
          <w:tcPr>
            <w:tcW w:w="3314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OBJETIVO</w:t>
            </w:r>
          </w:p>
        </w:tc>
        <w:tc>
          <w:tcPr>
            <w:tcW w:w="2763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RECURSOS</w:t>
            </w:r>
          </w:p>
        </w:tc>
        <w:tc>
          <w:tcPr>
            <w:tcW w:w="2640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AVALIAÇÃO</w:t>
            </w:r>
          </w:p>
        </w:tc>
      </w:tr>
      <w:tr>
        <w:trPr/>
        <w:tc>
          <w:tcPr>
            <w:tcW w:w="1560" w:type="dxa"/>
            <w:tcBorders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1° bimestre</w:t>
            </w:r>
          </w:p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(fev, mar,abr)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Apreciação musial</w:t>
            </w:r>
          </w:p>
        </w:tc>
        <w:tc>
          <w:tcPr>
            <w:tcW w:w="3897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>Histórias sonorizadas;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>Exploração e imitação sonoras;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♫</w:t>
            </w:r>
            <w:r>
              <w:rPr>
                <w:rFonts w:cs="Times New Roman" w:ascii="Times New Roman" w:hAnsi="Times New Roman"/>
              </w:rPr>
              <w:t>Estimulação a percepção dos sons;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>Cantigas de rodas;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>Som e silêncio.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314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>Memorização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>livre expressão musical e motora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>Socialização;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>Desenvolvimento do sentido sensorial motor e projetivo.</w:t>
            </w:r>
          </w:p>
        </w:tc>
        <w:tc>
          <w:tcPr>
            <w:tcW w:w="2763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 xml:space="preserve">EVA em diversas cores.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 xml:space="preserve">Cartolinas ou papel quarenta quilos.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>Chamex;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>Bexiga;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>Cola isopor, TNT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>Caixinha de som; Bambolê.</w:t>
            </w:r>
          </w:p>
        </w:tc>
        <w:tc>
          <w:tcPr>
            <w:tcW w:w="2640" w:type="dxa"/>
            <w:tcBorders/>
          </w:tcPr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>Execução das tarefas propostas em sala de aula.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>Entrega das tarefas levadas para casa.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>Comportamento;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>Participação.</w:t>
            </w:r>
          </w:p>
        </w:tc>
      </w:tr>
      <w:tr>
        <w:trPr/>
        <w:tc>
          <w:tcPr>
            <w:tcW w:w="1560" w:type="dxa"/>
            <w:tcBorders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2° bimestre</w:t>
            </w:r>
          </w:p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(mai, jun)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Percepção musical</w:t>
            </w:r>
          </w:p>
        </w:tc>
        <w:tc>
          <w:tcPr>
            <w:tcW w:w="3897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>Psicomotricidade: Expressão corporal;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>Histórias sonorizadas;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>Paisagem sonora;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>Cantigas de rodas;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314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>livre expressão musical e motora;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>Memorização e concentração;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>desenvolvimento integral (em seus aspectos motores, cognitivos e emocionais)</w:t>
            </w:r>
          </w:p>
        </w:tc>
        <w:tc>
          <w:tcPr>
            <w:tcW w:w="2763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 xml:space="preserve">EVA em diversas cores.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 xml:space="preserve">Cartolinas ou papel quarenta quilos.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>Chamex;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>Bexiga;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>Cola isopor, TNT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>Caixinha de som; Bambolê.</w:t>
            </w:r>
          </w:p>
        </w:tc>
        <w:tc>
          <w:tcPr>
            <w:tcW w:w="2640" w:type="dxa"/>
            <w:tcBorders/>
          </w:tcPr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>Execução das tarefas propostas em sala de aula.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>Entrega das tarefas levadas para casa.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>Comportamento;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>Participação.</w:t>
            </w:r>
          </w:p>
        </w:tc>
      </w:tr>
      <w:tr>
        <w:trPr>
          <w:trHeight w:val="2773" w:hRule="atLeast"/>
        </w:trPr>
        <w:tc>
          <w:tcPr>
            <w:tcW w:w="1560" w:type="dxa"/>
            <w:tcBorders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3° bimestre</w:t>
            </w:r>
          </w:p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(jul,ago,set)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Notação musical</w:t>
            </w:r>
          </w:p>
        </w:tc>
        <w:tc>
          <w:tcPr>
            <w:tcW w:w="3897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>Exploração de instrumentos musicais;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>Paisagem sonora;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>Psicomotricidade: Expressão corporal;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>Percepção auditiva;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>Cantigas de rodas;</w:t>
            </w:r>
          </w:p>
        </w:tc>
        <w:tc>
          <w:tcPr>
            <w:tcW w:w="3314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>Conhecer e identificar os instrumentos musicais;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>Desenvolvimento da linguagem oral;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>Interação social;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>memorização;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>Desenvolver a i</w:t>
            </w:r>
            <w:r>
              <w:rPr>
                <w:rFonts w:cs="Times New Roman" w:ascii="Times New Roman" w:hAnsi="Times New Roman"/>
                <w:color w:val="000000"/>
                <w:shd w:fill="FFFFFF" w:val="clear"/>
              </w:rPr>
              <w:t>maginação, memória, concentração, atenção;</w:t>
            </w:r>
          </w:p>
        </w:tc>
        <w:tc>
          <w:tcPr>
            <w:tcW w:w="2763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 xml:space="preserve">EVA em diversas cores.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 xml:space="preserve">Cartolinas ou papel quarenta quilos.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>Chamex;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>Bexiga;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>Cola isopor, TNT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>Caixinha de som; Bambolê.</w:t>
            </w:r>
          </w:p>
        </w:tc>
        <w:tc>
          <w:tcPr>
            <w:tcW w:w="2640" w:type="dxa"/>
            <w:tcBorders/>
          </w:tcPr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>Execução das tarefas propostas em sala de aula.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>Entrega das tarefas levadas para casa.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>Comportamento;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>Participação.</w:t>
            </w:r>
          </w:p>
        </w:tc>
      </w:tr>
      <w:tr>
        <w:trPr/>
        <w:tc>
          <w:tcPr>
            <w:tcW w:w="1560" w:type="dxa"/>
            <w:tcBorders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4° bimestre</w:t>
            </w:r>
          </w:p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(out,nov,dez)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Prática musical</w:t>
            </w:r>
          </w:p>
        </w:tc>
        <w:tc>
          <w:tcPr>
            <w:tcW w:w="3897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>Desenvolvimento rítmico;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>jogos cantados;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>Percepção auditiva;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>Psicomotricidade: Expressão corporal;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 xml:space="preserve">Cantigas de rodas; </w:t>
            </w:r>
          </w:p>
        </w:tc>
        <w:tc>
          <w:tcPr>
            <w:tcW w:w="3314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>Desenvolvimento do sentido Sensorial motor;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♫ </w:t>
            </w:r>
            <w:r>
              <w:rPr>
                <w:rFonts w:cs="Times New Roman" w:ascii="Times New Roman" w:hAnsi="Times New Roman"/>
              </w:rPr>
              <w:t>Desenvolver a memória musical;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>Linguagem oral;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>Interação social.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 xml:space="preserve">Expressão corporal rítmica. </w:t>
            </w:r>
          </w:p>
        </w:tc>
        <w:tc>
          <w:tcPr>
            <w:tcW w:w="2763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 xml:space="preserve">EVA em diversas cores.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 xml:space="preserve">Cartolinas ou papel quarenta quilos.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>Chamex;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>Bexiga;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>Cola isopor, TNT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>Caixinha de som; Bambolê.</w:t>
            </w:r>
          </w:p>
        </w:tc>
        <w:tc>
          <w:tcPr>
            <w:tcW w:w="2640" w:type="dxa"/>
            <w:tcBorders/>
          </w:tcPr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>Execução das tarefas propostas em sala de aula.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>Entrega das tarefas levadas para casa.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>Comportamento;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♫ </w:t>
            </w:r>
            <w:r>
              <w:rPr>
                <w:rFonts w:cs="Times New Roman" w:ascii="Times New Roman" w:hAnsi="Times New Roman"/>
              </w:rPr>
              <w:t>Participação.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bCs/>
          <w:sz w:val="28"/>
          <w:szCs w:val="28"/>
          <w:highlight w:val="yellow"/>
        </w:rPr>
      </w:pPr>
      <w:r>
        <w:rPr/>
      </w:r>
    </w:p>
    <w:sectPr>
      <w:headerReference w:type="default" r:id="rId2"/>
      <w:type w:val="nextPage"/>
      <w:pgSz w:orient="landscape" w:w="16838" w:h="11906"/>
      <w:pgMar w:left="1417" w:right="1417" w:header="708" w:top="1559" w:footer="0" w:bottom="141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Simples5"/>
      <w:tblW w:w="9193" w:type="dxa"/>
      <w:jc w:val="left"/>
      <w:tblInd w:w="2569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068"/>
      <w:gridCol w:w="7124"/>
    </w:tblGrid>
    <w:tr>
      <w:trPr>
        <w:trHeight w:val="18" w:hRule="atLeas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9192" w:type="dxa"/>
          <w:gridSpan w:val="2"/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Borders>
            <w:bottom w:val="single" w:sz="4" w:space="0" w:color="7F7F7F"/>
          </w:tcBorders>
          <w:shd w:color="auto" w:fill="FFFFFF" w:themeFill="background1" w:val="clear"/>
        </w:tcPr>
        <w:p>
          <w:pPr>
            <w:pStyle w:val="Cabealho"/>
            <w:spacing w:lineRule="auto" w:line="360"/>
            <w:jc w:val="center"/>
            <w:rPr>
              <w:rFonts w:ascii="Times New Roman" w:hAnsi="Times New Roman" w:cs="Times New Roman"/>
              <w:b/>
              <w:b/>
              <w:bCs/>
              <w:i w:val="false"/>
              <w:i w:val="false"/>
              <w:iCs w:val="false"/>
              <w:sz w:val="28"/>
              <w:szCs w:val="28"/>
            </w:rPr>
          </w:pPr>
          <w:r>
            <w:rPr>
              <w:rFonts w:eastAsia="" w:cs="Times New Roman" w:eastAsiaTheme="majorEastAsia" w:ascii="Times New Roman" w:hAnsi="Times New Roman"/>
              <w:i w:val="false"/>
              <w:iCs w:val="false"/>
              <w:sz w:val="28"/>
              <w:szCs w:val="28"/>
            </w:rPr>
            <w:t>PLANEJAMENTO ANUAL 2021</w:t>
          </w:r>
        </w:p>
      </w:tc>
    </w:tr>
    <w:tr>
      <w:trPr>
        <w:trHeight w:val="18" w:hRule="atLeas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tcW w:w="2068" w:type="dxa"/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Borders>
            <w:right w:val="single" w:sz="4" w:space="0" w:color="7F7F7F"/>
          </w:tcBorders>
          <w:shd w:color="auto" w:fill="FFFFFF" w:themeFill="background1" w:val="clear"/>
        </w:tcPr>
        <w:p>
          <w:pPr>
            <w:pStyle w:val="Cabealho"/>
            <w:spacing w:lineRule="auto" w:line="360"/>
            <w:jc w:val="left"/>
            <w:rPr>
              <w:rFonts w:ascii="Times New Roman" w:hAnsi="Times New Roman" w:cs="Times New Roman"/>
              <w:i w:val="false"/>
              <w:i w:val="false"/>
              <w:iCs w:val="false"/>
              <w:sz w:val="28"/>
              <w:szCs w:val="28"/>
            </w:rPr>
          </w:pPr>
          <w:r>
            <w:rPr>
              <w:rFonts w:eastAsia="" w:cs="Times New Roman" w:eastAsiaTheme="majorEastAsia" w:ascii="Times New Roman" w:hAnsi="Times New Roman"/>
              <w:i w:val="false"/>
              <w:iCs w:val="false"/>
              <w:sz w:val="28"/>
              <w:szCs w:val="28"/>
            </w:rPr>
            <w:t xml:space="preserve">MATÉRIA: </w:t>
          </w:r>
        </w:p>
      </w:tc>
      <w:tc>
        <w:tcPr>
          <w:tcW w:w="7124" w:type="dxa"/>
          <w:tcBorders/>
          <w:shd w:color="auto" w:fill="F2F2F2" w:themeFill="background1" w:themeFillShade="f2" w:val="clear"/>
        </w:tcPr>
        <w:p>
          <w:pPr>
            <w:pStyle w:val="Cabealho"/>
            <w:spacing w:lineRule="auto" w:line="36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  <w:t xml:space="preserve">Música </w:t>
          </w:r>
        </w:p>
      </w:tc>
    </w:tr>
    <w:tr>
      <w:trPr>
        <w:trHeight w:val="18" w:hRule="atLeast"/>
      </w:trPr>
      <w:tc>
        <w:tcPr>
          <w:tcW w:w="2068" w:type="dxa"/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Borders>
            <w:right w:val="single" w:sz="4" w:space="0" w:color="7F7F7F"/>
          </w:tcBorders>
          <w:shd w:color="auto" w:fill="FFFFFF" w:themeFill="background1" w:val="clear"/>
        </w:tcPr>
        <w:p>
          <w:pPr>
            <w:pStyle w:val="Cabealho"/>
            <w:spacing w:lineRule="auto" w:line="360"/>
            <w:jc w:val="left"/>
            <w:rPr>
              <w:rFonts w:ascii="Times New Roman" w:hAnsi="Times New Roman" w:cs="Times New Roman"/>
              <w:i w:val="false"/>
              <w:i w:val="false"/>
              <w:iCs w:val="false"/>
              <w:sz w:val="28"/>
              <w:szCs w:val="28"/>
            </w:rPr>
          </w:pPr>
          <w:r>
            <w:rPr>
              <w:rFonts w:eastAsia="" w:cs="Times New Roman" w:eastAsiaTheme="majorEastAsia" w:ascii="Times New Roman" w:hAnsi="Times New Roman"/>
              <w:i w:val="false"/>
              <w:iCs w:val="false"/>
              <w:sz w:val="28"/>
              <w:szCs w:val="28"/>
            </w:rPr>
            <w:t>PROFESSORA:</w:t>
          </w:r>
        </w:p>
      </w:tc>
      <w:tc>
        <w:tcPr>
          <w:tcW w:w="7124" w:type="dxa"/>
          <w:tcBorders/>
        </w:tcPr>
        <w:p>
          <w:pPr>
            <w:pStyle w:val="Cabealho"/>
            <w:spacing w:lineRule="auto" w:line="360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  <w:t>Calebe Tadeu</w:t>
          </w:r>
        </w:p>
      </w:tc>
    </w:tr>
  </w:tbl>
  <w:p>
    <w:pPr>
      <w:pStyle w:val="Cabealho"/>
      <w:rPr>
        <w:sz w:val="24"/>
        <w:szCs w:val="24"/>
      </w:rPr>
    </w:pPr>
    <w:r>
      <w:rPr>
        <w:sz w:val="24"/>
        <w:szCs w:val="24"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641649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41649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64164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64164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b57892"/>
    <w:pPr>
      <w:widowControl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041d4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1Clara-nfase1">
    <w:name w:val="Grid Table 1 Light Accent 1"/>
    <w:basedOn w:val="Tabelanormal"/>
    <w:uiPriority w:val="46"/>
    <w:rsid w:val="00092c62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Simples1">
    <w:name w:val="Plain Table 1"/>
    <w:basedOn w:val="Tabelanormal"/>
    <w:uiPriority w:val="41"/>
    <w:rsid w:val="00092c62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a67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Application>LibreOffice/6.4.6.2$Linux_X86_64 LibreOffice_project/40$Build-2</Application>
  <Pages>14</Pages>
  <Words>2695</Words>
  <Characters>14557</Characters>
  <CharactersWithSpaces>17218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2021-02-13T23:43:00Z</dcterms:created>
  <dc:creator>Sara</dc:creator>
  <dc:description/>
  <dc:language>pt-BR</dc:language>
  <cp:lastModifiedBy/>
  <dcterms:modified xsi:type="dcterms:W3CDTF">2021-09-01T22:32:34Z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