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de Atividade versao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@startuml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(*) --&gt; "Processar o Pagamento"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--&gt; "Notificar o cliente para fazer o pagamento"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--&gt; "Solicitar a forma de pagamento"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 xml:space="preserve">--&gt; "Mandar as formas de pagamento"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--&gt; Escolher a forma de pagamento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--&gt; "Fazer o pagamento "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 xml:space="preserve">--&gt; "Notifigcar o departamento Financiero"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 xml:space="preserve">--&gt; "Receber o Pagamento e Mandar Recibo"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--&gt;Verificar a entregar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--&gt;(*)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@enduml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1612265</wp:posOffset>
            </wp:positionH>
            <wp:positionV relativeFrom="paragraph">
              <wp:posOffset>89535</wp:posOffset>
            </wp:positionV>
            <wp:extent cx="2381250" cy="6048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Caso de uso: Receber Pagamento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Ator primarío: Departamento Financiero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 xml:space="preserve">Outros atores:Cliente 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Descricão: Após o cliente efetua o pagamento que é recebido pelo departamento financeiro da indústria. O setor de recebimento verifica a entrega e distribuição se está entregue conforme foi feito o pedido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Fluxo Principal: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Acao do Ator                                                     Acao do Sistema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1- Departamento Financiero: Processar o Pagamento                2- Notificar o cliente para fazer o pagamento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3- Departamento Financiero: Solicitar a forma de pagamento       4- Mandar as formas de pagamento          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5- Cliente: Escolher a forma de pagamento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6- Cliente: Fazer o pagamento                                    7- Notifigcar o departamento   Financiero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8- Departamento Financiero: Receber o Pagamento e Mandar Recibo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9- Departamento Financiero: Verificar a entregar      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Fluxo Alternativo: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Acao do Ator                                                    Acao do Sistema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 xml:space="preserve">1- Departamento Financiero: Verificar se o valor nao foi errado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2- Departamento Financiero: Verificar se o cliente nao pediu ajuda</w:t>
      </w:r>
    </w:p>
    <w:p>
      <w:pPr>
        <w:pStyle w:val="Normal"/>
        <w:bidi w:val="0"/>
        <w:spacing w:lineRule="atLeast" w:line="285" w:before="0" w:after="283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b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----------------------------------------------------------------------------------------------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Caso de Uso: Escalonar Pedido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Ator primarío: Departamento de vendas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Outros atores: Encarreghado de producao, Cliente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Descricão: O departamento de vendas escalona a ordem do pedido e eventualmente encaminha a indústria para o encarregado de produção.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Fluxo Principal: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Acao do Ator                                                           Acao do Sistema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1- Departamento de vendas: Receber pedido de concreto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2- Departamento de vendas: Escalonar pedido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3- Departamento de vendas: Encaminhar pedo ao Encarregado de Produção      4- Notificar o Encarregado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Fluxo Alternativo: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Acao do Ator                        Acao do Sistema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D7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D7" w:val="clear"/>
        </w:rPr>
        <w:t>1- Controlar o encaminhamento</w:t>
      </w:r>
    </w:p>
    <w:p>
      <w:pPr>
        <w:pStyle w:val="Normal"/>
        <w:bidi w:val="0"/>
        <w:jc w:val="left"/>
        <w:rPr>
          <w:color w:val="000000"/>
          <w:highlight w:val="none"/>
          <w:shd w:fill="FFFFD7" w:val="clear"/>
        </w:rPr>
      </w:pPr>
      <w:r>
        <w:rPr>
          <w:color w:val="000000"/>
          <w:shd w:fill="FFFFD7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LibreOffice/7.4.3.2$Windows_X86_64 LibreOffice_project/1048a8393ae2eeec98dff31b5c133c5f1d08b890</Application>
  <AppVersion>15.0000</AppVersion>
  <Pages>3</Pages>
  <Words>293</Words>
  <Characters>1694</Characters>
  <CharactersWithSpaces>2208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2023-06-05T21:52:42Z</dcterms:created>
  <dc:creator/>
  <dc:description/>
  <dc:language>pt-BR</dc:language>
  <cp:lastModifiedBy/>
  <dcterms:modified xsi:type="dcterms:W3CDTF">2023-06-05T22:00:20Z</dcterms:modified>
  <cp:revision>1</cp:revision>
  <dc:subject/>
  <dc:title/>
</cp:coreProperties>
</file>