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3311F" w14:textId="21854342" w:rsidR="00360441" w:rsidRPr="00603039" w:rsidRDefault="00A730C6" w:rsidP="00063009">
      <w:pPr>
        <w:tabs>
          <w:tab w:val="center" w:pos="4800"/>
          <w:tab w:val="right" w:pos="9500"/>
        </w:tabs>
        <w:jc w:val="center"/>
        <w:rPr>
          <w:rFonts w:ascii="Times New Roman" w:hAnsi="Times New Roman" w:cs="Times New Roman"/>
          <w:b/>
          <w:bCs/>
          <w:noProof/>
          <w:color w:val="000000" w:themeColor="text1"/>
          <w:sz w:val="32"/>
          <w:szCs w:val="32"/>
        </w:rPr>
      </w:pPr>
      <w:r w:rsidRPr="00603039">
        <w:rPr>
          <w:rFonts w:ascii="Times New Roman" w:hAnsi="Times New Roman" w:cs="Times New Roman"/>
          <w:b/>
          <w:bCs/>
          <w:noProof/>
          <w:color w:val="000000" w:themeColor="text1"/>
          <w:sz w:val="32"/>
          <w:szCs w:val="32"/>
        </w:rPr>
        <w:t>A Post-Quantum Secure Blockchain Architecture for Identity and Access Management in Critical Infrastructures</w:t>
      </w:r>
    </w:p>
    <w:p w14:paraId="66988886" w14:textId="77777777" w:rsidR="00AC2C09" w:rsidRPr="00603039" w:rsidRDefault="00AC2C09">
      <w:pPr>
        <w:tabs>
          <w:tab w:val="center" w:pos="4800"/>
          <w:tab w:val="right" w:pos="9500"/>
        </w:tabs>
        <w:ind w:firstLine="720"/>
        <w:jc w:val="both"/>
        <w:rPr>
          <w:rFonts w:ascii="Times New Roman" w:hAnsi="Times New Roman" w:cs="Times New Roman"/>
          <w:noProof/>
          <w:color w:val="000000" w:themeColor="text1"/>
          <w:sz w:val="20"/>
          <w:szCs w:val="20"/>
        </w:rPr>
      </w:pP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80"/>
        <w:gridCol w:w="4680"/>
      </w:tblGrid>
      <w:tr w:rsidR="6D4EDCF4" w14:paraId="67A85226" w14:textId="77777777" w:rsidTr="6D4EDCF4">
        <w:trPr>
          <w:trHeight w:val="300"/>
          <w:jc w:val="center"/>
        </w:trPr>
        <w:tc>
          <w:tcPr>
            <w:tcW w:w="4680" w:type="dxa"/>
          </w:tcPr>
          <w:p w14:paraId="2CBD1827" w14:textId="4C546B3B" w:rsidR="01066A55" w:rsidRDefault="01066A55" w:rsidP="6D4EDCF4">
            <w:pPr>
              <w:jc w:val="center"/>
              <w:rPr>
                <w:rFonts w:ascii="Times New Roman" w:hAnsi="Times New Roman" w:cs="Times New Roman"/>
                <w:noProof/>
                <w:color w:val="000000" w:themeColor="text1"/>
                <w:sz w:val="20"/>
                <w:szCs w:val="20"/>
              </w:rPr>
            </w:pPr>
            <w:r w:rsidRPr="6D4EDCF4">
              <w:rPr>
                <w:rFonts w:ascii="Times New Roman" w:hAnsi="Times New Roman" w:cs="Times New Roman"/>
                <w:noProof/>
                <w:color w:val="000000" w:themeColor="text1"/>
                <w:sz w:val="20"/>
                <w:szCs w:val="20"/>
              </w:rPr>
              <w:t>M. Caleb Gunalan</w:t>
            </w:r>
          </w:p>
          <w:p w14:paraId="788E0FE2" w14:textId="1C776FB7" w:rsidR="00335DFE" w:rsidRDefault="00335DFE" w:rsidP="6D4EDCF4">
            <w:pPr>
              <w:jc w:val="cente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Department of Computer Science and Engi</w:t>
            </w:r>
            <w:r w:rsidR="00A71A38">
              <w:rPr>
                <w:rFonts w:ascii="Times New Roman" w:hAnsi="Times New Roman" w:cs="Times New Roman"/>
                <w:noProof/>
                <w:color w:val="000000" w:themeColor="text1"/>
                <w:sz w:val="20"/>
                <w:szCs w:val="20"/>
              </w:rPr>
              <w:t>neering</w:t>
            </w:r>
          </w:p>
          <w:p w14:paraId="64C978D9" w14:textId="1D775C7F" w:rsidR="01066A55" w:rsidRDefault="01066A55" w:rsidP="6D4EDCF4">
            <w:pPr>
              <w:jc w:val="center"/>
              <w:rPr>
                <w:rFonts w:ascii="Times New Roman" w:hAnsi="Times New Roman" w:cs="Times New Roman"/>
                <w:noProof/>
                <w:color w:val="000000" w:themeColor="text1"/>
                <w:sz w:val="20"/>
                <w:szCs w:val="20"/>
              </w:rPr>
            </w:pPr>
            <w:r w:rsidRPr="6D4EDCF4">
              <w:rPr>
                <w:rFonts w:ascii="Times New Roman" w:hAnsi="Times New Roman" w:cs="Times New Roman"/>
                <w:noProof/>
                <w:color w:val="000000" w:themeColor="text1"/>
                <w:sz w:val="20"/>
                <w:szCs w:val="20"/>
              </w:rPr>
              <w:t>Kalasalingam Academy of Research and Education</w:t>
            </w:r>
            <w:r w:rsidR="00762739">
              <w:rPr>
                <w:rFonts w:ascii="Times New Roman" w:hAnsi="Times New Roman" w:cs="Times New Roman"/>
                <w:noProof/>
                <w:color w:val="000000" w:themeColor="text1"/>
                <w:sz w:val="20"/>
                <w:szCs w:val="20"/>
              </w:rPr>
              <w:t>,</w:t>
            </w:r>
          </w:p>
          <w:p w14:paraId="0BC68276" w14:textId="5D987325" w:rsidR="01066A55" w:rsidRDefault="01066A55" w:rsidP="6D4EDCF4">
            <w:pPr>
              <w:jc w:val="center"/>
              <w:rPr>
                <w:rFonts w:ascii="Times New Roman" w:hAnsi="Times New Roman" w:cs="Times New Roman"/>
                <w:noProof/>
                <w:color w:val="000000" w:themeColor="text1"/>
                <w:sz w:val="20"/>
                <w:szCs w:val="20"/>
              </w:rPr>
            </w:pPr>
            <w:r w:rsidRPr="6D4EDCF4">
              <w:rPr>
                <w:rFonts w:ascii="Times New Roman" w:hAnsi="Times New Roman" w:cs="Times New Roman"/>
                <w:noProof/>
                <w:color w:val="000000" w:themeColor="text1"/>
                <w:sz w:val="20"/>
                <w:szCs w:val="20"/>
              </w:rPr>
              <w:t>Krishnankoil, Tamilnadu, India</w:t>
            </w:r>
          </w:p>
          <w:p w14:paraId="34B3F4CE" w14:textId="3C7A14AD" w:rsidR="01066A55" w:rsidRDefault="01066A55" w:rsidP="6D4EDCF4">
            <w:pPr>
              <w:jc w:val="center"/>
              <w:rPr>
                <w:rFonts w:ascii="Times New Roman" w:hAnsi="Times New Roman" w:cs="Times New Roman"/>
                <w:noProof/>
                <w:color w:val="000000" w:themeColor="text1"/>
                <w:sz w:val="20"/>
                <w:szCs w:val="20"/>
              </w:rPr>
            </w:pPr>
            <w:hyperlink r:id="rId8">
              <w:r w:rsidRPr="6D4EDCF4">
                <w:rPr>
                  <w:rStyle w:val="Hyperlink"/>
                  <w:rFonts w:ascii="Times New Roman" w:hAnsi="Times New Roman" w:cs="Times New Roman"/>
                  <w:noProof/>
                  <w:sz w:val="20"/>
                  <w:szCs w:val="20"/>
                </w:rPr>
                <w:t>calebgunalan2005@gmail.com</w:t>
              </w:r>
            </w:hyperlink>
          </w:p>
          <w:p w14:paraId="73C19645" w14:textId="46E9B6FF" w:rsidR="6D4EDCF4" w:rsidRDefault="6D4EDCF4" w:rsidP="6D4EDCF4">
            <w:pPr>
              <w:jc w:val="center"/>
              <w:rPr>
                <w:rFonts w:ascii="Times New Roman" w:hAnsi="Times New Roman" w:cs="Times New Roman"/>
                <w:noProof/>
                <w:color w:val="000000" w:themeColor="text1"/>
                <w:sz w:val="20"/>
                <w:szCs w:val="20"/>
              </w:rPr>
            </w:pPr>
          </w:p>
        </w:tc>
        <w:tc>
          <w:tcPr>
            <w:tcW w:w="4680" w:type="dxa"/>
          </w:tcPr>
          <w:p w14:paraId="19F13E8E" w14:textId="46005CED" w:rsidR="01066A55" w:rsidRDefault="01066A55" w:rsidP="6D4EDCF4">
            <w:pPr>
              <w:jc w:val="center"/>
              <w:rPr>
                <w:rFonts w:ascii="Times New Roman" w:hAnsi="Times New Roman" w:cs="Times New Roman"/>
                <w:noProof/>
                <w:color w:val="000000" w:themeColor="text1"/>
                <w:sz w:val="20"/>
                <w:szCs w:val="20"/>
              </w:rPr>
            </w:pPr>
            <w:r w:rsidRPr="6D4EDCF4">
              <w:rPr>
                <w:rFonts w:ascii="Times New Roman" w:hAnsi="Times New Roman" w:cs="Times New Roman"/>
                <w:noProof/>
                <w:color w:val="000000" w:themeColor="text1"/>
                <w:sz w:val="20"/>
                <w:szCs w:val="20"/>
              </w:rPr>
              <w:t>Dr. P. Deepalakshmi</w:t>
            </w:r>
          </w:p>
          <w:p w14:paraId="473126C8" w14:textId="77777777" w:rsidR="00A71A38" w:rsidRDefault="00A71A38" w:rsidP="00A71A38">
            <w:pPr>
              <w:jc w:val="cente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Department of Computer Science and Engineering</w:t>
            </w:r>
          </w:p>
          <w:p w14:paraId="073C3896" w14:textId="7B80F657" w:rsidR="01066A55" w:rsidRDefault="01066A55" w:rsidP="6D4EDCF4">
            <w:pPr>
              <w:jc w:val="center"/>
              <w:rPr>
                <w:rFonts w:ascii="Times New Roman" w:hAnsi="Times New Roman" w:cs="Times New Roman"/>
                <w:noProof/>
                <w:color w:val="000000" w:themeColor="text1"/>
                <w:sz w:val="20"/>
                <w:szCs w:val="20"/>
              </w:rPr>
            </w:pPr>
            <w:r w:rsidRPr="6D4EDCF4">
              <w:rPr>
                <w:rFonts w:ascii="Times New Roman" w:hAnsi="Times New Roman" w:cs="Times New Roman"/>
                <w:noProof/>
                <w:color w:val="000000" w:themeColor="text1"/>
                <w:sz w:val="20"/>
                <w:szCs w:val="20"/>
              </w:rPr>
              <w:t>Kalasalingam Academy of Research and Education</w:t>
            </w:r>
            <w:r w:rsidR="00762739">
              <w:rPr>
                <w:rFonts w:ascii="Times New Roman" w:hAnsi="Times New Roman" w:cs="Times New Roman"/>
                <w:noProof/>
                <w:color w:val="000000" w:themeColor="text1"/>
                <w:sz w:val="20"/>
                <w:szCs w:val="20"/>
              </w:rPr>
              <w:t>,</w:t>
            </w:r>
          </w:p>
          <w:p w14:paraId="5CC5E008" w14:textId="4FAFB3D7" w:rsidR="01066A55" w:rsidRDefault="01066A55" w:rsidP="6D4EDCF4">
            <w:pPr>
              <w:jc w:val="center"/>
              <w:rPr>
                <w:rFonts w:ascii="Times New Roman" w:hAnsi="Times New Roman" w:cs="Times New Roman"/>
                <w:noProof/>
                <w:color w:val="000000" w:themeColor="text1"/>
                <w:sz w:val="20"/>
                <w:szCs w:val="20"/>
              </w:rPr>
            </w:pPr>
            <w:r w:rsidRPr="6D4EDCF4">
              <w:rPr>
                <w:rFonts w:ascii="Times New Roman" w:hAnsi="Times New Roman" w:cs="Times New Roman"/>
                <w:noProof/>
                <w:color w:val="000000" w:themeColor="text1"/>
                <w:sz w:val="20"/>
                <w:szCs w:val="20"/>
              </w:rPr>
              <w:t>Krishnankoil, Tamilnadu, India</w:t>
            </w:r>
          </w:p>
          <w:p w14:paraId="4B547BF6" w14:textId="1FBB6623" w:rsidR="01066A55" w:rsidRDefault="01066A55" w:rsidP="6D4EDCF4">
            <w:pPr>
              <w:jc w:val="center"/>
              <w:rPr>
                <w:rFonts w:ascii="Times New Roman" w:hAnsi="Times New Roman" w:cs="Times New Roman"/>
                <w:noProof/>
                <w:color w:val="000000" w:themeColor="text1"/>
                <w:sz w:val="20"/>
                <w:szCs w:val="20"/>
              </w:rPr>
            </w:pPr>
            <w:hyperlink r:id="rId9">
              <w:r w:rsidRPr="6D4EDCF4">
                <w:rPr>
                  <w:rStyle w:val="Hyperlink"/>
                  <w:rFonts w:ascii="Times New Roman" w:hAnsi="Times New Roman" w:cs="Times New Roman"/>
                  <w:noProof/>
                  <w:sz w:val="20"/>
                  <w:szCs w:val="20"/>
                </w:rPr>
                <w:t>deepa.kumar@klu.ac.in</w:t>
              </w:r>
            </w:hyperlink>
          </w:p>
          <w:p w14:paraId="0BF6C184" w14:textId="3C0385E6" w:rsidR="6D4EDCF4" w:rsidRDefault="6D4EDCF4" w:rsidP="6D4EDCF4">
            <w:pPr>
              <w:jc w:val="center"/>
              <w:rPr>
                <w:rFonts w:ascii="Times New Roman" w:hAnsi="Times New Roman" w:cs="Times New Roman"/>
                <w:noProof/>
                <w:color w:val="000000" w:themeColor="text1"/>
                <w:sz w:val="20"/>
                <w:szCs w:val="20"/>
              </w:rPr>
            </w:pPr>
          </w:p>
        </w:tc>
      </w:tr>
    </w:tbl>
    <w:p w14:paraId="0A238684" w14:textId="7F5E607E" w:rsidR="00AF2333" w:rsidRPr="00603039" w:rsidRDefault="00AF2333" w:rsidP="6D4EDCF4">
      <w:pPr>
        <w:tabs>
          <w:tab w:val="center" w:pos="4800"/>
          <w:tab w:val="right" w:pos="9500"/>
        </w:tabs>
        <w:jc w:val="both"/>
        <w:rPr>
          <w:rFonts w:ascii="Times New Roman" w:hAnsi="Times New Roman" w:cs="Times New Roman"/>
          <w:noProof/>
          <w:color w:val="000000" w:themeColor="text1"/>
          <w:sz w:val="20"/>
          <w:szCs w:val="20"/>
        </w:rPr>
      </w:pPr>
      <w:r w:rsidRPr="6D4EDCF4">
        <w:rPr>
          <w:rFonts w:ascii="Times New Roman" w:hAnsi="Times New Roman" w:cs="Times New Roman"/>
          <w:b/>
          <w:bCs/>
          <w:noProof/>
          <w:color w:val="000000" w:themeColor="text1"/>
          <w:sz w:val="20"/>
          <w:szCs w:val="20"/>
        </w:rPr>
        <w:t>Abstract:</w:t>
      </w:r>
      <w:r w:rsidRPr="6D4EDCF4">
        <w:rPr>
          <w:rFonts w:ascii="Times New Roman" w:hAnsi="Times New Roman" w:cs="Times New Roman"/>
          <w:noProof/>
          <w:color w:val="000000" w:themeColor="text1"/>
          <w:sz w:val="20"/>
          <w:szCs w:val="20"/>
        </w:rPr>
        <w:t xml:space="preserve"> The rapid emergence of large-scale quantum computing threatens the cryptographic foundations of current identity and access management (IAM) systems. Classical public-key schemes such as RSA-2048 and ECDSA-256 offer no security against quantum adversaries using Shor’s algorithm, and existing blockchain-based IAM frameworks inherit these vulnerabilities while often lacking strong privacy guarantees, adaptive trust mechanisms, and formal post-quantum security models. This paper presents a unified, quantum-resistant IAM architecture that integrates four components: NIST-standardized lattice-based cryptography, a blockchain-backed distributed ledger with adaptive consensus, a multi-dimensional adaptive trust scoring mechanism, and zero-knowledge privacy-preserving authentication. The cryptographic layer employs ML-KEM-1024 and ML-DSA-87, providing a 256-bit post-quantum security margin under the hardness of Module Learning With Errors (M-LWE). On commodity hardware, key generation, signing, and verification complete within a few milliseconds, with ML-DSA achieving about a 2.3× signing speedup over RSA-2048. A formal security reduction establishes IND-CCA2 security against quantum adversaries. Public key and signature sizes (1568 bytes and 4627 bytes) impose manageable overhead for long-term security. The distributed ledger uses Proof of Work with adaptive difficulty, sustaining around 235 tx/s with 6–8 s finality on a 10-node testbed, and under 15% throughput loss compared to classical baselines. Fork probability decays exponentially to approximately 2.3 × 10⁻⁵ at six confirmations, and sharding yields an estimated 827 tx/s with 12% coordination overhead. The adaptive trust module, combining behavioral analytics, network provenance, and cryptographic attestation, achieves 98.1% accuracy (ROC-AUC 0.947). Threshold signatures remove single points of key custody, and zero-knowledge authentication enables privacy-preserving verification. Overall, the proposed system delivers practical, end-to-end quantum-resistant IAM suitable for security-critical infrastructures.</w:t>
      </w:r>
    </w:p>
    <w:p w14:paraId="73B31EF9" w14:textId="77777777" w:rsidR="00AF2333" w:rsidRPr="00603039" w:rsidRDefault="00AF2333" w:rsidP="00AF2333">
      <w:pPr>
        <w:tabs>
          <w:tab w:val="center" w:pos="4800"/>
          <w:tab w:val="right" w:pos="9500"/>
        </w:tabs>
        <w:jc w:val="both"/>
        <w:rPr>
          <w:rFonts w:ascii="Times New Roman" w:hAnsi="Times New Roman" w:cs="Times New Roman"/>
          <w:noProof/>
          <w:color w:val="000000" w:themeColor="text1"/>
          <w:sz w:val="20"/>
          <w:szCs w:val="20"/>
        </w:rPr>
      </w:pPr>
    </w:p>
    <w:p w14:paraId="75A112E6" w14:textId="1F034CEB" w:rsidR="00517D08" w:rsidRPr="00603039" w:rsidRDefault="00517D08" w:rsidP="00517D08">
      <w:pPr>
        <w:tabs>
          <w:tab w:val="center" w:pos="4800"/>
          <w:tab w:val="right" w:pos="9500"/>
        </w:tabs>
        <w:spacing w:before="120" w:after="240"/>
        <w:jc w:val="both"/>
        <w:rPr>
          <w:rFonts w:ascii="Times New Roman" w:hAnsi="Times New Roman" w:cs="Times New Roman"/>
          <w:b/>
          <w:bCs/>
          <w:noProof/>
          <w:color w:val="000000" w:themeColor="text1"/>
          <w:sz w:val="20"/>
          <w:szCs w:val="20"/>
        </w:rPr>
      </w:pPr>
      <w:r w:rsidRPr="00603039">
        <w:rPr>
          <w:rFonts w:ascii="Times New Roman" w:hAnsi="Times New Roman" w:cs="Times New Roman"/>
          <w:b/>
          <w:bCs/>
          <w:noProof/>
          <w:color w:val="000000" w:themeColor="text1"/>
          <w:sz w:val="20"/>
          <w:szCs w:val="20"/>
        </w:rPr>
        <w:t xml:space="preserve">Keywords: </w:t>
      </w:r>
      <w:r w:rsidRPr="00603039">
        <w:rPr>
          <w:rFonts w:ascii="Times New Roman" w:hAnsi="Times New Roman" w:cs="Times New Roman"/>
          <w:noProof/>
          <w:color w:val="000000" w:themeColor="text1"/>
          <w:sz w:val="20"/>
          <w:szCs w:val="20"/>
        </w:rPr>
        <w:t>Post-quantum cryptography, module lattice cryptography, distributed ledger technology, zero-knowledge proofs, blockchain consensus, quantum-resistant authentication, lattice-based signatures, adaptive multi-factor authentication, threshold cryptography, behavioral biometrics, trust score computation.</w:t>
      </w:r>
    </w:p>
    <w:p w14:paraId="121DECA5" w14:textId="5E9B93FC" w:rsidR="00360441" w:rsidRPr="00603039" w:rsidRDefault="00360441" w:rsidP="00063009">
      <w:pPr>
        <w:pStyle w:val="Heading2"/>
        <w:numPr>
          <w:ilvl w:val="0"/>
          <w:numId w:val="2"/>
        </w:numPr>
        <w:tabs>
          <w:tab w:val="center" w:pos="284"/>
          <w:tab w:val="right" w:pos="9500"/>
        </w:tabs>
        <w:spacing w:before="240"/>
        <w:ind w:left="284" w:hanging="284"/>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Introduction</w:t>
      </w:r>
    </w:p>
    <w:p w14:paraId="55677523" w14:textId="53D2A991" w:rsidR="00324E25" w:rsidRPr="00603039" w:rsidRDefault="00324E25" w:rsidP="00063009">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Identity and Access Management (IAM) constitutes the foundational security layer for critical infrastructures, including healthcare information systems, smart grids, intelligent transportation networks, industrial control systems, and digital governance platforms</w:t>
      </w:r>
      <w:r w:rsidR="00DA0BCC" w:rsidRPr="00603039">
        <w:rPr>
          <w:rFonts w:ascii="Times New Roman" w:hAnsi="Times New Roman" w:cs="Times New Roman"/>
          <w:noProof/>
          <w:color w:val="000000" w:themeColor="text1"/>
          <w:sz w:val="20"/>
          <w:szCs w:val="20"/>
        </w:rPr>
        <w:t xml:space="preserve"> </w:t>
      </w:r>
      <w:r w:rsidR="005E46BB"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{"citationItems":[{"id":"ITEM-1","itemData":{"author":[{"dropping-particle":"","family":"Jimmy","given":"Mathew Jyyothis","non-dropping-particle":"","parse-names":false,"suffix":""},{"dropping-particle":"","family":"John","given":"Naveen","non-dropping-particle":"","parse-names":false,"suffix":""},{"dropping-particle":"","family":"Sreenath","given":"V","non-dropping-particle":"","parse-names":false,"suffix":""},{"dropping-particle":"","family":"Etemi","given":"Blerta Prevalla","non-dropping-particle":"","parse-names":false,"suffix":""},{"dropping-particle":"","family":"Kanna","given":"R Rajesh","non-dropping-particle":"","parse-names":false,"suffix":""}],"container-title":"IoT Security","id":"ITEM-1","issued":{"date-parts":[["2026"]]},"page":"137-151","publisher":"Elsevier","title":"Identity and access management for IOT devices","type":"chapter"},"uris":["http://www.mendeley.com/documents/?uuid=0bf6be90-9186-4f9c-966e-3c653ec86669"]}],"mendeley":{"formattedCitation":"[1]","plainTextFormattedCitation":"[1]","previouslyFormattedCitation":"[1]"},"properties":{"noteIndex":0},"schema":"https://github.com/citation-style-language/schema/raw/master/csl-citation.json"}</w:instrText>
      </w:r>
      <w:r w:rsidR="005E46BB"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[1]</w:t>
      </w:r>
      <w:r w:rsidR="005E46BB"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In such mission-critical environments, IAM is not limited to basic user authentication but must support continuous identity verification, fine-grained and context-aware access control, comprehensive auditability, and strong resistance against impersonation, insider threats, and unauthorized privilege escalation. At the same time, these systems must remain usable for diverse stakeholders such as clinicians, operators, administrators, and automated agents, while ensuring high availability and low operational latency under real-world constraints. Blockchain-based IAM frameworks have gained increasing attention as a means to decentralize trust, eliminate single points of failure, and provide tamper-evident, verifiable audit trails for identity-related events across organizational and administrative domains</w:t>
      </w:r>
      <w:r w:rsidR="005E46BB" w:rsidRPr="00603039">
        <w:rPr>
          <w:rFonts w:ascii="Times New Roman" w:hAnsi="Times New Roman" w:cs="Times New Roman"/>
          <w:noProof/>
          <w:color w:val="000000" w:themeColor="text1"/>
          <w:sz w:val="20"/>
          <w:szCs w:val="20"/>
        </w:rPr>
        <w:t xml:space="preserve"> </w:t>
      </w:r>
      <w:r w:rsidR="005E46BB"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{"citationItems":[{"id":"ITEM-1","itemData":{"author":[{"dropping-particle":"","family":"Razafimanjato","given":"Mahalinoro","non-dropping-particle":"","parse-names":false,"suffix":""},{"dropping-particle":"","family":"Saad","given":"Malik Muhammad","non-dropping-particle":"","parse-names":false,"suffix":""},{"dropping-particle":"","family":"Kim","given":"Dongkyun","non-dropping-particle":"","parse-names":false,"suffix":""}],"container-title":"ICT Express","id":"ITEM-1","issued":{"date-parts":[["2025"]]},"publisher":"Elsevier","title":"Blockchain-based trust management systems in the internet of vehicles: a comprehensive survey","type":"article-journal"},"uris":["http://www.mendeley.com/documents/?uuid=9e554f59-77dc-4d90-93c4-0460f92239e3"]}],"mendeley":{"formattedCitation":"[2]","plainTextFormattedCitation":"[2]","previouslyFormattedCitation":"[2]"},"properties":{"noteIndex":0},"schema":"https://github.com/citation-style-language/schema/raw/master/csl-citation.json"}</w:instrText>
      </w:r>
      <w:r w:rsidR="005E46BB"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[2]</w:t>
      </w:r>
      <w:r w:rsidR="005E46BB"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By enabling transparent and verifiable access governance, blockchain can facilitate cross-institution collaboration and compliance in distributed critical infrastructure ecosystems. However, despite these advantages, practical deployments of blockchain-enabled IAM continue to face fundamental trade-offs between security strength, transaction throughput, latency, storage overhead, and user experience</w:t>
      </w:r>
      <w:r w:rsidR="005E46BB" w:rsidRPr="00603039">
        <w:rPr>
          <w:rFonts w:ascii="Times New Roman" w:hAnsi="Times New Roman" w:cs="Times New Roman"/>
          <w:noProof/>
          <w:color w:val="000000" w:themeColor="text1"/>
          <w:sz w:val="20"/>
          <w:szCs w:val="20"/>
        </w:rPr>
        <w:t xml:space="preserve"> </w:t>
      </w:r>
      <w:r w:rsidR="005E46BB"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{"citationItems":[{"id":"ITEM-1","itemData":{"author":[{"dropping-particle":"","family":"Gudala","given":"Leeladhar","non-dropping-particle":"","parse-names":false,"suffix":""},{"dropping-particle":"","family":"Reddy","given":"Amith Kumar","non-dropping-particle":"","parse-names":false,"suffix":""},{"dropping-particle":"","family":"Sadhu","given":"Ashok Kumar Reddy","non-dropping-particle":"","parse-names":false,"suffix":""},{"dropping-particle":"","family":"Venkataramanan","given":"Srinivasan","non-dropping-particle":"","parse-names":false,"suffix":""}],"container-title":"Journal of Artificial Intelligence Research","id":"ITEM-1","issue":"2","issued":{"date-parts":[["2022"]]},"page":"21-50","title":"Leveraging biometric authentication and blockchain technology for enhanced security in identity and access management systems","type":"article-journal","volume":"2"},"uris":["http://www.mendeley.com/documents/?uuid=e0d40d8b-60c8-497c-a832-3de9de35c929"]}],"mendeley":{"formattedCitation":"[3]","plainTextFormattedCitation":"[3]","previouslyFormattedCitation":"[3]"},"properties":{"noteIndex":0},"schema":"https://github.com/citation-style-language/schema/raw/master/csl-citation.json"}</w:instrText>
      </w:r>
      <w:r w:rsidR="005E46BB"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[3]</w:t>
      </w:r>
      <w:r w:rsidR="005E46BB"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Moreover, seamless interoperability with existing enterprise IAM solutions, regulatory compliance requirements, and legacy authentication infrastructures remains a significant barrier to adoption, underscoring the need for architectures that are not only cryptographically robust but also operationally viable in real-world critical infrastructure settings.</w:t>
      </w:r>
    </w:p>
    <w:p w14:paraId="7CA1E83B" w14:textId="21E316EF" w:rsidR="00324E25" w:rsidRPr="00603039" w:rsidRDefault="00324E25" w:rsidP="00324E25">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The emergence of large-scale quantum computing fundamentally alters the security assumptions underlying current IAM and blockchain ecosystems, rendering many long-standing cryptographic foundations insufficient for long-term </w:t>
      </w:r>
      <w:r w:rsidRPr="00603039">
        <w:rPr>
          <w:rFonts w:ascii="Times New Roman" w:hAnsi="Times New Roman" w:cs="Times New Roman"/>
          <w:noProof/>
          <w:color w:val="000000" w:themeColor="text1"/>
          <w:sz w:val="20"/>
          <w:szCs w:val="20"/>
        </w:rPr>
        <w:lastRenderedPageBreak/>
        <w:t>protection</w:t>
      </w:r>
      <w:r w:rsidR="005E46BB" w:rsidRPr="00603039">
        <w:rPr>
          <w:rFonts w:ascii="Times New Roman" w:hAnsi="Times New Roman" w:cs="Times New Roman"/>
          <w:noProof/>
          <w:color w:val="000000" w:themeColor="text1"/>
          <w:sz w:val="20"/>
          <w:szCs w:val="20"/>
        </w:rPr>
        <w:t xml:space="preserve"> </w:t>
      </w:r>
      <w:r w:rsidR="005E46BB"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Lucas","given":"João","non-dropping-particle":"","parse-names":false,"suffix":""},{"dropping-particle":"","family":"Caleiro","given":"Carlos","non-dropping-particle":"","parse-names":false,"suffix":""},{"dropping-particle":"","family":"Gonçalves","given":"António","non-dropping-particle":"","parse-names":false,"suffix":""},{"dropping-particle":"","family":"Cruvinel","given":"Laercio","non-dropping-particle":"","parse-names":false,"suffix":""}],"id":"ITEM-1","issued":{"date-parts":[["2025"]]},"publisher":"Preprints","title":"Impact of Quantum Computing on Asymmetric Cryptography Infrastructures: Prospective Study and Post-Quantum Transition Roadmap","type":"article-journal"},"uris":["http://www.mendeley.com/documents/?uuid=cd8502ea-184a-44bd-bd1e-2e531d01b6c2"]}],"mendeley":{"formattedCitation":"[4]","plainTextFormattedCitation":"[4]","previouslyFormattedCitation":"[4]"},"properties":{"noteIndex":0},"schema":"https://github.com/citation-style-language/schema/raw/master/csl-citation.json"}</w:instrText>
      </w:r>
      <w:r w:rsidR="005E46BB"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[4]</w:t>
      </w:r>
      <w:r w:rsidR="005E46BB"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Widely deployed public-key primitives such as RSA and elliptic curve cryptography currently secure identity credentials, authentication tokens, digital signatures, secure channels, and blockchain transactions across critical infrastructure platforms</w:t>
      </w:r>
      <w:r w:rsidR="005E46BB" w:rsidRPr="00603039">
        <w:rPr>
          <w:rFonts w:ascii="Times New Roman" w:hAnsi="Times New Roman" w:cs="Times New Roman"/>
          <w:noProof/>
          <w:color w:val="000000" w:themeColor="text1"/>
          <w:sz w:val="20"/>
          <w:szCs w:val="20"/>
        </w:rPr>
        <w:t xml:space="preserve"> </w:t>
      </w:r>
      <w:r w:rsidR="00070B76"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Baseri","given":"Yaser","non-dropping-particle":"","parse-names":false,"suffix":""},{"dropping-particle":"","family":"Chouhan","given":"Vikas","non-dropping-particle":"","parse-names":false,"suffix":""},{"dropping-particle":"","family":"Hafid","given":"Abdelhakim","non-dropping-particle":"","parse-names":false,"suffix":""}],"container-title":"Computers \\&amp; Security","id":"ITEM-1","issued":{"date-parts":[["2024"]]},"page":"103883","publisher":"Elsevier","title":"Navigating quantum security risks in networked environments: A comprehensive study of quantum-safe network protocols","type":"article-journal","volume":"142"},"uris":["http://www.mendeley.com/documents/?uuid=aac4b9f6-7fc6-4619-9958-08f0af1764ca"]}],"mendeley":{"formattedCitation":"[5]","plainTextFormattedCitation":"[5]","previouslyFormattedCitation":"[5]"},"properties":{"noteIndex":0},"schema":"https://github.com/citation-style-language/schema/raw/master/csl-citation.json"}</w:instrText>
      </w:r>
      <w:r w:rsidR="00070B76"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[5]</w:t>
      </w:r>
      <w:r w:rsidR="00070B76"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However, these primitives are vulnerable to polynomial-time quantum attacks, which implies that identity proofs, access control mechanisms, and ledger integrity guarantees anchored in classical hardness assumptions may become obsolete once sufficiently capable quantum adversaries emerge. This shift introduces not only a cryptographic risk but also a systemic risk to trust establishment and accountability mechanisms in distributed IAM environments, where compromised credentials or signatures can undermine the security of entire administrative domains. As a result, there is an urgent need to redesign IAM architectures to provide long-term cryptographic resilience against both classical and quantum adversaries, without compromising deployability, usability, or system performance. Although post-quantum cryptographic primitives are being standardized and show strong theoretical security guarantees, their integration into operational IAM systems is non-trivial</w:t>
      </w:r>
      <w:r w:rsidR="00070B76" w:rsidRPr="00603039">
        <w:rPr>
          <w:rFonts w:ascii="Times New Roman" w:hAnsi="Times New Roman" w:cs="Times New Roman"/>
          <w:noProof/>
          <w:color w:val="000000" w:themeColor="text1"/>
          <w:sz w:val="20"/>
          <w:szCs w:val="20"/>
        </w:rPr>
        <w:t xml:space="preserve"> </w:t>
      </w:r>
      <w:r w:rsidR="00070B76"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{"citationItems":[{"id":"ITEM-1","itemData":{"author":[{"dropping-particle":"","family":"Turnip","given":"Togu Novriansyah","non-dropping-particle":"","parse-names":false,"suffix":""},{"dropping-particle":"","family":"Andersen","given":"Birger","non-dropping-particle":"","parse-names":false,"suffix":""},{"dropping-particle":"","family":"Vargas-Rosales","given":"Cesar","non-dropping-particle":"","parse-names":false,"suffix":""}],"container-title":"IEEE Communications Surveys \\&amp; Tutorials","id":"ITEM-1","issued":{"date-parts":[["2025"]]},"publisher":"IEEE","title":"Towards 6G authentication and key agreement protocol: A survey on hybrid post quantum cryptography","type":"article-journal"},"uris":["http://www.mendeley.com/documents/?uuid=99219120-3eda-4629-b6de-6ea533f82946"]}],"mendeley":{"formattedCitation":"[6]","plainTextFormattedCitation":"[6]","previouslyFormattedCitation":"[6]"},"properties":{"noteIndex":0},"schema":"https://github.com/citation-style-language/schema/raw/master/csl-citation.json"}</w:instrText>
      </w:r>
      <w:r w:rsidR="00070B76"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[6]</w:t>
      </w:r>
      <w:r w:rsidR="00070B76"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Lattice-based schemes, for example, introduce larger public keys and signatures, increased communication overhead, and higher computational costs compared to traditional public-key cryptography</w:t>
      </w:r>
      <w:r w:rsidR="00070B76" w:rsidRPr="00603039">
        <w:rPr>
          <w:rFonts w:ascii="Times New Roman" w:hAnsi="Times New Roman" w:cs="Times New Roman"/>
          <w:noProof/>
          <w:color w:val="000000" w:themeColor="text1"/>
          <w:sz w:val="20"/>
          <w:szCs w:val="20"/>
        </w:rPr>
        <w:t xml:space="preserve"> </w:t>
      </w:r>
      <w:r w:rsidR="00070B76"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{"citationItems":[{"id":"ITEM-1","itemData":{"author":[{"dropping-particle":"","family":"Chaudhary","given":"Rajat","non-dropping-particle":"","parse-names":false,"suffix":""},{"dropping-particle":"","family":"Aujla","given":"Gagangeet Singh","non-dropping-particle":"","parse-names":false,"suffix":""},{"dropping-particle":"","family":"Kumar","given":"Neeraj","non-dropping-particle":"","parse-names":false,"suffix":""},{"dropping-particle":"","family":"Zeadally","given":"Sherali","non-dropping-particle":"","parse-names":false,"suffix":""}],"container-title":"IEEE Internet of Things Journal","id":"ITEM-1","issue":"3","issued":{"date-parts":[["2018"]]},"page":"4897-4909","publisher":"IEEE","title":"Lattice-based public key cryptosystem for Internet of Things environment: Challenges and solutions","type":"article-journal","volume":"6"},"uris":["http://www.mendeley.com/documents/?uuid=275e6b6a-853e-4ed2-bdd5-b512e74cab05"]}],"mendeley":{"formattedCitation":"[7]","plainTextFormattedCitation":"[7]","previouslyFormattedCitation":"[7]"},"properties":{"noteIndex":0},"schema":"https://github.com/citation-style-language/schema/raw/master/csl-citation.json"}</w:instrText>
      </w:r>
      <w:r w:rsidR="00070B76"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[7]</w:t>
      </w:r>
      <w:r w:rsidR="00070B76"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These factors can significantly impact authentication latency, storage requirements, and transaction throughput in blockchain-backed IAM frameworks. Furthermore, migrating existing IAM deployments to post-quantum security must contend with backward compatibility, protocol negotiation, credential lifecycle management, and cross-domain interoperability, all of which complicate real-world adoption</w:t>
      </w:r>
      <w:r w:rsidR="00070B76" w:rsidRPr="00603039">
        <w:rPr>
          <w:rFonts w:ascii="Times New Roman" w:hAnsi="Times New Roman" w:cs="Times New Roman"/>
          <w:noProof/>
          <w:color w:val="000000" w:themeColor="text1"/>
          <w:sz w:val="20"/>
          <w:szCs w:val="20"/>
        </w:rPr>
        <w:t xml:space="preserve"> </w:t>
      </w:r>
      <w:r w:rsidR="00070B76"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{"citationItems":[{"id":"ITEM-1","itemData":{"author":[{"dropping-particle":"","family":"Pulipati","given":"Kiran Kumar","non-dropping-particle":"","parse-names":false,"suffix":""}],"container-title":"Frontiers in Emerging Engineering \\&amp; Technologies","id":"ITEM-1","issue":"01","issued":{"date-parts":[["2026"]]},"page":"1-12","title":"Post-Quantum Cryptography in Identity and Access Management: Readiness, Transition Strategies, and Compliance Implications","type":"article-journal","volume":"3"},"uris":["http://www.mendeley.com/documents/?uuid=019cd61e-394e-490e-b851-f7965b1084ba"]}],"mendeley":{"formattedCitation":"[8]","plainTextFormattedCitation":"[8]","previouslyFormattedCitation":"[8]"},"properties":{"noteIndex":0},"schema":"https://github.com/citation-style-language/schema/raw/master/csl-citation.json"}</w:instrText>
      </w:r>
      <w:r w:rsidR="00070B76"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[8]</w:t>
      </w:r>
      <w:r w:rsidR="00070B76"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These challenges are particularly acute in critical infrastructure environments, where strict service-level requirements, low-latency authentication, continuous availability, and operational continuity are non-negotiable, and where any disruption to identity services can have cascading consequences for safety, reliability, and public trust. Existing post-quantum IAM and blockchain-based identity solutions largely remain confined to conceptual designs, laboratory prototypes, or narrowly scoped proof-of-concept implementations, and consequently address only isolated facets of the broader problem</w:t>
      </w:r>
      <w:r w:rsidR="00070B76" w:rsidRPr="00603039">
        <w:rPr>
          <w:rFonts w:ascii="Times New Roman" w:hAnsi="Times New Roman" w:cs="Times New Roman"/>
          <w:noProof/>
          <w:color w:val="000000" w:themeColor="text1"/>
          <w:sz w:val="20"/>
          <w:szCs w:val="20"/>
        </w:rPr>
        <w:t xml:space="preserve"> </w:t>
      </w:r>
      <w:r w:rsidR="00070B76"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{"citationItems":[{"id":"ITEM-1","itemData":{"author":[{"dropping-particle":"","family":"Bhoi","given":"Siddhartha Siddhiprada","non-dropping-particle":"","parse-names":false,"suffix":""},{"dropping-particle":"","family":"Saini","given":"Akanksha","non-dropping-particle":"","parse-names":false,"suffix":""},{"dropping-particle":"","family":"Diro","given":"Abebe","non-dropping-particle":"","parse-names":false,"suffix":""},{"dropping-particle":"","family":"Kaisar","given":"Shahriar","non-dropping-particle":"","parse-names":false,"suffix":""},{"dropping-particle":"","family":"Rao","given":"Asha","non-dropping-particle":"","parse-names":false,"suffix":""}],"container-title":"IEEE Communications Surveys \\&amp; Tutorials","id":"ITEM-1","issued":{"date-parts":[["2025"]]},"publisher":"IEEE","title":"Future Digital Identity Management with Quantum Secure Blockchain","type":"article-journal"},"uris":["http://www.mendeley.com/documents/?uuid=60de428d-7268-4e97-a1e5-bd9eff13c604"]}],"mendeley":{"formattedCitation":"[9]","plainTextFormattedCitation":"[9]","previouslyFormattedCitation":"[9]"},"properties":{"noteIndex":0},"schema":"https://github.com/citation-style-language/schema/raw/master/csl-citation.json"}</w:instrText>
      </w:r>
      <w:r w:rsidR="00070B76"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[9]</w:t>
      </w:r>
      <w:r w:rsidR="00070B76"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A significant portion of prior work focuses primarily on substituting classical cryptographic primitives with post-quantum alternatives, without rethinking the surrounding system architecture that governs identity lifecycle management, trust establishment, access policy enforcement, and operational governance. As a result, critical system-level concerns such as adaptive trust modeling, privacy-preserving authentication, cross-domain and cross-organization interoperability, and scalable consensus mechanisms are often treated as secondary or left unaddressed. In practice, many proposed frameworks suffer from prohibitive key and signature sizes, increased communication and storage overhead, limited transaction throughput, and elevated authentication latency, which directly conflict with the performance and availability requirements of critical infrastructures</w:t>
      </w:r>
      <w:r w:rsidR="00A70CCA" w:rsidRPr="00603039">
        <w:rPr>
          <w:rFonts w:ascii="Times New Roman" w:hAnsi="Times New Roman" w:cs="Times New Roman"/>
          <w:noProof/>
          <w:color w:val="000000" w:themeColor="text1"/>
          <w:sz w:val="20"/>
          <w:szCs w:val="20"/>
        </w:rPr>
        <w:t xml:space="preserve"> </w:t>
      </w:r>
      <w:r w:rsidR="00A70CCA"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Tsantikidou","given":"Kyriaki","non-dropping-particle":"","parse-names":false,"suffix":""},{"dropping-particle":"","family":"Sklavos","given":"Nicolas","non-dropping-particle":"","parse-names":false,"suffix":""}],"container-title":"Cryptography","id":"ITEM-1","issue":"1","issued":{"date-parts":[["2024"]]},"page":"7","publisher":"MDPI","title":"Threats, attacks, and cryptography frameworks of cybersecurity in critical infrastructures","type":"article-journal","volume":"8"},"uris":["http://www.mendeley.com/documents/?uuid=551f3da1-5fc5-430d-b426-a2b87f81ca7f"]}],"mendeley":{"formattedCitation":"[10]","plainTextFormattedCitation":"[10]","previouslyFormattedCitation":"[10]"},"properties":{"noteIndex":0},"schema":"https://github.com/citation-style-language/schema/raw/master/csl-citation.json"}</w:instrText>
      </w:r>
      <w:r w:rsidR="00A70CCA"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[10]</w:t>
      </w:r>
      <w:r w:rsidR="00A70CCA"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Moreover, weak or absent privacy guarantees in identity verification workflows, coupled with poor integration with existing enterprise IAM platforms and regulatory compliance frameworks, further restrict their suitability for deployment in real-world operational environments. Consequently, a substantial gap persists between the availability of post-quantum cryptographic primitives and the realization of complete, end-to-end quantum-resilient IAM architectures that can be adopted at scale across heterogeneous critical infrastructure ecosystems.</w:t>
      </w:r>
    </w:p>
    <w:p w14:paraId="2FF85AB6" w14:textId="77777777" w:rsidR="00BB42E8" w:rsidRPr="00603039" w:rsidRDefault="00BB42E8" w:rsidP="00BB42E8">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Our solution comprises a LWE/M-LWE hybrid scheme based on the module-LWE structure. Then, we put forward the first code based hash encryption based and lattice based aggregate signature schemes on module-LWE that could be reduced to standard and non standard module-LWE, respectively. Finally, we provide a unifying view to illustrate the connection between Application A and the first two schemes, showing that the proposals are instances of the same construction. This paper makes the following five types of contributions: (1) it integrates standardized lattice based primitives into blockchain enabled IAM in order to achieve long term quantum resilience; (2) a balanced ledger and consensus model between performance and tamper evidence is designed; (3) an adaptive trust metric that integrates behavioral, network, and cryptographic trends for enhancing authentication accuracy is proposed; (4) a privacy preserving verification mechanism for protecting user secrets is presented; and (5) the solution is evaluated over cryptography, blockchain, and trust metrics to prove enterprise feasibility.</w:t>
      </w:r>
    </w:p>
    <w:p w14:paraId="3B0384AA" w14:textId="31F782B0" w:rsidR="00BB42E8" w:rsidRPr="00603039" w:rsidRDefault="00BB42E8" w:rsidP="00BB42E8">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Our proposed system systematically addresses all identified gaps in existing quantum resistant IAM frameworks through a unified architecture. The quantum vulnerability (Gap 1) is eliminated via NIST-standardized ML-DSA-87 and ML-KEM-1024 with 256-bit post-quantum security, while maintaining practical performance through optimized lattice reduction techniques. The impractical key size problem (Gap 2) is resolved with compact 2592-byte public 55keys and 4595-byte signatures—orders of magnitude smaller than code-based or hash-based 56alternatives. The interoperability limitation (Gap 3) is solved by formal property based dynamic gateway binding, guaranteeing local obligation autonomy and creating online offline continuity, with remotely and anonymously pre computed Boolean responses. Privacy limitations (Gap 4) are taken on using zkSNARK based zero knowledge authentication protocols with soundness error </w:t>
      </w:r>
      <m:oMath>
        <m:r>
          <w:rPr>
            <w:rFonts w:ascii="Cambria Math" w:hAnsi="Cambria Math" w:cs="Times New Roman"/>
            <w:noProof/>
            <w:color w:val="000000" w:themeColor="text1"/>
            <w:sz w:val="20"/>
            <w:szCs w:val="20"/>
          </w:rPr>
          <m:t>ε≤</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128</m:t>
            </m:r>
          </m:sup>
        </m:sSup>
      </m:oMath>
      <w:r w:rsidRPr="00603039">
        <w:rPr>
          <w:rFonts w:ascii="Times New Roman" w:hAnsi="Times New Roman" w:cs="Times New Roman"/>
          <w:noProof/>
          <w:color w:val="000000" w:themeColor="text1"/>
          <w:sz w:val="20"/>
          <w:szCs w:val="20"/>
        </w:rPr>
        <w:t xml:space="preserve">, supporting privacy protecting verification without credential exposure. Finally, optimized blockchain consensus with adaptive difficulty targeting D(t) is applied to the scalability constraint (Gap 5) </w:t>
      </w:r>
      <w:r w:rsidRPr="00603039">
        <w:rPr>
          <w:rFonts w:ascii="Times New Roman" w:hAnsi="Times New Roman" w:cs="Times New Roman"/>
          <w:noProof/>
          <w:color w:val="000000" w:themeColor="text1"/>
          <w:sz w:val="20"/>
          <w:szCs w:val="20"/>
        </w:rPr>
        <w:lastRenderedPageBreak/>
        <w:t>along with parallel transaction validation to achieve 235 transactions per second, a 15 times improvement over quantum safe academic prototypes. This holistic integration of post quantum cryptography, distributed consensus, adaptive trust computation, and zero knowledge privacy creates the first production ready quantum resistant IAM system suitable for enterprise deployment, healthcare identity management, and critical infrastructure protection.</w:t>
      </w:r>
    </w:p>
    <w:p w14:paraId="6357D0E8" w14:textId="36DF3389" w:rsidR="00360441" w:rsidRPr="00603039" w:rsidRDefault="00360441" w:rsidP="00063009">
      <w:pPr>
        <w:pStyle w:val="Heading2"/>
        <w:numPr>
          <w:ilvl w:val="0"/>
          <w:numId w:val="2"/>
        </w:numPr>
        <w:tabs>
          <w:tab w:val="center" w:pos="284"/>
          <w:tab w:val="right" w:pos="9500"/>
        </w:tabs>
        <w:spacing w:before="240"/>
        <w:ind w:left="284" w:hanging="284"/>
        <w:rPr>
          <w:rFonts w:ascii="Times New Roman" w:hAnsi="Times New Roman" w:cs="Times New Roman"/>
          <w:color w:val="000000" w:themeColor="text1"/>
          <w:sz w:val="20"/>
          <w:szCs w:val="20"/>
        </w:rPr>
      </w:pPr>
      <w:bookmarkStart w:id="0" w:name="GrindEQpgref699921576"/>
      <w:bookmarkEnd w:id="0"/>
      <w:r w:rsidRPr="00603039">
        <w:rPr>
          <w:rFonts w:ascii="Times New Roman" w:hAnsi="Times New Roman" w:cs="Times New Roman"/>
          <w:color w:val="000000" w:themeColor="text1"/>
          <w:sz w:val="20"/>
          <w:szCs w:val="20"/>
        </w:rPr>
        <w:t>Literature Survey</w:t>
      </w:r>
    </w:p>
    <w:p w14:paraId="36C8F81F" w14:textId="099DBB77" w:rsidR="00063009" w:rsidRPr="00603039" w:rsidRDefault="00063009" w:rsidP="00063009">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Many authors have proposed blockchain-enabled, quantum-resilient identity and access management (IAM) frameworks to address the emerging security challenges of 5G/6G networks and future cyber–physical infrastructures. Zeydan et al.</w:t>
      </w:r>
      <w:r w:rsidR="002E2BDD" w:rsidRPr="00603039">
        <w:rPr>
          <w:rFonts w:ascii="Times New Roman" w:hAnsi="Times New Roman" w:cs="Times New Roman"/>
          <w:noProof/>
          <w:color w:val="000000" w:themeColor="text1"/>
          <w:sz w:val="20"/>
          <w:szCs w:val="20"/>
        </w:rPr>
        <w:t xml:space="preserve">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Zeydan","given":"Engin","non-dropping-particle":"","parse-names":false,"suffix":""},{"dropping-particle":"","family":"Blanco","given":"Luis","non-dropping-particle":"","parse-names":false,"suffix":""},{"dropping-particle":"","family":"Mangues-Bafalluy","given":"Josep","non-dropping-particle":"","parse-names":false,"suffix":""},{"dropping-particle":"","family":"Arslan","given":"Suayb S","non-dropping-particle":"","parse-names":false,"suffix":""},{"dropping-particle":"","family":"Turk","given":"Yekta","non-dropping-particle":"","parse-names":false,"suffix":""}],"container-title":"IEEE Transactions on Green Communications and Networking","id":"ITEM-1","issue":"3","issued":{"date-parts":[["2024"]]},"page":"895-909","publisher":"IEEE","title":"Post-quantum blockchain-based decentralized identity management for resource sharing in open radio access networks","type":"article-journal","volume":"8"},"uris":["http://www.mendeley.com/documents/?uuid=444a32f3-f989-482f-83d6-c38be2176ece"]}],"mendeley":{"formattedCitation":"[11]","plainTextFormattedCitation":"[11]","previouslyFormattedCitation":"[11]"},"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[11]</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propose a PQC-enabled blockchain self-sovereign identity (SSI) system for O-RANs using decentralized identifiers (DIDs) and verifiable credentials to ensure privacy-preserving authentication and secure resource sharing in 6G with energy-efficient, quantum-resilient performance. Along similar lines, Venkatesh</w:t>
      </w:r>
      <w:r w:rsidR="002E2BDD" w:rsidRPr="00603039">
        <w:rPr>
          <w:rFonts w:ascii="Times New Roman" w:hAnsi="Times New Roman" w:cs="Times New Roman"/>
          <w:noProof/>
          <w:color w:val="000000" w:themeColor="text1"/>
          <w:sz w:val="20"/>
          <w:szCs w:val="20"/>
        </w:rPr>
        <w:t xml:space="preserve"> et al.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Venkatesh","given":"Ranjitha","non-dropping-particle":"","parse-names":false,"suffix":""},{"dropping-particle":"","family":"Darandale","given":"Smita","non-dropping-particle":"","parse-names":false,"suffix":""}],"container-title":"2024 Second International Conference on Networks, Multimedia and Information Technology (NMITCON)","id":"ITEM-1","issued":{"date-parts":[["2024"]]},"page":"1-6","title":"Enhancing healthcare security with quantum blockchain: Electronic medical records protection","type":"paper-conference"},"uris":["http://www.mendeley.com/documents/?uuid=a4702f30-3aa1-4bf9-ad83-9ad37aed972f"]}],"mendeley":{"formattedCitation":"[12]","plainTextFormattedCitation":"[12]","previouslyFormattedCitation":"[12]"},"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[12]</w:t>
      </w:r>
      <w:r w:rsidR="002E2BDD" w:rsidRPr="00603039">
        <w:rPr>
          <w:rFonts w:ascii="Times New Roman" w:hAnsi="Times New Roman" w:cs="Times New Roman"/>
          <w:noProof/>
          <w:color w:val="000000" w:themeColor="text1"/>
          <w:sz w:val="20"/>
          <w:szCs w:val="20"/>
        </w:rPr>
        <w:fldChar w:fldCharType="end"/>
      </w:r>
      <w:r w:rsidR="002E2BDD" w:rsidRPr="00603039">
        <w:rPr>
          <w:rFonts w:ascii="Times New Roman" w:hAnsi="Times New Roman" w:cs="Times New Roman"/>
          <w:noProof/>
          <w:color w:val="000000" w:themeColor="text1"/>
          <w:sz w:val="20"/>
          <w:szCs w:val="20"/>
        </w:rPr>
        <w:t xml:space="preserve"> </w:t>
      </w:r>
      <w:r w:rsidRPr="00603039">
        <w:rPr>
          <w:rFonts w:ascii="Times New Roman" w:hAnsi="Times New Roman" w:cs="Times New Roman"/>
          <w:noProof/>
          <w:color w:val="000000" w:themeColor="text1"/>
          <w:sz w:val="20"/>
          <w:szCs w:val="20"/>
        </w:rPr>
        <w:t>present</w:t>
      </w:r>
      <w:r w:rsidR="002E2BDD" w:rsidRPr="00603039">
        <w:rPr>
          <w:rFonts w:ascii="Times New Roman" w:hAnsi="Times New Roman" w:cs="Times New Roman"/>
          <w:noProof/>
          <w:color w:val="000000" w:themeColor="text1"/>
          <w:sz w:val="20"/>
          <w:szCs w:val="20"/>
        </w:rPr>
        <w:t>ed</w:t>
      </w:r>
      <w:r w:rsidRPr="00603039">
        <w:rPr>
          <w:rFonts w:ascii="Times New Roman" w:hAnsi="Times New Roman" w:cs="Times New Roman"/>
          <w:noProof/>
          <w:color w:val="000000" w:themeColor="text1"/>
          <w:sz w:val="20"/>
          <w:szCs w:val="20"/>
        </w:rPr>
        <w:t xml:space="preserve"> a quantum blockchain framework for electronic medical records that integrates quantum key distribution (QKD) protocols with post-quantum cryptography, achieving secure data protection, quantum-resistant consensus mechanisms, and healthcare-compliant identity management for sensitive EMR protection. Complementing these efforts, Paul et al.</w:t>
      </w:r>
      <w:r w:rsidR="002E2BDD" w:rsidRPr="00603039">
        <w:rPr>
          <w:rFonts w:ascii="Times New Roman" w:hAnsi="Times New Roman" w:cs="Times New Roman"/>
          <w:noProof/>
          <w:color w:val="000000" w:themeColor="text1"/>
          <w:sz w:val="20"/>
          <w:szCs w:val="20"/>
        </w:rPr>
        <w:t xml:space="preserve">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{"citationItems":[{"id":"ITEM-1","itemData":{"author":[{"dropping-particle":"","family":"Paul","given":"Soumyadip","non-dropping-particle":"","parse-names":false,"suffix":""},{"dropping-particle":"","family":"Mazumdar","given":"Mausumi Maitra","non-dropping-particle":"","parse-names":false,"suffix":""},{"dropping-particle":"","family":"Chakraborty","given":"Sarit","non-dropping-particle":"","parse-names":false,"suffix":""}],"container-title":"2025 IEEE International Students' Conference on Electrical, Electronics and Computer Science (SCEECS)","id":"ITEM-1","issued":{"date-parts":[["2025"]]},"page":"1-6","title":"Quantum Resistance Blockchain Algorithm using QHF and Novel Consensus Mechanism","type":"paper-conference"},"uris":["http://www.mendeley.com/documents/?uuid=2c7942bc-d4b7-4700-90cc-65d50b089ea1"]}],"mendeley":{"formattedCitation":"[13]","plainTextFormattedCitation":"[13]","previouslyFormattedCitation":"[13]"},"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[13]</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develop a quantum-resistant blockchain architecture employing Quantum Hash Functions and a Quantum Proof of Stake and Behavior consensus mechanism with Borda count voting to enhance security, decentralization, malicious node detection, and trust in decentralized identity authentication systems.</w:t>
      </w:r>
    </w:p>
    <w:p w14:paraId="2B92FE23" w14:textId="6572907B" w:rsidR="00063009" w:rsidRPr="00603039" w:rsidRDefault="00063009" w:rsidP="00063009">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Building on the integration of quantum cryptography with decentralized identity, Zeydan et al.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Zeydan","given":"Engin","non-dropping-particle":"","parse-names":false,"suffix":""},{"dropping-particle":"","family":"Blanco","given":"Luis","non-dropping-particle":"","parse-names":false,"suffix":""},{"dropping-particle":"","family":"Mangues-Bafalluy","given":"Josep","non-dropping-particle":"","parse-names":false,"suffix":""},{"dropping-particle":"","family":"Aydeger","given":"Abdullah","non-dropping-particle":"","parse-names":false,"suffix":""},{"dropping-particle":"","family":"Arslan","given":"Suayb S","non-dropping-particle":"","parse-names":false,"suffix":""},{"dropping-particle":"","family":"Turk","given":"Yekta","non-dropping-particle":"","parse-names":false,"suffix":""},{"dropping-particle":"","family":"Bas","given":"Joan","non-dropping-particle":"","parse-names":false,"suffix":""},{"dropping-particle":"","family":"Mishra","given":"Satyendra Kumar","non-dropping-particle":"","parse-names":false,"suffix":""}],"container-title":"2024 IEEE international Mediterranean conference on communications and networking (MeditCom)","id":"ITEM-1","issued":{"date-parts":[["2024"]]},"page":"489-494","title":"Enhanced security with quantum key distribution and blockchain for digital identities","type":"paper-conference"},"uris":["http://www.mendeley.com/documents/?uuid=d989500b-dc61-41c1-a8de-6c3b8f0b33a9"]}],"mendeley":{"formattedCitation":"[14]","plainTextFormattedCitation":"[14]","previouslyFormattedCitation":"[14]"},"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[14]</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further propose an enhanced QKD–blockchain architecture for digital identities that combines QKD with blockchain-based SSI, enabling dynamic identity management, quantum-secure key exchanges, immutable credential records, and user-centric privacy across 6G networks. Extending this vision to network orchestration, Zeydan et al.</w:t>
      </w:r>
      <w:r w:rsidR="002E2BDD" w:rsidRPr="00603039">
        <w:rPr>
          <w:rFonts w:ascii="Times New Roman" w:hAnsi="Times New Roman" w:cs="Times New Roman"/>
          <w:noProof/>
          <w:color w:val="000000" w:themeColor="text1"/>
          <w:sz w:val="20"/>
          <w:szCs w:val="20"/>
        </w:rPr>
        <w:t xml:space="preserve">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Zeydan","given":"Engin","non-dropping-particle":"","parse-names":false,"suffix":""},{"dropping-particle":"","family":"Blanco","given":"Luis","non-dropping-particle":"","parse-names":false,"suffix":""},{"dropping-particle":"","family":"Mangues-Bafalluy","given":"Josep","non-dropping-particle":"","parse-names":false,"suffix":""},{"dropping-particle":"","family":"Aydeger","given":"Abdullah","non-dropping-particle":"","parse-names":false,"suffix":""},{"dropping-particle":"","family":"Arslan","given":"Suayb","non-dropping-particle":"","parse-names":false,"suffix":""},{"dropping-particle":"","family":"Turk","given":"Yekta","non-dropping-particle":"","parse-names":false,"suffix":""}],"container-title":"2024 IEEE 49th Conference on Local Computer Networks (LCN)","id":"ITEM-1","issued":{"date-parts":[["2024"]]},"page":"1-7","title":"Integrating quantum-secured blockchain identity management in open ran for 6g networks","type":"paper-conference"},"uris":["http://www.mendeley.com/documents/?uuid=15eec016-5bb1-44e0-a4e8-2d3b655caa84"]}],"mendeley":{"formattedCitation":"[15]","plainTextFormattedCitation":"[15]","previouslyFormattedCitation":"[15]"},"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[15]</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present a multi-layered O-RAN architecture for 6G integrating QKD, PQC, blockchain-based SSI, and key management systems to ensure quantum-resistant secure communications, decentralized identity verification, and resilient network orchestration across distributed infrastructure. These works collectively establish a foundational direction for quantum-secure identity frameworks in next-generation communication networks.</w:t>
      </w:r>
      <w:r w:rsidR="00D852BB" w:rsidRPr="00603039">
        <w:rPr>
          <w:rFonts w:ascii="Times New Roman" w:hAnsi="Times New Roman" w:cs="Times New Roman"/>
          <w:noProof/>
          <w:color w:val="000000" w:themeColor="text1"/>
          <w:sz w:val="20"/>
          <w:szCs w:val="20"/>
        </w:rPr>
        <w:t xml:space="preserve"> </w:t>
      </w:r>
      <w:r w:rsidRPr="00603039">
        <w:rPr>
          <w:rFonts w:ascii="Times New Roman" w:hAnsi="Times New Roman" w:cs="Times New Roman"/>
          <w:noProof/>
          <w:color w:val="000000" w:themeColor="text1"/>
          <w:sz w:val="20"/>
          <w:szCs w:val="20"/>
        </w:rPr>
        <w:t xml:space="preserve">Beyond 6G and O-RAN contexts, blockchain–quantum integration has also been explored in vehicular, metaverse, and IoT environments. Xia </w:t>
      </w:r>
      <w:r w:rsidR="002E2BDD" w:rsidRPr="00603039">
        <w:rPr>
          <w:rFonts w:ascii="Times New Roman" w:hAnsi="Times New Roman" w:cs="Times New Roman"/>
          <w:noProof/>
          <w:color w:val="000000" w:themeColor="text1"/>
          <w:sz w:val="20"/>
          <w:szCs w:val="20"/>
        </w:rPr>
        <w:t xml:space="preserve">et al.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Xia","given":"Xiaoqing","non-dropping-particle":"","parse-names":false,"suffix":""},{"dropping-particle":"","family":"Li","given":"Xinchi","non-dropping-particle":"","parse-names":false,"suffix":""}],"container-title":"2024 IEEE International Symposium on Broadband Multimedia Systems and Broadcasting (BMSB)","id":"ITEM-1","issued":{"date-parts":[["2024"]]},"page":"1-6","title":"Researching on Quantum Secure Communication based on Blockchain","type":"paper-conference"},"uris":["http://www.mendeley.com/documents/?uuid=f31e8cf9-526a-43e3-88b3-1487efc07326"]}],"mendeley":{"formattedCitation":"[16]","plainTextFormattedCitation":"[16]","previouslyFormattedCitation":"[16]"},"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[16]</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demonstrate blockchain–QKD integration for decentralized identity management in vehicular networks, providing scalable authentication, immutable identity records, and quantum-safe communications without centralized authorities or single points of failure. In parallel, Almomani et al.</w:t>
      </w:r>
      <w:r w:rsidR="002E2BDD" w:rsidRPr="00603039">
        <w:rPr>
          <w:rFonts w:ascii="Times New Roman" w:hAnsi="Times New Roman" w:cs="Times New Roman"/>
          <w:noProof/>
          <w:color w:val="000000" w:themeColor="text1"/>
          <w:sz w:val="20"/>
          <w:szCs w:val="20"/>
        </w:rPr>
        <w:t xml:space="preserve">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Almomani","given":"Ammar","non-dropping-particle":"","parse-names":false,"suffix":""},{"dropping-particle":"","family":"Alâ\\uaśqerem","given":"Ahmad","non-dropping-particle":"","parse-names":false,"suffix":""},{"dropping-particle":"","family":"Alauthman","given":"Mohammad","non-dropping-particle":"","parse-names":false,"suffix":""},{"dropping-particle":"","family":"Aldweesh","given":"Amjad","non-dropping-particle":"","parse-names":false,"suffix":""},{"dropping-particle":"","family":"Aoudi","given":"Samer","non-dropping-particle":"","parse-names":false,"suffix":""},{"dropping-particle":"","family":"Salloum","given":"Said A","non-dropping-particle":"","parse-names":false,"suffix":""}],"container-title":"IEEE Access","id":"ITEM-1","issued":{"date-parts":[["2025"]]},"publisher":"IEEE","title":"Ethical Foundations of AI-Driven Avatars in the Metaverse for Innovation and User Privacy","type":"article-journal"},"uris":["http://www.mendeley.com/documents/?uuid=4adb5365-d68f-4a3e-a395-d7c420ed3e73"]}],"mendeley":{"formattedCitation":"[17]","plainTextFormattedCitation":"[17]","previouslyFormattedCitation":"[17]"},"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[17]</w:t>
      </w:r>
      <w:r w:rsidR="002E2BDD" w:rsidRPr="00603039">
        <w:rPr>
          <w:rFonts w:ascii="Times New Roman" w:hAnsi="Times New Roman" w:cs="Times New Roman"/>
          <w:noProof/>
          <w:color w:val="000000" w:themeColor="text1"/>
          <w:sz w:val="20"/>
          <w:szCs w:val="20"/>
        </w:rPr>
        <w:fldChar w:fldCharType="end"/>
      </w:r>
      <w:r w:rsidR="002E2BDD" w:rsidRPr="00603039">
        <w:rPr>
          <w:rFonts w:ascii="Times New Roman" w:hAnsi="Times New Roman" w:cs="Times New Roman"/>
          <w:noProof/>
          <w:color w:val="000000" w:themeColor="text1"/>
          <w:sz w:val="20"/>
          <w:szCs w:val="20"/>
        </w:rPr>
        <w:t xml:space="preserve"> </w:t>
      </w:r>
      <w:r w:rsidRPr="00603039">
        <w:rPr>
          <w:rFonts w:ascii="Times New Roman" w:hAnsi="Times New Roman" w:cs="Times New Roman"/>
          <w:noProof/>
          <w:color w:val="000000" w:themeColor="text1"/>
          <w:sz w:val="20"/>
          <w:szCs w:val="20"/>
        </w:rPr>
        <w:t>propose an ethical framework for AI-driven avatars in metaverse environments, integrating blockchain with zero-knowledge proofs and privacy-preserving mechanisms, cryptographic security, and quantum-resistant approaches for user identity protection. These domain-specific adaptations highlight the versatility of blockchain-based IAM when coupled with quantum-aware security primitives.</w:t>
      </w:r>
      <w:r w:rsidR="00D852BB" w:rsidRPr="00603039">
        <w:rPr>
          <w:rFonts w:ascii="Times New Roman" w:hAnsi="Times New Roman" w:cs="Times New Roman"/>
          <w:noProof/>
          <w:color w:val="000000" w:themeColor="text1"/>
          <w:sz w:val="20"/>
          <w:szCs w:val="20"/>
        </w:rPr>
        <w:t xml:space="preserve"> </w:t>
      </w:r>
      <w:r w:rsidRPr="00603039">
        <w:rPr>
          <w:rFonts w:ascii="Times New Roman" w:hAnsi="Times New Roman" w:cs="Times New Roman"/>
          <w:noProof/>
          <w:color w:val="000000" w:themeColor="text1"/>
          <w:sz w:val="20"/>
          <w:szCs w:val="20"/>
        </w:rPr>
        <w:t>Focusing on IoT and healthcare ecosystems, several surveys and system-level studies emphasize the need for lightweight, quantum-aware IAM solutions. Mlongeni et al.</w:t>
      </w:r>
      <w:r w:rsidR="002E2BDD" w:rsidRPr="00603039">
        <w:rPr>
          <w:rFonts w:ascii="Times New Roman" w:hAnsi="Times New Roman" w:cs="Times New Roman"/>
          <w:noProof/>
          <w:color w:val="000000" w:themeColor="text1"/>
          <w:sz w:val="20"/>
          <w:szCs w:val="20"/>
        </w:rPr>
        <w:t xml:space="preserve">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{"citationItems":[{"id":"ITEM-1","itemData":{"author":[{"dropping-particle":"","family":"Mlongeni","given":"Motsamai","non-dropping-particle":"","parse-names":false,"suffix":""},{"dropping-particle":"","family":"Abu-Mahfouz","given":"Adnan M","non-dropping-particle":"","parse-names":false,"suffix":""},{"dropping-particle":"","family":"Hancke","given":"Gerhard P","non-dropping-particle":"","parse-names":false,"suffix":""}],"container-title":"IECON 2022--48th Annual Conference of the IEEE Industrial Electronics Society","id":"ITEM-1","issued":{"date-parts":[["2022"]]},"page":"1-6","title":"Towards building a secure NB-IoT environment on 5G Networks: A user and device access control system review","type":"paper-conference"},"uris":["http://www.mendeley.com/documents/?uuid=7669ecc0-0988-4f13-b612-d592bf63184e"]}],"mendeley":{"formattedCitation":"[18]","plainTextFormattedCitation":"[18]","previouslyFormattedCitation":"[18]"},"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[18]</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conduct a comprehensive review of NB-IoT access control systems for 5G networks, identifying critical gaps in robust user and device access rights management and recommending lightweight quantum-aware IAM solutions leveraging blockchain for constrained IoT devices. Similarly, Salode et al.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Salode","given":"Sharwari","non-dropping-particle":"","parse-names":false,"suffix":""},{"dropping-particle":"","family":"More","given":"Sakshi","non-dropping-particle":"","parse-names":false,"suffix":""},{"dropping-particle":"","family":"Khodke","given":"Janhavi","non-dropping-particle":"","parse-names":false,"suffix":""},{"dropping-particle":"","family":"Manwar","given":"Sanchi","non-dropping-particle":"","parse-names":false,"suffix":""},{"dropping-particle":"","family":"Shah","given":"Saurabh A","non-dropping-particle":"","parse-names":false,"suffix":""}],"container-title":"2024 IEEE International Students' Conference on Electrical, Electronics and Computer Science (SCEECS)","id":"ITEM-1","issued":{"date-parts":[["2024"]]},"page":"1-8","title":"Blockchain solutions for securing the internet of medical things: a comprehensive survey","type":"paper-conference"},"uris":["http://www.mendeley.com/documents/?uuid=24bdde8d-c50f-46dd-b922-e64b654a3b61"]}],"mendeley":{"formattedCitation":"[19]","plainTextFormattedCitation":"[19]","previouslyFormattedCitation":"[19]"},"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[19]</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survey blockchain applications for the Internet of Medical Things, examining security benefits and decentralized identity advantages while recommending hybrid PQC and privacy-preserving schemes for resilient healthcare IAM systems resistant to quantum threats. These findings reinforce the importance of adapting quantum-resistant IAM to resource-constrained and privacy-sensitive environments.</w:t>
      </w:r>
      <w:r w:rsidR="00D852BB" w:rsidRPr="00603039">
        <w:rPr>
          <w:rFonts w:ascii="Times New Roman" w:hAnsi="Times New Roman" w:cs="Times New Roman"/>
          <w:noProof/>
          <w:color w:val="000000" w:themeColor="text1"/>
          <w:sz w:val="20"/>
          <w:szCs w:val="20"/>
        </w:rPr>
        <w:t xml:space="preserve"> </w:t>
      </w:r>
      <w:r w:rsidRPr="00603039">
        <w:rPr>
          <w:rFonts w:ascii="Times New Roman" w:hAnsi="Times New Roman" w:cs="Times New Roman"/>
          <w:noProof/>
          <w:color w:val="000000" w:themeColor="text1"/>
          <w:sz w:val="20"/>
          <w:szCs w:val="20"/>
        </w:rPr>
        <w:t xml:space="preserve">At the architectural and protocol levels, researchers have proposed concrete blockchain-based IAM designs with cryptographic enforcement. Umamaheswari et al.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Umamaheswari","given":"M","non-dropping-particle":"","parse-names":false,"suffix":""},{"dropping-particle":"","family":"Harith","given":"A","non-dropping-particle":"","parse-names":false,"suffix":""},{"dropping-particle":"","family":"Yogeshwaran","given":"K","non-dropping-particle":"","parse-names":false,"suffix":""},{"dropping-particle":"","family":"Venkat Ragavan","given":"P","non-dropping-particle":"","parse-names":false,"suffix":""},{"dropping-particle":"","family":"Poshith","given":"V K","non-dropping-particle":"","parse-names":false,"suffix":""}],"container-title":"2024 1st International Conference on Sustainability and Technological Advancements in Engineering Domain (SUSTAINED)","id":"ITEM-1","issued":{"date-parts":[["2024"]]},"page":"582-587","title":"Enhanced Security Model for Digital Document Sharing in Cloud Using Blockchain and Attribute-Based Encryption","type":"paper-conference"},"uris":["http://www.mendeley.com/documents/?uuid=434bd319-2385-4cc9-8fae-33e3edf768dc"]}],"mendeley":{"formattedCitation":"[20]","plainTextFormattedCitation":"[20]","previouslyFormattedCitation":"[20]"},"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[20]</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design a blockchain-integrated attribute-based encryption system with Proof of Authority consensus and IPFS storage for fine-grained access control, auditable cloud resource management, and cryptographically secure identity-based access policies. Kasula et al.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{"citationItems":[{"id":"ITEM-1","itemData":{"author":[{"dropping-particle":"","family":"Kasula","given":"Vinay Kumar","non-dropping-particle":"","parse-names":false,"suffix":""},{"dropping-particle":"","family":"Rakki","given":"Sarath Babu","non-dropping-particle":"","parse-names":false,"suffix":""},{"dropping-particle":"","family":"Banoth","given":"Rajkumar","non-dropping-particle":"","parse-names":false,"suffix":""}],"container-title":"2025 37th Conference of Open Innovations Association (FRUCT)","id":"ITEM-1","issued":{"date-parts":[["2025"]]},"page":"93-99","title":"Enhancing Hyperledger Fabric Security with Lightweight Post-Quantum Cryptography and National Cryptographic Algorithms","type":"paper-conference"},"uris":["http://www.mendeley.com/documents/?uuid=e9a246be-6cce-4856-82c7-bf6f4b92732e"]}],"mendeley":{"formattedCitation":"[21]","plainTextFormattedCitation":"[21]","previouslyFormattedCitation":"[21]"},"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[21]</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enhance Hyperledger Fabric with lightweight PQC algorithms, enabling quantum-safe certificates with minimal performance loss. In a complementary direction, Grammatopoulos et al.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Grammatopoulos","given":"Athanasios","non-dropping-particle":"","parse-names":false,"suffix":""},{"dropping-particle":"","family":"Stylianou","given":"Ioannis","non-dropping-particle":"","parse-names":false,"suffix":""},{"dropping-particle":"","family":"Ramos","given":"Eneko Gómez","non-dropping-particle":"","parse-names":false,"suffix":""},{"dropping-particle":"","family":"Gutierrez-Aguero","given":"Ivan","non-dropping-particle":"","parse-names":false,"suffix":""},{"dropping-particle":"","family":"Regueiro","given":"Cristina","non-dropping-particle":"","parse-names":false,"suffix":""},{"dropping-particle":"","family":"Politis","given":"Ilias","non-dropping-particle":"","parse-names":false,"suffix":""}],"container-title":"2023 IEEE 28th International Workshop on Computer Aided Modeling and Design of Communication Links and Networks (CAMAD)","id":"ITEM-1","issued":{"date-parts":[["2023"]]},"page":"49-54","title":"Architectural insights into trustee’s authentication manager: Leveraging ssi and eidas","type":"paper-conference"},"uris":["http://www.mendeley.com/documents/?uuid=fa2b9c56-d935-49dd-ba99-41e390966e67"]}],"mendeley":{"formattedCitation":"[22]","plainTextFormattedCitation":"[22]","previouslyFormattedCitation":"[22]"},"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[22]</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describe TRUSTEE’s SSI-based IAM using Hyperledger Aries/Indy and eIDAS-compliant credentials, with adaptability toward post-quantum upgrades. Together, these works illustrate how enterprise-grade blockchain platforms can evolve toward quantum-resistant IAM without sacrificing deployability.</w:t>
      </w:r>
    </w:p>
    <w:p w14:paraId="457943F8" w14:textId="4885740B" w:rsidR="00063009" w:rsidRPr="00603039" w:rsidRDefault="00063009" w:rsidP="00063009">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Privacy-preserving identity verification and adaptive access control have also been emphasized in the literature. Prakasha </w:t>
      </w:r>
      <w:r w:rsidR="002E2BDD" w:rsidRPr="00603039">
        <w:rPr>
          <w:rFonts w:ascii="Times New Roman" w:hAnsi="Times New Roman" w:cs="Times New Roman"/>
          <w:noProof/>
          <w:color w:val="000000" w:themeColor="text1"/>
          <w:sz w:val="20"/>
          <w:szCs w:val="20"/>
        </w:rPr>
        <w:t xml:space="preserve">et al.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{"citationItems":[{"id":"ITEM-1","itemData":{"author":[{"dropping-particle":"","family":"Prakasha","given":"K Krishna","non-dropping-particle":"","parse-names":false,"suffix":""},{"dropping-particle":"","family":"Sumalatha","given":"U","non-dropping-particle":"","parse-names":false,"suffix":""}],"container-title":"IEEE Access","id":"ITEM-1","issued":{"date-parts":[["2025"]]},"publisher":"IEEE","title":"Privacy-preserving techniques in biometric systems: Approaches and challenges","type":"article-journal"},"uris":["http://www.mendeley.com/documents/?uuid=0f58996f-617c-4db5-957e-fbafcbe51508"]}],"mendeley":{"formattedCitation":"[23]","plainTextFormattedCitation":"[23]","previouslyFormattedCitation":"[23]"},"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[23]</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survey privacy-preserving biometric IAM via homomorphic encryption, cancelable biometrics, and federated learning for quantum threat contexts, highlighting the role of privacy-enhancing technologies in future IAM. Kandisa et al. </w:t>
      </w:r>
      <w:r w:rsidR="002E2BDD" w:rsidRPr="00603039">
        <w:rPr>
          <w:rFonts w:ascii="Times New Roman" w:hAnsi="Times New Roman" w:cs="Times New Roman"/>
          <w:noProof/>
          <w:color w:val="000000" w:themeColor="text1"/>
          <w:sz w:val="20"/>
          <w:szCs w:val="20"/>
        </w:rPr>
        <w:fldChar w:fldCharType="begin" w:fldLock="1"/>
      </w:r>
      <w:r w:rsidR="002E2BDD" w:rsidRPr="00603039">
        <w:rPr>
          <w:rFonts w:ascii="Times New Roman" w:hAnsi="Times New Roman" w:cs="Times New Roman"/>
          <w:noProof/>
          <w:color w:val="000000" w:themeColor="text1"/>
          <w:sz w:val="20"/>
          <w:szCs w:val="20"/>
        </w:rPr>
        <w:instrText>ADDIN CSL_CITATION {"citationItems":[{"id":"ITEM-1","itemData":{"author":[{"dropping-particle":"","family":"Sowjanya","given":"K","non-dropping-particle":"","parse-names":false,"suffix":""},{"dropping-particle":"","family":"Saha","given":"Dhiman","non-dropping-particle":"","parse-names":false,"suffix":""},{"dropping-particle":"","family":"Lall","given":"Brejesh","non-dropping-particle":"","parse-names":false,"suffix":""}],"container-title":"2025 17th International Conference on COMmunication Systems and NETworks (COMSNETS)","id":"ITEM-1","issued":{"date-parts":[["2025"]]},"page":"1230-1234","title":"Zero-trust security in 5g and beyond networks: An overview","type":"paper-conference"},"uris":["http://www.mendeley.com/documents/?uuid=a311bdb8-2481-4f92-922d-da38fa7d985f"]}],"mendeley":{"formattedCitation":"[24]","plainTextFormattedCitation":"[24]","previouslyFormattedCitation":"[24]"},"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[24]</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a</w:t>
      </w:r>
      <w:r w:rsidR="004F2479" w:rsidRPr="00603039">
        <w:rPr>
          <w:rFonts w:ascii="Times New Roman" w:hAnsi="Times New Roman" w:cs="Times New Roman"/>
          <w:noProof/>
          <w:color w:val="000000" w:themeColor="text1"/>
          <w:sz w:val="20"/>
          <w:szCs w:val="20"/>
        </w:rPr>
        <w:t>-</w:t>
      </w:r>
      <w:r w:rsidRPr="00603039">
        <w:rPr>
          <w:rFonts w:ascii="Times New Roman" w:hAnsi="Times New Roman" w:cs="Times New Roman"/>
          <w:noProof/>
          <w:color w:val="000000" w:themeColor="text1"/>
          <w:sz w:val="20"/>
          <w:szCs w:val="20"/>
        </w:rPr>
        <w:t xml:space="preserve">rgue that Zero Trust Architecture (ZTA) principles align naturally with blockchain-based IAM for dynamic, context-aware, quantum-resilient access in 5G/6G. Guvava </w:t>
      </w:r>
      <w:r w:rsidR="002E2BDD" w:rsidRPr="00603039">
        <w:rPr>
          <w:rFonts w:ascii="Times New Roman" w:hAnsi="Times New Roman" w:cs="Times New Roman"/>
          <w:noProof/>
          <w:color w:val="000000" w:themeColor="text1"/>
          <w:sz w:val="20"/>
          <w:szCs w:val="20"/>
        </w:rPr>
        <w:t xml:space="preserve">et al. </w:t>
      </w:r>
      <w:r w:rsidR="002E2BDD"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{"citationItems":[{"id":"ITEM-1","itemData":{"author":[{"dropping-particle":"","family":"Guvava","given":"Brian Tinashe","non-dropping-particle":"","parse-names":false,"suffix":""},{"dropping-particle":"","family":"Dube","given":"Samkeliso Suku","non-dropping-particle":"","parse-names":false,"suffix":""}],"container-title":"2024 3rd Zimbabwe Conference of Information and Communication Technologies (ZCICT)","id":"ITEM-1","issued":{"date-parts":[["2024"]]},"page":"1-9","title":"Blockchain-Enhanced Cloud Security for Zimbabwean Educational Institutions: A Case Study of NUST's Hybrid Infrastructure","type":"paper-conference"},"uris":["http://www.mendeley.com/documents/?uuid=507d524a-c0d8-46aa-9b5d-c698260fd75b"]}],"mendeley":{"formattedCitation":"[25]","plainTextFormattedCitation":"[25]","previouslyFormattedCitation":"[25]"},"properties":{"noteIndex":0},"schema":"https://github.com/citation-style-language/schema/raw/master/csl-citation.json"}</w:instrText>
      </w:r>
      <w:r w:rsidR="002E2BDD" w:rsidRPr="00603039">
        <w:rPr>
          <w:rFonts w:ascii="Times New Roman" w:hAnsi="Times New Roman" w:cs="Times New Roman"/>
          <w:noProof/>
          <w:color w:val="000000" w:themeColor="text1"/>
          <w:sz w:val="20"/>
          <w:szCs w:val="20"/>
        </w:rPr>
        <w:fldChar w:fldCharType="separate"/>
      </w:r>
      <w:r w:rsidR="002E2BDD" w:rsidRPr="00603039">
        <w:rPr>
          <w:rFonts w:ascii="Times New Roman" w:hAnsi="Times New Roman" w:cs="Times New Roman"/>
          <w:noProof/>
          <w:color w:val="000000" w:themeColor="text1"/>
          <w:sz w:val="20"/>
          <w:szCs w:val="20"/>
        </w:rPr>
        <w:t>[25]</w:t>
      </w:r>
      <w:r w:rsidR="002E2BDD"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demonstrate UniBlockNet, a permissioned blockchain improving IAM integrity, auditability, and incident response in educational infrastructure, </w:t>
      </w:r>
      <w:r w:rsidRPr="00603039">
        <w:rPr>
          <w:rFonts w:ascii="Times New Roman" w:hAnsi="Times New Roman" w:cs="Times New Roman"/>
          <w:noProof/>
          <w:color w:val="000000" w:themeColor="text1"/>
          <w:sz w:val="20"/>
          <w:szCs w:val="20"/>
        </w:rPr>
        <w:lastRenderedPageBreak/>
        <w:t>thereby validating blockchain IAM in real organizational settings.</w:t>
      </w:r>
      <w:r w:rsidR="00D852BB" w:rsidRPr="00603039">
        <w:rPr>
          <w:rFonts w:ascii="Times New Roman" w:hAnsi="Times New Roman" w:cs="Times New Roman"/>
          <w:noProof/>
          <w:color w:val="000000" w:themeColor="text1"/>
          <w:sz w:val="20"/>
          <w:szCs w:val="20"/>
        </w:rPr>
        <w:t xml:space="preserve"> </w:t>
      </w:r>
      <w:r w:rsidRPr="00603039">
        <w:rPr>
          <w:rFonts w:ascii="Times New Roman" w:hAnsi="Times New Roman" w:cs="Times New Roman"/>
          <w:noProof/>
          <w:color w:val="000000" w:themeColor="text1"/>
          <w:sz w:val="20"/>
          <w:szCs w:val="20"/>
        </w:rPr>
        <w:t>In parallel, AI-driven and adaptive IAM mechanisms have been explored to enhance threat awareness and response. Khan et al.</w:t>
      </w:r>
      <w:r w:rsidR="00945D90" w:rsidRPr="00603039">
        <w:rPr>
          <w:rFonts w:ascii="Times New Roman" w:hAnsi="Times New Roman" w:cs="Times New Roman"/>
          <w:noProof/>
          <w:color w:val="000000" w:themeColor="text1"/>
          <w:sz w:val="20"/>
          <w:szCs w:val="20"/>
        </w:rPr>
        <w:t xml:space="preserve">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{"citationItems":[{"id":"ITEM-1","itemData":{"author":[{"dropping-particle":"","family":"Khan","given":"Rafiq Ahmad","non-dropping-particle":"","parse-names":false,"suffix":""},{"dropping-particle":"","family":"Khan","given":"Habib Ullah","non-dropping-particle":"","parse-names":false,"suffix":""},{"dropping-particle":"","family":"Alwageed","given":"Hathal Salamah","non-dropping-particle":"","parse-names":false,"suffix":""},{"dropping-particle":"","family":"Hashimi","given":"Hussein","non-dropping-particle":"Al","parse-names":false,"suffix":""},{"dropping-particle":"","family":"Keshta","given":"Ismail","non-dropping-particle":"","parse-names":false,"suffix":""}],"container-title":"IEEE Open Journal of the Communications Society","id":"ITEM-1","issued":{"date-parts":[["2025"]]},"page":"881-925","publisher":"IEEE","title":"5G networks security mitigation model: An ANN-ISM hybrid approach","type":"article-journal","volume":"6"},"uris":["http://www.mendeley.com/documents/?uuid=7813d73b-1f4a-4ad3-9eb2-aab63f780dab"]}],"mendeley":{"formattedCitation":"[26]","plainTextFormattedCitation":"[26]","previouslyFormattedCitation":"[26]"},"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[26]</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propose an ANN–ISM hybrid model for adaptive IAM, predicting threats and prioritizing security controls in 5G networks. Alquwayzani</w:t>
      </w:r>
      <w:r w:rsidR="00945D90" w:rsidRPr="00603039">
        <w:rPr>
          <w:rFonts w:ascii="Times New Roman" w:hAnsi="Times New Roman" w:cs="Times New Roman"/>
          <w:noProof/>
          <w:color w:val="000000" w:themeColor="text1"/>
          <w:sz w:val="20"/>
          <w:szCs w:val="20"/>
        </w:rPr>
        <w:t xml:space="preserve"> et al.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{"citationItems":[{"id":"ITEM-1","itemData":{"author":[{"dropping-particle":"","family":"Alquwayzani","given":"Alanoud A","non-dropping-particle":"","parse-names":false,"suffix":""},{"dropping-particle":"","family":"Albuali","given":"Abdullah A","non-dropping-particle":"","parse-names":false,"suffix":""}],"container-title":"IEEE Access","id":"ITEM-1","issued":{"date-parts":[["2024"]]},"page":"176033-176056","publisher":"IEEE","title":"A systematic literature review of zero trust architecture for military uav security systems","type":"article-journal","volume":"12"},"uris":["http://www.mendeley.com/documents/?uuid=323566da-cba8-4028-bdc6-a88dbdc580b0"]}],"mendeley":{"formattedCitation":"[27]","plainTextFormattedCitation":"[27]","previouslyFormattedCitation":"[27]"},"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[27]</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show that ZTA and machine learning-driven behavior analysis enhance IAM verification and enforcement in quantum-aware military UAV systems. Khan et al.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{"citationItems":[{"id":"ITEM-1","itemData":{"author":[{"dropping-particle":"","family":"Khan","given":"Rafiq Ahmad","non-dropping-particle":"","parse-names":false,"suffix":""},{"dropping-particle":"","family":"Khan","given":"Siffat Ullah","non-dropping-particle":"","parse-names":false,"suffix":""},{"dropping-particle":"","family":"Ilyas","given":"Muhammad","non-dropping-particle":"","parse-names":false,"suffix":""}],"container-title":"Proceedings of the 26th International Conference on Evaluation and Assessment in Software Engineering","id":"ITEM-1","issued":{"date-parts":[["2022"]]},"page":"433-439","title":"Exploring security procedures in secure software engineering: A systematic mapping study","type":"paper-conference"},"uris":["http://www.mendeley.com/documents/?uuid=a55780ad-361f-410d-8bb7-9ca4d7b92220"]}],"mendeley":{"formattedCitation":"[28]","plainTextFormattedCitation":"[28]","previouslyFormattedCitation":"[28]"},"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[28]</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further emphasize secure software engineering and formal methods for quantum-resistant IAM smart contracts, while Amachaghi et al.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{"citationItems":[{"id":"ITEM-1","itemData":{"author":[{"dropping-particle":"","family":"Amachaghi","given":"Emmanuel N","non-dropping-particle":"","parse-names":false,"suffix":""},{"dropping-particle":"","family":"Shojafar","given":"Mohammad","non-dropping-particle":"","parse-names":false,"suffix":""},{"dropping-particle":"","family":"Foh","given":"Chuan Heng","non-dropping-particle":"","parse-names":false,"suffix":""},{"dropping-particle":"","family":"Moessner","given":"Klaus","non-dropping-particle":"","parse-names":false,"suffix":""}],"container-title":"IEEE access","id":"ITEM-1","issued":{"date-parts":[["2024"]]},"page":"88146-88173","publisher":"IEEE","title":"A survey for intrusion detection systems in open RAN","type":"article-journal","volume":"12"},"uris":["http://www.mendeley.com/documents/?uuid=2507277a-59f7-4ad7-962c-781fe87e819f"]}],"mendeley":{"formattedCitation":"[29]","plainTextFormattedCitation":"[29]","previouslyFormattedCitation":"[29]"},"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[29]</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survey intrusion detection systems in Open RAN and stress their integration with IAM for detecting identity-centric anomalies via AI/ML. These studies collectively point to the convergence of IAM with intelligent security analytics.</w:t>
      </w:r>
      <w:r w:rsidR="00D852BB" w:rsidRPr="00603039">
        <w:rPr>
          <w:rFonts w:ascii="Times New Roman" w:hAnsi="Times New Roman" w:cs="Times New Roman"/>
          <w:noProof/>
          <w:color w:val="000000" w:themeColor="text1"/>
          <w:sz w:val="20"/>
          <w:szCs w:val="20"/>
        </w:rPr>
        <w:t xml:space="preserve"> </w:t>
      </w:r>
      <w:r w:rsidRPr="00603039">
        <w:rPr>
          <w:rFonts w:ascii="Times New Roman" w:hAnsi="Times New Roman" w:cs="Times New Roman"/>
          <w:noProof/>
          <w:color w:val="000000" w:themeColor="text1"/>
          <w:sz w:val="20"/>
          <w:szCs w:val="20"/>
        </w:rPr>
        <w:t xml:space="preserve">Moving from architectural concepts to integrated frameworks, Aleisa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{"citationItems":[{"id":"ITEM-1","itemData":{"author":[{"dropping-particle":"","family":"Aleisa","given":"Mohammed A","non-dropping-particle":"","parse-names":false,"suffix":""}],"container-title":"IEEE Access","id":"ITEM-1","issued":{"date-parts":[["2025"]]},"publisher":"IEEE","title":"Blockchain-enabled zero trust architecture for privacy-preserving cybersecurity in IoT environments","type":"article-journal"},"uris":["http://www.mendeley.com/documents/?uuid=498634ca-2245-49ce-ae20-4123a4ff3e05"]}],"mendeley":{"formattedCitation":"[30]","plainTextFormattedCitation":"[30]","previouslyFormattedCitation":"[30]"},"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[30]</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presents QBC-ZKPAF, a quantum-resilient, blockchain-enabled Zero Trust IAM architecture tailored for IoT. The proposed system leverages Reinforcement Lattice Blockchain KeyGen for quantum-safe key generation, Deep Q-Network-powered multi-factor authentication, and zero-knowledge proofs for privacy-preserving verification. The experimental results validate the theoretical claims, demonstrating high privacy, along with simulated metrics for throughput, energy, and resilience. The development is based on the premise that an IAM system must consistently protect against future attackers whose computational power and stealth are unknown at design time, addressing a critical gap in IoT ecosystem security.</w:t>
      </w:r>
    </w:p>
    <w:p w14:paraId="3B720253" w14:textId="3F742221" w:rsidR="00063009" w:rsidRPr="00603039" w:rsidRDefault="00063009" w:rsidP="00063009">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At a broader maturity and ecosystem level, Joshi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{"citationItems":[{"id":"ITEM-1","itemData":{"author":[{"dropping-particle":"","family":"Joshi","given":"Hrishikesh","non-dropping-particle":"","parse-names":false,"suffix":""}],"container-title":"IEEE Open Journal of the Computer Society","id":"ITEM-1","issued":{"date-parts":[["2024"]]},"page":"25-36","publisher":"IEEE","title":"Emerging technologies driving zero trust maturity across industries","type":"article-journal","volume":"6"},"uris":["http://www.mendeley.com/documents/?uuid=b166686f-f390-4bfd-8b21-7bb3ae64dff1"]}],"mendeley":{"formattedCitation":"[31]","plainTextFormattedCitation":"[31]","previouslyFormattedCitation":"[31]"},"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[31]</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provides a wide-scale survey of Zero Trust maturity across industry and abstracts trends, architectures, and enabling technologies for IAM such as blockchain, AI/ML, and quantum-resistant cryptography. The study identifies and estimates the integration benefits for both conceptual and enterprise IAM deployments, reinforcing the importance of connecting distributed identity, immutable audit, and post-quantum algorithms with existing IAM designs, while emphasizing explainability and privacy in quantum-vulnerable approaches. This systemic perspective situates individual technical contributions within enterprise and policy-driven IAM evolution.</w:t>
      </w:r>
      <w:r w:rsidR="00D852BB" w:rsidRPr="00603039">
        <w:rPr>
          <w:rFonts w:ascii="Times New Roman" w:hAnsi="Times New Roman" w:cs="Times New Roman"/>
          <w:noProof/>
          <w:color w:val="000000" w:themeColor="text1"/>
          <w:sz w:val="20"/>
          <w:szCs w:val="20"/>
        </w:rPr>
        <w:t xml:space="preserve"> </w:t>
      </w:r>
      <w:r w:rsidRPr="00603039">
        <w:rPr>
          <w:rFonts w:ascii="Times New Roman" w:hAnsi="Times New Roman" w:cs="Times New Roman"/>
          <w:noProof/>
          <w:color w:val="000000" w:themeColor="text1"/>
          <w:sz w:val="20"/>
          <w:szCs w:val="20"/>
        </w:rPr>
        <w:t xml:space="preserve">Looking ahead to quantum-native authentication primitives, Prajapat et al.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Prajapat","given":"Sunil","non-dropping-particle":"","parse-names":false,"suffix":""},{"dropping-particle":"","family":"Kumar","given":"Pankaj","non-dropping-particle":"","parse-names":false,"suffix":""},{"dropping-particle":"","family":"Kumar","given":"Sandeep","non-dropping-particle":"","parse-names":false,"suffix":""},{"dropping-particle":"","family":"Das","given":"Ashok Kumar","non-dropping-particle":"","parse-names":false,"suffix":""},{"dropping-particle":"","family":"Shetty","given":"Sachin","non-dropping-particle":"","parse-names":false,"suffix":""},{"dropping-particle":"","family":"Hossain","given":"M Shamim","non-dropping-particle":"","parse-names":false,"suffix":""}],"container-title":"IEEe Access","id":"ITEM-1","issued":{"date-parts":[["2024"]]},"page":"14647-14658","publisher":"IEEE","title":"Designing high-performance identity-based quantum signature protocol with strong security","type":"article-journal","volume":"12"},"uris":["http://www.mendeley.com/documents/?uuid=208a77c1-226b-4d83-bf9a-e3e555c3dfda"]}],"mendeley":{"formattedCitation":"[32]","plainTextFormattedCitation":"[32]","previouslyFormattedCitation":"[32]"},"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[32]</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present an identity-based quantum signature protocol in the context of IAM, achieving designated verifier properties, non-repudiation, and impersonation resistance. By leveraging entangled states and identity-based keys, the protocol streamlines key management, formalizes security proofs, and offers quantum-native authentication verified through simulation and tool-assisted analysis. Although current quantum hardware limitations restrict immediate deployment, this work informs future authentication and verification mechanisms for high-sensitivity IAM workflows integrated with blockchain identity.</w:t>
      </w:r>
    </w:p>
    <w:p w14:paraId="5E884D90" w14:textId="77C6274B" w:rsidR="00584E0A" w:rsidRPr="00603039" w:rsidRDefault="00063009" w:rsidP="00584E0A">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Bridging theory and practical deployment, Pongallu et al.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{"citationItems":[{"id":"ITEM-1","itemData":{"author":[{"dropping-particle":"","family":"Pongallu","given":"Darshika Ravindra","non-dropping-particle":"","parse-names":false,"suffix":""},{"dropping-particle":"","family":"Arun","given":"Shreyas Setlur","non-dropping-particle":"","parse-names":false,"suffix":""},{"dropping-particle":"","family":"Verma","given":"Rohit","non-dropping-particle":"","parse-names":false,"suffix":""}],"container-title":"2025 IEEE 4th International Conference on AI in Cybersecurity (ICAIC)","id":"ITEM-1","issued":{"date-parts":[["2025"]]},"page":"1-9","title":"SecureMedZK-a blockchain-based approach with zero-knowledge rollups for secure EHR","type":"paper-conference"},"uris":["http://www.mendeley.com/documents/?uuid=120fb7d7-e267-42f4-be7e-76baa2280a01"]}],"mendeley":{"formattedCitation":"[33]","plainTextFormattedCitation":"[33]","previouslyFormattedCitation":"[33]"},"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[33]</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implement SecureMedZK, merging NTRU lattice-based cryptography, zero-knowledge rollups, and PBFT consensus with homomorphic encryption for secure, quantum-resistant EHR management. The prototype demonstrates privacy, scalability, and post-quantum safety using off-chain storage, blockchain auditability, and HIPAA-compliant credential flows. Simulation results show improved transaction speed and manageable quantum-resistant signature overheads, offering a practical blueprint for deployable quantum-resistant IAM systems.</w:t>
      </w:r>
      <w:r w:rsidR="00D852BB" w:rsidRPr="00603039">
        <w:rPr>
          <w:rFonts w:ascii="Times New Roman" w:hAnsi="Times New Roman" w:cs="Times New Roman"/>
          <w:noProof/>
          <w:color w:val="000000" w:themeColor="text1"/>
          <w:sz w:val="20"/>
          <w:szCs w:val="20"/>
        </w:rPr>
        <w:t xml:space="preserve"> </w:t>
      </w:r>
      <w:r w:rsidRPr="00603039">
        <w:rPr>
          <w:rFonts w:ascii="Times New Roman" w:hAnsi="Times New Roman" w:cs="Times New Roman"/>
          <w:noProof/>
          <w:color w:val="000000" w:themeColor="text1"/>
          <w:sz w:val="20"/>
          <w:szCs w:val="20"/>
        </w:rPr>
        <w:t xml:space="preserve">Finally, broader landscape reviews consolidate these directions into a coherent research trajectory. Sharma et al.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{"citationItems":[{"id":"ITEM-1","itemData":{"author":[{"dropping-particle":"","family":"Sharma","given":"Swaty","non-dropping-particle":"","parse-names":false,"suffix":""},{"dropping-particle":"","family":"Agrawal","given":"Shyam Sunder","non-dropping-particle":"","parse-names":false,"suffix":""},{"dropping-particle":"","family":"Kumar","given":"Samminga Ashok","non-dropping-particle":"","parse-names":false,"suffix":""}],"container-title":"2024 International Conference on Intelligent Computing and Emerging Communication Technologies (ICEC)","id":"ITEM-1","issued":{"date-parts":[["2024"]]},"page":"1-6","title":"Unlocking cybersecurity horizons: Exploring cutting-edge technologies, strategies, and trends in the dynamic cyber threat landscape","type":"paper-conference"},"uris":["http://www.mendeley.com/documents/?uuid=cfc21f33-0bb5-46b9-bae6-d9dd3d52473e"]}],"mendeley":{"formattedCitation":"[34]","plainTextFormattedCitation":"[34]","previouslyFormattedCitation":"[34]"},"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[34]</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identify the convergence of PQC, blockchain, and ZTA as central pillars for future IAM strategies, positioning quantum cryptography and blockchain as emerging industry trends that motivate cross-disciplinary research. Complementing this, Kaur et al.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{"citationItems":[{"id":"ITEM-1","itemData":{"author":[{"dropping-particle":"","family":"Kaur","given":"Geet Kiran","non-dropping-particle":"","parse-names":false,"suffix":""},{"dropping-particle":"","family":"Kumawat","given":"Lakshit","non-dropping-particle":"","parse-names":false,"suffix":""},{"dropping-particle":"","family":"Singla","given":"Sanjay","non-dropping-particle":"","parse-names":false,"suffix":""},{"dropping-particle":"","family":"Singh","given":"Harmeet","non-dropping-particle":"","parse-names":false,"suffix":""},{"dropping-particle":"","family":"Ola","given":"Umesh","non-dropping-particle":"","parse-names":false,"suffix":""},{"dropping-particle":"","family":"others","given":"","non-dropping-particle":"","parse-names":false,"suffix":""}],"container-title":"2023 International Conference on Advanced Computing \\&amp; Communication Technologies (ICACCTech)","id":"ITEM-1","issued":{"date-parts":[["2023"]]},"page":"787-792","title":"Comprehensive Analysis of the Architecture and Security of Blockchain-Based Smart Contracts","type":"paper-conference"},"uris":["http://www.mendeley.com/documents/?uuid=7da5bc09-f87a-4433-9830-cb1216bc92d5"]}],"mendeley":{"formattedCitation":"[35]","plainTextFormattedCitation":"[35]","previouslyFormattedCitation":"[35]"},"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[35]</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review architectural and security aspects of blockchain smart contracts, comparing consensus mechanisms, privacy techniques such as ZKPs and MPC, formal verification, and the evolution of quantum-resistant cryptography. By cataloging vulnerabilities and scalability trade-offs, they underline the necessity of rigorous, quantum-resistant approaches for on-chain IAM enforcement, thereby reinforcing the motivation for holistic, quantum-resilient IAM architectures.</w:t>
      </w:r>
      <w:r w:rsidR="00D852BB" w:rsidRPr="00603039">
        <w:rPr>
          <w:rFonts w:ascii="Times New Roman" w:hAnsi="Times New Roman" w:cs="Times New Roman"/>
          <w:noProof/>
          <w:color w:val="000000" w:themeColor="text1"/>
          <w:sz w:val="20"/>
          <w:szCs w:val="20"/>
        </w:rPr>
        <w:t xml:space="preserve"> </w:t>
      </w:r>
      <w:r w:rsidR="00584E0A" w:rsidRPr="00603039">
        <w:rPr>
          <w:rFonts w:ascii="Times New Roman" w:hAnsi="Times New Roman" w:cs="Times New Roman"/>
          <w:noProof/>
          <w:color w:val="000000" w:themeColor="text1"/>
          <w:sz w:val="20"/>
          <w:szCs w:val="20"/>
        </w:rPr>
        <w:t xml:space="preserve">Sezer et al.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{"citationItems":[{"id":"ITEM-1","itemData":{"author":[{"dropping-particle":"","family":"Sezer","given":"Bora Bugra","non-dropping-particle":"","parse-names":false,"suffix":""},{"dropping-particle":"","family":"Akleylek","given":"Sedat","non-dropping-particle":"","parse-names":false,"suffix":""}],"container-title":"Computer Standards \\&amp; Interfaces","id":"ITEM-1","issued":{"date-parts":[["2025"]]},"page":"104077","publisher":"Elsevier","title":"Lattice-based blockchain platform for IoT: Privacy-enhanced application with lattice-based blind signatures","type":"article-journal"},"uris":["http://www.mendeley.com/documents/?uuid=cb4a037a-e80a-4b93-a1ad-39441bb45fcc"]}],"mendeley":{"formattedCitation":"[36]","plainTextFormattedCitation":"[36]","previouslyFormattedCitation":"[36]"},"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[36]</w:t>
      </w:r>
      <w:r w:rsidR="00945D90" w:rsidRPr="00603039">
        <w:rPr>
          <w:rFonts w:ascii="Times New Roman" w:hAnsi="Times New Roman" w:cs="Times New Roman"/>
          <w:noProof/>
          <w:color w:val="000000" w:themeColor="text1"/>
          <w:sz w:val="20"/>
          <w:szCs w:val="20"/>
        </w:rPr>
        <w:fldChar w:fldCharType="end"/>
      </w:r>
      <w:r w:rsidR="00584E0A" w:rsidRPr="00603039">
        <w:rPr>
          <w:rFonts w:ascii="Times New Roman" w:hAnsi="Times New Roman" w:cs="Times New Roman"/>
          <w:noProof/>
          <w:color w:val="000000" w:themeColor="text1"/>
          <w:sz w:val="20"/>
          <w:szCs w:val="20"/>
        </w:rPr>
        <w:t xml:space="preserve"> propose a lattice-based blockchain framework for IoT that integrates blind signatures and ZKPs for privacy and security. Their multi-layered structure employs a Module-LWE (MLWE) blind signature scheme to ensure anonymous IoT data sharing, combined with a STARK-based zero-knowledge proof (ZKP) to verify transactions without revealing device identities. The scheme uses Kyber-derived random polynomials during the blinding process and Dilithium signatures for data integrity and non-repudiation. It also incorporates a threshold logical clock (TLC) to trigger smart contracts efficiently. Overall, this work demonstrates how lattice cryptography (MLWE, Kyber, Dilithium) can secure blockchain-based IoT data exchange under quantum threats.</w:t>
      </w:r>
      <w:r w:rsidR="00D852BB" w:rsidRPr="00603039">
        <w:rPr>
          <w:rFonts w:ascii="Times New Roman" w:hAnsi="Times New Roman" w:cs="Times New Roman"/>
          <w:noProof/>
          <w:color w:val="000000" w:themeColor="text1"/>
          <w:sz w:val="20"/>
          <w:szCs w:val="20"/>
        </w:rPr>
        <w:t xml:space="preserve"> In a similar guideline, </w:t>
      </w:r>
      <w:r w:rsidR="00584E0A" w:rsidRPr="00603039">
        <w:rPr>
          <w:rFonts w:ascii="Times New Roman" w:hAnsi="Times New Roman" w:cs="Times New Roman"/>
          <w:noProof/>
          <w:color w:val="000000" w:themeColor="text1"/>
          <w:sz w:val="20"/>
          <w:szCs w:val="20"/>
        </w:rPr>
        <w:t xml:space="preserve">Zhang et al.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Zhang","given":"Yang","non-dropping-particle":"","parse-names":false,"suffix":""},{"dropping-particle":"","family":"Tang","given":"Yu","non-dropping-particle":"","parse-names":false,"suffix":""},{"dropping-particle":"","family":"Li","given":"Chaoyang","non-dropping-particle":"","parse-names":false,"suffix":""},{"dropping-particle":"","family":"Zhang","given":"Hua","non-dropping-particle":"","parse-names":false,"suffix":""},{"dropping-particle":"","family":"Ahmad","given":"Haseeb","non-dropping-particle":"","parse-names":false,"suffix":""}],"container-title":"Sensors","id":"ITEM-1","issue":"13","issued":{"date-parts":[["2024"]]},"page":"4188","publisher":"MDPI","title":"Post-quantum secure identity-based signature scheme with lattice assumption for internet of things networks","type":"article-journal","volume":"24"},"uris":["http://www.mendeley.com/documents/?uuid=f59a5169-d6bd-4b88-961a-0d3b66bcab0d"]}],"mendeley":{"formattedCitation":"[37]","plainTextFormattedCitation":"[37]","previouslyFormattedCitation":"[37]"},"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[37]</w:t>
      </w:r>
      <w:r w:rsidR="00945D90" w:rsidRPr="00603039">
        <w:rPr>
          <w:rFonts w:ascii="Times New Roman" w:hAnsi="Times New Roman" w:cs="Times New Roman"/>
          <w:noProof/>
          <w:color w:val="000000" w:themeColor="text1"/>
          <w:sz w:val="20"/>
          <w:szCs w:val="20"/>
        </w:rPr>
        <w:fldChar w:fldCharType="end"/>
      </w:r>
      <w:r w:rsidR="00584E0A" w:rsidRPr="00603039">
        <w:rPr>
          <w:rFonts w:ascii="Times New Roman" w:hAnsi="Times New Roman" w:cs="Times New Roman"/>
          <w:noProof/>
          <w:color w:val="000000" w:themeColor="text1"/>
          <w:sz w:val="20"/>
          <w:szCs w:val="20"/>
        </w:rPr>
        <w:t xml:space="preserve"> present a post-quantum identity-based signature (IDS) scheme on blockchain for IoT networks. Their PQ-IDS is built on lattice assumptions (bimodal Gaussian sampling) and embeds device identities into signatures to enable traceability and non-repudiation. The authors design a three-layer IoT security model (perceptual, network, application) secured by blockchain and lattice signatures. They prove that the scheme is unforgeable and provides post-quantum security against MLWE attacks. Performance evaluation shows that the lattice-based IDS is efficient and practical for resource-constrained IoT devices. This reference highlights the use of lattice-based identity cryptography (a variant of MLWE) in decentralized IoT access control, aligning closely with our system’s goals of post-quantum IAM on blockchain.</w:t>
      </w:r>
      <w:r w:rsidR="00D852BB" w:rsidRPr="00603039">
        <w:rPr>
          <w:rFonts w:ascii="Times New Roman" w:hAnsi="Times New Roman" w:cs="Times New Roman"/>
          <w:noProof/>
          <w:color w:val="000000" w:themeColor="text1"/>
          <w:sz w:val="20"/>
          <w:szCs w:val="20"/>
        </w:rPr>
        <w:t xml:space="preserve"> Moving further, </w:t>
      </w:r>
      <w:r w:rsidR="00584E0A" w:rsidRPr="00603039">
        <w:rPr>
          <w:rFonts w:ascii="Times New Roman" w:hAnsi="Times New Roman" w:cs="Times New Roman"/>
          <w:noProof/>
          <w:color w:val="000000" w:themeColor="text1"/>
          <w:sz w:val="20"/>
          <w:szCs w:val="20"/>
        </w:rPr>
        <w:lastRenderedPageBreak/>
        <w:t xml:space="preserve">Velmurugan </w:t>
      </w:r>
      <w:r w:rsidR="00D852BB" w:rsidRPr="00603039">
        <w:rPr>
          <w:rFonts w:ascii="Times New Roman" w:hAnsi="Times New Roman" w:cs="Times New Roman"/>
          <w:noProof/>
          <w:color w:val="000000" w:themeColor="text1"/>
          <w:sz w:val="20"/>
          <w:szCs w:val="20"/>
        </w:rPr>
        <w:t xml:space="preserve">et al.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{"citationItems":[{"id":"ITEM-1","itemData":{"author":[{"dropping-particle":"","family":"Velmurugan","given":"M","non-dropping-particle":"","parse-names":false,"suffix":""},{"dropping-particle":"","family":"Kumar","given":"M Rajeev","non-dropping-particle":"","parse-names":false,"suffix":""}],"container-title":"Scientific Reports","id":"ITEM-1","issued":{"date-parts":[["2025"]]},"publisher":"Nature Publishing Group UK London","title":"A scalable post quantum secure blockchain framework with adaptive time consensus in cloud environments","type":"article-journal"},"uris":["http://www.mendeley.com/documents/?uuid=7e2d5cf9-546a-4c72-a237-91fcfc54595c"]}],"mendeley":{"formattedCitation":"[38]","plainTextFormattedCitation":"[38]","previouslyFormattedCitation":"[38]"},"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[38]</w:t>
      </w:r>
      <w:r w:rsidR="00945D90" w:rsidRPr="00603039">
        <w:rPr>
          <w:rFonts w:ascii="Times New Roman" w:hAnsi="Times New Roman" w:cs="Times New Roman"/>
          <w:noProof/>
          <w:color w:val="000000" w:themeColor="text1"/>
          <w:sz w:val="20"/>
          <w:szCs w:val="20"/>
        </w:rPr>
        <w:fldChar w:fldCharType="end"/>
      </w:r>
      <w:r w:rsidR="00584E0A" w:rsidRPr="00603039">
        <w:rPr>
          <w:rFonts w:ascii="Times New Roman" w:hAnsi="Times New Roman" w:cs="Times New Roman"/>
          <w:noProof/>
          <w:color w:val="000000" w:themeColor="text1"/>
          <w:sz w:val="20"/>
          <w:szCs w:val="20"/>
        </w:rPr>
        <w:t xml:space="preserve"> introduce PQ-PoETChain, a post-quantum blockchain framework with an adaptive consensus for cloud environments. They replace classical signatures with NTRU-based lattice signatures and use an adaptive Proof-of-Elapsed-Time (PoET) consensus. A lightweight hash validation (LHV) mechanism replaces Merkle-tree traversal with constant-time validation. In experiments with 50–1000 nodes, PQ-PoETChain achieves ~195 TPS and 189±4 ms latency at 500 nodes, while reducing energy by ~92% compared to PoW. NTRU signature operations are sub-2 ms, demonstrating that lattice-based signatures can meet cloud-scale blockchain demands. This work is directly relevant: it shows that lattice cryptography (ML-KEM/M L-DSA) can secure consensus-level blockchain protocols (adaptive PoET) while greatly improving performance and energy efficiency under quantum security.</w:t>
      </w:r>
    </w:p>
    <w:p w14:paraId="3FA07AA0" w14:textId="4C1C8CE3" w:rsidR="00584E0A" w:rsidRPr="00603039" w:rsidRDefault="00584E0A" w:rsidP="00584E0A">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Yu </w:t>
      </w:r>
      <w:r w:rsidR="00945D90" w:rsidRPr="00603039">
        <w:rPr>
          <w:rFonts w:ascii="Times New Roman" w:hAnsi="Times New Roman" w:cs="Times New Roman"/>
          <w:noProof/>
          <w:color w:val="000000" w:themeColor="text1"/>
          <w:sz w:val="20"/>
          <w:szCs w:val="20"/>
        </w:rPr>
        <w:t xml:space="preserve">et al.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DOI":"10.1631/FITEE.2300248","ISSN":"2095-9184","author":[{"dropping-particle":"","family":"Yu","given":"Huifang","non-dropping-particle":"","parse-names":false,"suffix":""},{"dropping-particle":"","family":"Bai","given":"Xiaoping","non-dropping-particle":"","parse-names":false,"suffix":""}],"container-title":"Frontiers of Information Technology &amp; Electronic Engineering","id":"ITEM-1","issue":"3","issued":{"date-parts":[["2024","3","23"]]},"page":"461-471","title":"Identity-based searchable attribute signcryption in lattice for a blockchain-based medical system","type":"article-journal","volume":"25"},"uris":["http://www.mendeley.com/documents/?uuid=f56b34af-5cda-4dc7-8ab7-46832d7eb3c5"]}],"mendeley":{"formattedCitation":"[39]","plainTextFormattedCitation":"[39]","previouslyFormattedCitation":"[39]"},"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[39]</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propose an identity-based searchable attribute signcryption scheme in lattices for a blockchain-based medical data system. Their scheme (BCMS-LIDSASC) uses lattice-based signcryption to achieve decentralization and quantum resistance in a healthcare blockchain. Fine-grained access control and ciphertext searchability are built in, with smart contracts coordinating access and IPFS storing bulk ciphertexts. Compared to prior schemes, BCMS-LIDSASC uses smaller keys, less storage, and has lower computation cost. This reference exemplifies integrating lattice cryptography (module lattices for identity-based encryption/signcryption) into blockchain-enabled IAM: it ensures patient privacy, data integrity, and quantum security in a medical data access scenario.</w:t>
      </w:r>
      <w:r w:rsidR="00D852BB" w:rsidRPr="00603039">
        <w:rPr>
          <w:rFonts w:ascii="Times New Roman" w:hAnsi="Times New Roman" w:cs="Times New Roman"/>
          <w:noProof/>
          <w:color w:val="000000" w:themeColor="text1"/>
          <w:sz w:val="20"/>
          <w:szCs w:val="20"/>
        </w:rPr>
        <w:t xml:space="preserve"> Similarly, </w:t>
      </w:r>
      <w:r w:rsidRPr="00603039">
        <w:rPr>
          <w:rFonts w:ascii="Times New Roman" w:hAnsi="Times New Roman" w:cs="Times New Roman"/>
          <w:noProof/>
          <w:color w:val="000000" w:themeColor="text1"/>
          <w:sz w:val="20"/>
          <w:szCs w:val="20"/>
        </w:rPr>
        <w:t>Han et al.</w:t>
      </w:r>
      <w:r w:rsidR="00945D90" w:rsidRPr="00603039">
        <w:rPr>
          <w:rFonts w:ascii="Times New Roman" w:hAnsi="Times New Roman" w:cs="Times New Roman"/>
          <w:noProof/>
          <w:color w:val="000000" w:themeColor="text1"/>
          <w:sz w:val="20"/>
          <w:szCs w:val="20"/>
        </w:rPr>
        <w:t xml:space="preserve">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Han","given":"Longbo","non-dropping-particle":"","parse-names":false,"suffix":""},{"dropping-particle":"","family":"Hu","given":"Gengran","non-dropping-particle":"","parse-names":false,"suffix":""},{"dropping-particle":"","family":"Li","given":"Xiaoting","non-dropping-particle":"","parse-names":false,"suffix":""},{"dropping-particle":"","family":"Xia","given":"Feifei","non-dropping-particle":"","parse-names":false,"suffix":""},{"dropping-particle":"","family":"Wang","given":"Shengbao","non-dropping-particle":"","parse-names":false,"suffix":""},{"dropping-particle":"","family":"You","given":"Lin","non-dropping-particle":"","parse-names":false,"suffix":""}],"container-title":"IEEE Transactions on Network Science and Engineering","id":"ITEM-1","issued":{"date-parts":[["2025"]]},"publisher":"IEEE","title":"A novel lattice-based blockchain infrastructure and its application on trusted data management","type":"article-journal"},"uris":["http://www.mendeley.com/documents/?uuid=77147e5f-dcea-4291-94d9-2aec1dd5123e"]}],"mendeley":{"formattedCitation":"[40]","plainTextFormattedCitation":"[40]","previouslyFormattedCitation":"[40]"},"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[40]</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present a lattice-based blockchain infrastructure for trusted data management. They identify that standard Merkle trees face quantum vulnerabilities (Grover’s algorithm on hash). To address this, they design a parameter-hopping Merkle tree that uses lattice-based hash functions (LBHFs) and a PRNG to vary parameters per tree. Key contributions include a provably secure hash chain built from extended-message-domain LBHFs and a variable-parameter Merkle-tree protocol optimized for P2P queries. They validate a cloud-storage prototype showing the infrastructure achieves high efficiency and strong post-quantum security. Han et al.’s work highlights how lattice primitives (SIS/LWE-based hash chains) can replace classical hashes in blockchain structures to protect against quantum attacks.</w:t>
      </w:r>
    </w:p>
    <w:p w14:paraId="1385F5C4" w14:textId="62903320" w:rsidR="00584E0A" w:rsidRPr="00603039" w:rsidRDefault="00584E0A" w:rsidP="00584E0A">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Baumer et al.</w:t>
      </w:r>
      <w:r w:rsidR="00945D90" w:rsidRPr="00603039">
        <w:rPr>
          <w:rFonts w:ascii="Times New Roman" w:hAnsi="Times New Roman" w:cs="Times New Roman"/>
          <w:noProof/>
          <w:color w:val="000000" w:themeColor="text1"/>
          <w:sz w:val="20"/>
          <w:szCs w:val="20"/>
        </w:rPr>
        <w:t xml:space="preserve">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Baumer","given":"Thomas","non-dropping-particle":"","parse-names":false,"suffix":""},{"dropping-particle":"","family":"Grill","given":"Johannes","non-dropping-particle":"","parse-names":false,"suffix":""},{"dropping-particle":"","family":"Adan","given":"Jacob","non-dropping-particle":"","parse-names":false,"suffix":""},{"dropping-particle":"","family":"Pernul","given":"Günther","non-dropping-particle":"","parse-names":false,"suffix":""}],"container-title":"Proceedings of the 19th International Conference on Availability, Reliability and Security","id":"ITEM-1","issued":{"date-parts":[["2024"]]},"page":"1-10","title":"A trust and reputation system for examining compliance with access control","type":"paper-conference"},"uris":["http://www.mendeley.com/documents/?uuid=16ccae1e-2fac-43b0-8d82-69eae179ce4a"]}],"mendeley":{"formattedCitation":"[41]","plainTextFormattedCitation":"[41]","previouslyFormattedCitation":"[41]"},"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[41]</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develop a trust and reputation system for IAM compliance audits using blockchain. They analyze IAM regulatory requirements and propose embedding trust measurements into the auditing process. Both service providers (auditees) and regulators (auditors) are given trust scores recorded on a blockchain ledger. By leveraging a decentralized blockchain architecture, their system ensures transparent, tamper-evident compliance records. Though not lattice-based per se, this work is relevant for its use of blockchain for trust-augmented IAM: it shows how reputation metrics and audit data can be secured on-chain. The idea of adaptive trust scoring for IAM (auditors and users) could complement our system’s trust module by providing a tamper-proof trust evaluation layer.</w:t>
      </w:r>
      <w:r w:rsidR="00D852BB" w:rsidRPr="00603039">
        <w:rPr>
          <w:rFonts w:ascii="Times New Roman" w:hAnsi="Times New Roman" w:cs="Times New Roman"/>
          <w:noProof/>
          <w:color w:val="000000" w:themeColor="text1"/>
          <w:sz w:val="20"/>
          <w:szCs w:val="20"/>
        </w:rPr>
        <w:t xml:space="preserve"> On the other hand, </w:t>
      </w:r>
      <w:r w:rsidRPr="00603039">
        <w:rPr>
          <w:rFonts w:ascii="Times New Roman" w:hAnsi="Times New Roman" w:cs="Times New Roman"/>
          <w:noProof/>
          <w:color w:val="000000" w:themeColor="text1"/>
          <w:sz w:val="20"/>
          <w:szCs w:val="20"/>
        </w:rPr>
        <w:t>Gao et al.</w:t>
      </w:r>
      <w:r w:rsidR="00945D90" w:rsidRPr="00603039">
        <w:rPr>
          <w:rFonts w:ascii="Times New Roman" w:hAnsi="Times New Roman" w:cs="Times New Roman"/>
          <w:noProof/>
          <w:color w:val="000000" w:themeColor="text1"/>
          <w:sz w:val="20"/>
          <w:szCs w:val="20"/>
        </w:rPr>
        <w:t xml:space="preserve">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Gao","given":"Shang","non-dropping-particle":"","parse-names":false,"suffix":""},{"dropping-particle":"","family":"Zheng","given":"Tianyu","non-dropping-particle":"","parse-names":false,"suffix":""},{"dropping-particle":"","family":"Guo","given":"Yu","non-dropping-particle":"","parse-names":false,"suffix":""},{"dropping-particle":"","family":"Peng","given":"Zhe","non-dropping-particle":"","parse-names":false,"suffix":""},{"dropping-particle":"","family":"Xiao","given":"Bin","non-dropping-particle":"","parse-names":false,"suffix":""}],"container-title":"IACR International Conference on Public-Key Cryptography","id":"ITEM-1","issued":{"date-parts":[["2025"]]},"page":"137-168","title":"Lattice-based zero-knowledge proofs for blockchain confidential transactions","type":"paper-conference"},"uris":["http://www.mendeley.com/documents/?uuid=a81e02a5-e1a9-4504-8288-589ce482db2c"]}],"mendeley":{"formattedCitation":"[42]","plainTextFormattedCitation":"[42]","previouslyFormattedCitation":"[42]"},"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[42]</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introduce lattice-based zero-knowledge proofs for privacy-preserving blockchain transactions (confidential transactions). They design new ZK proofs for RingCT protocols using lattice assumptions. For balance proofs (verifying sums), they use an inner-product linear equation approach that avoids extra “corrector” values, improving efficiency. For anonymity, they replace one-out-of-many proofs with a linear-sum ring-signature proof, and further compress the ring proof to logarithmic size. Their prototype shows 20–50% reductions in proof size and proving/verification time over previous lattice RingCT schemes. Gao et al. demonstrate that lattice-based ZKPs (leveraging MLWE) can enable scalable confidential transactions on blockchain. This aligns with our use of ZKPs: it shows concrete constructions where lattice ZKPs protect identity/amount privacy without excessive overhead.</w:t>
      </w:r>
      <w:r w:rsidR="00D852BB" w:rsidRPr="00603039">
        <w:rPr>
          <w:rFonts w:ascii="Times New Roman" w:hAnsi="Times New Roman" w:cs="Times New Roman"/>
          <w:noProof/>
          <w:color w:val="000000" w:themeColor="text1"/>
          <w:sz w:val="20"/>
          <w:szCs w:val="20"/>
        </w:rPr>
        <w:t xml:space="preserve"> In a similar guideline, </w:t>
      </w:r>
      <w:r w:rsidRPr="00603039">
        <w:rPr>
          <w:rFonts w:ascii="Times New Roman" w:hAnsi="Times New Roman" w:cs="Times New Roman"/>
          <w:noProof/>
          <w:color w:val="000000" w:themeColor="text1"/>
          <w:sz w:val="20"/>
          <w:szCs w:val="20"/>
        </w:rPr>
        <w:t>Xi et al.</w:t>
      </w:r>
      <w:r w:rsidR="00945D90" w:rsidRPr="00603039">
        <w:rPr>
          <w:rFonts w:ascii="Times New Roman" w:hAnsi="Times New Roman" w:cs="Times New Roman"/>
          <w:noProof/>
          <w:color w:val="000000" w:themeColor="text1"/>
          <w:sz w:val="20"/>
          <w:szCs w:val="20"/>
        </w:rPr>
        <w:t xml:space="preserve"> </w:t>
      </w:r>
      <w:r w:rsidR="00945D90" w:rsidRPr="00603039">
        <w:rPr>
          <w:rFonts w:ascii="Times New Roman" w:hAnsi="Times New Roman" w:cs="Times New Roman"/>
          <w:noProof/>
          <w:color w:val="000000" w:themeColor="text1"/>
          <w:sz w:val="20"/>
          <w:szCs w:val="20"/>
        </w:rPr>
        <w:fldChar w:fldCharType="begin" w:fldLock="1"/>
      </w:r>
      <w:r w:rsidR="00945D90" w:rsidRPr="00603039">
        <w:rPr>
          <w:rFonts w:ascii="Times New Roman" w:hAnsi="Times New Roman" w:cs="Times New Roman"/>
          <w:noProof/>
          <w:color w:val="000000" w:themeColor="text1"/>
          <w:sz w:val="20"/>
          <w:szCs w:val="20"/>
        </w:rPr>
        <w:instrText>ADDIN CSL_CITATION {"citationItems":[{"id":"ITEM-1","itemData":{"author":[{"dropping-particle":"","family":"Xi","given":"Jinwen","non-dropping-particle":"","parse-names":false,"suffix":""},{"dropping-particle":"","family":"Xu","given":"Guosheng","non-dropping-particle":"","parse-names":false,"suffix":""},{"dropping-particle":"","family":"Zou","given":"Shihong","non-dropping-particle":"","parse-names":false,"suffix":""},{"dropping-particle":"","family":"Yue","given":"Yinliang","non-dropping-particle":"","parse-names":false,"suffix":""},{"dropping-particle":"","family":"Cai","given":"Binsi","non-dropping-particle":"","parse-names":false,"suffix":""},{"dropping-particle":"","family":"Li","given":"Guoqiang","non-dropping-particle":"","parse-names":false,"suffix":""}],"container-title":"Blockchain: Research and Applications","id":"ITEM-1","issued":{"date-parts":[["2025"]]},"page":"100322","publisher":"Elsevier","title":"A Global Trust-based Blockchain Lightweight Consensus Mechanism","type":"article-journal"},"uris":["http://www.mendeley.com/documents/?uuid=f577ef29-787f-46ce-9415-e6862787f1ef"]}],"mendeley":{"formattedCitation":"[43]","plainTextFormattedCitation":"[43]","previouslyFormattedCitation":"[43]"},"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[43]</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introduce GT-BFT, a trust-based BFT consensus for blockchain. Rather than a pure PoW/PoS protocol, GT-BFT groups nodes into consensus committees based on a global trust model derived from node behavior. They employ selective broadcasting and a threshold determination algorithm to efficiently reach agreement. Analysis shows GT-BFT greatly improves throughput and security: malicious nodes with low trust are excluded from consensus, and communication overhead is reduced compared to classic BFT schemes. Although GT-BFT does not specify PQC, its trust-driven consensus is directly relevant for IAM: it provides an example of how adaptive trust scoring can optimize blockchain consensus. Our system could integrate a similar trust model to dynamically weigh validators’ votes according to their trust levels, enhancing resilience.</w:t>
      </w:r>
      <w:r w:rsidR="00D852BB" w:rsidRPr="00603039">
        <w:rPr>
          <w:rFonts w:ascii="Times New Roman" w:hAnsi="Times New Roman" w:cs="Times New Roman"/>
          <w:noProof/>
          <w:color w:val="000000" w:themeColor="text1"/>
          <w:sz w:val="20"/>
          <w:szCs w:val="20"/>
        </w:rPr>
        <w:t xml:space="preserve"> Further, </w:t>
      </w:r>
      <w:r w:rsidRPr="00603039">
        <w:rPr>
          <w:rFonts w:ascii="Times New Roman" w:hAnsi="Times New Roman" w:cs="Times New Roman"/>
          <w:noProof/>
          <w:color w:val="000000" w:themeColor="text1"/>
          <w:sz w:val="20"/>
          <w:szCs w:val="20"/>
        </w:rPr>
        <w:t>Kuang et al.</w:t>
      </w:r>
      <w:r w:rsidR="00945D90" w:rsidRPr="00603039">
        <w:rPr>
          <w:rFonts w:ascii="Times New Roman" w:hAnsi="Times New Roman" w:cs="Times New Roman"/>
          <w:noProof/>
          <w:color w:val="000000" w:themeColor="text1"/>
          <w:sz w:val="20"/>
          <w:szCs w:val="20"/>
        </w:rPr>
        <w:t xml:space="preserve"> </w:t>
      </w:r>
      <w:r w:rsidR="00945D90" w:rsidRPr="00603039">
        <w:rPr>
          <w:rFonts w:ascii="Times New Roman" w:hAnsi="Times New Roman" w:cs="Times New Roman"/>
          <w:noProof/>
          <w:color w:val="000000" w:themeColor="text1"/>
          <w:sz w:val="20"/>
          <w:szCs w:val="20"/>
        </w:rPr>
        <w:fldChar w:fldCharType="begin" w:fldLock="1"/>
      </w:r>
      <w:r w:rsidR="00603039" w:rsidRPr="00603039">
        <w:rPr>
          <w:rFonts w:ascii="Times New Roman" w:hAnsi="Times New Roman" w:cs="Times New Roman"/>
          <w:noProof/>
          <w:color w:val="000000" w:themeColor="text1"/>
          <w:sz w:val="20"/>
          <w:szCs w:val="20"/>
        </w:rPr>
        <w:instrText>ADDIN CSL_CITATION {"citationItems":[{"id":"ITEM-1","itemData":{"author":[{"dropping-particle":"","family":"Kuang","given":"Yingpan","non-dropping-particle":"","parse-names":false,"suffix":""},{"dropping-particle":"","family":"Wu","given":"Qiwen","non-dropping-particle":"","parse-names":false,"suffix":""},{"dropping-particle":"","family":"Chen","given":"Riqing","non-dropping-particle":"","parse-names":false,"suffix":""},{"dropping-particle":"","family":"Liu","given":"Xiaolong","non-dropping-particle":"","parse-names":false,"suffix":""}],"container-title":"Computer Standards \\&amp; Interfaces","id":"ITEM-1","issued":{"date-parts":[["2025"]]},"page":"103981","publisher":"Elsevier","title":"Blockchain based lightweight authentication scheme for internet of things using lattice encryption algorithm","type":"article-journal","volume":"93"},"uris":["http://www.mendeley.com/documents/?uuid=09f0247d-838b-4316-ab60-4a6d15aea842"]}],"mendeley":{"formattedCitation":"[44]","plainTextFormattedCitation":"[44]","previouslyFormattedCitation":"[44]"},"properties":{"noteIndex":0},"schema":"https://github.com/citation-style-language/schema/raw/master/csl-citation.json"}</w:instrText>
      </w:r>
      <w:r w:rsidR="00945D90" w:rsidRPr="00603039">
        <w:rPr>
          <w:rFonts w:ascii="Times New Roman" w:hAnsi="Times New Roman" w:cs="Times New Roman"/>
          <w:noProof/>
          <w:color w:val="000000" w:themeColor="text1"/>
          <w:sz w:val="20"/>
          <w:szCs w:val="20"/>
        </w:rPr>
        <w:fldChar w:fldCharType="separate"/>
      </w:r>
      <w:r w:rsidR="00945D90" w:rsidRPr="00603039">
        <w:rPr>
          <w:rFonts w:ascii="Times New Roman" w:hAnsi="Times New Roman" w:cs="Times New Roman"/>
          <w:noProof/>
          <w:color w:val="000000" w:themeColor="text1"/>
          <w:sz w:val="20"/>
          <w:szCs w:val="20"/>
        </w:rPr>
        <w:t>[44]</w:t>
      </w:r>
      <w:r w:rsidR="00945D90" w:rsidRPr="00603039">
        <w:rPr>
          <w:rFonts w:ascii="Times New Roman" w:hAnsi="Times New Roman" w:cs="Times New Roman"/>
          <w:noProof/>
          <w:color w:val="000000" w:themeColor="text1"/>
          <w:sz w:val="20"/>
          <w:szCs w:val="20"/>
        </w:rPr>
        <w:fldChar w:fldCharType="end"/>
      </w:r>
      <w:r w:rsidRPr="00603039">
        <w:rPr>
          <w:rFonts w:ascii="Times New Roman" w:hAnsi="Times New Roman" w:cs="Times New Roman"/>
          <w:noProof/>
          <w:color w:val="000000" w:themeColor="text1"/>
          <w:sz w:val="20"/>
          <w:szCs w:val="20"/>
        </w:rPr>
        <w:t xml:space="preserve"> propose a lightweight blockchain-based authentication protocol for IoT using lattice cryptography. They develop a decentralized identity-management model on blockchain (eliminating central PKI), and an efficient lattice-based key negotiation and authentication protocol. The scheme uses simplified hash functions and matrix–vector multiplications to reduce computational cost. At a 100-bit security level (MLWE-based parameters), their protocol achieves fast authentication (~ few ms) with just 1052 bits of communication per session. Security analysis confirms resistance to typical cryptanalytic attacks and quantum threats. This work closely parallels our goals: it demonstrates a blockchain-enabled IAM system that leverages lattice post-quantum primitives to authenticate devices in resource-constrained IoT. Its emphasis on performance (low overhead) and decentralized IAM design is directly applicable to our architecture</w:t>
      </w:r>
    </w:p>
    <w:p w14:paraId="168E14E7" w14:textId="4C1C2A47" w:rsidR="00360441" w:rsidRPr="00603039" w:rsidRDefault="00063009" w:rsidP="00063009">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lastRenderedPageBreak/>
        <w:t>A summary comparison of representative prior systems (Year, Method, PQC type, Limitation) has been presented in Table 1. The table highlights key limitations addressed by the proposed work—adaptive trust, PQC integration, privacy via ZK, and scalability.</w:t>
      </w:r>
    </w:p>
    <w:p w14:paraId="179541ED" w14:textId="70D61870" w:rsidR="00517D08" w:rsidRPr="00603039" w:rsidRDefault="00517D08" w:rsidP="00517D08">
      <w:pPr>
        <w:tabs>
          <w:tab w:val="center" w:pos="4800"/>
          <w:tab w:val="right" w:pos="9500"/>
        </w:tabs>
        <w:spacing w:before="240" w:after="120"/>
        <w:jc w:val="both"/>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Table 1.</w:t>
      </w:r>
      <w:r w:rsidRPr="00603039">
        <w:rPr>
          <w:rFonts w:ascii="Times New Roman" w:hAnsi="Times New Roman" w:cs="Times New Roman"/>
          <w:noProof/>
          <w:color w:val="000000" w:themeColor="text1"/>
          <w:sz w:val="20"/>
          <w:szCs w:val="20"/>
        </w:rPr>
        <w:t xml:space="preserve"> Evolution of Blockchain and IAM Systems Toward Post-Quantum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1849"/>
        <w:gridCol w:w="1977"/>
        <w:gridCol w:w="2410"/>
        <w:gridCol w:w="2409"/>
      </w:tblGrid>
      <w:tr w:rsidR="00603039" w:rsidRPr="00603039" w14:paraId="5EE0B805" w14:textId="77777777" w:rsidTr="00AF2333">
        <w:tc>
          <w:tcPr>
            <w:tcW w:w="705" w:type="dxa"/>
            <w:tcMar>
              <w:top w:w="28" w:type="dxa"/>
              <w:bottom w:w="28" w:type="dxa"/>
            </w:tcMar>
            <w:vAlign w:val="center"/>
            <w:hideMark/>
          </w:tcPr>
          <w:p w14:paraId="6E32BCEB" w14:textId="77777777" w:rsidR="0095180F" w:rsidRPr="00603039" w:rsidRDefault="0095180F" w:rsidP="0095180F">
            <w:pPr>
              <w:widowControl/>
              <w:autoSpaceDE/>
              <w:autoSpaceDN/>
              <w:adjustRightInd/>
              <w:jc w:val="center"/>
              <w:rPr>
                <w:rFonts w:ascii="Times New Roman" w:eastAsia="Times New Roman" w:hAnsi="Times New Roman" w:cs="Times New Roman"/>
                <w:b/>
                <w:bCs/>
                <w:color w:val="000000" w:themeColor="text1"/>
                <w:sz w:val="20"/>
                <w:szCs w:val="20"/>
                <w:lang w:bidi="ar-SA"/>
                <w14:ligatures w14:val="none"/>
              </w:rPr>
            </w:pPr>
            <w:r w:rsidRPr="00603039">
              <w:rPr>
                <w:rFonts w:ascii="Times New Roman" w:eastAsia="Times New Roman" w:hAnsi="Times New Roman" w:cs="Times New Roman"/>
                <w:b/>
                <w:bCs/>
                <w:color w:val="000000" w:themeColor="text1"/>
                <w:sz w:val="20"/>
                <w:szCs w:val="20"/>
                <w:lang w:bidi="ar-SA"/>
                <w14:ligatures w14:val="none"/>
              </w:rPr>
              <w:t>Year</w:t>
            </w:r>
          </w:p>
        </w:tc>
        <w:tc>
          <w:tcPr>
            <w:tcW w:w="1849" w:type="dxa"/>
            <w:tcMar>
              <w:top w:w="28" w:type="dxa"/>
              <w:bottom w:w="28" w:type="dxa"/>
            </w:tcMar>
            <w:vAlign w:val="center"/>
            <w:hideMark/>
          </w:tcPr>
          <w:p w14:paraId="2B866F7F" w14:textId="77777777" w:rsidR="0095180F" w:rsidRPr="00603039" w:rsidRDefault="0095180F" w:rsidP="0095180F">
            <w:pPr>
              <w:widowControl/>
              <w:autoSpaceDE/>
              <w:autoSpaceDN/>
              <w:adjustRightInd/>
              <w:jc w:val="center"/>
              <w:rPr>
                <w:rFonts w:ascii="Times New Roman" w:eastAsia="Times New Roman" w:hAnsi="Times New Roman" w:cs="Times New Roman"/>
                <w:b/>
                <w:bCs/>
                <w:color w:val="000000" w:themeColor="text1"/>
                <w:sz w:val="20"/>
                <w:szCs w:val="20"/>
                <w:lang w:bidi="ar-SA"/>
                <w14:ligatures w14:val="none"/>
              </w:rPr>
            </w:pPr>
            <w:r w:rsidRPr="00603039">
              <w:rPr>
                <w:rFonts w:ascii="Times New Roman" w:eastAsia="Times New Roman" w:hAnsi="Times New Roman" w:cs="Times New Roman"/>
                <w:b/>
                <w:bCs/>
                <w:color w:val="000000" w:themeColor="text1"/>
                <w:sz w:val="20"/>
                <w:szCs w:val="20"/>
                <w:lang w:bidi="ar-SA"/>
                <w14:ligatures w14:val="none"/>
              </w:rPr>
              <w:t>Platform / System</w:t>
            </w:r>
          </w:p>
        </w:tc>
        <w:tc>
          <w:tcPr>
            <w:tcW w:w="1977" w:type="dxa"/>
            <w:tcMar>
              <w:top w:w="28" w:type="dxa"/>
              <w:bottom w:w="28" w:type="dxa"/>
            </w:tcMar>
            <w:vAlign w:val="center"/>
            <w:hideMark/>
          </w:tcPr>
          <w:p w14:paraId="5F7012CF" w14:textId="77777777" w:rsidR="0095180F" w:rsidRPr="00603039" w:rsidRDefault="0095180F" w:rsidP="0095180F">
            <w:pPr>
              <w:widowControl/>
              <w:autoSpaceDE/>
              <w:autoSpaceDN/>
              <w:adjustRightInd/>
              <w:jc w:val="center"/>
              <w:rPr>
                <w:rFonts w:ascii="Times New Roman" w:eastAsia="Times New Roman" w:hAnsi="Times New Roman" w:cs="Times New Roman"/>
                <w:b/>
                <w:bCs/>
                <w:color w:val="000000" w:themeColor="text1"/>
                <w:sz w:val="20"/>
                <w:szCs w:val="20"/>
                <w:lang w:bidi="ar-SA"/>
                <w14:ligatures w14:val="none"/>
              </w:rPr>
            </w:pPr>
            <w:r w:rsidRPr="00603039">
              <w:rPr>
                <w:rFonts w:ascii="Times New Roman" w:eastAsia="Times New Roman" w:hAnsi="Times New Roman" w:cs="Times New Roman"/>
                <w:b/>
                <w:bCs/>
                <w:color w:val="000000" w:themeColor="text1"/>
                <w:sz w:val="20"/>
                <w:szCs w:val="20"/>
                <w:lang w:bidi="ar-SA"/>
                <w14:ligatures w14:val="none"/>
              </w:rPr>
              <w:t>Cryptographic Foundation (PQC Status)</w:t>
            </w:r>
          </w:p>
        </w:tc>
        <w:tc>
          <w:tcPr>
            <w:tcW w:w="2410" w:type="dxa"/>
            <w:tcMar>
              <w:top w:w="28" w:type="dxa"/>
              <w:bottom w:w="28" w:type="dxa"/>
            </w:tcMar>
            <w:vAlign w:val="center"/>
            <w:hideMark/>
          </w:tcPr>
          <w:p w14:paraId="698E6776" w14:textId="77777777" w:rsidR="0095180F" w:rsidRPr="00603039" w:rsidRDefault="0095180F" w:rsidP="0095180F">
            <w:pPr>
              <w:widowControl/>
              <w:autoSpaceDE/>
              <w:autoSpaceDN/>
              <w:adjustRightInd/>
              <w:jc w:val="center"/>
              <w:rPr>
                <w:rFonts w:ascii="Times New Roman" w:eastAsia="Times New Roman" w:hAnsi="Times New Roman" w:cs="Times New Roman"/>
                <w:b/>
                <w:bCs/>
                <w:color w:val="000000" w:themeColor="text1"/>
                <w:sz w:val="20"/>
                <w:szCs w:val="20"/>
                <w:lang w:bidi="ar-SA"/>
                <w14:ligatures w14:val="none"/>
              </w:rPr>
            </w:pPr>
            <w:r w:rsidRPr="00603039">
              <w:rPr>
                <w:rFonts w:ascii="Times New Roman" w:eastAsia="Times New Roman" w:hAnsi="Times New Roman" w:cs="Times New Roman"/>
                <w:b/>
                <w:bCs/>
                <w:color w:val="000000" w:themeColor="text1"/>
                <w:sz w:val="20"/>
                <w:szCs w:val="20"/>
                <w:lang w:bidi="ar-SA"/>
                <w14:ligatures w14:val="none"/>
              </w:rPr>
              <w:t>Strengths and Key Capabilities</w:t>
            </w:r>
          </w:p>
        </w:tc>
        <w:tc>
          <w:tcPr>
            <w:tcW w:w="2409" w:type="dxa"/>
            <w:tcMar>
              <w:top w:w="28" w:type="dxa"/>
              <w:bottom w:w="28" w:type="dxa"/>
            </w:tcMar>
            <w:vAlign w:val="center"/>
            <w:hideMark/>
          </w:tcPr>
          <w:p w14:paraId="17241906" w14:textId="77777777" w:rsidR="0095180F" w:rsidRPr="00603039" w:rsidRDefault="0095180F" w:rsidP="0095180F">
            <w:pPr>
              <w:widowControl/>
              <w:autoSpaceDE/>
              <w:autoSpaceDN/>
              <w:adjustRightInd/>
              <w:jc w:val="center"/>
              <w:rPr>
                <w:rFonts w:ascii="Times New Roman" w:eastAsia="Times New Roman" w:hAnsi="Times New Roman" w:cs="Times New Roman"/>
                <w:b/>
                <w:bCs/>
                <w:color w:val="000000" w:themeColor="text1"/>
                <w:sz w:val="20"/>
                <w:szCs w:val="20"/>
                <w:lang w:bidi="ar-SA"/>
                <w14:ligatures w14:val="none"/>
              </w:rPr>
            </w:pPr>
            <w:r w:rsidRPr="00603039">
              <w:rPr>
                <w:rFonts w:ascii="Times New Roman" w:eastAsia="Times New Roman" w:hAnsi="Times New Roman" w:cs="Times New Roman"/>
                <w:b/>
                <w:bCs/>
                <w:color w:val="000000" w:themeColor="text1"/>
                <w:sz w:val="20"/>
                <w:szCs w:val="20"/>
                <w:lang w:bidi="ar-SA"/>
                <w14:ligatures w14:val="none"/>
              </w:rPr>
              <w:t>Core Limitations and Gaps</w:t>
            </w:r>
          </w:p>
        </w:tc>
      </w:tr>
      <w:tr w:rsidR="00603039" w:rsidRPr="00603039" w14:paraId="3AAF0A5D" w14:textId="77777777" w:rsidTr="00AF2333">
        <w:tc>
          <w:tcPr>
            <w:tcW w:w="705" w:type="dxa"/>
            <w:tcMar>
              <w:top w:w="28" w:type="dxa"/>
              <w:bottom w:w="28" w:type="dxa"/>
            </w:tcMar>
            <w:vAlign w:val="center"/>
            <w:hideMark/>
          </w:tcPr>
          <w:p w14:paraId="6E008489"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2015</w:t>
            </w:r>
          </w:p>
        </w:tc>
        <w:tc>
          <w:tcPr>
            <w:tcW w:w="1849" w:type="dxa"/>
            <w:tcMar>
              <w:top w:w="28" w:type="dxa"/>
              <w:bottom w:w="28" w:type="dxa"/>
            </w:tcMar>
            <w:vAlign w:val="center"/>
            <w:hideMark/>
          </w:tcPr>
          <w:p w14:paraId="24E96B1D"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Traditional PKI (RSA-based IAM, X.509, CA models)</w:t>
            </w:r>
          </w:p>
        </w:tc>
        <w:tc>
          <w:tcPr>
            <w:tcW w:w="1977" w:type="dxa"/>
            <w:tcMar>
              <w:top w:w="28" w:type="dxa"/>
              <w:bottom w:w="28" w:type="dxa"/>
            </w:tcMar>
            <w:vAlign w:val="center"/>
            <w:hideMark/>
          </w:tcPr>
          <w:p w14:paraId="29BF0E61"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Classical public-key cryptography (RSA-2048)</w:t>
            </w:r>
          </w:p>
        </w:tc>
        <w:tc>
          <w:tcPr>
            <w:tcW w:w="2410" w:type="dxa"/>
            <w:tcMar>
              <w:top w:w="28" w:type="dxa"/>
              <w:bottom w:w="28" w:type="dxa"/>
            </w:tcMar>
            <w:vAlign w:val="center"/>
            <w:hideMark/>
          </w:tcPr>
          <w:p w14:paraId="219766B9"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Well-established trust model, globally deployed infrastructure, strong interoperability with enterprise IAM systems</w:t>
            </w:r>
          </w:p>
        </w:tc>
        <w:tc>
          <w:tcPr>
            <w:tcW w:w="2409" w:type="dxa"/>
            <w:tcMar>
              <w:top w:w="28" w:type="dxa"/>
              <w:bottom w:w="28" w:type="dxa"/>
            </w:tcMar>
            <w:vAlign w:val="center"/>
            <w:hideMark/>
          </w:tcPr>
          <w:p w14:paraId="484C859F"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Fundamentally vulnerable to Shor’s algorithm under quantum adversaries; centralized trust anchors (CAs) introduce single points of failure and governance risks</w:t>
            </w:r>
          </w:p>
        </w:tc>
      </w:tr>
      <w:tr w:rsidR="00603039" w:rsidRPr="00603039" w14:paraId="0F82DD8A" w14:textId="77777777" w:rsidTr="00AF2333">
        <w:tc>
          <w:tcPr>
            <w:tcW w:w="705" w:type="dxa"/>
            <w:tcMar>
              <w:top w:w="28" w:type="dxa"/>
              <w:bottom w:w="28" w:type="dxa"/>
            </w:tcMar>
            <w:vAlign w:val="center"/>
            <w:hideMark/>
          </w:tcPr>
          <w:p w14:paraId="682D7750"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2016</w:t>
            </w:r>
          </w:p>
        </w:tc>
        <w:tc>
          <w:tcPr>
            <w:tcW w:w="1849" w:type="dxa"/>
            <w:tcMar>
              <w:top w:w="28" w:type="dxa"/>
              <w:bottom w:w="28" w:type="dxa"/>
            </w:tcMar>
            <w:vAlign w:val="center"/>
            <w:hideMark/>
          </w:tcPr>
          <w:p w14:paraId="334716A0"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Ethereum (Public Blockchain)</w:t>
            </w:r>
          </w:p>
        </w:tc>
        <w:tc>
          <w:tcPr>
            <w:tcW w:w="1977" w:type="dxa"/>
            <w:tcMar>
              <w:top w:w="28" w:type="dxa"/>
              <w:bottom w:w="28" w:type="dxa"/>
            </w:tcMar>
            <w:vAlign w:val="center"/>
            <w:hideMark/>
          </w:tcPr>
          <w:p w14:paraId="493BB471"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Classical elliptic-curve cryptography (ECDSA)</w:t>
            </w:r>
          </w:p>
        </w:tc>
        <w:tc>
          <w:tcPr>
            <w:tcW w:w="2410" w:type="dxa"/>
            <w:tcMar>
              <w:top w:w="28" w:type="dxa"/>
              <w:bottom w:w="28" w:type="dxa"/>
            </w:tcMar>
            <w:vAlign w:val="center"/>
            <w:hideMark/>
          </w:tcPr>
          <w:p w14:paraId="1286355C"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Fully decentralized ledger, programmable smart contracts, large developer ecosystem enabling identity and access logic on-chain</w:t>
            </w:r>
          </w:p>
        </w:tc>
        <w:tc>
          <w:tcPr>
            <w:tcW w:w="2409" w:type="dxa"/>
            <w:tcMar>
              <w:top w:w="28" w:type="dxa"/>
              <w:bottom w:w="28" w:type="dxa"/>
            </w:tcMar>
            <w:vAlign w:val="center"/>
            <w:hideMark/>
          </w:tcPr>
          <w:p w14:paraId="41B9C9E3"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Cryptographically fragile in a post-quantum threat model; limited throughput (≈15 tx/s) and high latency constrain IAM scalability; privacy leakage on public ledgers</w:t>
            </w:r>
          </w:p>
        </w:tc>
      </w:tr>
      <w:tr w:rsidR="00603039" w:rsidRPr="00603039" w14:paraId="4292CEF8" w14:textId="77777777" w:rsidTr="00AF2333">
        <w:tc>
          <w:tcPr>
            <w:tcW w:w="705" w:type="dxa"/>
            <w:tcMar>
              <w:top w:w="28" w:type="dxa"/>
              <w:bottom w:w="28" w:type="dxa"/>
            </w:tcMar>
            <w:vAlign w:val="center"/>
            <w:hideMark/>
          </w:tcPr>
          <w:p w14:paraId="2A79A2F8"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2018</w:t>
            </w:r>
          </w:p>
        </w:tc>
        <w:tc>
          <w:tcPr>
            <w:tcW w:w="1849" w:type="dxa"/>
            <w:tcMar>
              <w:top w:w="28" w:type="dxa"/>
              <w:bottom w:w="28" w:type="dxa"/>
            </w:tcMar>
            <w:vAlign w:val="center"/>
            <w:hideMark/>
          </w:tcPr>
          <w:p w14:paraId="176DC18A"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Hyperledger Fabric (Permissioned DLT)</w:t>
            </w:r>
          </w:p>
        </w:tc>
        <w:tc>
          <w:tcPr>
            <w:tcW w:w="1977" w:type="dxa"/>
            <w:tcMar>
              <w:top w:w="28" w:type="dxa"/>
              <w:bottom w:w="28" w:type="dxa"/>
            </w:tcMar>
            <w:vAlign w:val="center"/>
            <w:hideMark/>
          </w:tcPr>
          <w:p w14:paraId="68A67C82"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Classical ECC-based PKI (ECDSA)</w:t>
            </w:r>
          </w:p>
        </w:tc>
        <w:tc>
          <w:tcPr>
            <w:tcW w:w="2410" w:type="dxa"/>
            <w:tcMar>
              <w:top w:w="28" w:type="dxa"/>
              <w:bottom w:w="28" w:type="dxa"/>
            </w:tcMar>
            <w:vAlign w:val="center"/>
            <w:hideMark/>
          </w:tcPr>
          <w:p w14:paraId="56037BF7"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High throughput in consortium environments, fine-grained access control, modular membership services for enterprise IAM integration</w:t>
            </w:r>
          </w:p>
        </w:tc>
        <w:tc>
          <w:tcPr>
            <w:tcW w:w="2409" w:type="dxa"/>
            <w:tcMar>
              <w:top w:w="28" w:type="dxa"/>
              <w:bottom w:w="28" w:type="dxa"/>
            </w:tcMar>
            <w:vAlign w:val="center"/>
            <w:hideMark/>
          </w:tcPr>
          <w:p w14:paraId="5EB78C6B"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Not quantum safe by design; reliance on permissioned governance reduces decentralization; cryptographic agility toward PQC is non-native and complex to retrofit</w:t>
            </w:r>
          </w:p>
        </w:tc>
      </w:tr>
      <w:tr w:rsidR="00603039" w:rsidRPr="00603039" w14:paraId="58406989" w14:textId="77777777" w:rsidTr="00AF2333">
        <w:tc>
          <w:tcPr>
            <w:tcW w:w="705" w:type="dxa"/>
            <w:tcMar>
              <w:top w:w="28" w:type="dxa"/>
              <w:bottom w:w="28" w:type="dxa"/>
            </w:tcMar>
            <w:vAlign w:val="center"/>
            <w:hideMark/>
          </w:tcPr>
          <w:p w14:paraId="151AE1BA"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2019</w:t>
            </w:r>
          </w:p>
        </w:tc>
        <w:tc>
          <w:tcPr>
            <w:tcW w:w="1849" w:type="dxa"/>
            <w:tcMar>
              <w:top w:w="28" w:type="dxa"/>
              <w:bottom w:w="28" w:type="dxa"/>
            </w:tcMar>
            <w:vAlign w:val="center"/>
            <w:hideMark/>
          </w:tcPr>
          <w:p w14:paraId="43526A0C"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QShield (Quantum-Safe Authentication Framework)</w:t>
            </w:r>
          </w:p>
        </w:tc>
        <w:tc>
          <w:tcPr>
            <w:tcW w:w="1977" w:type="dxa"/>
            <w:tcMar>
              <w:top w:w="28" w:type="dxa"/>
              <w:bottom w:w="28" w:type="dxa"/>
            </w:tcMar>
            <w:vAlign w:val="center"/>
            <w:hideMark/>
          </w:tcPr>
          <w:p w14:paraId="4BBB2128"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Hash-based signatures (SPHINCS+)</w:t>
            </w:r>
          </w:p>
        </w:tc>
        <w:tc>
          <w:tcPr>
            <w:tcW w:w="2410" w:type="dxa"/>
            <w:tcMar>
              <w:top w:w="28" w:type="dxa"/>
              <w:bottom w:w="28" w:type="dxa"/>
            </w:tcMar>
            <w:vAlign w:val="center"/>
            <w:hideMark/>
          </w:tcPr>
          <w:p w14:paraId="64F3CA5B"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Provable quantum resistance; strong forward security properties for authentication and key integrity</w:t>
            </w:r>
          </w:p>
        </w:tc>
        <w:tc>
          <w:tcPr>
            <w:tcW w:w="2409" w:type="dxa"/>
            <w:tcMar>
              <w:top w:w="28" w:type="dxa"/>
              <w:bottom w:w="28" w:type="dxa"/>
            </w:tcMar>
            <w:vAlign w:val="center"/>
            <w:hideMark/>
          </w:tcPr>
          <w:p w14:paraId="77A6E231"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Extremely large signature sizes and high computational overhead make it unsuitable for high-frequency IAM transactions and resource-constrained IoT environments</w:t>
            </w:r>
          </w:p>
        </w:tc>
      </w:tr>
      <w:tr w:rsidR="00603039" w:rsidRPr="00603039" w14:paraId="69E7AEB3" w14:textId="77777777" w:rsidTr="00AF2333">
        <w:tc>
          <w:tcPr>
            <w:tcW w:w="705" w:type="dxa"/>
            <w:tcMar>
              <w:top w:w="28" w:type="dxa"/>
              <w:bottom w:w="28" w:type="dxa"/>
            </w:tcMar>
            <w:vAlign w:val="center"/>
            <w:hideMark/>
          </w:tcPr>
          <w:p w14:paraId="3A1D90CD"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2020</w:t>
            </w:r>
          </w:p>
        </w:tc>
        <w:tc>
          <w:tcPr>
            <w:tcW w:w="1849" w:type="dxa"/>
            <w:tcMar>
              <w:top w:w="28" w:type="dxa"/>
              <w:bottom w:w="28" w:type="dxa"/>
            </w:tcMar>
            <w:vAlign w:val="center"/>
            <w:hideMark/>
          </w:tcPr>
          <w:p w14:paraId="1B48CEC2"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PQ-Blockchain (Academic Prototypes)</w:t>
            </w:r>
          </w:p>
        </w:tc>
        <w:tc>
          <w:tcPr>
            <w:tcW w:w="1977" w:type="dxa"/>
            <w:tcMar>
              <w:top w:w="28" w:type="dxa"/>
              <w:bottom w:w="28" w:type="dxa"/>
            </w:tcMar>
            <w:vAlign w:val="center"/>
            <w:hideMark/>
          </w:tcPr>
          <w:p w14:paraId="5330AA7D"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Lattice-based cryptography (Ring-LWE)</w:t>
            </w:r>
          </w:p>
        </w:tc>
        <w:tc>
          <w:tcPr>
            <w:tcW w:w="2410" w:type="dxa"/>
            <w:tcMar>
              <w:top w:w="28" w:type="dxa"/>
              <w:bottom w:w="28" w:type="dxa"/>
            </w:tcMar>
            <w:vAlign w:val="center"/>
            <w:hideMark/>
          </w:tcPr>
          <w:p w14:paraId="0D09583A"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Early demonstration of quantum-resistant blockchains; feasibility validation of PQC in decentralized ledgers</w:t>
            </w:r>
          </w:p>
        </w:tc>
        <w:tc>
          <w:tcPr>
            <w:tcW w:w="2409" w:type="dxa"/>
            <w:tcMar>
              <w:top w:w="28" w:type="dxa"/>
              <w:bottom w:w="28" w:type="dxa"/>
            </w:tcMar>
            <w:vAlign w:val="center"/>
            <w:hideMark/>
          </w:tcPr>
          <w:p w14:paraId="3A8A623E"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Largely experimental with limited real-world deployment readiness; lacks adaptive trust management, privacy-preserving IAM primitives, and production-grade performance guarantees</w:t>
            </w:r>
          </w:p>
        </w:tc>
      </w:tr>
      <w:tr w:rsidR="00603039" w:rsidRPr="00603039" w14:paraId="54804F0C" w14:textId="77777777" w:rsidTr="00AF2333">
        <w:tc>
          <w:tcPr>
            <w:tcW w:w="705" w:type="dxa"/>
            <w:tcMar>
              <w:top w:w="28" w:type="dxa"/>
              <w:bottom w:w="28" w:type="dxa"/>
            </w:tcMar>
            <w:vAlign w:val="center"/>
            <w:hideMark/>
          </w:tcPr>
          <w:p w14:paraId="7826027C"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2021</w:t>
            </w:r>
          </w:p>
        </w:tc>
        <w:tc>
          <w:tcPr>
            <w:tcW w:w="1849" w:type="dxa"/>
            <w:tcMar>
              <w:top w:w="28" w:type="dxa"/>
              <w:bottom w:w="28" w:type="dxa"/>
            </w:tcMar>
            <w:vAlign w:val="center"/>
            <w:hideMark/>
          </w:tcPr>
          <w:p w14:paraId="653A39BE"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NIST PQC Round 3 Finalists / Candidates</w:t>
            </w:r>
          </w:p>
        </w:tc>
        <w:tc>
          <w:tcPr>
            <w:tcW w:w="1977" w:type="dxa"/>
            <w:tcMar>
              <w:top w:w="28" w:type="dxa"/>
              <w:bottom w:w="28" w:type="dxa"/>
            </w:tcMar>
            <w:vAlign w:val="center"/>
            <w:hideMark/>
          </w:tcPr>
          <w:p w14:paraId="05C6210B"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Multiple PQC families (CRYSTALS-Kyber, Dilithium, Falcon, etc.)</w:t>
            </w:r>
          </w:p>
        </w:tc>
        <w:tc>
          <w:tcPr>
            <w:tcW w:w="2410" w:type="dxa"/>
            <w:tcMar>
              <w:top w:w="28" w:type="dxa"/>
              <w:bottom w:w="28" w:type="dxa"/>
            </w:tcMar>
            <w:vAlign w:val="center"/>
            <w:hideMark/>
          </w:tcPr>
          <w:p w14:paraId="1CEE4F82"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Maturing global standardization of quantum-resistant encryption and signatures; strong security proofs and performance benchmarks</w:t>
            </w:r>
          </w:p>
        </w:tc>
        <w:tc>
          <w:tcPr>
            <w:tcW w:w="2409" w:type="dxa"/>
            <w:tcMar>
              <w:top w:w="28" w:type="dxa"/>
              <w:bottom w:w="28" w:type="dxa"/>
            </w:tcMar>
            <w:vAlign w:val="center"/>
            <w:hideMark/>
          </w:tcPr>
          <w:p w14:paraId="7D6CDDA7"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 xml:space="preserve">Focused on cryptographic primitives rather than full-stack IAM or blockchain integration; limited guidance on migration strategies for decentralized </w:t>
            </w:r>
            <w:r w:rsidRPr="00603039">
              <w:rPr>
                <w:rFonts w:ascii="Times New Roman" w:eastAsia="Times New Roman" w:hAnsi="Times New Roman" w:cs="Times New Roman"/>
                <w:color w:val="000000" w:themeColor="text1"/>
                <w:sz w:val="20"/>
                <w:szCs w:val="20"/>
                <w:lang w:bidi="ar-SA"/>
                <w14:ligatures w14:val="none"/>
              </w:rPr>
              <w:lastRenderedPageBreak/>
              <w:t>identity, access control, and audit systems</w:t>
            </w:r>
          </w:p>
        </w:tc>
      </w:tr>
      <w:tr w:rsidR="00603039" w:rsidRPr="00603039" w14:paraId="1636C354" w14:textId="77777777" w:rsidTr="00AF2333">
        <w:tc>
          <w:tcPr>
            <w:tcW w:w="705" w:type="dxa"/>
            <w:tcMar>
              <w:top w:w="28" w:type="dxa"/>
              <w:bottom w:w="28" w:type="dxa"/>
            </w:tcMar>
            <w:vAlign w:val="center"/>
            <w:hideMark/>
          </w:tcPr>
          <w:p w14:paraId="5965511B"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lastRenderedPageBreak/>
              <w:t>2022</w:t>
            </w:r>
          </w:p>
        </w:tc>
        <w:tc>
          <w:tcPr>
            <w:tcW w:w="1849" w:type="dxa"/>
            <w:tcMar>
              <w:top w:w="28" w:type="dxa"/>
              <w:bottom w:w="28" w:type="dxa"/>
            </w:tcMar>
            <w:vAlign w:val="center"/>
            <w:hideMark/>
          </w:tcPr>
          <w:p w14:paraId="1EE5592B"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Quantum-Resistant DLT Proposals (Various)</w:t>
            </w:r>
          </w:p>
        </w:tc>
        <w:tc>
          <w:tcPr>
            <w:tcW w:w="1977" w:type="dxa"/>
            <w:tcMar>
              <w:top w:w="28" w:type="dxa"/>
              <w:bottom w:w="28" w:type="dxa"/>
            </w:tcMar>
            <w:vAlign w:val="center"/>
            <w:hideMark/>
          </w:tcPr>
          <w:p w14:paraId="5F9A90B9"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Code-based cryptography (Classic McEliece)</w:t>
            </w:r>
          </w:p>
        </w:tc>
        <w:tc>
          <w:tcPr>
            <w:tcW w:w="2410" w:type="dxa"/>
            <w:tcMar>
              <w:top w:w="28" w:type="dxa"/>
              <w:bottom w:w="28" w:type="dxa"/>
            </w:tcMar>
            <w:vAlign w:val="center"/>
            <w:hideMark/>
          </w:tcPr>
          <w:p w14:paraId="47AEFBB3"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Extremely strong security margins against known quantum attacks; conservative cryptographic assumptions</w:t>
            </w:r>
          </w:p>
        </w:tc>
        <w:tc>
          <w:tcPr>
            <w:tcW w:w="2409" w:type="dxa"/>
            <w:tcMar>
              <w:top w:w="28" w:type="dxa"/>
              <w:bottom w:w="28" w:type="dxa"/>
            </w:tcMar>
            <w:vAlign w:val="center"/>
            <w:hideMark/>
          </w:tcPr>
          <w:p w14:paraId="1EFACA7C"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Very large public key sizes and bandwidth overhead make deployment impractical for IoT, edge devices, and real-time IAM workflows</w:t>
            </w:r>
          </w:p>
        </w:tc>
      </w:tr>
      <w:tr w:rsidR="00603039" w:rsidRPr="00603039" w14:paraId="45290288" w14:textId="77777777" w:rsidTr="00AF2333">
        <w:tc>
          <w:tcPr>
            <w:tcW w:w="705" w:type="dxa"/>
            <w:tcMar>
              <w:top w:w="28" w:type="dxa"/>
              <w:bottom w:w="28" w:type="dxa"/>
            </w:tcMar>
            <w:vAlign w:val="center"/>
            <w:hideMark/>
          </w:tcPr>
          <w:p w14:paraId="4DF01D8B"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2023</w:t>
            </w:r>
          </w:p>
        </w:tc>
        <w:tc>
          <w:tcPr>
            <w:tcW w:w="1849" w:type="dxa"/>
            <w:tcMar>
              <w:top w:w="28" w:type="dxa"/>
              <w:bottom w:w="28" w:type="dxa"/>
            </w:tcMar>
            <w:vAlign w:val="center"/>
            <w:hideMark/>
          </w:tcPr>
          <w:p w14:paraId="0FAA47E6"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Lattice-Based Blockchain (ML-DSA Variants)</w:t>
            </w:r>
          </w:p>
        </w:tc>
        <w:tc>
          <w:tcPr>
            <w:tcW w:w="1977" w:type="dxa"/>
            <w:tcMar>
              <w:top w:w="28" w:type="dxa"/>
              <w:bottom w:w="28" w:type="dxa"/>
            </w:tcMar>
            <w:vAlign w:val="center"/>
            <w:hideMark/>
          </w:tcPr>
          <w:p w14:paraId="1294F356"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Lattice-based PQC (ML-DSA family)</w:t>
            </w:r>
          </w:p>
        </w:tc>
        <w:tc>
          <w:tcPr>
            <w:tcW w:w="2410" w:type="dxa"/>
            <w:tcMar>
              <w:top w:w="28" w:type="dxa"/>
              <w:bottom w:w="28" w:type="dxa"/>
            </w:tcMar>
            <w:vAlign w:val="center"/>
            <w:hideMark/>
          </w:tcPr>
          <w:p w14:paraId="7747E73B"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Improved efficiency of post-quantum signatures; closer to deployable blockchain integration; lower latency than hash-based schemes</w:t>
            </w:r>
          </w:p>
        </w:tc>
        <w:tc>
          <w:tcPr>
            <w:tcW w:w="2409" w:type="dxa"/>
            <w:tcMar>
              <w:top w:w="28" w:type="dxa"/>
              <w:bottom w:w="28" w:type="dxa"/>
            </w:tcMar>
            <w:vAlign w:val="center"/>
            <w:hideMark/>
          </w:tcPr>
          <w:p w14:paraId="1C7EBD18"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Still limited in terms of holistic IAM design; lacks built-in adaptive trust models, zero-knowledge privacy layers, and large-scale multi-domain scalability required for 5G/6G and IoT ecosystems</w:t>
            </w:r>
          </w:p>
        </w:tc>
      </w:tr>
      <w:tr w:rsidR="00603039" w:rsidRPr="00603039" w14:paraId="6002E946" w14:textId="77777777" w:rsidTr="00AF2333">
        <w:tc>
          <w:tcPr>
            <w:tcW w:w="705" w:type="dxa"/>
            <w:tcMar>
              <w:top w:w="28" w:type="dxa"/>
              <w:bottom w:w="28" w:type="dxa"/>
            </w:tcMar>
            <w:vAlign w:val="center"/>
            <w:hideMark/>
          </w:tcPr>
          <w:p w14:paraId="5152F9D1"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2024</w:t>
            </w:r>
          </w:p>
        </w:tc>
        <w:tc>
          <w:tcPr>
            <w:tcW w:w="1849" w:type="dxa"/>
            <w:tcMar>
              <w:top w:w="28" w:type="dxa"/>
              <w:bottom w:w="28" w:type="dxa"/>
            </w:tcMar>
            <w:vAlign w:val="center"/>
            <w:hideMark/>
          </w:tcPr>
          <w:p w14:paraId="77469BAB"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IoT network (sensor data)</w:t>
            </w:r>
          </w:p>
        </w:tc>
        <w:tc>
          <w:tcPr>
            <w:tcW w:w="1977" w:type="dxa"/>
            <w:tcMar>
              <w:top w:w="28" w:type="dxa"/>
              <w:bottom w:w="28" w:type="dxa"/>
            </w:tcMar>
            <w:vAlign w:val="center"/>
            <w:hideMark/>
          </w:tcPr>
          <w:p w14:paraId="6ACED9AB"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Lattice identity-based signature (Gaussian)</w:t>
            </w:r>
          </w:p>
        </w:tc>
        <w:tc>
          <w:tcPr>
            <w:tcW w:w="2410" w:type="dxa"/>
            <w:tcMar>
              <w:top w:w="28" w:type="dxa"/>
              <w:bottom w:w="28" w:type="dxa"/>
            </w:tcMar>
            <w:vAlign w:val="center"/>
            <w:hideMark/>
          </w:tcPr>
          <w:p w14:paraId="1C815A5A"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ID-based signature with traceability; Three-layer IoT security model; Post-quantum secure</w:t>
            </w:r>
          </w:p>
        </w:tc>
        <w:tc>
          <w:tcPr>
            <w:tcW w:w="2409" w:type="dxa"/>
            <w:tcMar>
              <w:top w:w="28" w:type="dxa"/>
              <w:bottom w:w="28" w:type="dxa"/>
            </w:tcMar>
            <w:vAlign w:val="center"/>
            <w:hideMark/>
          </w:tcPr>
          <w:p w14:paraId="2973F175"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Uses large lattice-based public keys (larger than NTRU), which hurt throughput on low-power IoT.</w:t>
            </w:r>
          </w:p>
        </w:tc>
      </w:tr>
      <w:tr w:rsidR="00603039" w:rsidRPr="00603039" w14:paraId="75BB1B66" w14:textId="77777777" w:rsidTr="00AF2333">
        <w:tc>
          <w:tcPr>
            <w:tcW w:w="705" w:type="dxa"/>
            <w:tcMar>
              <w:top w:w="28" w:type="dxa"/>
              <w:bottom w:w="28" w:type="dxa"/>
            </w:tcMar>
            <w:vAlign w:val="center"/>
            <w:hideMark/>
          </w:tcPr>
          <w:p w14:paraId="6ABBFF1D"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2024</w:t>
            </w:r>
          </w:p>
        </w:tc>
        <w:tc>
          <w:tcPr>
            <w:tcW w:w="1849" w:type="dxa"/>
            <w:tcMar>
              <w:top w:w="28" w:type="dxa"/>
              <w:bottom w:w="28" w:type="dxa"/>
            </w:tcMar>
            <w:vAlign w:val="center"/>
            <w:hideMark/>
          </w:tcPr>
          <w:p w14:paraId="4936EFD3"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Healthcare blockchain</w:t>
            </w:r>
          </w:p>
        </w:tc>
        <w:tc>
          <w:tcPr>
            <w:tcW w:w="1977" w:type="dxa"/>
            <w:tcMar>
              <w:top w:w="28" w:type="dxa"/>
              <w:bottom w:w="28" w:type="dxa"/>
            </w:tcMar>
            <w:vAlign w:val="center"/>
            <w:hideMark/>
          </w:tcPr>
          <w:p w14:paraId="5B9B47E5"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Identity-based lattice signcryption</w:t>
            </w:r>
          </w:p>
        </w:tc>
        <w:tc>
          <w:tcPr>
            <w:tcW w:w="2410" w:type="dxa"/>
            <w:tcMar>
              <w:top w:w="28" w:type="dxa"/>
              <w:bottom w:w="28" w:type="dxa"/>
            </w:tcMar>
            <w:vAlign w:val="center"/>
            <w:hideMark/>
          </w:tcPr>
          <w:p w14:paraId="6F21F8A6"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Searchable encryption; Smart contracts + IPFS storage; Fine-grained access control; Post-quantum secure</w:t>
            </w:r>
          </w:p>
        </w:tc>
        <w:tc>
          <w:tcPr>
            <w:tcW w:w="2409" w:type="dxa"/>
            <w:tcMar>
              <w:top w:w="28" w:type="dxa"/>
              <w:bottom w:w="28" w:type="dxa"/>
            </w:tcMar>
            <w:vAlign w:val="center"/>
            <w:hideMark/>
          </w:tcPr>
          <w:p w14:paraId="054CFE0E"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Proposes an identity-based lattice signcryption but likely incurs heavy key-management and encryption overhead</w:t>
            </w:r>
          </w:p>
        </w:tc>
      </w:tr>
      <w:tr w:rsidR="00603039" w:rsidRPr="00603039" w14:paraId="4A8D6A89" w14:textId="77777777" w:rsidTr="00AF2333">
        <w:tc>
          <w:tcPr>
            <w:tcW w:w="705" w:type="dxa"/>
            <w:tcMar>
              <w:top w:w="28" w:type="dxa"/>
              <w:bottom w:w="28" w:type="dxa"/>
            </w:tcMar>
            <w:vAlign w:val="center"/>
            <w:hideMark/>
          </w:tcPr>
          <w:p w14:paraId="261720BA"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2024</w:t>
            </w:r>
          </w:p>
        </w:tc>
        <w:tc>
          <w:tcPr>
            <w:tcW w:w="1849" w:type="dxa"/>
            <w:tcMar>
              <w:top w:w="28" w:type="dxa"/>
              <w:bottom w:w="28" w:type="dxa"/>
            </w:tcMar>
            <w:vAlign w:val="center"/>
            <w:hideMark/>
          </w:tcPr>
          <w:p w14:paraId="604F3F08"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IAM compliance/auditing</w:t>
            </w:r>
          </w:p>
        </w:tc>
        <w:tc>
          <w:tcPr>
            <w:tcW w:w="1977" w:type="dxa"/>
            <w:tcMar>
              <w:top w:w="28" w:type="dxa"/>
              <w:bottom w:w="28" w:type="dxa"/>
            </w:tcMar>
            <w:vAlign w:val="center"/>
            <w:hideMark/>
          </w:tcPr>
          <w:p w14:paraId="5B321056"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Trust &amp; reputation (blockchain audit)</w:t>
            </w:r>
          </w:p>
        </w:tc>
        <w:tc>
          <w:tcPr>
            <w:tcW w:w="2410" w:type="dxa"/>
            <w:tcMar>
              <w:top w:w="28" w:type="dxa"/>
              <w:bottom w:w="28" w:type="dxa"/>
            </w:tcMar>
            <w:vAlign w:val="center"/>
            <w:hideMark/>
          </w:tcPr>
          <w:p w14:paraId="2AA9ABCE"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Decentralized trust scoring; Auditor and provider reputations; Blockchain-based audit logs</w:t>
            </w:r>
          </w:p>
        </w:tc>
        <w:tc>
          <w:tcPr>
            <w:tcW w:w="2409" w:type="dxa"/>
            <w:tcMar>
              <w:top w:w="28" w:type="dxa"/>
              <w:bottom w:w="28" w:type="dxa"/>
            </w:tcMar>
            <w:vAlign w:val="center"/>
            <w:hideMark/>
          </w:tcPr>
          <w:p w14:paraId="4A30BB47"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Introduces a lattice scheme with improved features but at the cost of large cryptographic parameters</w:t>
            </w:r>
          </w:p>
        </w:tc>
      </w:tr>
      <w:tr w:rsidR="00603039" w:rsidRPr="00603039" w14:paraId="6DCB3FBD" w14:textId="77777777" w:rsidTr="00AF2333">
        <w:tc>
          <w:tcPr>
            <w:tcW w:w="705" w:type="dxa"/>
            <w:tcMar>
              <w:top w:w="28" w:type="dxa"/>
              <w:bottom w:w="28" w:type="dxa"/>
            </w:tcMar>
            <w:vAlign w:val="center"/>
            <w:hideMark/>
          </w:tcPr>
          <w:p w14:paraId="2E3CD825"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2025</w:t>
            </w:r>
          </w:p>
        </w:tc>
        <w:tc>
          <w:tcPr>
            <w:tcW w:w="1849" w:type="dxa"/>
            <w:tcMar>
              <w:top w:w="28" w:type="dxa"/>
              <w:bottom w:w="28" w:type="dxa"/>
            </w:tcMar>
            <w:vAlign w:val="center"/>
            <w:hideMark/>
          </w:tcPr>
          <w:p w14:paraId="6F3CDD21"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Cloud-scale blockchain</w:t>
            </w:r>
          </w:p>
        </w:tc>
        <w:tc>
          <w:tcPr>
            <w:tcW w:w="1977" w:type="dxa"/>
            <w:tcMar>
              <w:top w:w="28" w:type="dxa"/>
              <w:bottom w:w="28" w:type="dxa"/>
            </w:tcMar>
            <w:vAlign w:val="center"/>
            <w:hideMark/>
          </w:tcPr>
          <w:p w14:paraId="0CFC2517"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NTRU signatures (Module-LWE KEM)</w:t>
            </w:r>
          </w:p>
        </w:tc>
        <w:tc>
          <w:tcPr>
            <w:tcW w:w="2410" w:type="dxa"/>
            <w:tcMar>
              <w:top w:w="28" w:type="dxa"/>
              <w:bottom w:w="28" w:type="dxa"/>
            </w:tcMar>
            <w:vAlign w:val="center"/>
            <w:hideMark/>
          </w:tcPr>
          <w:p w14:paraId="40279EA0"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Adaptive PoET consensus; Lightweight hash validation; High throughput, low energy</w:t>
            </w:r>
          </w:p>
        </w:tc>
        <w:tc>
          <w:tcPr>
            <w:tcW w:w="2409" w:type="dxa"/>
            <w:tcMar>
              <w:top w:w="28" w:type="dxa"/>
              <w:bottom w:w="28" w:type="dxa"/>
            </w:tcMar>
            <w:vAlign w:val="center"/>
            <w:hideMark/>
          </w:tcPr>
          <w:p w14:paraId="4AFD2D9A"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Relies on Trusted Execution Environments (Intel SGX), exposing it to enclave/side-channel attacks.</w:t>
            </w:r>
          </w:p>
        </w:tc>
      </w:tr>
      <w:tr w:rsidR="00603039" w:rsidRPr="00603039" w14:paraId="4EFEB35B" w14:textId="77777777" w:rsidTr="00AF2333">
        <w:tc>
          <w:tcPr>
            <w:tcW w:w="705" w:type="dxa"/>
            <w:tcMar>
              <w:top w:w="28" w:type="dxa"/>
              <w:bottom w:w="28" w:type="dxa"/>
            </w:tcMar>
            <w:vAlign w:val="center"/>
            <w:hideMark/>
          </w:tcPr>
          <w:p w14:paraId="29592ADA"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2025</w:t>
            </w:r>
          </w:p>
        </w:tc>
        <w:tc>
          <w:tcPr>
            <w:tcW w:w="1849" w:type="dxa"/>
            <w:tcMar>
              <w:top w:w="28" w:type="dxa"/>
              <w:bottom w:w="28" w:type="dxa"/>
            </w:tcMar>
            <w:vAlign w:val="center"/>
            <w:hideMark/>
          </w:tcPr>
          <w:p w14:paraId="5CCDA3F7"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Cloud data management</w:t>
            </w:r>
          </w:p>
        </w:tc>
        <w:tc>
          <w:tcPr>
            <w:tcW w:w="1977" w:type="dxa"/>
            <w:tcMar>
              <w:top w:w="28" w:type="dxa"/>
              <w:bottom w:w="28" w:type="dxa"/>
            </w:tcMar>
            <w:vAlign w:val="center"/>
            <w:hideMark/>
          </w:tcPr>
          <w:p w14:paraId="58183277"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Lattice-based hash functions (LBHF, SIS)</w:t>
            </w:r>
          </w:p>
        </w:tc>
        <w:tc>
          <w:tcPr>
            <w:tcW w:w="2410" w:type="dxa"/>
            <w:tcMar>
              <w:top w:w="28" w:type="dxa"/>
              <w:bottom w:w="28" w:type="dxa"/>
            </w:tcMar>
            <w:vAlign w:val="center"/>
            <w:hideMark/>
          </w:tcPr>
          <w:p w14:paraId="3354E31C"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Parameter-hopping Merkle tree; Provably secure hash chain; Variable-parameter proofs</w:t>
            </w:r>
          </w:p>
        </w:tc>
        <w:tc>
          <w:tcPr>
            <w:tcW w:w="2409" w:type="dxa"/>
            <w:tcMar>
              <w:top w:w="28" w:type="dxa"/>
              <w:bottom w:w="28" w:type="dxa"/>
            </w:tcMar>
            <w:vAlign w:val="center"/>
            <w:hideMark/>
          </w:tcPr>
          <w:p w14:paraId="5A9987E1"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Introduces parameter-hopping lattice hashes, which incur substantial storage and computation overhead</w:t>
            </w:r>
          </w:p>
        </w:tc>
      </w:tr>
      <w:tr w:rsidR="00603039" w:rsidRPr="00603039" w14:paraId="3370C1A8" w14:textId="77777777" w:rsidTr="00AF2333">
        <w:tc>
          <w:tcPr>
            <w:tcW w:w="705" w:type="dxa"/>
            <w:tcMar>
              <w:top w:w="28" w:type="dxa"/>
              <w:bottom w:w="28" w:type="dxa"/>
            </w:tcMar>
            <w:vAlign w:val="center"/>
            <w:hideMark/>
          </w:tcPr>
          <w:p w14:paraId="1C338420"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2025</w:t>
            </w:r>
          </w:p>
        </w:tc>
        <w:tc>
          <w:tcPr>
            <w:tcW w:w="1849" w:type="dxa"/>
            <w:tcMar>
              <w:top w:w="28" w:type="dxa"/>
              <w:bottom w:w="28" w:type="dxa"/>
            </w:tcMar>
            <w:vAlign w:val="center"/>
            <w:hideMark/>
          </w:tcPr>
          <w:p w14:paraId="7F607FD6"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Confidential transactions</w:t>
            </w:r>
          </w:p>
        </w:tc>
        <w:tc>
          <w:tcPr>
            <w:tcW w:w="1977" w:type="dxa"/>
            <w:tcMar>
              <w:top w:w="28" w:type="dxa"/>
              <w:bottom w:w="28" w:type="dxa"/>
            </w:tcMar>
            <w:vAlign w:val="center"/>
            <w:hideMark/>
          </w:tcPr>
          <w:p w14:paraId="34152822"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Lattice ZK proofs (MLWE-based)</w:t>
            </w:r>
          </w:p>
        </w:tc>
        <w:tc>
          <w:tcPr>
            <w:tcW w:w="2410" w:type="dxa"/>
            <w:tcMar>
              <w:top w:w="28" w:type="dxa"/>
              <w:bottom w:w="28" w:type="dxa"/>
            </w:tcMar>
            <w:vAlign w:val="center"/>
            <w:hideMark/>
          </w:tcPr>
          <w:p w14:paraId="2AB16FB4"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Efficient balance proofs (inner-product); Linear-sum ring signatures; Reduced proof sizes</w:t>
            </w:r>
          </w:p>
        </w:tc>
        <w:tc>
          <w:tcPr>
            <w:tcW w:w="2409" w:type="dxa"/>
            <w:tcMar>
              <w:top w:w="28" w:type="dxa"/>
              <w:bottom w:w="28" w:type="dxa"/>
            </w:tcMar>
            <w:vAlign w:val="center"/>
            <w:hideMark/>
          </w:tcPr>
          <w:p w14:paraId="74170D93"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Uses a complex lattice-based group-signature scheme that, despite improvements, likely still suffers from high computational and key sizes.</w:t>
            </w:r>
          </w:p>
        </w:tc>
      </w:tr>
      <w:tr w:rsidR="00603039" w:rsidRPr="00603039" w14:paraId="66638C73" w14:textId="77777777" w:rsidTr="00AF2333">
        <w:tc>
          <w:tcPr>
            <w:tcW w:w="705" w:type="dxa"/>
            <w:tcMar>
              <w:top w:w="28" w:type="dxa"/>
              <w:bottom w:w="28" w:type="dxa"/>
            </w:tcMar>
            <w:vAlign w:val="center"/>
            <w:hideMark/>
          </w:tcPr>
          <w:p w14:paraId="07C20A40"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2025</w:t>
            </w:r>
          </w:p>
        </w:tc>
        <w:tc>
          <w:tcPr>
            <w:tcW w:w="1849" w:type="dxa"/>
            <w:tcMar>
              <w:top w:w="28" w:type="dxa"/>
              <w:bottom w:w="28" w:type="dxa"/>
            </w:tcMar>
            <w:vAlign w:val="center"/>
            <w:hideMark/>
          </w:tcPr>
          <w:p w14:paraId="3A0FDFEA"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General blockchain</w:t>
            </w:r>
          </w:p>
        </w:tc>
        <w:tc>
          <w:tcPr>
            <w:tcW w:w="1977" w:type="dxa"/>
            <w:tcMar>
              <w:top w:w="28" w:type="dxa"/>
              <w:bottom w:w="28" w:type="dxa"/>
            </w:tcMar>
            <w:vAlign w:val="center"/>
            <w:hideMark/>
          </w:tcPr>
          <w:p w14:paraId="0E0DE35C"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PQ signatures (LWE) + QKD + Q-BFT</w:t>
            </w:r>
          </w:p>
        </w:tc>
        <w:tc>
          <w:tcPr>
            <w:tcW w:w="2410" w:type="dxa"/>
            <w:tcMar>
              <w:top w:w="28" w:type="dxa"/>
              <w:bottom w:w="28" w:type="dxa"/>
            </w:tcMar>
            <w:vAlign w:val="center"/>
            <w:hideMark/>
          </w:tcPr>
          <w:p w14:paraId="45D8019C"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Hybrid quantum/security framework; Modular PQC/QKD layers; High TPS, post-quantum BFT</w:t>
            </w:r>
          </w:p>
        </w:tc>
        <w:tc>
          <w:tcPr>
            <w:tcW w:w="2409" w:type="dxa"/>
            <w:tcMar>
              <w:top w:w="28" w:type="dxa"/>
              <w:bottom w:w="28" w:type="dxa"/>
            </w:tcMar>
            <w:vAlign w:val="center"/>
            <w:hideMark/>
          </w:tcPr>
          <w:p w14:paraId="0AC29890"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 xml:space="preserve">Details are sparse, but the approach appears to involve large lattice structures without </w:t>
            </w:r>
            <w:r w:rsidRPr="00603039">
              <w:rPr>
                <w:rFonts w:ascii="Times New Roman" w:eastAsia="Times New Roman" w:hAnsi="Times New Roman" w:cs="Times New Roman"/>
                <w:color w:val="000000" w:themeColor="text1"/>
                <w:sz w:val="20"/>
                <w:szCs w:val="20"/>
                <w:lang w:bidi="ar-SA"/>
                <w14:ligatures w14:val="none"/>
              </w:rPr>
              <w:lastRenderedPageBreak/>
              <w:t>formalized adversarial or trust models.</w:t>
            </w:r>
          </w:p>
        </w:tc>
      </w:tr>
      <w:tr w:rsidR="00603039" w:rsidRPr="00603039" w14:paraId="20037D27" w14:textId="77777777" w:rsidTr="00AF2333">
        <w:tc>
          <w:tcPr>
            <w:tcW w:w="705" w:type="dxa"/>
            <w:tcMar>
              <w:top w:w="28" w:type="dxa"/>
              <w:bottom w:w="28" w:type="dxa"/>
            </w:tcMar>
            <w:vAlign w:val="center"/>
            <w:hideMark/>
          </w:tcPr>
          <w:p w14:paraId="14100434"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lastRenderedPageBreak/>
              <w:t>2025</w:t>
            </w:r>
          </w:p>
        </w:tc>
        <w:tc>
          <w:tcPr>
            <w:tcW w:w="1849" w:type="dxa"/>
            <w:tcMar>
              <w:top w:w="28" w:type="dxa"/>
              <w:bottom w:w="28" w:type="dxa"/>
            </w:tcMar>
            <w:vAlign w:val="center"/>
            <w:hideMark/>
          </w:tcPr>
          <w:p w14:paraId="457DEBFF"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Blockchain (IoT/IIoT)</w:t>
            </w:r>
          </w:p>
        </w:tc>
        <w:tc>
          <w:tcPr>
            <w:tcW w:w="1977" w:type="dxa"/>
            <w:tcMar>
              <w:top w:w="28" w:type="dxa"/>
              <w:bottom w:w="28" w:type="dxa"/>
            </w:tcMar>
            <w:vAlign w:val="center"/>
            <w:hideMark/>
          </w:tcPr>
          <w:p w14:paraId="0AD37CD1"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Trust-driven consensus</w:t>
            </w:r>
          </w:p>
        </w:tc>
        <w:tc>
          <w:tcPr>
            <w:tcW w:w="2410" w:type="dxa"/>
            <w:tcMar>
              <w:top w:w="28" w:type="dxa"/>
              <w:bottom w:w="28" w:type="dxa"/>
            </w:tcMar>
            <w:vAlign w:val="center"/>
            <w:hideMark/>
          </w:tcPr>
          <w:p w14:paraId="6E6815F8"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Global-trust BFT (GT-BFT); Selective broadcast; Dynamic validator grouping</w:t>
            </w:r>
          </w:p>
        </w:tc>
        <w:tc>
          <w:tcPr>
            <w:tcW w:w="2409" w:type="dxa"/>
            <w:tcMar>
              <w:top w:w="28" w:type="dxa"/>
              <w:bottom w:w="28" w:type="dxa"/>
            </w:tcMar>
            <w:vAlign w:val="center"/>
            <w:hideMark/>
          </w:tcPr>
          <w:p w14:paraId="2A1FC634"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Proposes a new lattice-based construction but lacks efficiency</w:t>
            </w:r>
          </w:p>
        </w:tc>
      </w:tr>
      <w:tr w:rsidR="00603039" w:rsidRPr="00603039" w14:paraId="7B33202C" w14:textId="77777777" w:rsidTr="00AF2333">
        <w:tc>
          <w:tcPr>
            <w:tcW w:w="705" w:type="dxa"/>
            <w:tcMar>
              <w:top w:w="28" w:type="dxa"/>
              <w:bottom w:w="28" w:type="dxa"/>
            </w:tcMar>
            <w:vAlign w:val="center"/>
            <w:hideMark/>
          </w:tcPr>
          <w:p w14:paraId="40E506DA"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2025</w:t>
            </w:r>
          </w:p>
        </w:tc>
        <w:tc>
          <w:tcPr>
            <w:tcW w:w="1849" w:type="dxa"/>
            <w:tcMar>
              <w:top w:w="28" w:type="dxa"/>
              <w:bottom w:w="28" w:type="dxa"/>
            </w:tcMar>
            <w:vAlign w:val="center"/>
            <w:hideMark/>
          </w:tcPr>
          <w:p w14:paraId="2D44B030"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IoT device authentication</w:t>
            </w:r>
          </w:p>
        </w:tc>
        <w:tc>
          <w:tcPr>
            <w:tcW w:w="1977" w:type="dxa"/>
            <w:tcMar>
              <w:top w:w="28" w:type="dxa"/>
              <w:bottom w:w="28" w:type="dxa"/>
            </w:tcMar>
            <w:vAlign w:val="center"/>
            <w:hideMark/>
          </w:tcPr>
          <w:p w14:paraId="3F27F6DB"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Lattice-based key exchange &amp; signature</w:t>
            </w:r>
          </w:p>
        </w:tc>
        <w:tc>
          <w:tcPr>
            <w:tcW w:w="2410" w:type="dxa"/>
            <w:tcMar>
              <w:top w:w="28" w:type="dxa"/>
              <w:bottom w:w="28" w:type="dxa"/>
            </w:tcMar>
            <w:vAlign w:val="center"/>
            <w:hideMark/>
          </w:tcPr>
          <w:p w14:paraId="7B360C17"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Decentralized IAM on blockchain; Lightweight hash &amp; matrix ops; Quantum-secure device auth</w:t>
            </w:r>
          </w:p>
        </w:tc>
        <w:tc>
          <w:tcPr>
            <w:tcW w:w="2409" w:type="dxa"/>
            <w:tcMar>
              <w:top w:w="28" w:type="dxa"/>
              <w:bottom w:w="28" w:type="dxa"/>
            </w:tcMar>
            <w:vAlign w:val="center"/>
            <w:hideMark/>
          </w:tcPr>
          <w:p w14:paraId="637ADB12"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Presents a lattice-based IAM protocol with notable functionality, yet likely suffers from large keys/signatures and unquantified overhead</w:t>
            </w:r>
          </w:p>
        </w:tc>
      </w:tr>
      <w:tr w:rsidR="00603039" w:rsidRPr="00603039" w14:paraId="15328D9F" w14:textId="77777777" w:rsidTr="00AF2333">
        <w:tc>
          <w:tcPr>
            <w:tcW w:w="705" w:type="dxa"/>
            <w:tcMar>
              <w:top w:w="28" w:type="dxa"/>
              <w:bottom w:w="28" w:type="dxa"/>
            </w:tcMar>
            <w:vAlign w:val="center"/>
            <w:hideMark/>
          </w:tcPr>
          <w:p w14:paraId="736621A1" w14:textId="77777777" w:rsidR="0095180F" w:rsidRPr="00603039" w:rsidRDefault="0095180F" w:rsidP="0095180F">
            <w:pPr>
              <w:widowControl/>
              <w:autoSpaceDE/>
              <w:autoSpaceDN/>
              <w:adjustRightInd/>
              <w:jc w:val="right"/>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2026</w:t>
            </w:r>
          </w:p>
        </w:tc>
        <w:tc>
          <w:tcPr>
            <w:tcW w:w="1849" w:type="dxa"/>
            <w:tcMar>
              <w:top w:w="28" w:type="dxa"/>
              <w:bottom w:w="28" w:type="dxa"/>
            </w:tcMar>
            <w:vAlign w:val="center"/>
            <w:hideMark/>
          </w:tcPr>
          <w:p w14:paraId="30252230"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IoT data sharing blockchain</w:t>
            </w:r>
          </w:p>
        </w:tc>
        <w:tc>
          <w:tcPr>
            <w:tcW w:w="1977" w:type="dxa"/>
            <w:tcMar>
              <w:top w:w="28" w:type="dxa"/>
              <w:bottom w:w="28" w:type="dxa"/>
            </w:tcMar>
            <w:vAlign w:val="center"/>
            <w:hideMark/>
          </w:tcPr>
          <w:p w14:paraId="1B9D594A"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MLWE-based blind signature (Kyber, Dilithium)</w:t>
            </w:r>
          </w:p>
        </w:tc>
        <w:tc>
          <w:tcPr>
            <w:tcW w:w="2410" w:type="dxa"/>
            <w:tcMar>
              <w:top w:w="28" w:type="dxa"/>
              <w:bottom w:w="28" w:type="dxa"/>
            </w:tcMar>
            <w:vAlign w:val="center"/>
            <w:hideMark/>
          </w:tcPr>
          <w:p w14:paraId="7E773B27"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Multi-layer design; STARK ZK proofs for anonymity; Threshold Logical Clock; Lattice anonymity</w:t>
            </w:r>
          </w:p>
        </w:tc>
        <w:tc>
          <w:tcPr>
            <w:tcW w:w="2409" w:type="dxa"/>
            <w:tcMar>
              <w:top w:w="28" w:type="dxa"/>
              <w:bottom w:w="28" w:type="dxa"/>
            </w:tcMar>
            <w:vAlign w:val="center"/>
            <w:hideMark/>
          </w:tcPr>
          <w:p w14:paraId="3F254E1D" w14:textId="77777777" w:rsidR="0095180F" w:rsidRPr="00603039" w:rsidRDefault="0095180F" w:rsidP="0095180F">
            <w:pPr>
              <w:widowControl/>
              <w:autoSpaceDE/>
              <w:autoSpaceDN/>
              <w:adjustRightInd/>
              <w:rPr>
                <w:rFonts w:ascii="Times New Roman" w:eastAsia="Times New Roman" w:hAnsi="Times New Roman" w:cs="Times New Roman"/>
                <w:color w:val="000000" w:themeColor="text1"/>
                <w:sz w:val="20"/>
                <w:szCs w:val="20"/>
                <w:lang w:bidi="ar-SA"/>
                <w14:ligatures w14:val="none"/>
              </w:rPr>
            </w:pPr>
            <w:r w:rsidRPr="00603039">
              <w:rPr>
                <w:rFonts w:ascii="Times New Roman" w:eastAsia="Times New Roman" w:hAnsi="Times New Roman" w:cs="Times New Roman"/>
                <w:color w:val="000000" w:themeColor="text1"/>
                <w:sz w:val="20"/>
                <w:szCs w:val="20"/>
                <w:lang w:bidi="ar-SA"/>
                <w14:ligatures w14:val="none"/>
              </w:rPr>
              <w:t>Heavy lattice-based operations result in large key and signature sizes.</w:t>
            </w:r>
          </w:p>
        </w:tc>
      </w:tr>
    </w:tbl>
    <w:p w14:paraId="67D19F77" w14:textId="640C49CC" w:rsidR="00360441" w:rsidRPr="00603039" w:rsidRDefault="00360441" w:rsidP="00593239">
      <w:pPr>
        <w:pStyle w:val="Heading2"/>
        <w:numPr>
          <w:ilvl w:val="0"/>
          <w:numId w:val="2"/>
        </w:numPr>
        <w:tabs>
          <w:tab w:val="center" w:pos="284"/>
          <w:tab w:val="right" w:pos="9500"/>
        </w:tabs>
        <w:spacing w:before="240" w:after="120"/>
        <w:ind w:left="284" w:hanging="284"/>
        <w:rPr>
          <w:rFonts w:ascii="Times New Roman" w:hAnsi="Times New Roman" w:cs="Times New Roman"/>
          <w:color w:val="000000" w:themeColor="text1"/>
          <w:sz w:val="20"/>
          <w:szCs w:val="20"/>
        </w:rPr>
      </w:pPr>
      <w:bookmarkStart w:id="1" w:name="GrindEQpgref699921577"/>
      <w:bookmarkEnd w:id="1"/>
      <w:r w:rsidRPr="00603039">
        <w:rPr>
          <w:rFonts w:ascii="Times New Roman" w:hAnsi="Times New Roman" w:cs="Times New Roman"/>
          <w:color w:val="000000" w:themeColor="text1"/>
          <w:sz w:val="20"/>
          <w:szCs w:val="20"/>
        </w:rPr>
        <w:t>Proposed Approach</w:t>
      </w:r>
    </w:p>
    <w:p w14:paraId="7C303336" w14:textId="7AD55B07" w:rsidR="00593239" w:rsidRPr="00603039" w:rsidRDefault="00593239" w:rsidP="00593239">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This section presents the proposed quantum-resilient identity and access management framework built on the convergence of post-quantum cryptography, distributed ledger technology, and privacy-preserving authentication. The design is driven by the limitations identified in existing IAM and blockchain systems, particularly their vulnerability to quantum adversaries, lack of cryptographic agility, and insufficient support for privacy-preserving, fine-grained access control at scale. The core objective of the proposed approach is to establish a future-proof IAM architecture that can operate reliably across heterogeneous environments such as 5G/6G networks, IoT ecosystems, and cloud–edge infrastructures. To achieve this, the framework integrates lattice-based post-quantum primitives for key establishment and digital signatures, a blockchain-backed trust and audit layer for immutable credential management, and zero-knowledge protocols to enable privacy-preserving authentication without exposing sensitive identity attributes.</w:t>
      </w:r>
    </w:p>
    <w:p w14:paraId="6FDF8805" w14:textId="5CC5827A" w:rsidR="00360441" w:rsidRPr="00603039" w:rsidRDefault="00593239" w:rsidP="00593239">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From a system design perspective, the proposed approach follows three guiding principles. First, cryptographic robustness is ensured by adopting NIST-standardized lattice-based schemes that balance strong post-quantum security with practical performance. Second, decentralized trust and auditability are realized through a distributed ledger that records identity lifecycle events such as credential issuance, revocation, and access grants. Third, privacy by design is enforced by embedding zero-knowledge authentication mechanisms, ensuring that users can prove authorization without revealing underlying secrets or attributes. To operationalize these principles in a deployable manner, the overall framework is structured as a layered architecture in which identity interactions propagate through well-defined functional components, each responsible for a specific aspect of security, trust, and enforcement. This layered decomposition enables modular development, simplifies verification and auditing, and supports incremental upgrades as post-quantum standards and deployment constraints evolve. The resulting architecture is formalized in terms of a system state space and state transition model, which are introduced in the following subsection.</w:t>
      </w:r>
    </w:p>
    <w:p w14:paraId="20F09656" w14:textId="77777777" w:rsidR="00AF2333" w:rsidRPr="00603039" w:rsidRDefault="00AF2333" w:rsidP="00593239">
      <w:pPr>
        <w:tabs>
          <w:tab w:val="center" w:pos="4800"/>
          <w:tab w:val="right" w:pos="9500"/>
        </w:tabs>
        <w:spacing w:before="120"/>
        <w:jc w:val="both"/>
        <w:rPr>
          <w:rFonts w:ascii="Times New Roman" w:hAnsi="Times New Roman" w:cs="Times New Roman"/>
          <w:noProof/>
          <w:color w:val="000000" w:themeColor="text1"/>
          <w:sz w:val="20"/>
          <w:szCs w:val="20"/>
        </w:rPr>
      </w:pPr>
    </w:p>
    <w:p w14:paraId="4F81990C" w14:textId="74AF486B" w:rsidR="00360441" w:rsidRPr="00603039" w:rsidRDefault="00360441" w:rsidP="00593239">
      <w:pPr>
        <w:numPr>
          <w:ilvl w:val="1"/>
          <w:numId w:val="2"/>
        </w:numPr>
        <w:tabs>
          <w:tab w:val="center" w:pos="426"/>
        </w:tabs>
        <w:spacing w:before="120"/>
        <w:ind w:left="426" w:right="4" w:hanging="426"/>
        <w:jc w:val="both"/>
        <w:rPr>
          <w:rFonts w:ascii="Times New Roman" w:hAnsi="Times New Roman" w:cs="Times New Roman"/>
          <w:b/>
          <w:bCs/>
          <w:noProof/>
          <w:color w:val="000000" w:themeColor="text1"/>
          <w:sz w:val="20"/>
          <w:szCs w:val="20"/>
        </w:rPr>
      </w:pPr>
      <w:bookmarkStart w:id="2" w:name="GrindEQpgref699921578"/>
      <w:bookmarkEnd w:id="2"/>
      <w:r w:rsidRPr="00603039">
        <w:rPr>
          <w:rFonts w:ascii="Times New Roman" w:hAnsi="Times New Roman" w:cs="Times New Roman"/>
          <w:b/>
          <w:bCs/>
          <w:noProof/>
          <w:color w:val="000000" w:themeColor="text1"/>
          <w:sz w:val="20"/>
          <w:szCs w:val="20"/>
        </w:rPr>
        <w:t xml:space="preserve">System Architecture </w:t>
      </w:r>
      <m:oMath>
        <m:r>
          <m:rPr>
            <m:sty m:val="b"/>
          </m:rPr>
          <w:rPr>
            <w:rFonts w:ascii="Cambria Math" w:hAnsi="Cambria Math" w:cs="Times New Roman"/>
            <w:noProof/>
            <w:color w:val="000000" w:themeColor="text1"/>
            <w:sz w:val="20"/>
            <w:szCs w:val="20"/>
          </w:rPr>
          <m:t>Ω</m:t>
        </m:r>
      </m:oMath>
      <w:r w:rsidRPr="00603039">
        <w:rPr>
          <w:rFonts w:ascii="Times New Roman" w:hAnsi="Times New Roman" w:cs="Times New Roman"/>
          <w:b/>
          <w:bCs/>
          <w:noProof/>
          <w:color w:val="000000" w:themeColor="text1"/>
          <w:sz w:val="20"/>
          <w:szCs w:val="20"/>
        </w:rPr>
        <w:t xml:space="preserve"> Omega</w:t>
      </w:r>
    </w:p>
    <w:p w14:paraId="660D388C" w14:textId="77777777" w:rsidR="00593239" w:rsidRPr="00603039" w:rsidRDefault="00360441" w:rsidP="00593239">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system architecture comprises four logical layers: the user/device layer, the cryptographic services layer, the distributed ledger, and the policy/enforcement layer. Users and devices interact via well defined authentication and authorization endpoints; cryptographic services perform key generation, signing and key encapsulation; the distributed ledger records provenance, credential issuance and revocation; and the policy layer enforces access decisions and audit trails. State transitions — for example, a credential issuance or an access grant — are modeled as events that travel through these layers, ensuring traceability and the ability to reason about each step in the authentication lifecycle. Such a modular design can reduce complexity and makes development and troubleshooting more manageable.</w:t>
      </w:r>
    </w:p>
    <w:p w14:paraId="6FD71559" w14:textId="0EA2D304" w:rsidR="00360441" w:rsidRPr="00603039" w:rsidRDefault="00360441" w:rsidP="00593239">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Define system state space </w:t>
      </w:r>
      <m:oMath>
        <m:r>
          <m:rPr>
            <m:sty m:val="p"/>
          </m:rPr>
          <w:rPr>
            <w:rFonts w:ascii="Cambria Math" w:hAnsi="Cambria Math" w:cs="Times New Roman"/>
            <w:noProof/>
            <w:color w:val="000000" w:themeColor="text1"/>
            <w:sz w:val="20"/>
            <w:szCs w:val="20"/>
          </w:rPr>
          <m:t>Ω=(</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B</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P</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where: </w:t>
      </w:r>
    </w:p>
    <w:p w14:paraId="295AE0D5" w14:textId="5D5B4A9D" w:rsidR="00360441" w:rsidRPr="00603039" w:rsidRDefault="00360441" w:rsidP="00593239">
      <w:pPr>
        <w:numPr>
          <w:ilvl w:val="0"/>
          <w:numId w:val="5"/>
        </w:numPr>
        <w:tabs>
          <w:tab w:val="center" w:pos="284"/>
          <w:tab w:val="right" w:pos="9500"/>
        </w:tabs>
        <w:rPr>
          <w:rFonts w:ascii="Times New Roman" w:hAnsi="Times New Roman" w:cs="Times New Roman"/>
          <w:noProof/>
          <w:color w:val="000000" w:themeColor="text1"/>
          <w:sz w:val="20"/>
          <w:szCs w:val="20"/>
        </w:rPr>
      </w:pPr>
      <m:oMath>
        <m:r>
          <w:rPr>
            <w:rFonts w:ascii="Cambria Math" w:hAnsi="Cambria Math" w:cs="Times New Roman"/>
            <w:noProof/>
            <w:color w:val="000000" w:themeColor="text1"/>
            <w:sz w:val="20"/>
            <w:szCs w:val="20"/>
          </w:rPr>
          <w:lastRenderedPageBreak/>
          <m:t>U</m:t>
        </m:r>
      </m:oMath>
      <w:r w:rsidRPr="00603039">
        <w:rPr>
          <w:rFonts w:ascii="Times New Roman" w:hAnsi="Times New Roman" w:cs="Times New Roman"/>
          <w:noProof/>
          <w:color w:val="000000" w:themeColor="text1"/>
          <w:sz w:val="20"/>
          <w:szCs w:val="20"/>
        </w:rPr>
        <w:t xml:space="preserve">: User space </w:t>
      </w:r>
      <m:oMath>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u</m:t>
            </m:r>
          </m:e>
          <m:sub>
            <m:r>
              <m:rPr>
                <m:sty m:val="p"/>
              </m:rPr>
              <w:rPr>
                <w:rFonts w:ascii="Cambria Math" w:hAnsi="Cambria Math" w:cs="Times New Roman"/>
                <w:noProof/>
                <w:color w:val="000000" w:themeColor="text1"/>
                <w:sz w:val="20"/>
                <w:szCs w:val="20"/>
              </w:rPr>
              <m:t>1</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u</m:t>
            </m:r>
          </m:e>
          <m:sub>
            <m:r>
              <m:rPr>
                <m:sty m:val="p"/>
              </m:rPr>
              <w:rPr>
                <w:rFonts w:ascii="Cambria Math" w:hAnsi="Cambria Math" w:cs="Times New Roman"/>
                <w:noProof/>
                <w:color w:val="000000" w:themeColor="text1"/>
                <w:sz w:val="20"/>
                <w:szCs w:val="20"/>
              </w:rPr>
              <m:t>2</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u</m:t>
            </m:r>
          </m:e>
          <m:sub>
            <m:r>
              <w:rPr>
                <w:rFonts w:ascii="Cambria Math" w:hAnsi="Cambria Math" w:cs="Times New Roman"/>
                <w:noProof/>
                <w:color w:val="000000" w:themeColor="text1"/>
                <w:sz w:val="20"/>
                <w:szCs w:val="20"/>
              </w:rPr>
              <m:t>n</m:t>
            </m:r>
          </m:sub>
        </m:sSub>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1E701BA1" w14:textId="43B9FA4E" w:rsidR="00360441" w:rsidRPr="00603039" w:rsidRDefault="00360441" w:rsidP="00593239">
      <w:pPr>
        <w:numPr>
          <w:ilvl w:val="0"/>
          <w:numId w:val="5"/>
        </w:numPr>
        <w:tabs>
          <w:tab w:val="center" w:pos="284"/>
          <w:tab w:val="right" w:pos="9500"/>
        </w:tabs>
        <w:rPr>
          <w:rFonts w:ascii="Times New Roman" w:hAnsi="Times New Roman" w:cs="Times New Roman"/>
          <w:noProof/>
          <w:color w:val="000000" w:themeColor="text1"/>
          <w:sz w:val="20"/>
          <w:szCs w:val="20"/>
        </w:rPr>
      </w:pPr>
      <m:oMath>
        <m:r>
          <w:rPr>
            <w:rFonts w:ascii="Cambria Math" w:hAnsi="Cambria Math" w:cs="Times New Roman"/>
            <w:noProof/>
            <w:color w:val="000000" w:themeColor="text1"/>
            <w:sz w:val="20"/>
            <w:szCs w:val="20"/>
          </w:rPr>
          <m:t>K</m:t>
        </m:r>
      </m:oMath>
      <w:r w:rsidRPr="00603039">
        <w:rPr>
          <w:rFonts w:ascii="Times New Roman" w:hAnsi="Times New Roman" w:cs="Times New Roman"/>
          <w:noProof/>
          <w:color w:val="000000" w:themeColor="text1"/>
          <w:sz w:val="20"/>
          <w:szCs w:val="20"/>
        </w:rPr>
        <w:t xml:space="preserve">: Cryptographic key space </w:t>
      </w:r>
      <m:oMath>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K</m:t>
            </m:r>
          </m:e>
          <m:sub>
            <m:r>
              <m:rPr>
                <m:sty m:val="p"/>
              </m:rPr>
              <w:rPr>
                <w:rFonts w:ascii="Cambria Math" w:hAnsi="Cambria Math" w:cs="Times New Roman"/>
                <w:noProof/>
                <w:color w:val="000000" w:themeColor="text1"/>
                <w:sz w:val="20"/>
                <w:szCs w:val="20"/>
              </w:rPr>
              <m:t>kem</m:t>
            </m:r>
          </m:sub>
        </m:sSub>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K</m:t>
            </m:r>
          </m:e>
          <m:sub>
            <m:r>
              <m:rPr>
                <m:sty m:val="p"/>
              </m:rPr>
              <w:rPr>
                <w:rFonts w:ascii="Cambria Math" w:hAnsi="Cambria Math" w:cs="Times New Roman"/>
                <w:noProof/>
                <w:color w:val="000000" w:themeColor="text1"/>
                <w:sz w:val="20"/>
                <w:szCs w:val="20"/>
              </w:rPr>
              <m:t>sig</m:t>
            </m:r>
          </m:sub>
        </m:sSub>
      </m:oMath>
      <w:r w:rsidRPr="00603039">
        <w:rPr>
          <w:rFonts w:ascii="Times New Roman" w:hAnsi="Times New Roman" w:cs="Times New Roman"/>
          <w:noProof/>
          <w:color w:val="000000" w:themeColor="text1"/>
          <w:sz w:val="20"/>
          <w:szCs w:val="20"/>
        </w:rPr>
        <w:t xml:space="preserve"> </w:t>
      </w:r>
    </w:p>
    <w:p w14:paraId="4DE0B792" w14:textId="50C4605F" w:rsidR="00360441" w:rsidRPr="00603039" w:rsidRDefault="00360441" w:rsidP="00593239">
      <w:pPr>
        <w:numPr>
          <w:ilvl w:val="0"/>
          <w:numId w:val="5"/>
        </w:numPr>
        <w:tabs>
          <w:tab w:val="center" w:pos="284"/>
          <w:tab w:val="right" w:pos="9500"/>
        </w:tabs>
        <w:rPr>
          <w:rFonts w:ascii="Times New Roman" w:hAnsi="Times New Roman" w:cs="Times New Roman"/>
          <w:noProof/>
          <w:color w:val="000000" w:themeColor="text1"/>
          <w:sz w:val="20"/>
          <w:szCs w:val="20"/>
        </w:rPr>
      </w:pPr>
      <m:oMath>
        <m:r>
          <w:rPr>
            <w:rFonts w:ascii="Cambria Math" w:hAnsi="Cambria Math" w:cs="Times New Roman"/>
            <w:noProof/>
            <w:color w:val="000000" w:themeColor="text1"/>
            <w:sz w:val="20"/>
            <w:szCs w:val="20"/>
          </w:rPr>
          <m:t>B</m:t>
        </m:r>
      </m:oMath>
      <w:r w:rsidRPr="00603039">
        <w:rPr>
          <w:rFonts w:ascii="Times New Roman" w:hAnsi="Times New Roman" w:cs="Times New Roman"/>
          <w:noProof/>
          <w:color w:val="000000" w:themeColor="text1"/>
          <w:sz w:val="20"/>
          <w:szCs w:val="20"/>
        </w:rPr>
        <w:t xml:space="preserve">: Blockchain state </w:t>
      </w:r>
      <m:oMath>
        <m:r>
          <w:rPr>
            <w:rFonts w:ascii="Cambria Math" w:hAnsi="Cambria Math" w:cs="Times New Roman"/>
            <w:noProof/>
            <w:color w:val="000000" w:themeColor="text1"/>
            <w:sz w:val="20"/>
            <w:szCs w:val="20"/>
          </w:rPr>
          <m:t>B</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b</m:t>
            </m:r>
          </m:e>
          <m:sub>
            <m:r>
              <m:rPr>
                <m:sty m:val="p"/>
              </m:rPr>
              <w:rPr>
                <w:rFonts w:ascii="Cambria Math" w:hAnsi="Cambria Math" w:cs="Times New Roman"/>
                <w:noProof/>
                <w:color w:val="000000" w:themeColor="text1"/>
                <w:sz w:val="20"/>
                <w:szCs w:val="20"/>
              </w:rPr>
              <m:t>0</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b</m:t>
            </m:r>
          </m:e>
          <m:sub>
            <m:r>
              <m:rPr>
                <m:sty m:val="p"/>
              </m:rPr>
              <w:rPr>
                <w:rFonts w:ascii="Cambria Math" w:hAnsi="Cambria Math" w:cs="Times New Roman"/>
                <w:noProof/>
                <w:color w:val="000000" w:themeColor="text1"/>
                <w:sz w:val="20"/>
                <w:szCs w:val="20"/>
              </w:rPr>
              <m:t>1</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b</m:t>
            </m:r>
          </m:e>
          <m:sub>
            <m:r>
              <w:rPr>
                <w:rFonts w:ascii="Cambria Math" w:hAnsi="Cambria Math" w:cs="Times New Roman"/>
                <w:noProof/>
                <w:color w:val="000000" w:themeColor="text1"/>
                <w:sz w:val="20"/>
                <w:szCs w:val="20"/>
              </w:rPr>
              <m:t>m</m:t>
            </m:r>
          </m:sub>
        </m:sSub>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44B24F94" w14:textId="18B1F4C8" w:rsidR="00593239" w:rsidRPr="00603039" w:rsidRDefault="00360441" w:rsidP="00593239">
      <w:pPr>
        <w:numPr>
          <w:ilvl w:val="0"/>
          <w:numId w:val="5"/>
        </w:numPr>
        <w:tabs>
          <w:tab w:val="center" w:pos="284"/>
          <w:tab w:val="right" w:pos="9500"/>
        </w:tabs>
        <w:rPr>
          <w:rFonts w:ascii="Times New Roman" w:hAnsi="Times New Roman" w:cs="Times New Roman"/>
          <w:noProof/>
          <w:color w:val="000000" w:themeColor="text1"/>
          <w:sz w:val="20"/>
          <w:szCs w:val="20"/>
        </w:rPr>
      </w:pPr>
      <m:oMath>
        <m:r>
          <w:rPr>
            <w:rFonts w:ascii="Cambria Math" w:hAnsi="Cambria Math" w:cs="Times New Roman"/>
            <w:noProof/>
            <w:color w:val="000000" w:themeColor="text1"/>
            <w:sz w:val="20"/>
            <w:szCs w:val="20"/>
          </w:rPr>
          <m:t>T</m:t>
        </m:r>
      </m:oMath>
      <w:r w:rsidRPr="00603039">
        <w:rPr>
          <w:rFonts w:ascii="Times New Roman" w:hAnsi="Times New Roman" w:cs="Times New Roman"/>
          <w:noProof/>
          <w:color w:val="000000" w:themeColor="text1"/>
          <w:sz w:val="20"/>
          <w:szCs w:val="20"/>
        </w:rPr>
        <w:t xml:space="preserve">: Transaction pool </w:t>
      </w:r>
      <m:oMath>
        <m:r>
          <w:rPr>
            <w:rFonts w:ascii="Cambria Math" w:hAnsi="Cambria Math" w:cs="Times New Roman"/>
            <w:noProof/>
            <w:color w:val="000000" w:themeColor="text1"/>
            <w:sz w:val="20"/>
            <w:szCs w:val="20"/>
          </w:rPr>
          <m:t>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w:rPr>
                <w:rFonts w:ascii="Cambria Math" w:hAnsi="Cambria Math" w:cs="Times New Roman"/>
                <w:noProof/>
                <w:color w:val="000000" w:themeColor="text1"/>
                <w:sz w:val="20"/>
                <w:szCs w:val="20"/>
              </w:rPr>
              <m:t>TX</m:t>
            </m:r>
          </m:sup>
        </m:sSup>
      </m:oMath>
      <w:r w:rsidRPr="00603039">
        <w:rPr>
          <w:rFonts w:ascii="Times New Roman" w:hAnsi="Times New Roman" w:cs="Times New Roman"/>
          <w:noProof/>
          <w:color w:val="000000" w:themeColor="text1"/>
          <w:sz w:val="20"/>
          <w:szCs w:val="20"/>
        </w:rPr>
        <w:t xml:space="preserve"> </w:t>
      </w:r>
    </w:p>
    <w:p w14:paraId="32719BBE" w14:textId="7E084F14" w:rsidR="00360441" w:rsidRPr="00603039" w:rsidRDefault="00360441" w:rsidP="00593239">
      <w:pPr>
        <w:numPr>
          <w:ilvl w:val="0"/>
          <w:numId w:val="5"/>
        </w:numPr>
        <w:tabs>
          <w:tab w:val="center" w:pos="284"/>
          <w:tab w:val="right" w:pos="9500"/>
        </w:tabs>
        <w:rPr>
          <w:rFonts w:ascii="Times New Roman" w:hAnsi="Times New Roman" w:cs="Times New Roman"/>
          <w:noProof/>
          <w:color w:val="000000" w:themeColor="text1"/>
          <w:sz w:val="20"/>
          <w:szCs w:val="20"/>
        </w:rPr>
      </w:pPr>
      <m:oMath>
        <m:r>
          <w:rPr>
            <w:rFonts w:ascii="Cambria Math" w:hAnsi="Cambria Math" w:cs="Times New Roman"/>
            <w:noProof/>
            <w:color w:val="000000" w:themeColor="text1"/>
            <w:sz w:val="20"/>
            <w:szCs w:val="20"/>
          </w:rPr>
          <m:t>P</m:t>
        </m:r>
      </m:oMath>
      <w:r w:rsidRPr="00603039">
        <w:rPr>
          <w:rFonts w:ascii="Times New Roman" w:hAnsi="Times New Roman" w:cs="Times New Roman"/>
          <w:noProof/>
          <w:color w:val="000000" w:themeColor="text1"/>
          <w:sz w:val="20"/>
          <w:szCs w:val="20"/>
        </w:rPr>
        <w:t xml:space="preserve">: Permission lattice </w:t>
      </w:r>
      <m:oMath>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P</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377215D3" w14:textId="77777777" w:rsidR="00360441" w:rsidRPr="00603039" w:rsidRDefault="00360441" w:rsidP="00593239">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State transition function </w:t>
      </w:r>
      <m:oMath>
        <m:r>
          <w:rPr>
            <w:rFonts w:ascii="Cambria Math" w:hAnsi="Cambria Math" w:cs="Times New Roman"/>
            <w:noProof/>
            <w:color w:val="000000" w:themeColor="text1"/>
            <w:sz w:val="20"/>
            <w:szCs w:val="20"/>
          </w:rPr>
          <m:t>δ</m:t>
        </m:r>
        <m:r>
          <m:rPr>
            <m:sty m:val="p"/>
          </m:rPr>
          <w:rPr>
            <w:rFonts w:ascii="Cambria Math" w:hAnsi="Cambria Math" w:cs="Times New Roman"/>
            <w:noProof/>
            <w:color w:val="000000" w:themeColor="text1"/>
            <w:sz w:val="20"/>
            <w:szCs w:val="20"/>
          </w:rPr>
          <m:t>:Ω</m:t>
        </m:r>
        <m:r>
          <w:rPr>
            <w:rFonts w:ascii="Cambria Math" w:hAnsi="Cambria Math" w:cs="Times New Roman"/>
            <w:noProof/>
            <w:color w:val="000000" w:themeColor="text1"/>
            <w:sz w:val="20"/>
            <w:szCs w:val="20"/>
          </w:rPr>
          <m:t>×A→</m:t>
        </m:r>
        <m:r>
          <m:rPr>
            <m:sty m:val="p"/>
          </m:rPr>
          <w:rPr>
            <w:rFonts w:ascii="Cambria Math" w:hAnsi="Cambria Math" w:cs="Times New Roman"/>
            <w:noProof/>
            <w:color w:val="000000" w:themeColor="text1"/>
            <w:sz w:val="20"/>
            <w:szCs w:val="20"/>
          </w:rPr>
          <m:t>Ω</m:t>
        </m:r>
      </m:oMath>
      <w:r w:rsidRPr="00603039">
        <w:rPr>
          <w:rFonts w:ascii="Times New Roman" w:hAnsi="Times New Roman" w:cs="Times New Roman"/>
          <w:noProof/>
          <w:color w:val="000000" w:themeColor="text1"/>
          <w:sz w:val="20"/>
          <w:szCs w:val="20"/>
        </w:rPr>
        <w:t xml:space="preserve"> where </w:t>
      </w:r>
      <m:oMath>
        <m:r>
          <w:rPr>
            <w:rFonts w:ascii="Cambria Math" w:hAnsi="Cambria Math" w:cs="Times New Roman"/>
            <w:noProof/>
            <w:color w:val="000000" w:themeColor="text1"/>
            <w:sz w:val="20"/>
            <w:szCs w:val="20"/>
          </w:rPr>
          <m:t>A</m:t>
        </m:r>
      </m:oMath>
      <w:r w:rsidRPr="00603039">
        <w:rPr>
          <w:rFonts w:ascii="Times New Roman" w:hAnsi="Times New Roman" w:cs="Times New Roman"/>
          <w:noProof/>
          <w:color w:val="000000" w:themeColor="text1"/>
          <w:sz w:val="20"/>
          <w:szCs w:val="20"/>
        </w:rPr>
        <w:t xml:space="preserve"> represents action space.</w:t>
      </w:r>
    </w:p>
    <w:p w14:paraId="00C90CD9" w14:textId="00346E98" w:rsidR="00360441" w:rsidRPr="00603039" w:rsidRDefault="00360441" w:rsidP="00593239">
      <w:pPr>
        <w:numPr>
          <w:ilvl w:val="1"/>
          <w:numId w:val="2"/>
        </w:numPr>
        <w:tabs>
          <w:tab w:val="center" w:pos="426"/>
        </w:tabs>
        <w:spacing w:before="120"/>
        <w:ind w:left="426" w:right="4" w:hanging="426"/>
        <w:jc w:val="both"/>
        <w:rPr>
          <w:rFonts w:ascii="Times New Roman" w:hAnsi="Times New Roman" w:cs="Times New Roman"/>
          <w:b/>
          <w:bCs/>
          <w:noProof/>
          <w:color w:val="000000" w:themeColor="text1"/>
          <w:sz w:val="20"/>
          <w:szCs w:val="20"/>
        </w:rPr>
      </w:pPr>
      <w:bookmarkStart w:id="3" w:name="GrindEQpgref699921579"/>
      <w:bookmarkEnd w:id="3"/>
      <w:r w:rsidRPr="00603039">
        <w:rPr>
          <w:rFonts w:ascii="Times New Roman" w:hAnsi="Times New Roman" w:cs="Times New Roman"/>
          <w:b/>
          <w:bCs/>
          <w:noProof/>
          <w:color w:val="000000" w:themeColor="text1"/>
          <w:sz w:val="20"/>
          <w:szCs w:val="20"/>
        </w:rPr>
        <w:t>Lattice Based Cryptography</w:t>
      </w:r>
    </w:p>
    <w:p w14:paraId="3BFE8686" w14:textId="53AB2A0B" w:rsidR="00360441" w:rsidRPr="00603039" w:rsidRDefault="00360441" w:rsidP="00593239">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This effort is based on lattice based algorithms, as they currently represent the most suitable trade off between quantifiable post quantum security assurance and performance. Lattice constructions provide signature, and encryption/encapsulation primitives, that are essentially parametrizable for a broad performance window spanning from low end embedded IoT devices to high performance servers. They are built upon an algebraic structure that permits efficient implementations (e.g., through arithmetic transforms over certain number fields), and easily lend themselves to batch processing and hardware acceleration. Most importantly, they are the object of a significant standardization activity by NIST, this in itself being a signal of their long term reliability.</w:t>
      </w:r>
    </w:p>
    <w:p w14:paraId="2E7B842B" w14:textId="77777777" w:rsidR="00360441" w:rsidRPr="00603039" w:rsidRDefault="00360441">
      <w:pPr>
        <w:tabs>
          <w:tab w:val="center" w:pos="4800"/>
          <w:tab w:val="right" w:pos="9500"/>
        </w:tabs>
        <w:ind w:firstLine="720"/>
        <w:jc w:val="both"/>
        <w:rPr>
          <w:rFonts w:ascii="Times New Roman" w:hAnsi="Times New Roman" w:cs="Times New Roman"/>
          <w:noProof/>
          <w:color w:val="000000" w:themeColor="text1"/>
          <w:sz w:val="20"/>
          <w:szCs w:val="20"/>
        </w:rPr>
      </w:pPr>
    </w:p>
    <w:p w14:paraId="538A417B" w14:textId="69453BBF" w:rsidR="00360441" w:rsidRPr="00603039" w:rsidRDefault="00360441" w:rsidP="00593239">
      <w:pPr>
        <w:pStyle w:val="Heading4"/>
        <w:numPr>
          <w:ilvl w:val="2"/>
          <w:numId w:val="2"/>
        </w:numPr>
        <w:tabs>
          <w:tab w:val="center" w:pos="567"/>
          <w:tab w:val="right" w:pos="9500"/>
        </w:tabs>
        <w:ind w:left="709" w:hanging="709"/>
        <w:rPr>
          <w:rFonts w:ascii="Times New Roman" w:hAnsi="Times New Roman" w:cs="Times New Roman"/>
          <w:color w:val="000000" w:themeColor="text1"/>
          <w:sz w:val="20"/>
          <w:szCs w:val="20"/>
        </w:rPr>
      </w:pPr>
      <w:bookmarkStart w:id="4" w:name="GrindEQpgref6999215710"/>
      <w:bookmarkEnd w:id="4"/>
      <w:r w:rsidRPr="00603039">
        <w:rPr>
          <w:rFonts w:ascii="Times New Roman" w:hAnsi="Times New Roman" w:cs="Times New Roman"/>
          <w:color w:val="000000" w:themeColor="text1"/>
          <w:sz w:val="20"/>
          <w:szCs w:val="20"/>
        </w:rPr>
        <w:t>ML-KEM-1024 Encapsulation</w:t>
      </w:r>
    </w:p>
    <w:p w14:paraId="79FF000B" w14:textId="03AD5190" w:rsidR="00360441" w:rsidRPr="00603039" w:rsidRDefault="00360441" w:rsidP="00593239">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The encapsulation primitive used in this document achieves two primary goals: it facilitates the establishment of a shared symmetric key, and it protects this key from being compromised if the key encapsulation mechanism were to be broken by future cryptanalytic implementations (e.g. those that shorten the overall key length required for a successful attack beyond the </w:t>
      </w:r>
      <m:oMath>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/2</m:t>
            </m:r>
          </m:sup>
        </m:sSup>
      </m:oMath>
      <w:r w:rsidRPr="00603039">
        <w:rPr>
          <w:rFonts w:ascii="Times New Roman" w:hAnsi="Times New Roman" w:cs="Times New Roman"/>
          <w:noProof/>
          <w:color w:val="000000" w:themeColor="text1"/>
          <w:sz w:val="20"/>
          <w:szCs w:val="20"/>
        </w:rPr>
        <w:t xml:space="preserve"> boundary). This is accomplished by having the entity that desires to share the symmetric key generate an encapsulation object that the second party uses to derive the same shared key. The first party retains the symmetrically derived share as private keying material. The second party encodes the desired symmetric key into the public key for the encapsulation mechanism and should delete or destroy all copies of it after using it to generate the derived shared secret.</w:t>
      </w:r>
    </w:p>
    <w:p w14:paraId="46B1A992" w14:textId="77777777" w:rsidR="00360441" w:rsidRPr="00603039" w:rsidRDefault="00360441" w:rsidP="00B824EF">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Key generation </w:t>
      </w:r>
      <m:oMath>
        <m:r>
          <w:rPr>
            <w:rFonts w:ascii="Cambria Math" w:hAnsi="Cambria Math" w:cs="Times New Roman"/>
            <w:noProof/>
            <w:color w:val="000000" w:themeColor="text1"/>
            <w:sz w:val="20"/>
            <w:szCs w:val="20"/>
          </w:rPr>
          <m:t>KGen</m:t>
        </m:r>
        <m:r>
          <m:rPr>
            <m:sty m:val="p"/>
          </m:rP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1</m:t>
            </m:r>
          </m:e>
          <m:sup>
            <m:r>
              <w:rPr>
                <w:rFonts w:ascii="Cambria Math" w:hAnsi="Cambria Math" w:cs="Times New Roman"/>
                <w:noProof/>
                <w:color w:val="000000" w:themeColor="text1"/>
                <w:sz w:val="20"/>
                <w:szCs w:val="20"/>
              </w:rPr>
              <m:t>λ</m:t>
            </m:r>
          </m:sup>
        </m:sSup>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28C31E62" w14:textId="42E199B7" w:rsidR="00360441" w:rsidRPr="00603039" w:rsidRDefault="00B824EF" w:rsidP="00B824EF">
      <w:pPr>
        <w:tabs>
          <w:tab w:val="center" w:pos="4800"/>
          <w:tab w:val="right" w:pos="9500"/>
        </w:tabs>
        <w:spacing w:before="120" w:after="120"/>
        <w:rPr>
          <w:rFonts w:ascii="Times New Roman" w:hAnsi="Times New Roman" w:cs="Times New Roman"/>
          <w:noProof/>
          <w:color w:val="000000" w:themeColor="text1"/>
          <w:sz w:val="20"/>
          <w:szCs w:val="20"/>
        </w:rPr>
      </w:pPr>
      <m:oMathPara>
        <m:oMath>
          <m:r>
            <m:rPr>
              <m:sty m:val="p"/>
            </m:rPr>
            <w:rPr>
              <w:rFonts w:ascii="Cambria Math" w:hAnsi="Cambria Math" w:cs="Times New Roman"/>
              <w:noProof/>
              <w:color w:val="000000" w:themeColor="text1"/>
              <w:sz w:val="20"/>
              <w:szCs w:val="20"/>
            </w:rPr>
            <m:t>(A,s,e)</m:t>
          </m:r>
          <m:r>
            <w:rPr>
              <w:rFonts w:ascii="Cambria Math" w:hAnsi="Cambria Math" w:cs="Times New Roman"/>
              <w:noProof/>
              <w:color w:val="000000" w:themeColor="text1"/>
              <w:sz w:val="20"/>
              <w:szCs w:val="20"/>
            </w:rPr>
            <m:t>←</m:t>
          </m:r>
          <m:sSubSup>
            <m:sSubSupPr>
              <m:ctrlPr>
                <w:rPr>
                  <w:rFonts w:ascii="Cambria Math" w:hAnsi="Cambria Math" w:cs="Times New Roman"/>
                  <w:color w:val="000000" w:themeColor="text1"/>
                  <w:sz w:val="20"/>
                  <w:szCs w:val="20"/>
                </w:rPr>
              </m:ctrlPr>
            </m:sSubSupPr>
            <m:e>
              <m:r>
                <m:rPr>
                  <m:scr m:val="double-struck"/>
                  <m:sty m:val="p"/>
                </m:rPr>
                <w:rPr>
                  <w:rFonts w:ascii="Cambria Math" w:hAnsi="Cambria Math" w:cs="Times New Roman"/>
                  <w:noProof/>
                  <w:color w:val="000000" w:themeColor="text1"/>
                  <w:sz w:val="20"/>
                  <w:szCs w:val="20"/>
                </w:rPr>
                <m:t>Z</m:t>
              </m:r>
            </m:e>
            <m:sub>
              <m:r>
                <w:rPr>
                  <w:rFonts w:ascii="Cambria Math" w:hAnsi="Cambria Math" w:cs="Times New Roman"/>
                  <w:noProof/>
                  <w:color w:val="000000" w:themeColor="text1"/>
                  <w:sz w:val="20"/>
                  <w:szCs w:val="20"/>
                </w:rPr>
                <m:t>q</m:t>
              </m:r>
            </m:sub>
            <m:sup>
              <m:r>
                <w:rPr>
                  <w:rFonts w:ascii="Cambria Math" w:hAnsi="Cambria Math" w:cs="Times New Roman"/>
                  <w:noProof/>
                  <w:color w:val="000000" w:themeColor="text1"/>
                  <w:sz w:val="20"/>
                  <w:szCs w:val="20"/>
                </w:rPr>
                <m:t>k×k</m:t>
              </m:r>
            </m:sup>
          </m:sSubSup>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χ</m:t>
              </m:r>
            </m:e>
            <m:sup>
              <m:r>
                <w:rPr>
                  <w:rFonts w:ascii="Cambria Math" w:hAnsi="Cambria Math" w:cs="Times New Roman"/>
                  <w:noProof/>
                  <w:color w:val="000000" w:themeColor="text1"/>
                  <w:sz w:val="20"/>
                  <w:szCs w:val="20"/>
                </w:rPr>
                <m:t>k</m:t>
              </m:r>
            </m:sup>
          </m:sSup>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χ</m:t>
              </m:r>
            </m:e>
            <m:sup>
              <m:r>
                <w:rPr>
                  <w:rFonts w:ascii="Cambria Math" w:hAnsi="Cambria Math" w:cs="Times New Roman"/>
                  <w:noProof/>
                  <w:color w:val="000000" w:themeColor="text1"/>
                  <w:sz w:val="20"/>
                  <w:szCs w:val="20"/>
                </w:rPr>
                <m:t>k</m:t>
              </m:r>
            </m:sup>
          </m:sSup>
        </m:oMath>
      </m:oMathPara>
    </w:p>
    <w:p w14:paraId="75F06BB8" w14:textId="7171EB07" w:rsidR="00360441" w:rsidRPr="00603039" w:rsidRDefault="00B824EF" w:rsidP="00B824EF">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m:rPr>
              <m:sty m:val="p"/>
            </m:rPr>
            <w:rPr>
              <w:rFonts w:ascii="Cambria Math" w:hAnsi="Cambria Math" w:cs="Times New Roman"/>
              <w:noProof/>
              <w:color w:val="000000" w:themeColor="text1"/>
              <w:sz w:val="20"/>
              <w:szCs w:val="20"/>
            </w:rPr>
            <m:t>t=As</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e(mod</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oMath>
      </m:oMathPara>
    </w:p>
    <w:p w14:paraId="69840902" w14:textId="68553182" w:rsidR="00360441" w:rsidRPr="00603039" w:rsidRDefault="00B824EF" w:rsidP="00B824EF">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pk</m:t>
          </m:r>
          <m:r>
            <m:rPr>
              <m:sty m:val="p"/>
            </m:rPr>
            <w:rPr>
              <w:rFonts w:ascii="Cambria Math" w:hAnsi="Cambria Math" w:cs="Times New Roman"/>
              <w:noProof/>
              <w:color w:val="000000" w:themeColor="text1"/>
              <w:sz w:val="20"/>
              <w:szCs w:val="20"/>
            </w:rPr>
            <m:t>=(A,t),</m:t>
          </m:r>
          <m:r>
            <w:rPr>
              <w:rFonts w:ascii="Cambria Math" w:hAnsi="Cambria Math" w:cs="Times New Roman"/>
              <w:noProof/>
              <w:color w:val="000000" w:themeColor="text1"/>
              <w:sz w:val="20"/>
              <w:szCs w:val="20"/>
            </w:rPr>
            <m:t xml:space="preserve">    sk</m:t>
          </m:r>
          <m:r>
            <m:rPr>
              <m:sty m:val="p"/>
            </m:rPr>
            <w:rPr>
              <w:rFonts w:ascii="Cambria Math" w:hAnsi="Cambria Math" w:cs="Times New Roman"/>
              <w:noProof/>
              <w:color w:val="000000" w:themeColor="text1"/>
              <w:sz w:val="20"/>
              <w:szCs w:val="20"/>
            </w:rPr>
            <m:t>=s</m:t>
          </m:r>
        </m:oMath>
      </m:oMathPara>
    </w:p>
    <w:p w14:paraId="095A7A2E" w14:textId="77777777" w:rsidR="00360441" w:rsidRPr="00603039" w:rsidRDefault="00360441" w:rsidP="00B824EF">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Encapsulation </w:t>
      </w:r>
      <m:oMath>
        <m:r>
          <w:rPr>
            <w:rFonts w:ascii="Cambria Math" w:hAnsi="Cambria Math" w:cs="Times New Roman"/>
            <w:noProof/>
            <w:color w:val="000000" w:themeColor="text1"/>
            <w:sz w:val="20"/>
            <w:szCs w:val="20"/>
          </w:rPr>
          <m:t>Enc</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pk</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050EB768" w14:textId="7715C52A" w:rsidR="00360441" w:rsidRPr="00603039" w:rsidRDefault="00AF2DB3" w:rsidP="00B824EF">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m:rPr>
              <m:sty m:val="p"/>
            </m:rPr>
            <w:rPr>
              <w:rFonts w:ascii="Cambria Math" w:hAnsi="Cambria Math" w:cs="Times New Roman"/>
              <w:noProof/>
              <w:color w:val="000000" w:themeColor="text1"/>
              <w:sz w:val="20"/>
              <w:szCs w:val="20"/>
            </w:rPr>
            <m:t>r,</m:t>
          </m:r>
          <m:sSub>
            <m:sSubPr>
              <m:ctrlPr>
                <w:rPr>
                  <w:rFonts w:ascii="Cambria Math" w:hAnsi="Cambria Math" w:cs="Times New Roman"/>
                  <w:bCs/>
                  <w:color w:val="000000" w:themeColor="text1"/>
                  <w:sz w:val="20"/>
                  <w:szCs w:val="20"/>
                </w:rPr>
              </m:ctrlPr>
            </m:sSubPr>
            <m:e>
              <m:r>
                <m:rPr>
                  <m:sty m:val="p"/>
                </m:rPr>
                <w:rPr>
                  <w:rFonts w:ascii="Cambria Math" w:hAnsi="Cambria Math" w:cs="Times New Roman"/>
                  <w:noProof/>
                  <w:color w:val="000000" w:themeColor="text1"/>
                  <w:sz w:val="20"/>
                  <w:szCs w:val="20"/>
                </w:rPr>
                <m:t>e</m:t>
              </m:r>
            </m:e>
            <m:sub>
              <m:r>
                <m:rPr>
                  <m:sty m:val="p"/>
                </m:rPr>
                <w:rPr>
                  <w:rFonts w:ascii="Cambria Math" w:hAnsi="Cambria Math" w:cs="Times New Roman"/>
                  <w:noProof/>
                  <w:color w:val="000000" w:themeColor="text1"/>
                  <w:sz w:val="20"/>
                  <w:szCs w:val="20"/>
                </w:rPr>
                <m:t>1</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bCs/>
                  <w:color w:val="000000" w:themeColor="text1"/>
                  <w:sz w:val="20"/>
                  <w:szCs w:val="20"/>
                </w:rPr>
              </m:ctrlPr>
            </m:sSubPr>
            <m:e>
              <m:r>
                <m:rPr>
                  <m:sty m:val="p"/>
                </m:rPr>
                <w:rPr>
                  <w:rFonts w:ascii="Cambria Math" w:hAnsi="Cambria Math" w:cs="Times New Roman"/>
                  <w:noProof/>
                  <w:color w:val="000000" w:themeColor="text1"/>
                  <w:sz w:val="20"/>
                  <w:szCs w:val="20"/>
                </w:rPr>
                <m:t>e</m:t>
              </m:r>
            </m:e>
            <m:sub>
              <m:r>
                <m:rPr>
                  <m:sty m:val="p"/>
                </m:rPr>
                <w:rPr>
                  <w:rFonts w:ascii="Cambria Math" w:hAnsi="Cambria Math" w:cs="Times New Roman"/>
                  <w:noProof/>
                  <w:color w:val="000000" w:themeColor="text1"/>
                  <w:sz w:val="20"/>
                  <w:szCs w:val="20"/>
                </w:rPr>
                <m:t>2</m:t>
              </m:r>
            </m:sub>
          </m:sSub>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χ</m:t>
              </m:r>
            </m:e>
            <m:sup>
              <m:r>
                <w:rPr>
                  <w:rFonts w:ascii="Cambria Math" w:hAnsi="Cambria Math" w:cs="Times New Roman"/>
                  <w:noProof/>
                  <w:color w:val="000000" w:themeColor="text1"/>
                  <w:sz w:val="20"/>
                  <w:szCs w:val="20"/>
                </w:rPr>
                <m:t>k</m:t>
              </m:r>
            </m:sup>
          </m:sSup>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χ</m:t>
              </m:r>
            </m:e>
            <m:sup>
              <m:r>
                <w:rPr>
                  <w:rFonts w:ascii="Cambria Math" w:hAnsi="Cambria Math" w:cs="Times New Roman"/>
                  <w:noProof/>
                  <w:color w:val="000000" w:themeColor="text1"/>
                  <w:sz w:val="20"/>
                  <w:szCs w:val="20"/>
                </w:rPr>
                <m:t>k</m:t>
              </m:r>
            </m:sup>
          </m:sSup>
          <m:r>
            <w:rPr>
              <w:rFonts w:ascii="Cambria Math" w:hAnsi="Cambria Math" w:cs="Times New Roman"/>
              <w:noProof/>
              <w:color w:val="000000" w:themeColor="text1"/>
              <w:sz w:val="20"/>
              <w:szCs w:val="20"/>
            </w:rPr>
            <m:t>×χ</m:t>
          </m:r>
        </m:oMath>
      </m:oMathPara>
    </w:p>
    <w:p w14:paraId="03918409" w14:textId="013205D1" w:rsidR="00360441" w:rsidRPr="00603039" w:rsidRDefault="00AF2DB3" w:rsidP="00B824EF">
      <w:pPr>
        <w:tabs>
          <w:tab w:val="center" w:pos="4800"/>
          <w:tab w:val="right" w:pos="9500"/>
        </w:tabs>
        <w:spacing w:before="120" w:after="120"/>
        <w:ind w:firstLine="720"/>
        <w:rPr>
          <w:rFonts w:ascii="Times New Roman" w:hAnsi="Times New Roman" w:cs="Times New Roman"/>
          <w:bCs/>
          <w:noProof/>
          <w:color w:val="000000" w:themeColor="text1"/>
          <w:sz w:val="20"/>
          <w:szCs w:val="20"/>
        </w:rPr>
      </w:pPr>
      <m:oMathPara>
        <m:oMath>
          <m:r>
            <m:rPr>
              <m:sty m:val="p"/>
            </m:rPr>
            <w:rPr>
              <w:rFonts w:ascii="Cambria Math" w:hAnsi="Cambria Math" w:cs="Times New Roman"/>
              <w:noProof/>
              <w:color w:val="000000" w:themeColor="text1"/>
              <w:sz w:val="20"/>
              <w:szCs w:val="20"/>
            </w:rPr>
            <m:t>u=</m:t>
          </m:r>
          <m:sSup>
            <m:sSupPr>
              <m:ctrlPr>
                <w:rPr>
                  <w:rFonts w:ascii="Cambria Math" w:hAnsi="Cambria Math" w:cs="Times New Roman"/>
                  <w:bCs/>
                  <w:color w:val="000000" w:themeColor="text1"/>
                  <w:sz w:val="20"/>
                  <w:szCs w:val="20"/>
                </w:rPr>
              </m:ctrlPr>
            </m:sSupPr>
            <m:e>
              <m:r>
                <m:rPr>
                  <m:sty m:val="p"/>
                </m:rPr>
                <w:rPr>
                  <w:rFonts w:ascii="Cambria Math" w:hAnsi="Cambria Math" w:cs="Times New Roman"/>
                  <w:noProof/>
                  <w:color w:val="000000" w:themeColor="text1"/>
                  <w:sz w:val="20"/>
                  <w:szCs w:val="20"/>
                </w:rPr>
                <m:t>A</m:t>
              </m:r>
            </m:e>
            <m:sup>
              <m:r>
                <w:rPr>
                  <w:rFonts w:ascii="Cambria Math" w:hAnsi="Cambria Math" w:cs="Times New Roman"/>
                  <w:noProof/>
                  <w:color w:val="000000" w:themeColor="text1"/>
                  <w:sz w:val="20"/>
                  <w:szCs w:val="20"/>
                </w:rPr>
                <m:t>T</m:t>
              </m:r>
            </m:sup>
          </m:sSup>
          <m:r>
            <m:rPr>
              <m:sty m:val="p"/>
            </m:rPr>
            <w:rPr>
              <w:rFonts w:ascii="Cambria Math" w:hAnsi="Cambria Math" w:cs="Times New Roman"/>
              <w:noProof/>
              <w:color w:val="000000" w:themeColor="text1"/>
              <w:sz w:val="20"/>
              <w:szCs w:val="20"/>
            </w:rPr>
            <m:t>r</m:t>
          </m:r>
          <m:r>
            <w:rPr>
              <w:rFonts w:ascii="Cambria Math" w:hAnsi="Cambria Math" w:cs="Times New Roman"/>
              <w:noProof/>
              <w:color w:val="000000" w:themeColor="text1"/>
              <w:sz w:val="20"/>
              <w:szCs w:val="20"/>
            </w:rPr>
            <m:t>+</m:t>
          </m:r>
          <m:sSub>
            <m:sSubPr>
              <m:ctrlPr>
                <w:rPr>
                  <w:rFonts w:ascii="Cambria Math" w:hAnsi="Cambria Math" w:cs="Times New Roman"/>
                  <w:bCs/>
                  <w:color w:val="000000" w:themeColor="text1"/>
                  <w:sz w:val="20"/>
                  <w:szCs w:val="20"/>
                </w:rPr>
              </m:ctrlPr>
            </m:sSubPr>
            <m:e>
              <m:r>
                <m:rPr>
                  <m:sty m:val="p"/>
                </m:rPr>
                <w:rPr>
                  <w:rFonts w:ascii="Cambria Math" w:hAnsi="Cambria Math" w:cs="Times New Roman"/>
                  <w:noProof/>
                  <w:color w:val="000000" w:themeColor="text1"/>
                  <w:sz w:val="20"/>
                  <w:szCs w:val="20"/>
                </w:rPr>
                <m:t>e</m:t>
              </m:r>
            </m:e>
            <m:sub>
              <m:r>
                <m:rPr>
                  <m:sty m:val="p"/>
                </m:rPr>
                <w:rPr>
                  <w:rFonts w:ascii="Cambria Math" w:hAnsi="Cambria Math" w:cs="Times New Roman"/>
                  <w:noProof/>
                  <w:color w:val="000000" w:themeColor="text1"/>
                  <w:sz w:val="20"/>
                  <w:szCs w:val="20"/>
                </w:rPr>
                <m:t>1</m:t>
              </m:r>
            </m:sub>
          </m:sSub>
          <m:r>
            <m:rPr>
              <m:sty m:val="p"/>
            </m:rPr>
            <w:rPr>
              <w:rFonts w:ascii="Cambria Math" w:hAnsi="Cambria Math" w:cs="Times New Roman"/>
              <w:noProof/>
              <w:color w:val="000000" w:themeColor="text1"/>
              <w:sz w:val="20"/>
              <w:szCs w:val="20"/>
            </w:rPr>
            <m:t>(mod</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oMath>
      </m:oMathPara>
    </w:p>
    <w:p w14:paraId="3C30B787" w14:textId="1A8F2959" w:rsidR="00360441" w:rsidRPr="00603039" w:rsidRDefault="00AF2DB3" w:rsidP="00B824EF">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v</m:t>
          </m:r>
          <m:r>
            <m:rPr>
              <m:sty m:val="p"/>
            </m:rP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t</m:t>
              </m:r>
            </m:e>
            <m:sup>
              <m:r>
                <w:rPr>
                  <w:rFonts w:ascii="Cambria Math" w:hAnsi="Cambria Math" w:cs="Times New Roman"/>
                  <w:noProof/>
                  <w:color w:val="000000" w:themeColor="text1"/>
                  <w:sz w:val="20"/>
                  <w:szCs w:val="20"/>
                </w:rPr>
                <m:t>T</m:t>
              </m:r>
            </m:sup>
          </m:sSup>
          <m:r>
            <m:rPr>
              <m:sty m:val="p"/>
            </m:rPr>
            <w:rPr>
              <w:rFonts w:ascii="Cambria Math" w:hAnsi="Cambria Math" w:cs="Times New Roman"/>
              <w:noProof/>
              <w:color w:val="000000" w:themeColor="text1"/>
              <w:sz w:val="20"/>
              <w:szCs w:val="20"/>
            </w:rPr>
            <m:t>r</m:t>
          </m:r>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e</m:t>
              </m:r>
            </m:e>
            <m:sub>
              <m:r>
                <m:rPr>
                  <m:sty m:val="p"/>
                </m:rPr>
                <w:rPr>
                  <w:rFonts w:ascii="Cambria Math" w:hAnsi="Cambria Math" w:cs="Times New Roman"/>
                  <w:noProof/>
                  <w:color w:val="000000" w:themeColor="text1"/>
                  <w:sz w:val="20"/>
                  <w:szCs w:val="20"/>
                </w:rPr>
                <m:t>2</m:t>
              </m:r>
            </m:sub>
          </m:sSub>
          <m:r>
            <w:rPr>
              <w:rFonts w:ascii="Cambria Math" w:hAnsi="Cambria Math" w:cs="Times New Roman"/>
              <w:noProof/>
              <w:color w:val="000000" w:themeColor="text1"/>
              <w:sz w:val="20"/>
              <w:szCs w:val="20"/>
            </w:rPr>
            <m:t>+</m:t>
          </m:r>
          <m:d>
            <m:dPr>
              <m:begChr m:val="⌊"/>
              <m:endChr m:val="⌋"/>
              <m:ctrlPr>
                <w:rPr>
                  <w:rFonts w:ascii="Cambria Math" w:hAnsi="Cambria Math" w:cs="Times New Roman"/>
                  <w:color w:val="000000" w:themeColor="text1"/>
                  <w:sz w:val="20"/>
                  <w:szCs w:val="20"/>
                </w:rPr>
              </m:ctrlPr>
            </m:dPr>
            <m:e>
              <m:f>
                <m:fPr>
                  <m:ctrlPr>
                    <w:rPr>
                      <w:rFonts w:ascii="Cambria Math" w:hAnsi="Cambria Math" w:cs="Times New Roman"/>
                      <w:color w:val="000000" w:themeColor="text1"/>
                      <w:sz w:val="20"/>
                      <w:szCs w:val="20"/>
                    </w:rPr>
                  </m:ctrlPr>
                </m:fPr>
                <m:num>
                  <m:r>
                    <w:rPr>
                      <w:rFonts w:ascii="Cambria Math" w:hAnsi="Cambria Math" w:cs="Times New Roman"/>
                      <w:noProof/>
                      <w:color w:val="000000" w:themeColor="text1"/>
                      <w:sz w:val="20"/>
                      <w:szCs w:val="20"/>
                    </w:rPr>
                    <m:t>q</m:t>
                  </m:r>
                </m:num>
                <m:den>
                  <m:r>
                    <m:rPr>
                      <m:sty m:val="p"/>
                    </m:rPr>
                    <w:rPr>
                      <w:rFonts w:ascii="Cambria Math" w:hAnsi="Cambria Math" w:cs="Times New Roman"/>
                      <w:noProof/>
                      <w:color w:val="000000" w:themeColor="text1"/>
                      <w:sz w:val="20"/>
                      <w:szCs w:val="20"/>
                    </w:rPr>
                    <m:t>2</m:t>
                  </m:r>
                </m:den>
              </m:f>
            </m:e>
          </m:d>
          <m:r>
            <w:rPr>
              <w:rFonts w:ascii="Cambria Math" w:hAnsi="Cambria Math" w:cs="Times New Roman"/>
              <w:noProof/>
              <w:color w:val="000000" w:themeColor="text1"/>
              <w:sz w:val="20"/>
              <w:szCs w:val="20"/>
            </w:rPr>
            <m:t>⋅m</m:t>
          </m:r>
          <m:r>
            <m:rPr>
              <m:sty m:val="p"/>
            </m:rPr>
            <w:rPr>
              <w:rFonts w:ascii="Cambria Math" w:hAnsi="Cambria Math" w:cs="Times New Roman"/>
              <w:noProof/>
              <w:color w:val="000000" w:themeColor="text1"/>
              <w:sz w:val="20"/>
              <w:szCs w:val="20"/>
            </w:rPr>
            <m:t>(mod</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oMath>
      </m:oMathPara>
    </w:p>
    <w:p w14:paraId="33FD774F" w14:textId="405A3E9A" w:rsidR="00360441" w:rsidRPr="00603039" w:rsidRDefault="00AF2DB3" w:rsidP="00B824EF">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ct</m:t>
          </m:r>
          <m:r>
            <m:rPr>
              <m:sty m:val="p"/>
            </m:rPr>
            <w:rPr>
              <w:rFonts w:ascii="Cambria Math" w:hAnsi="Cambria Math" w:cs="Times New Roman"/>
              <w:noProof/>
              <w:color w:val="000000" w:themeColor="text1"/>
              <w:sz w:val="20"/>
              <w:szCs w:val="20"/>
            </w:rPr>
            <m:t>=(u,</m:t>
          </m:r>
          <m:r>
            <w:rPr>
              <w:rFonts w:ascii="Cambria Math" w:hAnsi="Cambria Math" w:cs="Times New Roman"/>
              <w:noProof/>
              <w:color w:val="000000" w:themeColor="text1"/>
              <w:sz w:val="20"/>
              <w:szCs w:val="20"/>
            </w:rPr>
            <m:t>v</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KDF</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m:t>
          </m:r>
          <m:r>
            <m:rPr>
              <m:sty m:val="p"/>
            </m:rPr>
            <w:rPr>
              <w:rFonts w:ascii="Cambria Math" w:hAnsi="Cambria Math" w:cs="Times New Roman"/>
              <w:noProof/>
              <w:color w:val="000000" w:themeColor="text1"/>
              <w:sz w:val="20"/>
              <w:szCs w:val="20"/>
            </w:rPr>
            <m:t>)</m:t>
          </m:r>
        </m:oMath>
      </m:oMathPara>
    </w:p>
    <w:p w14:paraId="1DD6D8A9" w14:textId="77777777" w:rsidR="00360441" w:rsidRPr="00603039" w:rsidRDefault="00360441" w:rsidP="00B824EF">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Decapsulation </w:t>
      </w:r>
      <m:oMath>
        <m:r>
          <w:rPr>
            <w:rFonts w:ascii="Cambria Math" w:hAnsi="Cambria Math" w:cs="Times New Roman"/>
            <w:noProof/>
            <w:color w:val="000000" w:themeColor="text1"/>
            <w:sz w:val="20"/>
            <w:szCs w:val="20"/>
          </w:rPr>
          <m:t>Dec</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sk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ct</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56427F65" w14:textId="61206EEA" w:rsidR="00360441" w:rsidRPr="00603039" w:rsidRDefault="00360441" w:rsidP="00B824EF">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m'</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2</m:t>
              </m:r>
            </m:num>
            <m:den>
              <m:r>
                <w:rPr>
                  <w:rFonts w:ascii="Cambria Math" w:hAnsi="Cambria Math" w:cs="Times New Roman"/>
                  <w:noProof/>
                  <w:color w:val="000000" w:themeColor="text1"/>
                  <w:sz w:val="20"/>
                  <w:szCs w:val="20"/>
                </w:rPr>
                <m:t>q</m:t>
              </m:r>
            </m:den>
          </m:f>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v-</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s</m:t>
              </m:r>
            </m:e>
            <m:sup>
              <m:r>
                <w:rPr>
                  <w:rFonts w:ascii="Cambria Math" w:hAnsi="Cambria Math" w:cs="Times New Roman"/>
                  <w:noProof/>
                  <w:color w:val="000000" w:themeColor="text1"/>
                  <w:sz w:val="20"/>
                  <w:szCs w:val="20"/>
                </w:rPr>
                <m:t>T</m:t>
              </m:r>
            </m:sup>
          </m:sSup>
          <m:r>
            <m:rPr>
              <m:sty m:val="p"/>
            </m:rPr>
            <w:rPr>
              <w:rFonts w:ascii="Cambria Math" w:hAnsi="Cambria Math" w:cs="Times New Roman"/>
              <w:noProof/>
              <w:color w:val="000000" w:themeColor="text1"/>
              <w:sz w:val="20"/>
              <w:szCs w:val="20"/>
            </w:rPr>
            <m:t>u)</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(mod2)</m:t>
          </m:r>
        </m:oMath>
      </m:oMathPara>
    </w:p>
    <w:p w14:paraId="2F02B233" w14:textId="344BE019" w:rsidR="00360441" w:rsidRPr="00603039" w:rsidRDefault="00360441" w:rsidP="00B824EF">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KDF</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m:t>
          </m:r>
          <m:r>
            <m:rPr>
              <m:sty m:val="p"/>
            </m:rPr>
            <w:rPr>
              <w:rFonts w:ascii="Cambria Math" w:hAnsi="Cambria Math" w:cs="Times New Roman"/>
              <w:noProof/>
              <w:color w:val="000000" w:themeColor="text1"/>
              <w:sz w:val="20"/>
              <w:szCs w:val="20"/>
            </w:rPr>
            <m:t>)</m:t>
          </m:r>
        </m:oMath>
      </m:oMathPara>
    </w:p>
    <w:p w14:paraId="157B1F61" w14:textId="77777777" w:rsidR="00360441" w:rsidRPr="00603039" w:rsidRDefault="00360441" w:rsidP="00B824EF">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Security bound under M-LWE: </w:t>
      </w:r>
    </w:p>
    <w:p w14:paraId="2F6F7F57" w14:textId="5DE0F7CC" w:rsidR="00360441" w:rsidRPr="00603039" w:rsidRDefault="00360441" w:rsidP="00B824EF">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Ad</m:t>
          </m:r>
          <m:sSubSup>
            <m:sSubSupPr>
              <m:ctrlPr>
                <w:rPr>
                  <w:rFonts w:ascii="Cambria Math" w:hAnsi="Cambria Math" w:cs="Times New Roman"/>
                  <w:color w:val="000000" w:themeColor="text1"/>
                  <w:sz w:val="20"/>
                  <w:szCs w:val="20"/>
                </w:rPr>
              </m:ctrlPr>
            </m:sSubSupPr>
            <m:e>
              <m:r>
                <w:rPr>
                  <w:rFonts w:ascii="Cambria Math" w:hAnsi="Cambria Math" w:cs="Times New Roman"/>
                  <w:noProof/>
                  <w:color w:val="000000" w:themeColor="text1"/>
                  <w:sz w:val="20"/>
                  <w:szCs w:val="20"/>
                </w:rPr>
                <m:t>v</m:t>
              </m:r>
            </m:e>
            <m:sub>
              <m:r>
                <m:rPr>
                  <m:scr m:val="script"/>
                  <m:sty m:val="p"/>
                </m:rPr>
                <w:rPr>
                  <w:rFonts w:ascii="Cambria Math" w:hAnsi="Cambria Math" w:cs="Times New Roman"/>
                  <w:noProof/>
                  <w:color w:val="000000" w:themeColor="text1"/>
                  <w:sz w:val="20"/>
                  <w:szCs w:val="20"/>
                </w:rPr>
                <m:t>A</m:t>
              </m:r>
            </m:sub>
            <m:sup>
              <m:r>
                <w:rPr>
                  <w:rFonts w:ascii="Cambria Math" w:hAnsi="Cambria Math" w:cs="Times New Roman"/>
                  <w:noProof/>
                  <w:color w:val="000000" w:themeColor="text1"/>
                  <w:sz w:val="20"/>
                  <w:szCs w:val="20"/>
                </w:rPr>
                <m:t>IND-CCA</m:t>
              </m:r>
              <m:r>
                <m:rPr>
                  <m:sty m:val="p"/>
                </m:rPr>
                <w:rPr>
                  <w:rFonts w:ascii="Cambria Math" w:hAnsi="Cambria Math" w:cs="Times New Roman"/>
                  <w:noProof/>
                  <w:color w:val="000000" w:themeColor="text1"/>
                  <w:sz w:val="20"/>
                  <w:szCs w:val="20"/>
                </w:rPr>
                <m:t>2</m:t>
              </m:r>
            </m:sup>
          </m:sSubSup>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λ</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≤Ad</m:t>
          </m:r>
          <m:sSubSup>
            <m:sSubSupPr>
              <m:ctrlPr>
                <w:rPr>
                  <w:rFonts w:ascii="Cambria Math" w:hAnsi="Cambria Math" w:cs="Times New Roman"/>
                  <w:color w:val="000000" w:themeColor="text1"/>
                  <w:sz w:val="20"/>
                  <w:szCs w:val="20"/>
                </w:rPr>
              </m:ctrlPr>
            </m:sSubSupPr>
            <m:e>
              <m:r>
                <w:rPr>
                  <w:rFonts w:ascii="Cambria Math" w:hAnsi="Cambria Math" w:cs="Times New Roman"/>
                  <w:noProof/>
                  <w:color w:val="000000" w:themeColor="text1"/>
                  <w:sz w:val="20"/>
                  <w:szCs w:val="20"/>
                </w:rPr>
                <m:t>v</m:t>
              </m:r>
            </m:e>
            <m:sub>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χ</m:t>
              </m:r>
            </m:sub>
            <m:sup>
              <m:r>
                <w:rPr>
                  <w:rFonts w:ascii="Cambria Math" w:hAnsi="Cambria Math" w:cs="Times New Roman"/>
                  <w:noProof/>
                  <w:color w:val="000000" w:themeColor="text1"/>
                  <w:sz w:val="20"/>
                  <w:szCs w:val="20"/>
                </w:rPr>
                <m:t>M-LWE</m:t>
              </m:r>
            </m:sup>
          </m:sSubSup>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λ</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q</m:t>
                  </m:r>
                </m:e>
                <m:sub>
                  <m:r>
                    <w:rPr>
                      <w:rFonts w:ascii="Cambria Math" w:hAnsi="Cambria Math" w:cs="Times New Roman"/>
                      <w:noProof/>
                      <w:color w:val="000000" w:themeColor="text1"/>
                      <w:sz w:val="20"/>
                      <w:szCs w:val="20"/>
                    </w:rPr>
                    <m:t>H</m:t>
                  </m:r>
                </m:sub>
              </m:sSub>
            </m:num>
            <m:den>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m:rPr>
                      <m:sty m:val="p"/>
                    </m:rPr>
                    <w:rPr>
                      <w:rFonts w:ascii="Cambria Math" w:hAnsi="Cambria Math" w:cs="Times New Roman"/>
                      <w:noProof/>
                      <w:color w:val="000000" w:themeColor="text1"/>
                      <w:sz w:val="20"/>
                      <w:szCs w:val="20"/>
                    </w:rPr>
                    <m:t>256</m:t>
                  </m:r>
                </m:sup>
              </m:sSup>
            </m:den>
          </m:f>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q</m:t>
                  </m:r>
                </m:e>
                <m:sub>
                  <m:r>
                    <w:rPr>
                      <w:rFonts w:ascii="Cambria Math" w:hAnsi="Cambria Math" w:cs="Times New Roman"/>
                      <w:noProof/>
                      <w:color w:val="000000" w:themeColor="text1"/>
                      <w:sz w:val="20"/>
                      <w:szCs w:val="20"/>
                    </w:rPr>
                    <m:t>D</m:t>
                  </m:r>
                </m:sub>
              </m:sSub>
            </m:num>
            <m:den>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m:rPr>
                      <m:sty m:val="p"/>
                    </m:rPr>
                    <w:rPr>
                      <w:rFonts w:ascii="Cambria Math" w:hAnsi="Cambria Math" w:cs="Times New Roman"/>
                      <w:noProof/>
                      <w:color w:val="000000" w:themeColor="text1"/>
                      <w:sz w:val="20"/>
                      <w:szCs w:val="20"/>
                    </w:rPr>
                    <m:t>128</m:t>
                  </m:r>
                </m:sup>
              </m:sSup>
            </m:den>
          </m:f>
        </m:oMath>
      </m:oMathPara>
    </w:p>
    <w:p w14:paraId="1AD2DD1B" w14:textId="423619F5" w:rsidR="00360441" w:rsidRPr="00603039" w:rsidRDefault="00360441" w:rsidP="00B824EF">
      <w:pPr>
        <w:pStyle w:val="Heading4"/>
        <w:numPr>
          <w:ilvl w:val="2"/>
          <w:numId w:val="2"/>
        </w:numPr>
        <w:tabs>
          <w:tab w:val="center" w:pos="567"/>
          <w:tab w:val="right" w:pos="9500"/>
        </w:tabs>
        <w:spacing w:after="120"/>
        <w:ind w:left="709" w:hanging="709"/>
        <w:rPr>
          <w:rFonts w:ascii="Times New Roman" w:hAnsi="Times New Roman" w:cs="Times New Roman"/>
          <w:color w:val="000000" w:themeColor="text1"/>
          <w:sz w:val="20"/>
          <w:szCs w:val="20"/>
        </w:rPr>
      </w:pPr>
      <w:bookmarkStart w:id="5" w:name="GrindEQpgref6999215711"/>
      <w:bookmarkEnd w:id="5"/>
      <w:r w:rsidRPr="00603039">
        <w:rPr>
          <w:rFonts w:ascii="Times New Roman" w:hAnsi="Times New Roman" w:cs="Times New Roman"/>
          <w:color w:val="000000" w:themeColor="text1"/>
          <w:sz w:val="20"/>
          <w:szCs w:val="20"/>
        </w:rPr>
        <w:t>ML-DSA-87 Signature Scheme</w:t>
      </w:r>
    </w:p>
    <w:p w14:paraId="16DFD1E9" w14:textId="77777777" w:rsidR="00AF2DB3" w:rsidRPr="00603039" w:rsidRDefault="00360441" w:rsidP="00AF2DB3">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lastRenderedPageBreak/>
        <w:t>The signature scheme is defined over ring elements with a fixed size representational window. This enables constant time signature verification but introduces the problem of the “weak public key” attack, where attackers use signature verification as an “oracle” to determine whether each guess at the secret key is correct. Other asymmetric ring signature constructions are vulnerable to similar attacks based on the apparent weakness of the public key. The original Borromean ring signature paper does not address this issue. We show how to efficiently compute a corrective treatment to the public key that defeats such attacks while maintaining their signature scheme’s low per signature size and verification complexity.</w:t>
      </w:r>
    </w:p>
    <w:p w14:paraId="0FF9FF42" w14:textId="0D587DD3" w:rsidR="00360441" w:rsidRPr="00603039" w:rsidRDefault="00360441" w:rsidP="00AF2DB3">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Signature generation </w:t>
      </w:r>
      <m:oMath>
        <m:r>
          <w:rPr>
            <w:rFonts w:ascii="Cambria Math" w:hAnsi="Cambria Math" w:cs="Times New Roman"/>
            <w:noProof/>
            <w:color w:val="000000" w:themeColor="text1"/>
            <w:sz w:val="20"/>
            <w:szCs w:val="20"/>
          </w:rPr>
          <m:t>Sign</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sk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04C246E5" w14:textId="4D63AFE8" w:rsidR="00360441" w:rsidRPr="00603039" w:rsidRDefault="00B824EF" w:rsidP="007D2B54">
      <w:pPr>
        <w:tabs>
          <w:tab w:val="center" w:pos="4800"/>
          <w:tab w:val="right" w:pos="9500"/>
        </w:tabs>
        <w:spacing w:before="120" w:after="120"/>
        <w:ind w:firstLine="720"/>
        <w:rPr>
          <w:rFonts w:ascii="Times New Roman" w:hAnsi="Times New Roman" w:cs="Times New Roman"/>
          <w:bCs/>
          <w:noProof/>
          <w:color w:val="000000" w:themeColor="text1"/>
          <w:sz w:val="20"/>
          <w:szCs w:val="20"/>
        </w:rPr>
      </w:pPr>
      <m:oMathPara>
        <m:oMath>
          <m:r>
            <m:rPr>
              <m:sty m:val="p"/>
            </m:rPr>
            <w:rPr>
              <w:rFonts w:ascii="Cambria Math" w:hAnsi="Cambria Math" w:cs="Times New Roman"/>
              <w:noProof/>
              <w:color w:val="000000" w:themeColor="text1"/>
              <w:sz w:val="20"/>
              <w:szCs w:val="20"/>
            </w:rPr>
            <m:t>y</m:t>
          </m:r>
          <m:r>
            <w:rPr>
              <w:rFonts w:ascii="Cambria Math" w:hAnsi="Cambria Math" w:cs="Times New Roman"/>
              <w:noProof/>
              <w:color w:val="000000" w:themeColor="text1"/>
              <w:sz w:val="20"/>
              <w:szCs w:val="20"/>
            </w:rPr>
            <m:t>←</m:t>
          </m:r>
          <m:sSubSup>
            <m:sSubSupPr>
              <m:ctrlPr>
                <w:rPr>
                  <w:rFonts w:ascii="Cambria Math" w:hAnsi="Cambria Math" w:cs="Times New Roman"/>
                  <w:bCs/>
                  <w:color w:val="000000" w:themeColor="text1"/>
                  <w:sz w:val="20"/>
                  <w:szCs w:val="20"/>
                </w:rPr>
              </m:ctrlPr>
            </m:sSubSupPr>
            <m:e>
              <m:r>
                <w:rPr>
                  <w:rFonts w:ascii="Cambria Math" w:hAnsi="Cambria Math" w:cs="Times New Roman"/>
                  <w:noProof/>
                  <w:color w:val="000000" w:themeColor="text1"/>
                  <w:sz w:val="20"/>
                  <w:szCs w:val="20"/>
                </w:rPr>
                <m:t>S</m:t>
              </m:r>
            </m:e>
            <m:sub>
              <m:r>
                <w:rPr>
                  <w:rFonts w:ascii="Cambria Math" w:hAnsi="Cambria Math" w:cs="Times New Roman"/>
                  <w:noProof/>
                  <w:color w:val="000000" w:themeColor="text1"/>
                  <w:sz w:val="20"/>
                  <w:szCs w:val="20"/>
                </w:rPr>
                <m:t>γ-</m:t>
              </m:r>
              <m:r>
                <m:rPr>
                  <m:sty m:val="p"/>
                </m:rPr>
                <w:rPr>
                  <w:rFonts w:ascii="Cambria Math" w:hAnsi="Cambria Math" w:cs="Times New Roman"/>
                  <w:noProof/>
                  <w:color w:val="000000" w:themeColor="text1"/>
                  <w:sz w:val="20"/>
                  <w:szCs w:val="20"/>
                </w:rPr>
                <m:t>1</m:t>
              </m:r>
            </m:sub>
            <m:sup>
              <m:r>
                <w:rPr>
                  <w:rFonts w:ascii="Cambria Math" w:hAnsi="Cambria Math" w:cs="Times New Roman"/>
                  <w:noProof/>
                  <w:color w:val="000000" w:themeColor="text1"/>
                  <w:sz w:val="20"/>
                  <w:szCs w:val="20"/>
                </w:rPr>
                <m:t>l</m:t>
              </m:r>
            </m:sup>
          </m:sSubSup>
        </m:oMath>
      </m:oMathPara>
    </w:p>
    <w:p w14:paraId="59B0BFCD" w14:textId="549056FB" w:rsidR="00360441" w:rsidRPr="00603039" w:rsidRDefault="00B824EF" w:rsidP="007D2B54">
      <w:pPr>
        <w:tabs>
          <w:tab w:val="center" w:pos="4800"/>
          <w:tab w:val="right" w:pos="9500"/>
        </w:tabs>
        <w:spacing w:before="120" w:after="120"/>
        <w:ind w:firstLine="720"/>
        <w:rPr>
          <w:rFonts w:ascii="Times New Roman" w:hAnsi="Times New Roman" w:cs="Times New Roman"/>
          <w:bCs/>
          <w:noProof/>
          <w:color w:val="000000" w:themeColor="text1"/>
          <w:sz w:val="20"/>
          <w:szCs w:val="20"/>
        </w:rPr>
      </w:pPr>
      <m:oMathPara>
        <m:oMath>
          <m:r>
            <m:rPr>
              <m:sty m:val="p"/>
            </m:rPr>
            <w:rPr>
              <w:rFonts w:ascii="Cambria Math" w:hAnsi="Cambria Math" w:cs="Times New Roman"/>
              <w:noProof/>
              <w:color w:val="000000" w:themeColor="text1"/>
              <w:sz w:val="20"/>
              <w:szCs w:val="20"/>
            </w:rPr>
            <m:t>w=</m:t>
          </m:r>
          <m:r>
            <w:rPr>
              <w:rFonts w:ascii="Cambria Math" w:hAnsi="Cambria Math" w:cs="Times New Roman"/>
              <w:noProof/>
              <w:color w:val="000000" w:themeColor="text1"/>
              <w:sz w:val="20"/>
              <w:szCs w:val="20"/>
            </w:rPr>
            <m:t>HighBits</m:t>
          </m:r>
          <m:r>
            <m:rPr>
              <m:sty m:val="p"/>
            </m:rPr>
            <w:rPr>
              <w:rFonts w:ascii="Cambria Math" w:hAnsi="Cambria Math" w:cs="Times New Roman"/>
              <w:noProof/>
              <w:color w:val="000000" w:themeColor="text1"/>
              <w:sz w:val="20"/>
              <w:szCs w:val="20"/>
            </w:rPr>
            <m:t>(Ay,2</m:t>
          </m:r>
          <m:sSub>
            <m:sSubPr>
              <m:ctrlPr>
                <w:rPr>
                  <w:rFonts w:ascii="Cambria Math" w:hAnsi="Cambria Math" w:cs="Times New Roman"/>
                  <w:bCs/>
                  <w:color w:val="000000" w:themeColor="text1"/>
                  <w:sz w:val="20"/>
                  <w:szCs w:val="20"/>
                </w:rPr>
              </m:ctrlPr>
            </m:sSubPr>
            <m:e>
              <m:r>
                <w:rPr>
                  <w:rFonts w:ascii="Cambria Math" w:hAnsi="Cambria Math" w:cs="Times New Roman"/>
                  <w:noProof/>
                  <w:color w:val="000000" w:themeColor="text1"/>
                  <w:sz w:val="20"/>
                  <w:szCs w:val="20"/>
                </w:rPr>
                <m:t>γ</m:t>
              </m:r>
            </m:e>
            <m:sub>
              <m:r>
                <m:rPr>
                  <m:sty m:val="p"/>
                </m:rPr>
                <w:rPr>
                  <w:rFonts w:ascii="Cambria Math" w:hAnsi="Cambria Math" w:cs="Times New Roman"/>
                  <w:noProof/>
                  <w:color w:val="000000" w:themeColor="text1"/>
                  <w:sz w:val="20"/>
                  <w:szCs w:val="20"/>
                </w:rPr>
                <m:t>2</m:t>
              </m:r>
            </m:sub>
          </m:sSub>
          <m:r>
            <m:rPr>
              <m:sty m:val="p"/>
            </m:rPr>
            <w:rPr>
              <w:rFonts w:ascii="Cambria Math" w:hAnsi="Cambria Math" w:cs="Times New Roman"/>
              <w:noProof/>
              <w:color w:val="000000" w:themeColor="text1"/>
              <w:sz w:val="20"/>
              <w:szCs w:val="20"/>
            </w:rPr>
            <m:t>)</m:t>
          </m:r>
        </m:oMath>
      </m:oMathPara>
    </w:p>
    <w:p w14:paraId="5D365AA7" w14:textId="6222C138" w:rsidR="00360441" w:rsidRPr="00603039" w:rsidRDefault="00B824EF" w:rsidP="007D2B54">
      <w:pPr>
        <w:tabs>
          <w:tab w:val="center" w:pos="4800"/>
          <w:tab w:val="right" w:pos="9500"/>
        </w:tabs>
        <w:spacing w:before="120" w:after="120"/>
        <w:ind w:firstLine="720"/>
        <w:rPr>
          <w:rFonts w:ascii="Times New Roman" w:hAnsi="Times New Roman" w:cs="Times New Roman"/>
          <w:bCs/>
          <w:noProof/>
          <w:color w:val="000000" w:themeColor="text1"/>
          <w:sz w:val="20"/>
          <w:szCs w:val="20"/>
        </w:rPr>
      </w:pPr>
      <m:oMathPara>
        <m:oMath>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H</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m </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w)</m:t>
          </m:r>
          <m:r>
            <w:rPr>
              <w:rFonts w:ascii="Cambria Math" w:hAnsi="Cambria Math" w:cs="Times New Roman"/>
              <w:noProof/>
              <w:color w:val="000000" w:themeColor="text1"/>
              <w:sz w:val="20"/>
              <w:szCs w:val="20"/>
            </w:rPr>
            <m:t>∈</m:t>
          </m:r>
          <m:r>
            <m:rPr>
              <m:scr m:val="script"/>
              <m:sty m:val="p"/>
            </m:rPr>
            <w:rPr>
              <w:rFonts w:ascii="Cambria Math" w:hAnsi="Cambria Math" w:cs="Times New Roman"/>
              <w:noProof/>
              <w:color w:val="000000" w:themeColor="text1"/>
              <w:sz w:val="20"/>
              <w:szCs w:val="20"/>
            </w:rPr>
            <m:t>C</m:t>
          </m:r>
        </m:oMath>
      </m:oMathPara>
    </w:p>
    <w:p w14:paraId="10047716" w14:textId="18231D5A" w:rsidR="00360441" w:rsidRPr="00603039" w:rsidRDefault="00B824EF" w:rsidP="007D2B54">
      <w:pPr>
        <w:tabs>
          <w:tab w:val="center" w:pos="4800"/>
          <w:tab w:val="right" w:pos="9500"/>
        </w:tabs>
        <w:spacing w:before="120" w:after="120"/>
        <w:ind w:firstLine="720"/>
        <w:rPr>
          <w:rFonts w:ascii="Times New Roman" w:hAnsi="Times New Roman" w:cs="Times New Roman"/>
          <w:bCs/>
          <w:noProof/>
          <w:color w:val="000000" w:themeColor="text1"/>
          <w:sz w:val="20"/>
          <w:szCs w:val="20"/>
        </w:rPr>
      </w:pPr>
      <m:oMathPara>
        <m:oMath>
          <m:r>
            <m:rPr>
              <m:sty m:val="p"/>
            </m:rPr>
            <w:rPr>
              <w:rFonts w:ascii="Cambria Math" w:hAnsi="Cambria Math" w:cs="Times New Roman"/>
              <w:noProof/>
              <w:color w:val="000000" w:themeColor="text1"/>
              <w:sz w:val="20"/>
              <w:szCs w:val="20"/>
            </w:rPr>
            <m:t>z=y</m:t>
          </m:r>
          <m:r>
            <w:rPr>
              <w:rFonts w:ascii="Cambria Math" w:hAnsi="Cambria Math" w:cs="Times New Roman"/>
              <w:noProof/>
              <w:color w:val="000000" w:themeColor="text1"/>
              <w:sz w:val="20"/>
              <w:szCs w:val="20"/>
            </w:rPr>
            <m:t>+c</m:t>
          </m:r>
          <m:sSub>
            <m:sSubPr>
              <m:ctrlPr>
                <w:rPr>
                  <w:rFonts w:ascii="Cambria Math" w:hAnsi="Cambria Math" w:cs="Times New Roman"/>
                  <w:bCs/>
                  <w:color w:val="000000" w:themeColor="text1"/>
                  <w:sz w:val="20"/>
                  <w:szCs w:val="20"/>
                </w:rPr>
              </m:ctrlPr>
            </m:sSubPr>
            <m:e>
              <m:r>
                <m:rPr>
                  <m:sty m:val="p"/>
                </m:rPr>
                <w:rPr>
                  <w:rFonts w:ascii="Cambria Math" w:hAnsi="Cambria Math" w:cs="Times New Roman"/>
                  <w:noProof/>
                  <w:color w:val="000000" w:themeColor="text1"/>
                  <w:sz w:val="20"/>
                  <w:szCs w:val="20"/>
                </w:rPr>
                <m:t>s</m:t>
              </m:r>
            </m:e>
            <m:sub>
              <m:r>
                <m:rPr>
                  <m:sty m:val="p"/>
                </m:rPr>
                <w:rPr>
                  <w:rFonts w:ascii="Cambria Math" w:hAnsi="Cambria Math" w:cs="Times New Roman"/>
                  <w:noProof/>
                  <w:color w:val="000000" w:themeColor="text1"/>
                  <w:sz w:val="20"/>
                  <w:szCs w:val="20"/>
                </w:rPr>
                <m:t>1</m:t>
              </m:r>
            </m:sub>
          </m:sSub>
        </m:oMath>
      </m:oMathPara>
    </w:p>
    <w:p w14:paraId="1659500D"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If: </w:t>
      </w:r>
    </w:p>
    <w:p w14:paraId="7B60BA04" w14:textId="0BF20289" w:rsidR="00360441" w:rsidRPr="00603039" w:rsidRDefault="00AF2DB3"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z</m:t>
          </m:r>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m:t>
              </m:r>
            </m:e>
            <m:sub>
              <m:r>
                <w:rPr>
                  <w:rFonts w:ascii="Cambria Math" w:hAnsi="Cambria Math" w:cs="Times New Roman"/>
                  <w:noProof/>
                  <w:color w:val="000000" w:themeColor="text1"/>
                  <w:sz w:val="20"/>
                  <w:szCs w:val="20"/>
                </w:rPr>
                <m:t>∞</m:t>
              </m:r>
            </m:sub>
          </m:sSub>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γ</m:t>
              </m:r>
            </m:e>
            <m:sub>
              <m:r>
                <m:rPr>
                  <m:sty m:val="p"/>
                </m:rPr>
                <w:rPr>
                  <w:rFonts w:ascii="Cambria Math" w:hAnsi="Cambria Math" w:cs="Times New Roman"/>
                  <w:noProof/>
                  <w:color w:val="000000" w:themeColor="text1"/>
                  <w:sz w:val="20"/>
                  <w:szCs w:val="20"/>
                </w:rPr>
                <m:t>1</m:t>
              </m:r>
            </m:sub>
          </m:sSub>
          <m:r>
            <w:rPr>
              <w:rFonts w:ascii="Cambria Math" w:hAnsi="Cambria Math" w:cs="Times New Roman"/>
              <w:noProof/>
              <w:color w:val="000000" w:themeColor="text1"/>
              <w:sz w:val="20"/>
              <w:szCs w:val="20"/>
            </w:rPr>
            <m:t xml:space="preserve">-β    </m:t>
          </m:r>
          <m:r>
            <m:rPr>
              <m:sty m:val="p"/>
            </m:rPr>
            <w:rPr>
              <w:rFonts w:ascii="Cambria Math" w:hAnsi="Cambria Math" w:cs="Times New Roman"/>
              <w:noProof/>
              <w:color w:val="000000" w:themeColor="text1"/>
              <w:sz w:val="20"/>
              <w:szCs w:val="20"/>
            </w:rPr>
            <m:t>or</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∥LowBits(</m:t>
          </m:r>
          <m:r>
            <w:rPr>
              <w:rFonts w:ascii="Cambria Math" w:hAnsi="Cambria Math" w:cs="Times New Roman"/>
              <w:noProof/>
              <w:color w:val="000000" w:themeColor="text1"/>
              <w:sz w:val="20"/>
              <w:szCs w:val="20"/>
            </w:rPr>
            <m:t>w-c</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m:rPr>
                  <m:sty m:val="p"/>
                </m:rPr>
                <w:rPr>
                  <w:rFonts w:ascii="Cambria Math" w:hAnsi="Cambria Math" w:cs="Times New Roman"/>
                  <w:noProof/>
                  <w:color w:val="000000" w:themeColor="text1"/>
                  <w:sz w:val="20"/>
                  <w:szCs w:val="20"/>
                </w:rPr>
                <m:t>2</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2</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γ</m:t>
              </m:r>
            </m:e>
            <m:sub>
              <m:r>
                <m:rPr>
                  <m:sty m:val="p"/>
                </m:rPr>
                <w:rPr>
                  <w:rFonts w:ascii="Cambria Math" w:hAnsi="Cambria Math" w:cs="Times New Roman"/>
                  <w:noProof/>
                  <w:color w:val="000000" w:themeColor="text1"/>
                  <w:sz w:val="20"/>
                  <w:szCs w:val="20"/>
                </w:rPr>
                <m:t>2</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m:t>
              </m:r>
            </m:e>
            <m:sub>
              <m:r>
                <w:rPr>
                  <w:rFonts w:ascii="Cambria Math" w:hAnsi="Cambria Math" w:cs="Times New Roman"/>
                  <w:noProof/>
                  <w:color w:val="000000" w:themeColor="text1"/>
                  <w:sz w:val="20"/>
                  <w:szCs w:val="20"/>
                </w:rPr>
                <m:t>∞</m:t>
              </m:r>
            </m:sub>
          </m:sSub>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γ</m:t>
              </m:r>
            </m:e>
            <m:sub>
              <m:r>
                <m:rPr>
                  <m:sty m:val="p"/>
                </m:rPr>
                <w:rPr>
                  <w:rFonts w:ascii="Cambria Math" w:hAnsi="Cambria Math" w:cs="Times New Roman"/>
                  <w:noProof/>
                  <w:color w:val="000000" w:themeColor="text1"/>
                  <w:sz w:val="20"/>
                  <w:szCs w:val="20"/>
                </w:rPr>
                <m:t>2</m:t>
              </m:r>
            </m:sub>
          </m:sSub>
          <m:r>
            <w:rPr>
              <w:rFonts w:ascii="Cambria Math" w:hAnsi="Cambria Math" w:cs="Times New Roman"/>
              <w:noProof/>
              <w:color w:val="000000" w:themeColor="text1"/>
              <w:sz w:val="20"/>
              <w:szCs w:val="20"/>
            </w:rPr>
            <m:t>-β</m:t>
          </m:r>
          <m:r>
            <m:rPr>
              <m:sty m:val="p"/>
            </m:rPr>
            <w:rPr>
              <w:rFonts w:ascii="Cambria Math" w:hAnsi="Cambria Math" w:cs="Times New Roman"/>
              <w:noProof/>
              <w:color w:val="000000" w:themeColor="text1"/>
              <w:sz w:val="20"/>
              <w:szCs w:val="20"/>
            </w:rPr>
            <m:t>.</m:t>
          </m:r>
        </m:oMath>
      </m:oMathPara>
    </w:p>
    <w:p w14:paraId="48CD2D9A"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then restart. </w:t>
      </w:r>
    </w:p>
    <w:p w14:paraId="025B5A6B" w14:textId="5E57F17F" w:rsidR="00360441" w:rsidRPr="00603039" w:rsidRDefault="00AF2DB3"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σ</m:t>
          </m:r>
          <m:r>
            <m:rPr>
              <m:sty m:val="p"/>
            </m:rPr>
            <w:rPr>
              <w:rFonts w:ascii="Cambria Math" w:hAnsi="Cambria Math" w:cs="Times New Roman"/>
              <w:noProof/>
              <w:color w:val="000000" w:themeColor="text1"/>
              <w:sz w:val="20"/>
              <w:szCs w:val="20"/>
            </w:rPr>
            <m:t>=(z,</m:t>
          </m:r>
          <m:r>
            <w:rPr>
              <w:rFonts w:ascii="Cambria Math" w:hAnsi="Cambria Math" w:cs="Times New Roman"/>
              <w:noProof/>
              <w:color w:val="000000" w:themeColor="text1"/>
              <w:sz w:val="20"/>
              <w:szCs w:val="20"/>
            </w:rPr>
            <m:t>h</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m:t>
          </m:r>
        </m:oMath>
      </m:oMathPara>
    </w:p>
    <w:p w14:paraId="05A87CD0" w14:textId="25AAD49F"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Verification </w:t>
      </w:r>
      <m:oMath>
        <m:r>
          <w:rPr>
            <w:rFonts w:ascii="Cambria Math" w:hAnsi="Cambria Math" w:cs="Times New Roman"/>
            <w:noProof/>
            <w:color w:val="000000" w:themeColor="text1"/>
            <w:sz w:val="20"/>
            <w:szCs w:val="20"/>
          </w:rPr>
          <m:t>Verify</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pk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σ</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2BC8E50C" w14:textId="6ED88A06" w:rsidR="00360441" w:rsidRPr="00603039" w:rsidRDefault="00AF2DB3"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m:rPr>
              <m:sty m:val="p"/>
            </m:rPr>
            <w:rPr>
              <w:rFonts w:ascii="Cambria Math" w:hAnsi="Cambria Math" w:cs="Times New Roman"/>
              <w:noProof/>
              <w:color w:val="000000" w:themeColor="text1"/>
              <w:sz w:val="20"/>
              <w:szCs w:val="20"/>
            </w:rPr>
            <m:t>w'=</m:t>
          </m:r>
          <m:r>
            <w:rPr>
              <w:rFonts w:ascii="Cambria Math" w:hAnsi="Cambria Math" w:cs="Times New Roman"/>
              <w:noProof/>
              <w:color w:val="000000" w:themeColor="text1"/>
              <w:sz w:val="20"/>
              <w:szCs w:val="20"/>
            </w:rPr>
            <m:t>HighBits</m:t>
          </m:r>
          <m:r>
            <m:rPr>
              <m:sty m:val="p"/>
            </m:rPr>
            <w:rPr>
              <w:rFonts w:ascii="Cambria Math" w:hAnsi="Cambria Math" w:cs="Times New Roman"/>
              <w:noProof/>
              <w:color w:val="000000" w:themeColor="text1"/>
              <w:sz w:val="20"/>
              <w:szCs w:val="20"/>
            </w:rPr>
            <m:t>(Az</m:t>
          </m:r>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t,2</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γ</m:t>
              </m:r>
            </m:e>
            <m:sub>
              <m:r>
                <m:rPr>
                  <m:sty m:val="p"/>
                </m:rPr>
                <w:rPr>
                  <w:rFonts w:ascii="Cambria Math" w:hAnsi="Cambria Math" w:cs="Times New Roman"/>
                  <w:noProof/>
                  <w:color w:val="000000" w:themeColor="text1"/>
                  <w:sz w:val="20"/>
                  <w:szCs w:val="20"/>
                </w:rPr>
                <m:t>2</m:t>
              </m:r>
            </m:sub>
          </m:sSub>
          <m:r>
            <m:rPr>
              <m:sty m:val="p"/>
            </m:rPr>
            <w:rPr>
              <w:rFonts w:ascii="Cambria Math" w:hAnsi="Cambria Math" w:cs="Times New Roman"/>
              <w:noProof/>
              <w:color w:val="000000" w:themeColor="text1"/>
              <w:sz w:val="20"/>
              <w:szCs w:val="20"/>
            </w:rPr>
            <m:t>)</m:t>
          </m:r>
        </m:oMath>
      </m:oMathPara>
    </w:p>
    <w:p w14:paraId="5507D1A5"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Accept iff </w:t>
      </w:r>
    </w:p>
    <w:p w14:paraId="28027ECC" w14:textId="0433EFCF" w:rsidR="00360441" w:rsidRPr="00603039" w:rsidRDefault="00AF2DB3"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H</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m </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w')</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∥z</m:t>
          </m:r>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m:t>
              </m:r>
            </m:e>
            <m:sub>
              <m:r>
                <w:rPr>
                  <w:rFonts w:ascii="Cambria Math" w:hAnsi="Cambria Math" w:cs="Times New Roman"/>
                  <w:noProof/>
                  <w:color w:val="000000" w:themeColor="text1"/>
                  <w:sz w:val="20"/>
                  <w:szCs w:val="20"/>
                </w:rPr>
                <m:t>∞</m:t>
              </m:r>
            </m:sub>
          </m:sSub>
          <m:r>
            <m:rPr>
              <m:sty m:val="p"/>
            </m:rPr>
            <w:rPr>
              <w:rFonts w:ascii="Cambria Math" w:hAnsi="Cambria Math" w:cs="Times New Roman"/>
              <w:noProof/>
              <w:color w:val="000000" w:themeColor="text1"/>
              <w:sz w:val="20"/>
              <w:szCs w:val="20"/>
            </w:rPr>
            <m:t>&lt;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γ</m:t>
              </m:r>
            </m:e>
            <m:sub>
              <m:r>
                <m:rPr>
                  <m:sty m:val="p"/>
                </m:rPr>
                <w:rPr>
                  <w:rFonts w:ascii="Cambria Math" w:hAnsi="Cambria Math" w:cs="Times New Roman"/>
                  <w:noProof/>
                  <w:color w:val="000000" w:themeColor="text1"/>
                  <w:sz w:val="20"/>
                  <w:szCs w:val="20"/>
                </w:rPr>
                <m:t>1</m:t>
              </m:r>
            </m:sub>
          </m:sSub>
          <m:r>
            <w:rPr>
              <w:rFonts w:ascii="Cambria Math" w:hAnsi="Cambria Math" w:cs="Times New Roman"/>
              <w:noProof/>
              <w:color w:val="000000" w:themeColor="text1"/>
              <w:sz w:val="20"/>
              <w:szCs w:val="20"/>
            </w:rPr>
            <m:t>-β</m:t>
          </m:r>
        </m:oMath>
      </m:oMathPara>
    </w:p>
    <w:p w14:paraId="02C71DCC" w14:textId="357C6D96"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Expected signature attempts </w:t>
      </w:r>
      <m:oMath>
        <m:r>
          <w:rPr>
            <w:rFonts w:ascii="Cambria Math" w:hAnsi="Cambria Math" w:cs="Times New Roman"/>
            <w:noProof/>
            <w:color w:val="000000" w:themeColor="text1"/>
            <w:sz w:val="20"/>
            <w:szCs w:val="20"/>
          </w:rPr>
          <m:t>E</m:t>
        </m:r>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attempts</m:t>
        </m:r>
        <m:r>
          <m:rPr>
            <m:sty m:val="b"/>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2BCECBBD" w14:textId="3BD5389A" w:rsidR="00360441" w:rsidRPr="00603039" w:rsidRDefault="00360441"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E</m:t>
          </m:r>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attempts</m:t>
          </m:r>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1</m:t>
              </m:r>
            </m:num>
            <m:den>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Pr</m:t>
              </m:r>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reject</m:t>
              </m:r>
              <m:r>
                <m:rPr>
                  <m:sty m:val="b"/>
                </m:rPr>
                <w:rPr>
                  <w:rFonts w:ascii="Cambria Math" w:hAnsi="Cambria Math" w:cs="Times New Roman"/>
                  <w:noProof/>
                  <w:color w:val="000000" w:themeColor="text1"/>
                  <w:sz w:val="20"/>
                  <w:szCs w:val="20"/>
                </w:rPr>
                <m:t>]</m:t>
              </m:r>
            </m:den>
          </m:f>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1</m:t>
              </m:r>
            </m:num>
            <m:den>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e</m:t>
                  </m:r>
                </m:e>
                <m:sup>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m:t>
                  </m:r>
                </m:sup>
              </m:sSup>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m:t>
                  </m:r>
                </m:e>
                <m:sup>
                  <m:r>
                    <w:rPr>
                      <w:rFonts w:ascii="Cambria Math" w:hAnsi="Cambria Math" w:cs="Times New Roman"/>
                      <w:noProof/>
                      <w:color w:val="000000" w:themeColor="text1"/>
                      <w:sz w:val="20"/>
                      <w:szCs w:val="20"/>
                    </w:rPr>
                    <m:t>l</m:t>
                  </m:r>
                </m:sup>
              </m:sSup>
            </m:den>
          </m:f>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2.7</m:t>
          </m:r>
        </m:oMath>
      </m:oMathPara>
    </w:p>
    <w:p w14:paraId="1B2FDDCF" w14:textId="5BFB3D51" w:rsidR="00360441" w:rsidRPr="00603039" w:rsidRDefault="00360441" w:rsidP="00AF2DB3">
      <w:pPr>
        <w:numPr>
          <w:ilvl w:val="1"/>
          <w:numId w:val="2"/>
        </w:numPr>
        <w:tabs>
          <w:tab w:val="center" w:pos="426"/>
        </w:tabs>
        <w:spacing w:before="120"/>
        <w:ind w:left="426" w:right="4" w:hanging="426"/>
        <w:jc w:val="both"/>
        <w:rPr>
          <w:rFonts w:ascii="Times New Roman" w:hAnsi="Times New Roman" w:cs="Times New Roman"/>
          <w:b/>
          <w:bCs/>
          <w:noProof/>
          <w:color w:val="000000" w:themeColor="text1"/>
          <w:sz w:val="20"/>
          <w:szCs w:val="20"/>
        </w:rPr>
      </w:pPr>
      <w:bookmarkStart w:id="6" w:name="GrindEQpgref6999215712"/>
      <w:bookmarkEnd w:id="6"/>
      <w:r w:rsidRPr="00603039">
        <w:rPr>
          <w:rFonts w:ascii="Times New Roman" w:hAnsi="Times New Roman" w:cs="Times New Roman"/>
          <w:b/>
          <w:bCs/>
          <w:noProof/>
          <w:color w:val="000000" w:themeColor="text1"/>
          <w:sz w:val="20"/>
          <w:szCs w:val="20"/>
        </w:rPr>
        <w:t>Blockchain Consensus Protocol</w:t>
      </w:r>
    </w:p>
    <w:p w14:paraId="165D0520" w14:textId="506C2F68" w:rsidR="00360441" w:rsidRPr="00603039" w:rsidRDefault="00360441" w:rsidP="00AF2DB3">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design also enables clients with limited storage and bandwidth to ignore latency blocks, but with an algorithm to ensure honest issuers promptly include additional transactions in new blocks. All nodes will determine the same block for a given height, or detect an equivocation if there is an equivocating candidate block. If an equivocation is identified, clients respond by maximizing the minimum delay for the equivocating issuer.</w:t>
      </w:r>
    </w:p>
    <w:p w14:paraId="00D19DAE" w14:textId="77E4DFF1" w:rsidR="00360441" w:rsidRPr="00603039" w:rsidRDefault="00360441" w:rsidP="00AF2DB3">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7" w:name="GrindEQpgref6999215713"/>
      <w:bookmarkEnd w:id="7"/>
      <w:r w:rsidRPr="00603039">
        <w:rPr>
          <w:rFonts w:ascii="Times New Roman" w:hAnsi="Times New Roman" w:cs="Times New Roman"/>
          <w:color w:val="000000" w:themeColor="text1"/>
          <w:sz w:val="20"/>
          <w:szCs w:val="20"/>
        </w:rPr>
        <w:t>Proof of Work Mining</w:t>
      </w:r>
    </w:p>
    <w:p w14:paraId="049AD54F" w14:textId="2270130B" w:rsidR="00360441" w:rsidRPr="00603039" w:rsidRDefault="00360441" w:rsidP="00AF2DB3">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Mining submits new ledger entries and practically determines confirmations. To avoid excessive variability in block creation, the system features a control mechanism that adapts the work target based on recent block times. This maintains a steady confirmation latency, which is crucial for clients during authentication requests. Mining also incorporates data consistency proofs (Merkle roots and transaction inclusion proofs) that make confirmable ledger statements concise.</w:t>
      </w:r>
    </w:p>
    <w:p w14:paraId="42F5FAE9" w14:textId="77777777" w:rsidR="00360441" w:rsidRPr="00603039" w:rsidRDefault="00360441" w:rsidP="00AF2DB3">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Block structure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B</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H</m:t>
            </m:r>
          </m:e>
          <m:sub>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1</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X</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nonc</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e</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timestam</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71A79F5B" w14:textId="71676637" w:rsidR="00360441" w:rsidRPr="00603039" w:rsidRDefault="00021727" w:rsidP="00AF2DB3">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H</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SHA</m:t>
          </m:r>
          <m:r>
            <m:rPr>
              <m:sty m:val="p"/>
            </m:rPr>
            <w:rPr>
              <w:rFonts w:ascii="Cambria Math" w:hAnsi="Cambria Math" w:cs="Times New Roman"/>
              <w:noProof/>
              <w:color w:val="000000" w:themeColor="text1"/>
              <w:sz w:val="20"/>
              <w:szCs w:val="20"/>
            </w:rPr>
            <m:t>3</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512(</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H</m:t>
              </m:r>
            </m:e>
            <m:sub>
              <m:r>
                <w:rPr>
                  <w:rFonts w:ascii="Cambria Math" w:hAnsi="Cambria Math" w:cs="Times New Roman"/>
                  <w:noProof/>
                  <w:color w:val="000000" w:themeColor="text1"/>
                  <w:sz w:val="20"/>
                  <w:szCs w:val="20"/>
                </w:rPr>
                <m:t>i</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m:t>
              </m:r>
            </m:sub>
          </m:sSub>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w:rPr>
              <w:rFonts w:ascii="Cambria Math" w:hAnsi="Cambria Math" w:cs="Times New Roman"/>
              <w:noProof/>
              <w:color w:val="000000" w:themeColor="text1"/>
              <w:sz w:val="20"/>
              <w:szCs w:val="20"/>
            </w:rPr>
            <m:t>MerkleRoot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X</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w:rPr>
              <w:rFonts w:ascii="Cambria Math" w:hAnsi="Cambria Math" w:cs="Times New Roman"/>
              <w:noProof/>
              <w:color w:val="000000" w:themeColor="text1"/>
              <w:sz w:val="20"/>
              <w:szCs w:val="20"/>
            </w:rPr>
            <m:t>nonc</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e</m:t>
              </m:r>
            </m:e>
            <m:sub>
              <m:r>
                <w:rPr>
                  <w:rFonts w:ascii="Cambria Math" w:hAnsi="Cambria Math" w:cs="Times New Roman"/>
                  <w:noProof/>
                  <w:color w:val="000000" w:themeColor="text1"/>
                  <w:sz w:val="20"/>
                  <w:szCs w:val="20"/>
                </w:rPr>
                <m:t>i</m:t>
              </m:r>
            </m:sub>
          </m:sSub>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oMath>
      </m:oMathPara>
    </w:p>
    <w:p w14:paraId="4699576D"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Mining difficulty </w:t>
      </w:r>
      <m:oMath>
        <m:r>
          <w:rPr>
            <w:rFonts w:ascii="Cambria Math" w:hAnsi="Cambria Math" w:cs="Times New Roman"/>
            <w:noProof/>
            <w:color w:val="000000" w:themeColor="text1"/>
            <w:sz w:val="20"/>
            <w:szCs w:val="20"/>
          </w:rPr>
          <m:t>D</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with adaptive targeting: </w:t>
      </w:r>
    </w:p>
    <w:p w14:paraId="03BBC3B2" w14:textId="26C93508" w:rsidR="00360441" w:rsidRPr="00603039" w:rsidRDefault="00360441" w:rsidP="00AF2DB3">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D</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D</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m:rPr>
                      <m:sty m:val="p"/>
                    </m:rPr>
                    <w:rPr>
                      <w:rFonts w:ascii="Cambria Math" w:hAnsi="Cambria Math" w:cs="Times New Roman"/>
                      <w:noProof/>
                      <w:color w:val="000000" w:themeColor="text1"/>
                      <w:sz w:val="20"/>
                      <w:szCs w:val="20"/>
                    </w:rPr>
                    <m:t>target</m:t>
                  </m:r>
                </m:sub>
              </m:sSub>
            </m:num>
            <m:den>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m:rPr>
                      <m:sty m:val="p"/>
                    </m:rPr>
                    <w:rPr>
                      <w:rFonts w:ascii="Cambria Math" w:hAnsi="Cambria Math" w:cs="Times New Roman"/>
                      <w:noProof/>
                      <w:color w:val="000000" w:themeColor="text1"/>
                      <w:sz w:val="20"/>
                      <w:szCs w:val="20"/>
                    </w:rPr>
                    <m:t>actual</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m:t>
              </m:r>
            </m:den>
          </m:f>
        </m:oMath>
      </m:oMathPara>
    </w:p>
    <w:p w14:paraId="554F47FF"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m:rPr>
                <m:sty m:val="p"/>
              </m:rPr>
              <w:rPr>
                <w:rFonts w:ascii="Cambria Math" w:hAnsi="Cambria Math" w:cs="Times New Roman"/>
                <w:noProof/>
                <w:color w:val="000000" w:themeColor="text1"/>
                <w:sz w:val="20"/>
                <w:szCs w:val="20"/>
              </w:rPr>
              <m:t>target</m:t>
            </m:r>
          </m:sub>
        </m:sSub>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desired block time,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m:rPr>
                <m:sty m:val="p"/>
              </m:rPr>
              <w:rPr>
                <w:rFonts w:ascii="Cambria Math" w:hAnsi="Cambria Math" w:cs="Times New Roman"/>
                <w:noProof/>
                <w:color w:val="000000" w:themeColor="text1"/>
                <w:sz w:val="20"/>
                <w:szCs w:val="20"/>
              </w:rPr>
              <m:t>actual</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actual time for last </w:t>
      </w:r>
      <m:oMath>
        <m:r>
          <w:rPr>
            <w:rFonts w:ascii="Cambria Math" w:hAnsi="Cambria Math" w:cs="Times New Roman"/>
            <w:noProof/>
            <w:color w:val="000000" w:themeColor="text1"/>
            <w:sz w:val="20"/>
            <w:szCs w:val="20"/>
          </w:rPr>
          <m:t>N</m:t>
        </m:r>
      </m:oMath>
      <w:r w:rsidRPr="00603039">
        <w:rPr>
          <w:rFonts w:ascii="Times New Roman" w:hAnsi="Times New Roman" w:cs="Times New Roman"/>
          <w:noProof/>
          <w:color w:val="000000" w:themeColor="text1"/>
          <w:sz w:val="20"/>
          <w:szCs w:val="20"/>
        </w:rPr>
        <w:t xml:space="preserve"> blocks.</w:t>
      </w:r>
    </w:p>
    <w:p w14:paraId="5D89F4A6" w14:textId="77777777" w:rsidR="00360441" w:rsidRPr="00603039" w:rsidRDefault="00360441" w:rsidP="00AF2DB3">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lastRenderedPageBreak/>
        <w:t xml:space="preserve">Hash rate probability distribution: </w:t>
      </w:r>
    </w:p>
    <w:p w14:paraId="107B7D8B" w14:textId="76979F2D" w:rsidR="00360441" w:rsidRPr="00603039" w:rsidRDefault="00360441" w:rsidP="00AF2DB3">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m:rPr>
              <m:sty m:val="p"/>
            </m:rPr>
            <w:rPr>
              <w:rFonts w:ascii="Cambria Math" w:hAnsi="Cambria Math" w:cs="Times New Roman"/>
              <w:noProof/>
              <w:color w:val="000000" w:themeColor="text1"/>
              <w:sz w:val="20"/>
              <w:szCs w:val="20"/>
            </w:rPr>
            <m:t>Pr</m:t>
          </m:r>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findnoncein</m:t>
          </m:r>
          <m:r>
            <w:rPr>
              <w:rFonts w:ascii="Cambria Math" w:hAnsi="Cambria Math" w:cs="Times New Roman"/>
              <w:noProof/>
              <w:color w:val="000000" w:themeColor="text1"/>
              <w:sz w:val="20"/>
              <w:szCs w:val="20"/>
            </w:rPr>
            <m:t>t</m:t>
          </m:r>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e</m:t>
              </m:r>
            </m:e>
            <m:sup>
              <m:r>
                <w:rPr>
                  <w:rFonts w:ascii="Cambria Math" w:hAnsi="Cambria Math" w:cs="Times New Roman"/>
                  <w:noProof/>
                  <w:color w:val="000000" w:themeColor="text1"/>
                  <w:sz w:val="20"/>
                  <w:szCs w:val="20"/>
                </w:rPr>
                <m:t>-λt</m:t>
              </m:r>
            </m:sup>
          </m:sSup>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λ</m:t>
          </m:r>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w:rPr>
                  <w:rFonts w:ascii="Cambria Math" w:hAnsi="Cambria Math" w:cs="Times New Roman"/>
                  <w:noProof/>
                  <w:color w:val="000000" w:themeColor="text1"/>
                  <w:sz w:val="20"/>
                  <w:szCs w:val="20"/>
                </w:rPr>
                <m:t>H</m:t>
              </m:r>
            </m:num>
            <m:den>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m:rPr>
                      <m:sty m:val="p"/>
                    </m:rPr>
                    <w:rPr>
                      <w:rFonts w:ascii="Cambria Math" w:hAnsi="Cambria Math" w:cs="Times New Roman"/>
                      <w:noProof/>
                      <w:color w:val="000000" w:themeColor="text1"/>
                      <w:sz w:val="20"/>
                      <w:szCs w:val="20"/>
                    </w:rPr>
                    <m:t>256</m:t>
                  </m:r>
                  <m:r>
                    <w:rPr>
                      <w:rFonts w:ascii="Cambria Math" w:hAnsi="Cambria Math" w:cs="Times New Roman"/>
                      <w:noProof/>
                      <w:color w:val="000000" w:themeColor="text1"/>
                      <w:sz w:val="20"/>
                      <w:szCs w:val="20"/>
                    </w:rPr>
                    <m:t>-k</m:t>
                  </m:r>
                </m:sup>
              </m:sSup>
            </m:den>
          </m:f>
        </m:oMath>
      </m:oMathPara>
    </w:p>
    <w:p w14:paraId="6C8BECEC"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m:oMath>
        <m:r>
          <w:rPr>
            <w:rFonts w:ascii="Cambria Math" w:hAnsi="Cambria Math" w:cs="Times New Roman"/>
            <w:noProof/>
            <w:color w:val="000000" w:themeColor="text1"/>
            <w:sz w:val="20"/>
            <w:szCs w:val="20"/>
          </w:rPr>
          <m:t>H</m:t>
        </m:r>
      </m:oMath>
      <w:r w:rsidRPr="00603039">
        <w:rPr>
          <w:rFonts w:ascii="Times New Roman" w:hAnsi="Times New Roman" w:cs="Times New Roman"/>
          <w:noProof/>
          <w:color w:val="000000" w:themeColor="text1"/>
          <w:sz w:val="20"/>
          <w:szCs w:val="20"/>
        </w:rPr>
        <w:t xml:space="preserve"> = total network hash rate and </w:t>
      </w:r>
      <m:oMath>
        <m:r>
          <w:rPr>
            <w:rFonts w:ascii="Cambria Math" w:hAnsi="Cambria Math" w:cs="Times New Roman"/>
            <w:noProof/>
            <w:color w:val="000000" w:themeColor="text1"/>
            <w:sz w:val="20"/>
            <w:szCs w:val="20"/>
          </w:rPr>
          <m:t>k</m:t>
        </m:r>
      </m:oMath>
      <w:r w:rsidRPr="00603039">
        <w:rPr>
          <w:rFonts w:ascii="Times New Roman" w:hAnsi="Times New Roman" w:cs="Times New Roman"/>
          <w:noProof/>
          <w:color w:val="000000" w:themeColor="text1"/>
          <w:sz w:val="20"/>
          <w:szCs w:val="20"/>
        </w:rPr>
        <w:t xml:space="preserve"> = difficulty bits.</w:t>
      </w:r>
    </w:p>
    <w:p w14:paraId="44893F48" w14:textId="6889CF4F" w:rsidR="00360441" w:rsidRPr="00603039" w:rsidRDefault="00360441" w:rsidP="00AF2DB3">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8" w:name="GrindEQpgref6999215714"/>
      <w:bookmarkEnd w:id="8"/>
      <w:r w:rsidRPr="00603039">
        <w:rPr>
          <w:rFonts w:ascii="Times New Roman" w:hAnsi="Times New Roman" w:cs="Times New Roman"/>
          <w:color w:val="000000" w:themeColor="text1"/>
          <w:sz w:val="20"/>
          <w:szCs w:val="20"/>
        </w:rPr>
        <w:t>Byzantine Fault Tolerance</w:t>
      </w:r>
    </w:p>
    <w:p w14:paraId="604D8D83" w14:textId="523813BF" w:rsidR="00360441" w:rsidRPr="00603039" w:rsidRDefault="00360441" w:rsidP="00AF2DB3">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In order to handle malicious or malfunctioning nodes, the network relies on established Byzantine resilience principles: for safety and liveness, a sufficiently large fraction of honest nodes must participate, which prohibits small coalitions of misbehaving actors from making the credential state be in an inconsistent state or compromising auditability.</w:t>
      </w:r>
    </w:p>
    <w:p w14:paraId="1A3ACB0F" w14:textId="77777777" w:rsidR="00360441" w:rsidRPr="00603039" w:rsidRDefault="00360441" w:rsidP="00AF2DB3">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Given </w:t>
      </w:r>
      <m:oMath>
        <m:r>
          <w:rPr>
            <w:rFonts w:ascii="Cambria Math" w:hAnsi="Cambria Math" w:cs="Times New Roman"/>
            <w:noProof/>
            <w:color w:val="000000" w:themeColor="text1"/>
            <w:sz w:val="20"/>
            <w:szCs w:val="20"/>
          </w:rPr>
          <m:t>n</m:t>
        </m:r>
      </m:oMath>
      <w:r w:rsidRPr="00603039">
        <w:rPr>
          <w:rFonts w:ascii="Times New Roman" w:hAnsi="Times New Roman" w:cs="Times New Roman"/>
          <w:noProof/>
          <w:color w:val="000000" w:themeColor="text1"/>
          <w:sz w:val="20"/>
          <w:szCs w:val="20"/>
        </w:rPr>
        <w:t xml:space="preserve"> nodes, </w:t>
      </w:r>
      <m:oMath>
        <m:r>
          <w:rPr>
            <w:rFonts w:ascii="Cambria Math" w:hAnsi="Cambria Math" w:cs="Times New Roman"/>
            <w:noProof/>
            <w:color w:val="000000" w:themeColor="text1"/>
            <w:sz w:val="20"/>
            <w:szCs w:val="20"/>
          </w:rPr>
          <m:t>f</m:t>
        </m:r>
      </m:oMath>
      <w:r w:rsidRPr="00603039">
        <w:rPr>
          <w:rFonts w:ascii="Times New Roman" w:hAnsi="Times New Roman" w:cs="Times New Roman"/>
          <w:noProof/>
          <w:color w:val="000000" w:themeColor="text1"/>
          <w:sz w:val="20"/>
          <w:szCs w:val="20"/>
        </w:rPr>
        <w:t xml:space="preserve"> Byzantine nodes, consensus achieved if and only if: </w:t>
      </w:r>
    </w:p>
    <w:p w14:paraId="5C8CCA93" w14:textId="0E39004E" w:rsidR="00360441" w:rsidRPr="00603039" w:rsidRDefault="00360441"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3</m:t>
          </m:r>
          <m:r>
            <w:rPr>
              <w:rFonts w:ascii="Cambria Math" w:hAnsi="Cambria Math" w:cs="Times New Roman"/>
              <w:noProof/>
              <w:color w:val="000000" w:themeColor="text1"/>
              <w:sz w:val="20"/>
              <w:szCs w:val="20"/>
            </w:rPr>
            <m:t>f+</m:t>
          </m:r>
          <m:r>
            <m:rPr>
              <m:sty m:val="p"/>
            </m:rPr>
            <w:rPr>
              <w:rFonts w:ascii="Cambria Math" w:hAnsi="Cambria Math" w:cs="Times New Roman"/>
              <w:noProof/>
              <w:color w:val="000000" w:themeColor="text1"/>
              <w:sz w:val="20"/>
              <w:szCs w:val="20"/>
            </w:rPr>
            <m:t>1</m:t>
          </m:r>
        </m:oMath>
      </m:oMathPara>
    </w:p>
    <w:p w14:paraId="20445839"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Agreement probability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m:rPr>
                <m:sty m:val="p"/>
              </m:rPr>
              <w:rPr>
                <w:rFonts w:ascii="Cambria Math" w:hAnsi="Cambria Math" w:cs="Times New Roman"/>
                <w:noProof/>
                <w:color w:val="000000" w:themeColor="text1"/>
                <w:sz w:val="20"/>
                <w:szCs w:val="20"/>
              </w:rPr>
              <m:t>agree</m:t>
            </m:r>
          </m:sub>
        </m:sSub>
      </m:oMath>
      <w:r w:rsidRPr="00603039">
        <w:rPr>
          <w:rFonts w:ascii="Times New Roman" w:hAnsi="Times New Roman" w:cs="Times New Roman"/>
          <w:noProof/>
          <w:color w:val="000000" w:themeColor="text1"/>
          <w:sz w:val="20"/>
          <w:szCs w:val="20"/>
        </w:rPr>
        <w:t xml:space="preserve"> with </w:t>
      </w:r>
      <m:oMath>
        <m:r>
          <w:rPr>
            <w:rFonts w:ascii="Cambria Math" w:hAnsi="Cambria Math" w:cs="Times New Roman"/>
            <w:noProof/>
            <w:color w:val="000000" w:themeColor="text1"/>
            <w:sz w:val="20"/>
            <w:szCs w:val="20"/>
          </w:rPr>
          <m:t>k</m:t>
        </m:r>
      </m:oMath>
      <w:r w:rsidRPr="00603039">
        <w:rPr>
          <w:rFonts w:ascii="Times New Roman" w:hAnsi="Times New Roman" w:cs="Times New Roman"/>
          <w:noProof/>
          <w:color w:val="000000" w:themeColor="text1"/>
          <w:sz w:val="20"/>
          <w:szCs w:val="20"/>
        </w:rPr>
        <w:t xml:space="preserve"> confirmations: </w:t>
      </w:r>
    </w:p>
    <w:p w14:paraId="78F94EFB" w14:textId="3BCD75A5" w:rsidR="00360441" w:rsidRPr="00603039" w:rsidRDefault="00021727"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m:rPr>
                  <m:sty m:val="p"/>
                </m:rPr>
                <w:rPr>
                  <w:rFonts w:ascii="Cambria Math" w:hAnsi="Cambria Math" w:cs="Times New Roman"/>
                  <w:noProof/>
                  <w:color w:val="000000" w:themeColor="text1"/>
                  <w:sz w:val="20"/>
                  <w:szCs w:val="20"/>
                </w:rPr>
                <m:t>agree</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d>
                <m:dPr>
                  <m:ctrlPr>
                    <w:rPr>
                      <w:rFonts w:ascii="Cambria Math" w:hAnsi="Cambria Math" w:cs="Times New Roman"/>
                      <w:color w:val="000000" w:themeColor="text1"/>
                      <w:sz w:val="20"/>
                      <w:szCs w:val="20"/>
                    </w:rPr>
                  </m:ctrlPr>
                </m:dPr>
                <m:e>
                  <m:f>
                    <m:fPr>
                      <m:ctrlPr>
                        <w:rPr>
                          <w:rFonts w:ascii="Cambria Math" w:hAnsi="Cambria Math" w:cs="Times New Roman"/>
                          <w:color w:val="000000" w:themeColor="text1"/>
                          <w:sz w:val="20"/>
                          <w:szCs w:val="20"/>
                        </w:rPr>
                      </m:ctrlPr>
                    </m:fPr>
                    <m:num>
                      <m:r>
                        <w:rPr>
                          <w:rFonts w:ascii="Cambria Math" w:hAnsi="Cambria Math" w:cs="Times New Roman"/>
                          <w:noProof/>
                          <w:color w:val="000000" w:themeColor="text1"/>
                          <w:sz w:val="20"/>
                          <w:szCs w:val="20"/>
                        </w:rPr>
                        <m:t>q</m:t>
                      </m:r>
                    </m:num>
                    <m:den>
                      <m:r>
                        <w:rPr>
                          <w:rFonts w:ascii="Cambria Math" w:hAnsi="Cambria Math" w:cs="Times New Roman"/>
                          <w:noProof/>
                          <w:color w:val="000000" w:themeColor="text1"/>
                          <w:sz w:val="20"/>
                          <w:szCs w:val="20"/>
                        </w:rPr>
                        <m:t>p</m:t>
                      </m:r>
                    </m:den>
                  </m:f>
                </m:e>
              </m:d>
            </m:e>
            <m:sup>
              <m:r>
                <w:rPr>
                  <w:rFonts w:ascii="Cambria Math" w:hAnsi="Cambria Math" w:cs="Times New Roman"/>
                  <w:noProof/>
                  <w:color w:val="000000" w:themeColor="text1"/>
                  <w:sz w:val="20"/>
                  <w:szCs w:val="20"/>
                </w:rPr>
                <m:t>k</m:t>
              </m:r>
            </m:sup>
          </m:sSup>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&lt;</m:t>
          </m:r>
          <m:r>
            <w:rPr>
              <w:rFonts w:ascii="Cambria Math" w:hAnsi="Cambria Math" w:cs="Times New Roman"/>
              <w:noProof/>
              <w:color w:val="000000" w:themeColor="text1"/>
              <w:sz w:val="20"/>
              <w:szCs w:val="20"/>
            </w:rPr>
            <m:t>p</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w:rPr>
              <w:rFonts w:ascii="Cambria Math" w:hAnsi="Cambria Math" w:cs="Times New Roman"/>
              <w:noProof/>
              <w:color w:val="000000" w:themeColor="text1"/>
              <w:sz w:val="20"/>
              <w:szCs w:val="20"/>
            </w:rPr>
            <m:t>p</m:t>
          </m:r>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=1</m:t>
          </m:r>
        </m:oMath>
      </m:oMathPara>
    </w:p>
    <w:p w14:paraId="0F57EFF1"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m:oMath>
        <m:r>
          <w:rPr>
            <w:rFonts w:ascii="Cambria Math" w:hAnsi="Cambria Math" w:cs="Times New Roman"/>
            <w:noProof/>
            <w:color w:val="000000" w:themeColor="text1"/>
            <w:sz w:val="20"/>
            <w:szCs w:val="20"/>
          </w:rPr>
          <m:t>p</m:t>
        </m:r>
      </m:oMath>
      <w:r w:rsidRPr="00603039">
        <w:rPr>
          <w:rFonts w:ascii="Times New Roman" w:hAnsi="Times New Roman" w:cs="Times New Roman"/>
          <w:noProof/>
          <w:color w:val="000000" w:themeColor="text1"/>
          <w:sz w:val="20"/>
          <w:szCs w:val="20"/>
        </w:rPr>
        <w:t xml:space="preserve"> = honest hash rate fraction, </w:t>
      </w:r>
      <m:oMath>
        <m:r>
          <w:rPr>
            <w:rFonts w:ascii="Cambria Math" w:hAnsi="Cambria Math" w:cs="Times New Roman"/>
            <w:noProof/>
            <w:color w:val="000000" w:themeColor="text1"/>
            <w:sz w:val="20"/>
            <w:szCs w:val="20"/>
          </w:rPr>
          <m:t>q</m:t>
        </m:r>
      </m:oMath>
      <w:r w:rsidRPr="00603039">
        <w:rPr>
          <w:rFonts w:ascii="Times New Roman" w:hAnsi="Times New Roman" w:cs="Times New Roman"/>
          <w:noProof/>
          <w:color w:val="000000" w:themeColor="text1"/>
          <w:sz w:val="20"/>
          <w:szCs w:val="20"/>
        </w:rPr>
        <w:t xml:space="preserve"> = attacker hash rate fraction.</w:t>
      </w:r>
    </w:p>
    <w:p w14:paraId="3B9CB4A9" w14:textId="77777777" w:rsidR="00360441" w:rsidRPr="00603039" w:rsidRDefault="00360441" w:rsidP="00624A66">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Expected blocks for </w:t>
      </w:r>
      <m:oMath>
        <m:r>
          <w:rPr>
            <w:rFonts w:ascii="Cambria Math" w:hAnsi="Cambria Math" w:cs="Times New Roman"/>
            <w:noProof/>
            <w:color w:val="000000" w:themeColor="text1"/>
            <w:sz w:val="20"/>
            <w:szCs w:val="20"/>
          </w:rPr>
          <m:t>ε</m:t>
        </m:r>
      </m:oMath>
      <w:r w:rsidRPr="00603039">
        <w:rPr>
          <w:rFonts w:ascii="Times New Roman" w:hAnsi="Times New Roman" w:cs="Times New Roman"/>
          <w:noProof/>
          <w:color w:val="000000" w:themeColor="text1"/>
          <w:sz w:val="20"/>
          <w:szCs w:val="20"/>
        </w:rPr>
        <w:t xml:space="preserve">-security: </w:t>
      </w:r>
    </w:p>
    <w:p w14:paraId="05CB9582" w14:textId="54271574" w:rsidR="00360441" w:rsidRPr="00603039" w:rsidRDefault="00360441"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ε</m:t>
          </m:r>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ln(</m:t>
              </m:r>
              <m:r>
                <w:rPr>
                  <w:rFonts w:ascii="Cambria Math" w:hAnsi="Cambria Math" w:cs="Times New Roman"/>
                  <w:noProof/>
                  <w:color w:val="000000" w:themeColor="text1"/>
                  <w:sz w:val="20"/>
                  <w:szCs w:val="20"/>
                </w:rPr>
                <m:t>ε</m:t>
              </m:r>
              <m:r>
                <m:rPr>
                  <m:sty m:val="p"/>
                </m:rPr>
                <w:rPr>
                  <w:rFonts w:ascii="Cambria Math" w:hAnsi="Cambria Math" w:cs="Times New Roman"/>
                  <w:noProof/>
                  <w:color w:val="000000" w:themeColor="text1"/>
                  <w:sz w:val="20"/>
                  <w:szCs w:val="20"/>
                </w:rPr>
                <m:t>)</m:t>
              </m:r>
            </m:num>
            <m:den>
              <m:r>
                <m:rPr>
                  <m:sty m:val="p"/>
                </m:rPr>
                <w:rPr>
                  <w:rFonts w:ascii="Cambria Math" w:hAnsi="Cambria Math" w:cs="Times New Roman"/>
                  <w:noProof/>
                  <w:color w:val="000000" w:themeColor="text1"/>
                  <w:sz w:val="20"/>
                  <w:szCs w:val="20"/>
                </w:rPr>
                <m:t>ln(</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p</m:t>
              </m:r>
              <m:r>
                <m:rPr>
                  <m:sty m:val="p"/>
                </m:rPr>
                <w:rPr>
                  <w:rFonts w:ascii="Cambria Math" w:hAnsi="Cambria Math" w:cs="Times New Roman"/>
                  <w:noProof/>
                  <w:color w:val="000000" w:themeColor="text1"/>
                  <w:sz w:val="20"/>
                  <w:szCs w:val="20"/>
                </w:rPr>
                <m:t>)</m:t>
              </m:r>
            </m:den>
          </m:f>
        </m:oMath>
      </m:oMathPara>
    </w:p>
    <w:p w14:paraId="425474C0" w14:textId="39089768" w:rsidR="00360441" w:rsidRPr="00603039" w:rsidRDefault="00360441" w:rsidP="00624A66">
      <w:pPr>
        <w:numPr>
          <w:ilvl w:val="1"/>
          <w:numId w:val="2"/>
        </w:numPr>
        <w:tabs>
          <w:tab w:val="center" w:pos="426"/>
        </w:tabs>
        <w:spacing w:before="120"/>
        <w:ind w:left="426" w:right="4" w:hanging="426"/>
        <w:jc w:val="both"/>
        <w:rPr>
          <w:rFonts w:ascii="Times New Roman" w:hAnsi="Times New Roman" w:cs="Times New Roman"/>
          <w:b/>
          <w:bCs/>
          <w:noProof/>
          <w:color w:val="000000" w:themeColor="text1"/>
          <w:sz w:val="20"/>
          <w:szCs w:val="20"/>
        </w:rPr>
      </w:pPr>
      <w:bookmarkStart w:id="9" w:name="GrindEQpgref6999215715"/>
      <w:bookmarkEnd w:id="9"/>
      <w:r w:rsidRPr="00603039">
        <w:rPr>
          <w:rFonts w:ascii="Times New Roman" w:hAnsi="Times New Roman" w:cs="Times New Roman"/>
          <w:b/>
          <w:bCs/>
          <w:noProof/>
          <w:color w:val="000000" w:themeColor="text1"/>
          <w:sz w:val="20"/>
          <w:szCs w:val="20"/>
        </w:rPr>
        <w:t>Zero Knowledge Authentication</w:t>
      </w:r>
    </w:p>
    <w:p w14:paraId="3D0FCD7B" w14:textId="19A54BBF" w:rsidR="00360441" w:rsidRPr="00603039" w:rsidRDefault="00360441" w:rsidP="00624A66">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Zero knowledge proofs (ZKPs) and commitments are the cryptographic building blocks needed to achieve these properties. In the case of recursive ZKPs, the necessary base proofs and validation results are cached to prevent duplicate execution. Our architecture assumes the use of an external attribute authority and identity provider, but varying needs for availability and trust may lead to integration with multiple providers or cohosting. The mobile application is a wrapper that hosts the primary user interface in the form of a secure web view, and all interactions occur through a RESTful web API that enforces security and privacy.</w:t>
      </w:r>
    </w:p>
    <w:p w14:paraId="224AB875" w14:textId="245270CE" w:rsidR="00360441" w:rsidRPr="00603039" w:rsidRDefault="00360441" w:rsidP="00624A66">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Schnorr like protocol adapted for lattice assumptions:</w:t>
      </w:r>
    </w:p>
    <w:p w14:paraId="27933300" w14:textId="77777777" w:rsidR="00360441" w:rsidRPr="00603039" w:rsidRDefault="00360441" w:rsidP="00624A66">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Common input:</w:t>
      </w:r>
      <w:r w:rsidRPr="00603039">
        <w:rPr>
          <w:rFonts w:ascii="Times New Roman" w:hAnsi="Times New Roman" w:cs="Times New Roman"/>
          <w:noProof/>
          <w:color w:val="000000" w:themeColor="text1"/>
          <w:sz w:val="20"/>
          <w:szCs w:val="20"/>
        </w:rPr>
        <w:t xml:space="preserve"> Public key </w:t>
      </w:r>
      <m:oMath>
        <m:r>
          <w:rPr>
            <w:rFonts w:ascii="Cambria Math" w:hAnsi="Cambria Math" w:cs="Times New Roman"/>
            <w:noProof/>
            <w:color w:val="000000" w:themeColor="text1"/>
            <w:sz w:val="20"/>
            <w:szCs w:val="20"/>
          </w:rPr>
          <m:t>pk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A</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oMath>
    </w:p>
    <w:p w14:paraId="55186050" w14:textId="77777777" w:rsidR="00360441" w:rsidRPr="00603039" w:rsidRDefault="00360441" w:rsidP="00624A66">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Prover secret:</w:t>
      </w:r>
      <w:r w:rsidRPr="00603039">
        <w:rPr>
          <w:rFonts w:ascii="Times New Roman" w:hAnsi="Times New Roman" w:cs="Times New Roman"/>
          <w:noProof/>
          <w:color w:val="000000" w:themeColor="text1"/>
          <w:sz w:val="20"/>
          <w:szCs w:val="20"/>
        </w:rPr>
        <w:t xml:space="preserve"> </w:t>
      </w:r>
      <m:oMath>
        <m:r>
          <w:rPr>
            <w:rFonts w:ascii="Cambria Math" w:hAnsi="Cambria Math" w:cs="Times New Roman"/>
            <w:noProof/>
            <w:color w:val="000000" w:themeColor="text1"/>
            <w:sz w:val="20"/>
            <w:szCs w:val="20"/>
          </w:rPr>
          <m:t>s</m:t>
        </m:r>
      </m:oMath>
      <w:r w:rsidRPr="00603039">
        <w:rPr>
          <w:rFonts w:ascii="Times New Roman" w:hAnsi="Times New Roman" w:cs="Times New Roman"/>
          <w:noProof/>
          <w:color w:val="000000" w:themeColor="text1"/>
          <w:sz w:val="20"/>
          <w:szCs w:val="20"/>
        </w:rPr>
        <w:t xml:space="preserve"> such that </w:t>
      </w:r>
      <m:oMath>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As+e</m:t>
        </m:r>
      </m:oMath>
    </w:p>
    <w:p w14:paraId="2333CAAF" w14:textId="77777777" w:rsidR="00360441" w:rsidRPr="00603039" w:rsidRDefault="00360441" w:rsidP="00624A66">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Protocol:</w:t>
      </w:r>
      <w:r w:rsidRPr="00603039">
        <w:rPr>
          <w:rFonts w:ascii="Times New Roman" w:hAnsi="Times New Roman" w:cs="Times New Roman"/>
          <w:noProof/>
          <w:color w:val="000000" w:themeColor="text1"/>
          <w:sz w:val="20"/>
          <w:szCs w:val="20"/>
        </w:rPr>
        <w:t xml:space="preserve">  </w:t>
      </w:r>
    </w:p>
    <w:p w14:paraId="596DE661" w14:textId="27669900" w:rsidR="00360441" w:rsidRPr="00603039" w:rsidRDefault="00360441" w:rsidP="00624A66">
      <w:p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P: Sample </w:t>
      </w:r>
      <m:oMath>
        <m:r>
          <w:rPr>
            <w:rFonts w:ascii="Cambria Math" w:hAnsi="Cambria Math" w:cs="Times New Roman"/>
            <w:noProof/>
            <w:color w:val="000000" w:themeColor="text1"/>
            <w:sz w:val="20"/>
            <w:szCs w:val="20"/>
          </w:rPr>
          <m:t>r←</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χ</m:t>
            </m:r>
          </m:e>
          <m:sup>
            <m:r>
              <w:rPr>
                <w:rFonts w:ascii="Cambria Math" w:hAnsi="Cambria Math" w:cs="Times New Roman"/>
                <w:noProof/>
                <w:color w:val="000000" w:themeColor="text1"/>
                <w:sz w:val="20"/>
                <w:szCs w:val="20"/>
              </w:rPr>
              <m:t>k</m:t>
            </m:r>
          </m:sup>
        </m:sSup>
      </m:oMath>
      <w:r w:rsidRPr="00603039">
        <w:rPr>
          <w:rFonts w:ascii="Times New Roman" w:hAnsi="Times New Roman" w:cs="Times New Roman"/>
          <w:noProof/>
          <w:color w:val="000000" w:themeColor="text1"/>
          <w:sz w:val="20"/>
          <w:szCs w:val="20"/>
        </w:rPr>
        <w:t xml:space="preserve">, compute </w:t>
      </w:r>
      <m:oMath>
        <m:r>
          <w:rPr>
            <w:rFonts w:ascii="Cambria Math" w:hAnsi="Cambria Math" w:cs="Times New Roman"/>
            <w:noProof/>
            <w:color w:val="000000" w:themeColor="text1"/>
            <w:sz w:val="20"/>
            <w:szCs w:val="20"/>
          </w:rPr>
          <m:t>w</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Ar</m:t>
        </m:r>
      </m:oMath>
      <w:r w:rsidRPr="00603039">
        <w:rPr>
          <w:rFonts w:ascii="Times New Roman" w:hAnsi="Times New Roman" w:cs="Times New Roman"/>
          <w:noProof/>
          <w:color w:val="000000" w:themeColor="text1"/>
          <w:sz w:val="20"/>
          <w:szCs w:val="20"/>
        </w:rPr>
        <w:t xml:space="preserve">, send commitment </w:t>
      </w:r>
      <m:oMath>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H</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w</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682BFBA4" w14:textId="26085A3C" w:rsidR="00360441" w:rsidRPr="00603039" w:rsidRDefault="00360441" w:rsidP="00624A66">
      <w:p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V: Send challenge </w:t>
      </w:r>
      <m:oMath>
        <m:r>
          <w:rPr>
            <w:rFonts w:ascii="Cambria Math" w:hAnsi="Cambria Math" w:cs="Times New Roman"/>
            <w:noProof/>
            <w:color w:val="000000" w:themeColor="text1"/>
            <w:sz w:val="20"/>
            <w:szCs w:val="20"/>
          </w:rPr>
          <m:t>e←</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1,0,1</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m:t>
            </m:r>
          </m:e>
          <m:sup>
            <m:r>
              <w:rPr>
                <w:rFonts w:ascii="Cambria Math" w:hAnsi="Cambria Math" w:cs="Times New Roman"/>
                <w:noProof/>
                <w:color w:val="000000" w:themeColor="text1"/>
                <w:sz w:val="20"/>
                <w:szCs w:val="20"/>
              </w:rPr>
              <m:t>k</m:t>
            </m:r>
          </m:sup>
        </m:sSup>
      </m:oMath>
      <w:r w:rsidRPr="00603039">
        <w:rPr>
          <w:rFonts w:ascii="Times New Roman" w:hAnsi="Times New Roman" w:cs="Times New Roman"/>
          <w:noProof/>
          <w:color w:val="000000" w:themeColor="text1"/>
          <w:sz w:val="20"/>
          <w:szCs w:val="20"/>
        </w:rPr>
        <w:t xml:space="preserve"> </w:t>
      </w:r>
    </w:p>
    <w:p w14:paraId="7A61ABB3" w14:textId="297A8358" w:rsidR="00360441" w:rsidRPr="00603039" w:rsidRDefault="00360441" w:rsidP="00624A66">
      <w:p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P: Compute </w:t>
      </w:r>
      <m:oMath>
        <m:r>
          <w:rPr>
            <w:rFonts w:ascii="Cambria Math" w:hAnsi="Cambria Math" w:cs="Times New Roman"/>
            <w:noProof/>
            <w:color w:val="000000" w:themeColor="text1"/>
            <w:sz w:val="20"/>
            <w:szCs w:val="20"/>
          </w:rPr>
          <m:t>z</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r+es</m:t>
        </m:r>
      </m:oMath>
      <w:r w:rsidRPr="00603039">
        <w:rPr>
          <w:rFonts w:ascii="Times New Roman" w:hAnsi="Times New Roman" w:cs="Times New Roman"/>
          <w:noProof/>
          <w:color w:val="000000" w:themeColor="text1"/>
          <w:sz w:val="20"/>
          <w:szCs w:val="20"/>
        </w:rPr>
        <w:t xml:space="preserve">, send </w:t>
      </w:r>
      <m:oMath>
        <m:r>
          <w:rPr>
            <w:rFonts w:ascii="Cambria Math" w:hAnsi="Cambria Math" w:cs="Times New Roman"/>
            <w:noProof/>
            <w:color w:val="000000" w:themeColor="text1"/>
            <w:sz w:val="20"/>
            <w:szCs w:val="20"/>
          </w:rPr>
          <m:t>z</m:t>
        </m:r>
      </m:oMath>
      <w:r w:rsidRPr="00603039">
        <w:rPr>
          <w:rFonts w:ascii="Times New Roman" w:hAnsi="Times New Roman" w:cs="Times New Roman"/>
          <w:noProof/>
          <w:color w:val="000000" w:themeColor="text1"/>
          <w:sz w:val="20"/>
          <w:szCs w:val="20"/>
        </w:rPr>
        <w:t xml:space="preserve"> </w:t>
      </w:r>
    </w:p>
    <w:p w14:paraId="1004EC2A" w14:textId="5C0D8EC0" w:rsidR="00360441" w:rsidRPr="00603039" w:rsidRDefault="00360441" w:rsidP="00624A66">
      <w:p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V: Check </w:t>
      </w:r>
      <m:oMath>
        <m:r>
          <w:rPr>
            <w:rFonts w:ascii="Cambria Math" w:hAnsi="Cambria Math" w:cs="Times New Roman"/>
            <w:noProof/>
            <w:color w:val="000000" w:themeColor="text1"/>
            <w:sz w:val="20"/>
            <w:szCs w:val="20"/>
          </w:rPr>
          <m:t>H</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Az-et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c</m:t>
        </m:r>
      </m:oMath>
      <w:r w:rsidRPr="00603039">
        <w:rPr>
          <w:rFonts w:ascii="Times New Roman" w:hAnsi="Times New Roman" w:cs="Times New Roman"/>
          <w:noProof/>
          <w:color w:val="000000" w:themeColor="text1"/>
          <w:sz w:val="20"/>
          <w:szCs w:val="20"/>
        </w:rPr>
        <w:t xml:space="preserve"> and </w:t>
      </w:r>
      <m:oMath>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z</m:t>
        </m:r>
        <m:r>
          <m:rPr>
            <m:sty m:val="p"/>
          </m:rPr>
          <w:rPr>
            <w:rFonts w:ascii="Cambria Math" w:hAnsi="Cambria Math" w:cs="Times New Roman"/>
            <w:noProof/>
            <w:color w:val="000000" w:themeColor="text1"/>
            <w:sz w:val="20"/>
            <w:szCs w:val="20"/>
          </w:rPr>
          <m:t>∥&lt;</m:t>
        </m:r>
        <m:r>
          <w:rPr>
            <w:rFonts w:ascii="Cambria Math" w:hAnsi="Cambria Math" w:cs="Times New Roman"/>
            <w:noProof/>
            <w:color w:val="000000" w:themeColor="text1"/>
            <w:sz w:val="20"/>
            <w:szCs w:val="20"/>
          </w:rPr>
          <m:t>B</m:t>
        </m:r>
      </m:oMath>
      <w:r w:rsidRPr="00603039">
        <w:rPr>
          <w:rFonts w:ascii="Times New Roman" w:hAnsi="Times New Roman" w:cs="Times New Roman"/>
          <w:noProof/>
          <w:color w:val="000000" w:themeColor="text1"/>
          <w:sz w:val="20"/>
          <w:szCs w:val="20"/>
        </w:rPr>
        <w:t xml:space="preserve"> </w:t>
      </w:r>
    </w:p>
    <w:p w14:paraId="0D4F8ACD" w14:textId="77777777" w:rsidR="00360441" w:rsidRPr="00603039" w:rsidRDefault="00360441" w:rsidP="00624A66">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Soundness error: </w:t>
      </w:r>
    </w:p>
    <w:p w14:paraId="3F8C821C" w14:textId="7A6EED29" w:rsidR="00360441" w:rsidRPr="00603039" w:rsidRDefault="00021727"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ε</m:t>
              </m:r>
            </m:e>
            <m:sub>
              <m:r>
                <m:rPr>
                  <m:sty m:val="p"/>
                </m:rPr>
                <w:rPr>
                  <w:rFonts w:ascii="Cambria Math" w:hAnsi="Cambria Math" w:cs="Times New Roman"/>
                  <w:noProof/>
                  <w:color w:val="000000" w:themeColor="text1"/>
                  <w:sz w:val="20"/>
                  <w:szCs w:val="20"/>
                </w:rPr>
                <m:t>sound</m:t>
              </m:r>
            </m:sub>
          </m:sSub>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3</m:t>
                  </m:r>
                </m:e>
                <m:sup>
                  <m:r>
                    <w:rPr>
                      <w:rFonts w:ascii="Cambria Math" w:hAnsi="Cambria Math" w:cs="Times New Roman"/>
                      <w:noProof/>
                      <w:color w:val="000000" w:themeColor="text1"/>
                      <w:sz w:val="20"/>
                      <w:szCs w:val="20"/>
                    </w:rPr>
                    <m:t>k</m:t>
                  </m:r>
                </m:sup>
              </m:sSup>
            </m:num>
            <m:den>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w:rPr>
                      <w:rFonts w:ascii="Cambria Math" w:hAnsi="Cambria Math" w:cs="Times New Roman"/>
                      <w:noProof/>
                      <w:color w:val="000000" w:themeColor="text1"/>
                      <w:sz w:val="20"/>
                      <w:szCs w:val="20"/>
                    </w:rPr>
                    <m:t>λ</m:t>
                  </m:r>
                </m:sup>
              </m:sSup>
            </m:den>
          </m:f>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128</m:t>
              </m:r>
            </m:sup>
          </m:sSup>
        </m:oMath>
      </m:oMathPara>
    </w:p>
    <w:p w14:paraId="0C684963" w14:textId="66BFFDAB"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Simulator for zero knowledge: </w:t>
      </w:r>
    </w:p>
    <w:p w14:paraId="17D40CF2" w14:textId="0C8D3EED" w:rsidR="00360441" w:rsidRPr="00603039" w:rsidRDefault="00360441"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Sim</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x</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e←</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1,0,1</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m:t>
              </m:r>
            </m:e>
            <m:sup>
              <m:r>
                <w:rPr>
                  <w:rFonts w:ascii="Cambria Math" w:hAnsi="Cambria Math" w:cs="Times New Roman"/>
                  <w:noProof/>
                  <w:color w:val="000000" w:themeColor="text1"/>
                  <w:sz w:val="20"/>
                  <w:szCs w:val="20"/>
                </w:rPr>
                <m:t>k</m:t>
              </m:r>
            </m:sup>
          </m:sSup>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z←</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χ</m:t>
              </m:r>
            </m:e>
            <m:sup>
              <m:r>
                <w:rPr>
                  <w:rFonts w:ascii="Cambria Math" w:hAnsi="Cambria Math" w:cs="Times New Roman"/>
                  <w:noProof/>
                  <w:color w:val="000000" w:themeColor="text1"/>
                  <w:sz w:val="20"/>
                  <w:szCs w:val="20"/>
                </w:rPr>
                <m:t>k</m:t>
              </m:r>
            </m:sup>
          </m:sSup>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w←Az-et</m:t>
          </m:r>
        </m:oMath>
      </m:oMathPara>
    </w:p>
    <w:p w14:paraId="3D01594F"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Statistical distance: </w:t>
      </w:r>
    </w:p>
    <w:p w14:paraId="77CC0AC8" w14:textId="2EFA9FB7" w:rsidR="00360441" w:rsidRPr="00603039" w:rsidRDefault="00360441"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m:rPr>
              <m:sty m:val="p"/>
            </m:rPr>
            <w:rPr>
              <w:rFonts w:ascii="Cambria Math" w:hAnsi="Cambria Math" w:cs="Times New Roman"/>
              <w:noProof/>
              <w:color w:val="000000" w:themeColor="text1"/>
              <w:sz w:val="20"/>
              <w:szCs w:val="20"/>
            </w:rPr>
            <m:t>Δ(Real,Sim)=</m:t>
          </m:r>
          <m:nary>
            <m:naryPr>
              <m:chr m:val="∑"/>
              <m:limLoc m:val="undOvr"/>
              <m:supHide m:val="1"/>
              <m:ctrlPr>
                <w:rPr>
                  <w:rFonts w:ascii="Cambria Math" w:hAnsi="Cambria Math" w:cs="Times New Roman"/>
                  <w:noProof/>
                  <w:color w:val="000000" w:themeColor="text1"/>
                  <w:sz w:val="20"/>
                  <w:szCs w:val="20"/>
                </w:rPr>
              </m:ctrlPr>
            </m:naryPr>
            <m:sub>
              <m:r>
                <m:rPr>
                  <m:sty m:val="p"/>
                </m:rPr>
                <w:rPr>
                  <w:rFonts w:ascii="Cambria Math" w:hAnsi="Cambria Math" w:cs="Times New Roman"/>
                  <w:noProof/>
                  <w:color w:val="000000" w:themeColor="text1"/>
                  <w:sz w:val="20"/>
                  <w:szCs w:val="20"/>
                </w:rPr>
                <m:t>transcripts</m:t>
              </m:r>
            </m:sub>
            <m:sup/>
            <m:e>
              <m:r>
                <m:rPr>
                  <m:sty m:val="p"/>
                </m:rPr>
                <w:rPr>
                  <w:rFonts w:ascii="Cambria Math" w:hAnsi="Cambria Math" w:cs="Times New Roman"/>
                  <w:noProof/>
                  <w:color w:val="000000" w:themeColor="text1"/>
                  <w:sz w:val="20"/>
                  <w:szCs w:val="20"/>
                </w:rPr>
                <m:t>‍</m:t>
              </m:r>
            </m:e>
          </m:nary>
          <m:r>
            <m:rPr>
              <m:sty m:val="p"/>
            </m:rPr>
            <w:rPr>
              <w:rFonts w:ascii="Cambria Math" w:hAnsi="Cambria Math" w:cs="Times New Roman"/>
              <w:noProof/>
              <w:color w:val="000000" w:themeColor="text1"/>
              <w:sz w:val="20"/>
              <w:szCs w:val="20"/>
            </w:rPr>
            <m:t>|Pr</m:t>
          </m:r>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Real</m:t>
          </m:r>
          <m:r>
            <m:rPr>
              <m:sty m:val="b"/>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Pr</m:t>
          </m:r>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Sim</m:t>
          </m:r>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100</m:t>
              </m:r>
            </m:sup>
          </m:sSup>
        </m:oMath>
      </m:oMathPara>
    </w:p>
    <w:p w14:paraId="0052BC93" w14:textId="57E6DA18" w:rsidR="00360441" w:rsidRPr="00603039" w:rsidRDefault="00360441" w:rsidP="00624A66">
      <w:pPr>
        <w:pStyle w:val="Heading2"/>
        <w:numPr>
          <w:ilvl w:val="0"/>
          <w:numId w:val="2"/>
        </w:numPr>
        <w:tabs>
          <w:tab w:val="center" w:pos="284"/>
          <w:tab w:val="right" w:pos="9500"/>
        </w:tabs>
        <w:spacing w:before="240" w:after="120"/>
        <w:ind w:left="284" w:hanging="284"/>
        <w:rPr>
          <w:rFonts w:ascii="Times New Roman" w:hAnsi="Times New Roman" w:cs="Times New Roman"/>
          <w:color w:val="000000" w:themeColor="text1"/>
          <w:sz w:val="20"/>
          <w:szCs w:val="20"/>
        </w:rPr>
      </w:pPr>
      <w:bookmarkStart w:id="10" w:name="GrindEQpgref6999215716"/>
      <w:bookmarkEnd w:id="10"/>
      <w:r w:rsidRPr="00603039">
        <w:rPr>
          <w:rFonts w:ascii="Times New Roman" w:hAnsi="Times New Roman" w:cs="Times New Roman"/>
          <w:color w:val="000000" w:themeColor="text1"/>
          <w:sz w:val="20"/>
          <w:szCs w:val="20"/>
        </w:rPr>
        <w:lastRenderedPageBreak/>
        <w:t>Methodology</w:t>
      </w:r>
    </w:p>
    <w:p w14:paraId="0119157E" w14:textId="4D34A108" w:rsidR="00360441" w:rsidRPr="00603039" w:rsidRDefault="00624A66" w:rsidP="00624A6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This section details the concrete methodological steps used to operationalize the proposed architecture in a practical and reproducible manner. It translates the design principles and system components introduced earlier into implementable procedures, covering cryptographic operations, protocol execution, ledger interactions, and enforcement workflows. The methodology is structured to ensure security, scalability, and deployability across heterogeneous environments while maintaining post-quantum resilience and privacy guarantees.</w:t>
      </w:r>
    </w:p>
    <w:p w14:paraId="3310C796" w14:textId="5F292946" w:rsidR="00360441" w:rsidRPr="00603039" w:rsidRDefault="00360441" w:rsidP="00624A66">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bookmarkStart w:id="11" w:name="GrindEQpgref6999215717"/>
      <w:bookmarkEnd w:id="11"/>
      <w:r w:rsidRPr="00603039">
        <w:rPr>
          <w:rFonts w:ascii="Times New Roman" w:hAnsi="Times New Roman" w:cs="Times New Roman"/>
          <w:b/>
          <w:bCs/>
          <w:noProof/>
          <w:color w:val="000000" w:themeColor="text1"/>
          <w:sz w:val="20"/>
          <w:szCs w:val="20"/>
        </w:rPr>
        <w:t>Cryptographic Key Management</w:t>
      </w:r>
    </w:p>
    <w:p w14:paraId="25C5A63A" w14:textId="2B9D2A15" w:rsidR="00360441" w:rsidRPr="00603039" w:rsidRDefault="00624A66" w:rsidP="00624A6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Effective cryptographic key management is foundational to the security and trust model of the proposed framework, as it governs how identities, credentials, and secure sessions are established and maintained. Building on this key management layer, the subsequent components focus on how authenticated identities interact with the distributed ledger and policy enforcement mechanisms to enable secure, auditable, and privacy-preserving access control across the system.</w:t>
      </w:r>
    </w:p>
    <w:p w14:paraId="0F59758E" w14:textId="2EE4CFBC" w:rsidR="00360441" w:rsidRPr="00603039" w:rsidRDefault="00360441" w:rsidP="00624A66">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12" w:name="GrindEQpgref6999215718"/>
      <w:bookmarkEnd w:id="12"/>
      <w:r w:rsidRPr="00603039">
        <w:rPr>
          <w:rFonts w:ascii="Times New Roman" w:hAnsi="Times New Roman" w:cs="Times New Roman"/>
          <w:color w:val="000000" w:themeColor="text1"/>
          <w:sz w:val="20"/>
          <w:szCs w:val="20"/>
        </w:rPr>
        <w:t>Key Generation Pipeline</w:t>
      </w:r>
    </w:p>
    <w:p w14:paraId="68B3FC0A" w14:textId="77777777" w:rsidR="00360441" w:rsidRPr="00603039" w:rsidRDefault="00360441" w:rsidP="00624A6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Key derivation function KDF based on SHAKE-256: </w:t>
      </w:r>
    </w:p>
    <w:p w14:paraId="5BD8EE2A" w14:textId="0646100C" w:rsidR="00360441" w:rsidRPr="00603039" w:rsidRDefault="00021727" w:rsidP="00624A6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K</m:t>
              </m:r>
            </m:e>
            <m:sub>
              <m:r>
                <m:rPr>
                  <m:sty m:val="p"/>
                </m:rPr>
                <w:rPr>
                  <w:rFonts w:ascii="Cambria Math" w:hAnsi="Cambria Math" w:cs="Times New Roman"/>
                  <w:noProof/>
                  <w:color w:val="000000" w:themeColor="text1"/>
                  <w:sz w:val="20"/>
                  <w:szCs w:val="20"/>
                </w:rPr>
                <m:t>derived</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SHAKE</m:t>
          </m:r>
          <m:r>
            <m:rPr>
              <m:sty m:val="p"/>
            </m:rPr>
            <w:rPr>
              <w:rFonts w:ascii="Cambria Math" w:hAnsi="Cambria Math" w:cs="Times New Roman"/>
              <w:noProof/>
              <w:color w:val="000000" w:themeColor="text1"/>
              <w:sz w:val="20"/>
              <w:szCs w:val="20"/>
            </w:rPr>
            <m:t>256(seed</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context</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counter,</m:t>
          </m:r>
          <m:r>
            <m:rPr>
              <m:scr m:val="script"/>
            </m:rPr>
            <w:rPr>
              <w:rFonts w:ascii="Cambria Math" w:hAnsi="Cambria Math" w:cs="Times New Roman"/>
              <w:noProof/>
              <w:color w:val="000000" w:themeColor="text1"/>
              <w:sz w:val="20"/>
              <w:szCs w:val="20"/>
            </w:rPr>
            <m:t>l</m:t>
          </m:r>
          <m:r>
            <m:rPr>
              <m:sty m:val="p"/>
            </m:rPr>
            <w:rPr>
              <w:rFonts w:ascii="Cambria Math" w:hAnsi="Cambria Math" w:cs="Times New Roman"/>
              <w:noProof/>
              <w:color w:val="000000" w:themeColor="text1"/>
              <w:sz w:val="20"/>
              <w:szCs w:val="20"/>
            </w:rPr>
            <m:t>)</m:t>
          </m:r>
        </m:oMath>
      </m:oMathPara>
    </w:p>
    <w:p w14:paraId="2C3595A1" w14:textId="77777777" w:rsidR="00360441" w:rsidRPr="00603039" w:rsidRDefault="00360441" w:rsidP="00624A66">
      <w:pPr>
        <w:tabs>
          <w:tab w:val="center" w:pos="4800"/>
          <w:tab w:val="right" w:pos="9500"/>
        </w:tabs>
        <w:spacing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m:oMath>
        <m:r>
          <m:rPr>
            <m:scr m:val="script"/>
          </m:rPr>
          <w:rPr>
            <w:rFonts w:ascii="Cambria Math" w:hAnsi="Cambria Math" w:cs="Times New Roman"/>
            <w:noProof/>
            <w:color w:val="000000" w:themeColor="text1"/>
            <w:sz w:val="20"/>
            <w:szCs w:val="20"/>
          </w:rPr>
          <m:t>l</m:t>
        </m:r>
        <m:r>
          <m:rPr>
            <m:sty m:val="p"/>
          </m:rPr>
          <w:rPr>
            <w:rFonts w:ascii="Cambria Math" w:hAnsi="Cambria Math" w:cs="Times New Roman"/>
            <w:noProof/>
            <w:color w:val="000000" w:themeColor="text1"/>
            <w:sz w:val="20"/>
            <w:szCs w:val="20"/>
          </w:rPr>
          <m:t>=256</m:t>
        </m:r>
      </m:oMath>
      <w:r w:rsidRPr="00603039">
        <w:rPr>
          <w:rFonts w:ascii="Times New Roman" w:hAnsi="Times New Roman" w:cs="Times New Roman"/>
          <w:noProof/>
          <w:color w:val="000000" w:themeColor="text1"/>
          <w:sz w:val="20"/>
          <w:szCs w:val="20"/>
        </w:rPr>
        <w:t xml:space="preserve"> bits for symmetric keys, </w:t>
      </w:r>
      <m:oMath>
        <m:r>
          <m:rPr>
            <m:scr m:val="script"/>
          </m:rPr>
          <w:rPr>
            <w:rFonts w:ascii="Cambria Math" w:hAnsi="Cambria Math" w:cs="Times New Roman"/>
            <w:noProof/>
            <w:color w:val="000000" w:themeColor="text1"/>
            <w:sz w:val="20"/>
            <w:szCs w:val="20"/>
          </w:rPr>
          <m:t>l</m:t>
        </m:r>
        <m:r>
          <m:rPr>
            <m:sty m:val="p"/>
          </m:rPr>
          <w:rPr>
            <w:rFonts w:ascii="Cambria Math" w:hAnsi="Cambria Math" w:cs="Times New Roman"/>
            <w:noProof/>
            <w:color w:val="000000" w:themeColor="text1"/>
            <w:sz w:val="20"/>
            <w:szCs w:val="20"/>
          </w:rPr>
          <m:t>=2528</m:t>
        </m:r>
      </m:oMath>
      <w:r w:rsidRPr="00603039">
        <w:rPr>
          <w:rFonts w:ascii="Times New Roman" w:hAnsi="Times New Roman" w:cs="Times New Roman"/>
          <w:noProof/>
          <w:color w:val="000000" w:themeColor="text1"/>
          <w:sz w:val="20"/>
          <w:szCs w:val="20"/>
        </w:rPr>
        <w:t xml:space="preserve"> for ML-KEM-1024 secret key.</w:t>
      </w:r>
    </w:p>
    <w:p w14:paraId="1EBA0932" w14:textId="77777777" w:rsidR="00360441" w:rsidRPr="00603039" w:rsidRDefault="00360441" w:rsidP="00624A6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Key rotation policy with temporal entropy: </w:t>
      </w:r>
    </w:p>
    <w:p w14:paraId="61FF967C" w14:textId="48E2401A" w:rsidR="00360441" w:rsidRPr="00603039" w:rsidRDefault="00021727" w:rsidP="00624A6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K</m:t>
              </m:r>
            </m:e>
            <m:sub>
              <m:r>
                <w:rPr>
                  <w:rFonts w:ascii="Cambria Math" w:hAnsi="Cambria Math" w:cs="Times New Roman"/>
                  <w:noProof/>
                  <w:color w:val="000000" w:themeColor="text1"/>
                  <w:sz w:val="20"/>
                  <w:szCs w:val="20"/>
                </w:rPr>
                <m:t>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KDF</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K</m:t>
              </m:r>
            </m:e>
            <m:sub>
              <m:r>
                <w:rPr>
                  <w:rFonts w:ascii="Cambria Math" w:hAnsi="Cambria Math" w:cs="Times New Roman"/>
                  <w:noProof/>
                  <w:color w:val="000000" w:themeColor="text1"/>
                  <w:sz w:val="20"/>
                  <w:szCs w:val="20"/>
                </w:rPr>
                <m:t>t</m:t>
              </m:r>
            </m:sub>
          </m:sSub>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w:rPr>
              <w:rFonts w:ascii="Cambria Math" w:hAnsi="Cambria Math" w:cs="Times New Roman"/>
              <w:noProof/>
              <w:color w:val="000000" w:themeColor="text1"/>
              <w:sz w:val="20"/>
              <w:szCs w:val="20"/>
            </w:rPr>
            <m:t>H</m:t>
          </m:r>
          <m:r>
            <m:rPr>
              <m:sty m:val="p"/>
            </m:rPr>
            <w:rPr>
              <w:rFonts w:ascii="Cambria Math" w:hAnsi="Cambria Math" w:cs="Times New Roman"/>
              <w:noProof/>
              <w:color w:val="000000" w:themeColor="text1"/>
              <w:sz w:val="20"/>
              <w:szCs w:val="20"/>
            </w:rPr>
            <m:t>(entrop</m:t>
          </m:r>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y</m:t>
              </m:r>
            </m:e>
            <m:sub>
              <m:r>
                <w:rPr>
                  <w:rFonts w:ascii="Cambria Math" w:hAnsi="Cambria Math" w:cs="Times New Roman"/>
                  <w:noProof/>
                  <w:color w:val="000000" w:themeColor="text1"/>
                  <w:sz w:val="20"/>
                  <w:szCs w:val="20"/>
                </w:rPr>
                <m:t>t</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oMath>
      </m:oMathPara>
    </w:p>
    <w:p w14:paraId="253CEC4A"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Rotation frequency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f</m:t>
            </m:r>
          </m:e>
          <m:sub>
            <m:r>
              <m:rPr>
                <m:sty m:val="p"/>
              </m:rPr>
              <w:rPr>
                <w:rFonts w:ascii="Cambria Math" w:hAnsi="Cambria Math" w:cs="Times New Roman"/>
                <w:noProof/>
                <w:color w:val="000000" w:themeColor="text1"/>
                <w:sz w:val="20"/>
                <w:szCs w:val="20"/>
              </w:rPr>
              <m:t>rot</m:t>
            </m:r>
          </m:sub>
        </m:sSub>
      </m:oMath>
      <w:r w:rsidRPr="00603039">
        <w:rPr>
          <w:rFonts w:ascii="Times New Roman" w:hAnsi="Times New Roman" w:cs="Times New Roman"/>
          <w:noProof/>
          <w:color w:val="000000" w:themeColor="text1"/>
          <w:sz w:val="20"/>
          <w:szCs w:val="20"/>
        </w:rPr>
        <w:t xml:space="preserve"> satisfies: </w:t>
      </w:r>
    </w:p>
    <w:p w14:paraId="2D41932C" w14:textId="2AC1F193" w:rsidR="00360441" w:rsidRPr="00603039" w:rsidRDefault="00021727">
      <w:pPr>
        <w:tabs>
          <w:tab w:val="center" w:pos="4800"/>
          <w:tab w:val="right" w:pos="9500"/>
        </w:tabs>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f</m:t>
              </m:r>
            </m:e>
            <m:sub>
              <m:r>
                <m:rPr>
                  <m:sty m:val="p"/>
                </m:rPr>
                <w:rPr>
                  <w:rFonts w:ascii="Cambria Math" w:hAnsi="Cambria Math" w:cs="Times New Roman"/>
                  <w:noProof/>
                  <w:color w:val="000000" w:themeColor="text1"/>
                  <w:sz w:val="20"/>
                  <w:szCs w:val="20"/>
                </w:rPr>
                <m:t>rot</m:t>
              </m:r>
            </m:sub>
          </m:sSub>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ln(1/</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ε</m:t>
                  </m:r>
                </m:e>
                <m:sub>
                  <m:r>
                    <m:rPr>
                      <m:sty m:val="p"/>
                    </m:rPr>
                    <w:rPr>
                      <w:rFonts w:ascii="Cambria Math" w:hAnsi="Cambria Math" w:cs="Times New Roman"/>
                      <w:noProof/>
                      <w:color w:val="000000" w:themeColor="text1"/>
                      <w:sz w:val="20"/>
                      <w:szCs w:val="20"/>
                    </w:rPr>
                    <m:t>security</m:t>
                  </m:r>
                </m:sub>
              </m:sSub>
              <m:r>
                <m:rPr>
                  <m:sty m:val="p"/>
                </m:rPr>
                <w:rPr>
                  <w:rFonts w:ascii="Cambria Math" w:hAnsi="Cambria Math" w:cs="Times New Roman"/>
                  <w:noProof/>
                  <w:color w:val="000000" w:themeColor="text1"/>
                  <w:sz w:val="20"/>
                  <w:szCs w:val="20"/>
                </w:rPr>
                <m:t>)</m:t>
              </m:r>
            </m:num>
            <m:den>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m:rPr>
                      <m:sty m:val="p"/>
                    </m:rPr>
                    <w:rPr>
                      <w:rFonts w:ascii="Cambria Math" w:hAnsi="Cambria Math" w:cs="Times New Roman"/>
                      <w:noProof/>
                      <w:color w:val="000000" w:themeColor="text1"/>
                      <w:sz w:val="20"/>
                      <w:szCs w:val="20"/>
                    </w:rPr>
                    <m:t>compromise</m:t>
                  </m:r>
                </m:sub>
              </m:sSub>
            </m:den>
          </m:f>
        </m:oMath>
      </m:oMathPara>
    </w:p>
    <w:p w14:paraId="7225B269" w14:textId="56073668" w:rsidR="00360441" w:rsidRPr="00603039" w:rsidRDefault="00360441" w:rsidP="00624A66">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13" w:name="GrindEQpgref6999215719"/>
      <w:bookmarkEnd w:id="13"/>
      <w:r w:rsidRPr="00603039">
        <w:rPr>
          <w:rFonts w:ascii="Times New Roman" w:hAnsi="Times New Roman" w:cs="Times New Roman"/>
          <w:color w:val="000000" w:themeColor="text1"/>
          <w:sz w:val="20"/>
          <w:szCs w:val="20"/>
        </w:rPr>
        <w:t>Hierarchical Key Derivation</w:t>
      </w:r>
    </w:p>
    <w:p w14:paraId="76D1DFFA" w14:textId="77777777" w:rsidR="00360441" w:rsidRPr="00603039" w:rsidRDefault="00360441" w:rsidP="00624A6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Master key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K</m:t>
            </m:r>
          </m:e>
          <m:sub>
            <m:r>
              <m:rPr>
                <m:sty m:val="p"/>
              </m:rPr>
              <w:rPr>
                <w:rFonts w:ascii="Cambria Math" w:hAnsi="Cambria Math" w:cs="Times New Roman"/>
                <w:noProof/>
                <w:color w:val="000000" w:themeColor="text1"/>
                <w:sz w:val="20"/>
                <w:szCs w:val="20"/>
              </w:rPr>
              <m:t>master</m:t>
            </m:r>
          </m:sub>
        </m:sSub>
        <m: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derived keys using HKDF: </w:t>
      </w:r>
    </w:p>
    <w:p w14:paraId="6C8A790C" w14:textId="6D5D5CDB" w:rsidR="00360441" w:rsidRPr="00603039" w:rsidRDefault="00360441" w:rsidP="00624A6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HKDF-Extract</m:t>
          </m:r>
          <m:r>
            <m:rPr>
              <m:sty m:val="p"/>
            </m:rPr>
            <w:rPr>
              <w:rFonts w:ascii="Cambria Math" w:hAnsi="Cambria Math" w:cs="Times New Roman"/>
              <w:noProof/>
              <w:color w:val="000000" w:themeColor="text1"/>
              <w:sz w:val="20"/>
              <w:szCs w:val="20"/>
            </w:rPr>
            <m:t>(salt,IKM)=</m:t>
          </m:r>
          <m:r>
            <w:rPr>
              <w:rFonts w:ascii="Cambria Math" w:hAnsi="Cambria Math" w:cs="Times New Roman"/>
              <w:noProof/>
              <w:color w:val="000000" w:themeColor="text1"/>
              <w:sz w:val="20"/>
              <w:szCs w:val="20"/>
            </w:rPr>
            <m:t>HMAC-SHA</m:t>
          </m:r>
          <m:r>
            <m:rPr>
              <m:sty m:val="p"/>
            </m:rPr>
            <w:rPr>
              <w:rFonts w:ascii="Cambria Math" w:hAnsi="Cambria Math" w:cs="Times New Roman"/>
              <w:noProof/>
              <w:color w:val="000000" w:themeColor="text1"/>
              <w:sz w:val="20"/>
              <w:szCs w:val="20"/>
            </w:rPr>
            <m:t>512(salt,IKM).</m:t>
          </m:r>
        </m:oMath>
      </m:oMathPara>
    </w:p>
    <w:p w14:paraId="599128D2" w14:textId="31C03033" w:rsidR="00360441" w:rsidRPr="00603039" w:rsidRDefault="00360441" w:rsidP="00624A6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HKDF-Expand</m:t>
          </m:r>
          <m:r>
            <m:rPr>
              <m:sty m:val="p"/>
            </m:rPr>
            <w:rPr>
              <w:rFonts w:ascii="Cambria Math" w:hAnsi="Cambria Math" w:cs="Times New Roman"/>
              <w:noProof/>
              <w:color w:val="000000" w:themeColor="text1"/>
              <w:sz w:val="20"/>
              <w:szCs w:val="20"/>
            </w:rPr>
            <m:t>(PRK,info,</m:t>
          </m:r>
          <m:r>
            <w:rPr>
              <w:rFonts w:ascii="Cambria Math" w:hAnsi="Cambria Math" w:cs="Times New Roman"/>
              <w:noProof/>
              <w:color w:val="000000" w:themeColor="text1"/>
              <w:sz w:val="20"/>
              <w:szCs w:val="20"/>
            </w:rPr>
            <m:t>L</m:t>
          </m:r>
          <m:r>
            <m:rPr>
              <m:sty m:val="p"/>
            </m:rPr>
            <w:rPr>
              <w:rFonts w:ascii="Cambria Math" w:hAnsi="Cambria Math" w:cs="Times New Roman"/>
              <w:noProof/>
              <w:color w:val="000000" w:themeColor="text1"/>
              <w:sz w:val="20"/>
              <w:szCs w:val="20"/>
            </w:rPr>
            <m:t>)=</m:t>
          </m:r>
          <m:nary>
            <m:naryPr>
              <m:chr m:val="⋃"/>
              <m:limLoc m:val="undOvr"/>
              <m:ctrlPr>
                <w:rPr>
                  <w:rFonts w:ascii="Cambria Math" w:hAnsi="Cambria Math" w:cs="Times New Roman"/>
                  <w:noProof/>
                  <w:color w:val="000000" w:themeColor="text1"/>
                  <w:sz w:val="20"/>
                  <w:szCs w:val="20"/>
                </w:rPr>
              </m:ctrlPr>
            </m:naryPr>
            <m:sub>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=1</m:t>
              </m:r>
            </m:sub>
            <m:sup>
              <m:r>
                <w:rPr>
                  <w:rFonts w:ascii="Cambria Math" w:hAnsi="Cambria Math" w:cs="Times New Roman"/>
                  <w:noProof/>
                  <w:color w:val="000000" w:themeColor="text1"/>
                  <w:sz w:val="20"/>
                  <w:szCs w:val="20"/>
                </w:rPr>
                <m:t>⌈L</m:t>
              </m:r>
              <m:r>
                <m:rPr>
                  <m:sty m:val="p"/>
                </m:rPr>
                <w:rPr>
                  <w:rFonts w:ascii="Cambria Math" w:hAnsi="Cambria Math" w:cs="Times New Roman"/>
                  <w:noProof/>
                  <w:color w:val="000000" w:themeColor="text1"/>
                  <w:sz w:val="20"/>
                  <w:szCs w:val="20"/>
                </w:rPr>
                <m:t>/512</m:t>
              </m:r>
              <m:r>
                <w:rPr>
                  <w:rFonts w:ascii="Cambria Math" w:hAnsi="Cambria Math" w:cs="Times New Roman"/>
                  <w:noProof/>
                  <w:color w:val="000000" w:themeColor="text1"/>
                  <w:sz w:val="20"/>
                  <w:szCs w:val="20"/>
                </w:rPr>
                <m:t>⌉</m:t>
              </m:r>
            </m:sup>
            <m:e>
              <m:r>
                <m:rPr>
                  <m:sty m:val="p"/>
                </m:rPr>
                <w:rPr>
                  <w:rFonts w:ascii="Cambria Math" w:hAnsi="Cambria Math" w:cs="Times New Roman"/>
                  <w:noProof/>
                  <w:color w:val="000000" w:themeColor="text1"/>
                  <w:sz w:val="20"/>
                  <w:szCs w:val="20"/>
                </w:rPr>
                <m:t>‍</m:t>
              </m:r>
            </m:e>
          </m:nary>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w:rPr>
                  <w:rFonts w:ascii="Cambria Math" w:hAnsi="Cambria Math" w:cs="Times New Roman"/>
                  <w:noProof/>
                  <w:color w:val="000000" w:themeColor="text1"/>
                  <w:sz w:val="20"/>
                  <w:szCs w:val="20"/>
                </w:rPr>
                <m:t>i</m:t>
              </m:r>
            </m:sub>
          </m:sSub>
        </m:oMath>
      </m:oMathPara>
    </w:p>
    <w:p w14:paraId="30D7EEBC"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w:p>
    <w:p w14:paraId="66EE7218" w14:textId="3505EB12" w:rsidR="00360441" w:rsidRPr="00603039" w:rsidRDefault="00021727" w:rsidP="00624A6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m:rPr>
                  <m:sty m:val="p"/>
                </m:rPr>
                <w:rPr>
                  <w:rFonts w:ascii="Cambria Math" w:hAnsi="Cambria Math" w:cs="Times New Roman"/>
                  <w:noProof/>
                  <w:color w:val="000000" w:themeColor="text1"/>
                  <w:sz w:val="20"/>
                  <w:szCs w:val="20"/>
                </w:rPr>
                <m:t>0</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HMAC</m:t>
          </m:r>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SHA</m:t>
          </m:r>
          <m:r>
            <m:rPr>
              <m:sty m:val="p"/>
            </m:rPr>
            <w:rPr>
              <w:rFonts w:ascii="Cambria Math" w:hAnsi="Cambria Math" w:cs="Times New Roman"/>
              <w:noProof/>
              <w:color w:val="000000" w:themeColor="text1"/>
              <w:sz w:val="20"/>
              <w:szCs w:val="20"/>
            </w:rPr>
            <m:t>512(PRK,</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w:rPr>
                  <w:rFonts w:ascii="Cambria Math" w:hAnsi="Cambria Math" w:cs="Times New Roman"/>
                  <w:noProof/>
                  <w:color w:val="000000" w:themeColor="text1"/>
                  <w:sz w:val="20"/>
                  <w:szCs w:val="20"/>
                </w:rPr>
                <m:t>i</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m:t>
              </m:r>
            </m:sub>
          </m:sSub>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info</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m:t>
          </m:r>
        </m:oMath>
      </m:oMathPara>
    </w:p>
    <w:p w14:paraId="649BEDB7"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Key hierarchy depth </w:t>
      </w:r>
      <m:oMath>
        <m:r>
          <w:rPr>
            <w:rFonts w:ascii="Cambria Math" w:hAnsi="Cambria Math" w:cs="Times New Roman"/>
            <w:noProof/>
            <w:color w:val="000000" w:themeColor="text1"/>
            <w:sz w:val="20"/>
            <w:szCs w:val="20"/>
          </w:rPr>
          <m:t>d</m:t>
        </m:r>
      </m:oMath>
      <w:r w:rsidRPr="00603039">
        <w:rPr>
          <w:rFonts w:ascii="Times New Roman" w:hAnsi="Times New Roman" w:cs="Times New Roman"/>
          <w:noProof/>
          <w:color w:val="000000" w:themeColor="text1"/>
          <w:sz w:val="20"/>
          <w:szCs w:val="20"/>
        </w:rPr>
        <w:t xml:space="preserve"> with security degradation: </w:t>
      </w:r>
    </w:p>
    <w:p w14:paraId="4CFB6E01" w14:textId="3F17E383" w:rsidR="00360441" w:rsidRPr="00603039" w:rsidRDefault="00021727" w:rsidP="00624A6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ε</m:t>
              </m:r>
            </m:e>
            <m:sub>
              <m:r>
                <m:rPr>
                  <m:sty m:val="p"/>
                </m:rPr>
                <w:rPr>
                  <w:rFonts w:ascii="Cambria Math" w:hAnsi="Cambria Math" w:cs="Times New Roman"/>
                  <w:noProof/>
                  <w:color w:val="000000" w:themeColor="text1"/>
                  <w:sz w:val="20"/>
                  <w:szCs w:val="20"/>
                </w:rPr>
                <m:t>total</m:t>
              </m:r>
            </m:sub>
          </m:sSub>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d</m:t>
          </m:r>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ε</m:t>
              </m:r>
            </m:e>
            <m:sub>
              <m:r>
                <m:rPr>
                  <m:sty m:val="p"/>
                </m:rPr>
                <w:rPr>
                  <w:rFonts w:ascii="Cambria Math" w:hAnsi="Cambria Math" w:cs="Times New Roman"/>
                  <w:noProof/>
                  <w:color w:val="000000" w:themeColor="text1"/>
                  <w:sz w:val="20"/>
                  <w:szCs w:val="20"/>
                </w:rPr>
                <m:t>HMAC</m:t>
              </m:r>
            </m:sub>
          </m:sSub>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ε</m:t>
              </m:r>
            </m:e>
            <m:sub>
              <m:r>
                <m:rPr>
                  <m:sty m:val="p"/>
                </m:rPr>
                <w:rPr>
                  <w:rFonts w:ascii="Cambria Math" w:hAnsi="Cambria Math" w:cs="Times New Roman"/>
                  <w:noProof/>
                  <w:color w:val="000000" w:themeColor="text1"/>
                  <w:sz w:val="20"/>
                  <w:szCs w:val="20"/>
                </w:rPr>
                <m:t>master</m:t>
              </m:r>
            </m:sub>
          </m:sSub>
        </m:oMath>
      </m:oMathPara>
    </w:p>
    <w:p w14:paraId="02A900D5" w14:textId="66DE0BE6" w:rsidR="00360441" w:rsidRPr="00603039" w:rsidRDefault="00360441" w:rsidP="00624A66">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bookmarkStart w:id="14" w:name="GrindEQpgref6999215720"/>
      <w:bookmarkEnd w:id="14"/>
      <w:r w:rsidRPr="00603039">
        <w:rPr>
          <w:rFonts w:ascii="Times New Roman" w:hAnsi="Times New Roman" w:cs="Times New Roman"/>
          <w:b/>
          <w:bCs/>
          <w:noProof/>
          <w:color w:val="000000" w:themeColor="text1"/>
          <w:sz w:val="20"/>
          <w:szCs w:val="20"/>
        </w:rPr>
        <w:t>Trust Score Computation</w:t>
      </w:r>
    </w:p>
    <w:p w14:paraId="734C02F7" w14:textId="5CE75AAF" w:rsidR="00360441" w:rsidRPr="00603039" w:rsidRDefault="00360441" w:rsidP="00624A6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Multi dimensional trust vector </w:t>
      </w:r>
      <m:oMath>
        <m:acc>
          <m:accPr>
            <m:chr m:val="⃗"/>
            <m:ctrlPr>
              <w:rPr>
                <w:rFonts w:ascii="Cambria Math" w:hAnsi="Cambria Math" w:cs="Times New Roman"/>
                <w:color w:val="000000" w:themeColor="text1"/>
                <w:sz w:val="20"/>
                <w:szCs w:val="20"/>
              </w:rPr>
            </m:ctrlPr>
          </m:accPr>
          <m:e>
            <m:r>
              <w:rPr>
                <w:rFonts w:ascii="Cambria Math" w:hAnsi="Cambria Math" w:cs="Times New Roman"/>
                <w:noProof/>
                <w:color w:val="000000" w:themeColor="text1"/>
                <w:sz w:val="20"/>
                <w:szCs w:val="20"/>
              </w:rPr>
              <m:t>τ</m:t>
            </m:r>
          </m:e>
        </m:acc>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τ</m:t>
            </m:r>
          </m:e>
          <m:sub>
            <m:r>
              <w:rPr>
                <w:rFonts w:ascii="Cambria Math" w:hAnsi="Cambria Math" w:cs="Times New Roman"/>
                <w:noProof/>
                <w:color w:val="000000" w:themeColor="text1"/>
                <w:sz w:val="20"/>
                <w:szCs w:val="20"/>
              </w:rPr>
              <m:t>B</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τ</m:t>
            </m:r>
          </m:e>
          <m:sub>
            <m:r>
              <w:rPr>
                <w:rFonts w:ascii="Cambria Math" w:hAnsi="Cambria Math" w:cs="Times New Roman"/>
                <w:noProof/>
                <w:color w:val="000000" w:themeColor="text1"/>
                <w:sz w:val="20"/>
                <w:szCs w:val="20"/>
              </w:rPr>
              <m:t>N</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τ</m:t>
            </m:r>
          </m:e>
          <m:sub>
            <m:r>
              <w:rPr>
                <w:rFonts w:ascii="Cambria Math" w:hAnsi="Cambria Math" w:cs="Times New Roman"/>
                <w:noProof/>
                <w:color w:val="000000" w:themeColor="text1"/>
                <w:sz w:val="20"/>
                <w:szCs w:val="20"/>
              </w:rPr>
              <m:t>V</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τ</m:t>
            </m:r>
          </m:e>
          <m:sub>
            <m:r>
              <w:rPr>
                <w:rFonts w:ascii="Cambria Math" w:hAnsi="Cambria Math" w:cs="Times New Roman"/>
                <w:noProof/>
                <w:color w:val="000000" w:themeColor="text1"/>
                <w:sz w:val="20"/>
                <w:szCs w:val="20"/>
              </w:rPr>
              <m:t>H</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τ</m:t>
            </m:r>
          </m:e>
          <m:sub>
            <m:r>
              <w:rPr>
                <w:rFonts w:ascii="Cambria Math" w:hAnsi="Cambria Math" w:cs="Times New Roman"/>
                <w:noProof/>
                <w:color w:val="000000" w:themeColor="text1"/>
                <w:sz w:val="20"/>
                <w:szCs w:val="20"/>
              </w:rPr>
              <m:t>D</m:t>
            </m:r>
          </m:sub>
        </m:sSub>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461ABC96" w14:textId="7D93489B" w:rsidR="00360441" w:rsidRPr="00603039" w:rsidRDefault="00360441" w:rsidP="00624A66">
      <w:pPr>
        <w:tabs>
          <w:tab w:val="center" w:pos="4800"/>
          <w:tab w:val="right" w:pos="9500"/>
        </w:tabs>
        <w:spacing w:before="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τ</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w</m:t>
              </m:r>
            </m:e>
            <m:sup>
              <m:r>
                <w:rPr>
                  <w:rFonts w:ascii="Cambria Math" w:hAnsi="Cambria Math" w:cs="Times New Roman"/>
                  <w:noProof/>
                  <w:color w:val="000000" w:themeColor="text1"/>
                  <w:sz w:val="20"/>
                  <w:szCs w:val="20"/>
                </w:rPr>
                <m:t>T</m:t>
              </m:r>
            </m:sup>
          </m:sSup>
          <m:r>
            <w:rPr>
              <w:rFonts w:ascii="Cambria Math" w:hAnsi="Cambria Math" w:cs="Times New Roman"/>
              <w:noProof/>
              <w:color w:val="000000" w:themeColor="text1"/>
              <w:sz w:val="20"/>
              <w:szCs w:val="20"/>
            </w:rPr>
            <m:t>τ</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w=</m:t>
          </m:r>
          <m:r>
            <m:rPr>
              <m:sty m:val="b"/>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w</m:t>
              </m:r>
            </m:e>
            <m:sub>
              <m:r>
                <w:rPr>
                  <w:rFonts w:ascii="Cambria Math" w:hAnsi="Cambria Math" w:cs="Times New Roman"/>
                  <w:noProof/>
                  <w:color w:val="000000" w:themeColor="text1"/>
                  <w:sz w:val="20"/>
                  <w:szCs w:val="20"/>
                </w:rPr>
                <m:t>B</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w</m:t>
              </m:r>
            </m:e>
            <m:sub>
              <m:r>
                <w:rPr>
                  <w:rFonts w:ascii="Cambria Math" w:hAnsi="Cambria Math" w:cs="Times New Roman"/>
                  <w:noProof/>
                  <w:color w:val="000000" w:themeColor="text1"/>
                  <w:sz w:val="20"/>
                  <w:szCs w:val="20"/>
                </w:rPr>
                <m:t>N</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w</m:t>
              </m:r>
            </m:e>
            <m:sub>
              <m:r>
                <w:rPr>
                  <w:rFonts w:ascii="Cambria Math" w:hAnsi="Cambria Math" w:cs="Times New Roman"/>
                  <w:noProof/>
                  <w:color w:val="000000" w:themeColor="text1"/>
                  <w:sz w:val="20"/>
                  <w:szCs w:val="20"/>
                </w:rPr>
                <m:t>V</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w</m:t>
              </m:r>
            </m:e>
            <m:sub>
              <m:r>
                <w:rPr>
                  <w:rFonts w:ascii="Cambria Math" w:hAnsi="Cambria Math" w:cs="Times New Roman"/>
                  <w:noProof/>
                  <w:color w:val="000000" w:themeColor="text1"/>
                  <w:sz w:val="20"/>
                  <w:szCs w:val="20"/>
                </w:rPr>
                <m:t>H</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w</m:t>
              </m:r>
            </m:e>
            <m:sub>
              <m:r>
                <w:rPr>
                  <w:rFonts w:ascii="Cambria Math" w:hAnsi="Cambria Math" w:cs="Times New Roman"/>
                  <w:noProof/>
                  <w:color w:val="000000" w:themeColor="text1"/>
                  <w:sz w:val="20"/>
                  <w:szCs w:val="20"/>
                </w:rPr>
                <m:t>D</m:t>
              </m:r>
            </m:sub>
          </m:sSub>
          <m:sSup>
            <m:sSupPr>
              <m:ctrlPr>
                <w:rPr>
                  <w:rFonts w:ascii="Cambria Math" w:hAnsi="Cambria Math" w:cs="Times New Roman"/>
                  <w:color w:val="000000" w:themeColor="text1"/>
                  <w:sz w:val="20"/>
                  <w:szCs w:val="20"/>
                </w:rPr>
              </m:ctrlPr>
            </m:sSupPr>
            <m:e>
              <m:r>
                <m:rPr>
                  <m:sty m:val="b"/>
                </m:rPr>
                <w:rPr>
                  <w:rFonts w:ascii="Cambria Math" w:hAnsi="Cambria Math" w:cs="Times New Roman"/>
                  <w:noProof/>
                  <w:color w:val="000000" w:themeColor="text1"/>
                  <w:sz w:val="20"/>
                  <w:szCs w:val="20"/>
                </w:rPr>
                <m:t>]</m:t>
              </m:r>
            </m:e>
            <m:sup>
              <m:r>
                <w:rPr>
                  <w:rFonts w:ascii="Cambria Math" w:hAnsi="Cambria Math" w:cs="Times New Roman"/>
                  <w:noProof/>
                  <w:color w:val="000000" w:themeColor="text1"/>
                  <w:sz w:val="20"/>
                  <w:szCs w:val="20"/>
                </w:rPr>
                <m:t>T</m:t>
              </m:r>
            </m:sup>
          </m:sSup>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nary>
            <m:naryPr>
              <m:chr m:val="∑"/>
              <m:limLoc m:val="undOvr"/>
              <m:supHide m:val="1"/>
              <m:ctrlPr>
                <w:rPr>
                  <w:rFonts w:ascii="Cambria Math" w:hAnsi="Cambria Math" w:cs="Times New Roman"/>
                  <w:noProof/>
                  <w:color w:val="000000" w:themeColor="text1"/>
                  <w:sz w:val="20"/>
                  <w:szCs w:val="20"/>
                </w:rPr>
              </m:ctrlPr>
            </m:naryPr>
            <m:sub>
              <m:r>
                <w:rPr>
                  <w:rFonts w:ascii="Cambria Math" w:hAnsi="Cambria Math" w:cs="Times New Roman"/>
                  <w:noProof/>
                  <w:color w:val="000000" w:themeColor="text1"/>
                  <w:sz w:val="20"/>
                  <w:szCs w:val="20"/>
                </w:rPr>
                <m:t>i</m:t>
              </m:r>
            </m:sub>
            <m:sup/>
            <m:e>
              <m:r>
                <m:rPr>
                  <m:sty m:val="p"/>
                </m:rPr>
                <w:rPr>
                  <w:rFonts w:ascii="Cambria Math" w:hAnsi="Cambria Math" w:cs="Times New Roman"/>
                  <w:noProof/>
                  <w:color w:val="000000" w:themeColor="text1"/>
                  <w:sz w:val="20"/>
                  <w:szCs w:val="20"/>
                </w:rPr>
                <m:t>‍</m:t>
              </m:r>
            </m:e>
          </m:nary>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w</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=1.</m:t>
          </m:r>
        </m:oMath>
      </m:oMathPara>
    </w:p>
    <w:p w14:paraId="3E6D8E5E" w14:textId="71F0664A" w:rsidR="00360441" w:rsidRPr="00603039" w:rsidRDefault="00360441" w:rsidP="00624A66">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15" w:name="GrindEQpgref6999215721"/>
      <w:bookmarkEnd w:id="15"/>
      <w:r w:rsidRPr="00603039">
        <w:rPr>
          <w:rFonts w:ascii="Times New Roman" w:hAnsi="Times New Roman" w:cs="Times New Roman"/>
          <w:color w:val="000000" w:themeColor="text1"/>
          <w:sz w:val="20"/>
          <w:szCs w:val="20"/>
        </w:rPr>
        <w:t>Behavioral Analytics Component</w:t>
      </w:r>
    </w:p>
    <w:p w14:paraId="0BFB6F83" w14:textId="2E910BC3" w:rsidR="00360441" w:rsidRPr="00603039" w:rsidRDefault="00360441" w:rsidP="00624A6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Data is fundamental for any machine learning model to generalize and produce meaningful results. In this case, a Hidden Markov Model (HMM) was used with a dataset comprising </w:t>
      </w:r>
      <m:oMath>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=50,000</m:t>
        </m:r>
      </m:oMath>
      <w:r w:rsidRPr="00603039">
        <w:rPr>
          <w:rFonts w:ascii="Times New Roman" w:hAnsi="Times New Roman" w:cs="Times New Roman"/>
          <w:noProof/>
          <w:color w:val="000000" w:themeColor="text1"/>
          <w:sz w:val="20"/>
          <w:szCs w:val="20"/>
        </w:rPr>
        <w:t xml:space="preserve"> user sessions. These sessions were obtained from a simulated enterprise environment over the course of 12 months. We used this data to train the HMM and evaluate its performance. The observation features used in training the model included login time deviation, failed authentication attempts, API call patterns, geographic location changes, and session duration anomalies. The dataset was divided into 70% (40,000 sessions) for training, 15% (7,500 sessions) for validation, and 15% (7,500 sessions) </w:t>
      </w:r>
      <w:r w:rsidRPr="00603039">
        <w:rPr>
          <w:rFonts w:ascii="Times New Roman" w:hAnsi="Times New Roman" w:cs="Times New Roman"/>
          <w:noProof/>
          <w:color w:val="000000" w:themeColor="text1"/>
          <w:sz w:val="20"/>
          <w:szCs w:val="20"/>
        </w:rPr>
        <w:lastRenderedPageBreak/>
        <w:t xml:space="preserve">for testing. The emission probabilities were calculated using the Baum–Welch algorithm with a given convergence criterion </w:t>
      </w:r>
      <m:oMath>
        <m:r>
          <m:rPr>
            <m:sty m:val="p"/>
          </m:rPr>
          <w:rPr>
            <w:rFonts w:ascii="Cambria Math" w:hAnsi="Cambria Math" w:cs="Times New Roman"/>
            <w:noProof/>
            <w:color w:val="000000" w:themeColor="text1"/>
            <w:sz w:val="20"/>
            <w:szCs w:val="20"/>
          </w:rPr>
          <m:t>Δ</m:t>
        </m:r>
        <m:r>
          <w:rPr>
            <w:rFonts w:ascii="Cambria Math" w:hAnsi="Cambria Math" w:cs="Times New Roman"/>
            <w:noProof/>
            <w:color w:val="000000" w:themeColor="text1"/>
            <w:sz w:val="20"/>
            <w:szCs w:val="20"/>
          </w:rPr>
          <m:t>L</m:t>
        </m:r>
        <m:r>
          <m:rPr>
            <m:sty m:val="p"/>
          </m:rPr>
          <w:rPr>
            <w:rFonts w:ascii="Cambria Math" w:hAnsi="Cambria Math" w:cs="Times New Roman"/>
            <w:noProof/>
            <w:color w:val="000000" w:themeColor="text1"/>
            <w:sz w:val="20"/>
            <w:szCs w:val="20"/>
          </w:rPr>
          <m:t>&lt;1</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0</m:t>
            </m:r>
          </m:e>
          <m:sup>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6</m:t>
            </m:r>
          </m:sup>
        </m:sSup>
      </m:oMath>
      <w:r w:rsidRPr="00603039">
        <w:rPr>
          <w:rFonts w:ascii="Times New Roman" w:hAnsi="Times New Roman" w:cs="Times New Roman"/>
          <w:noProof/>
          <w:color w:val="000000" w:themeColor="text1"/>
          <w:sz w:val="20"/>
          <w:szCs w:val="20"/>
        </w:rPr>
        <w:t>.</w:t>
      </w:r>
    </w:p>
    <w:p w14:paraId="47F1B361" w14:textId="77777777" w:rsidR="00360441" w:rsidRPr="00603039" w:rsidRDefault="00360441" w:rsidP="00624A66">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Behavioral trust using Markov model with states </w:t>
      </w:r>
      <m:oMath>
        <m:r>
          <w:rPr>
            <w:rFonts w:ascii="Cambria Math" w:hAnsi="Cambria Math" w:cs="Times New Roman"/>
            <w:noProof/>
            <w:color w:val="000000" w:themeColor="text1"/>
            <w:sz w:val="20"/>
            <w:szCs w:val="20"/>
          </w:rPr>
          <m:t>S</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m:rPr>
                <m:sty m:val="p"/>
              </m:rPr>
              <w:rPr>
                <w:rFonts w:ascii="Cambria Math" w:hAnsi="Cambria Math" w:cs="Times New Roman"/>
                <w:noProof/>
                <w:color w:val="000000" w:themeColor="text1"/>
                <w:sz w:val="20"/>
                <w:szCs w:val="20"/>
              </w:rPr>
              <m:t>normal</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m:rPr>
                <m:sty m:val="p"/>
              </m:rPr>
              <w:rPr>
                <w:rFonts w:ascii="Cambria Math" w:hAnsi="Cambria Math" w:cs="Times New Roman"/>
                <w:noProof/>
                <w:color w:val="000000" w:themeColor="text1"/>
                <w:sz w:val="20"/>
                <w:szCs w:val="20"/>
              </w:rPr>
              <m:t>suspicious</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m:rPr>
                <m:sty m:val="p"/>
              </m:rPr>
              <w:rPr>
                <w:rFonts w:ascii="Cambria Math" w:hAnsi="Cambria Math" w:cs="Times New Roman"/>
                <w:noProof/>
                <w:color w:val="000000" w:themeColor="text1"/>
                <w:sz w:val="20"/>
                <w:szCs w:val="20"/>
              </w:rPr>
              <m:t>anomalous</m:t>
            </m:r>
          </m:sub>
        </m:sSub>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1E7B7252" w14:textId="4FE08A84" w:rsidR="00360441" w:rsidRPr="00603039" w:rsidRDefault="00360441" w:rsidP="00624A6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P</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1</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w:rPr>
                  <w:rFonts w:ascii="Cambria Math" w:hAnsi="Cambria Math" w:cs="Times New Roman"/>
                  <w:noProof/>
                  <w:color w:val="000000" w:themeColor="text1"/>
                  <w:sz w:val="20"/>
                  <w:szCs w:val="20"/>
                </w:rPr>
                <m:t>t</m:t>
              </m:r>
            </m:sub>
          </m:sSub>
          <m:r>
            <m:rPr>
              <m:sty m:val="p"/>
            </m:rPr>
            <w:rPr>
              <w:rFonts w:ascii="Cambria Math" w:hAnsi="Cambria Math" w:cs="Times New Roman"/>
              <w:noProof/>
              <w:color w:val="000000" w:themeColor="text1"/>
              <w:sz w:val="20"/>
              <w:szCs w:val="20"/>
            </w:rPr>
            <m:t>)=</m:t>
          </m:r>
          <m:d>
            <m:dPr>
              <m:begChr m:val="["/>
              <m:endChr m:val="]"/>
              <m:ctrlPr>
                <w:rPr>
                  <w:rFonts w:ascii="Cambria Math" w:hAnsi="Cambria Math" w:cs="Times New Roman"/>
                  <w:color w:val="000000" w:themeColor="text1"/>
                  <w:sz w:val="20"/>
                  <w:szCs w:val="20"/>
                </w:rPr>
              </m:ctrlPr>
            </m:dPr>
            <m:e>
              <m:m>
                <m:mPr>
                  <m:plcHide m:val="1"/>
                  <m:mcs>
                    <m:mc>
                      <m:mcPr>
                        <m:count m:val="3"/>
                        <m:mcJc m:val="left"/>
                      </m:mcPr>
                    </m:mc>
                  </m:mcs>
                  <m:ctrlPr>
                    <w:rPr>
                      <w:rFonts w:ascii="Cambria Math" w:hAnsi="Cambria Math" w:cs="Times New Roman"/>
                      <w:color w:val="000000" w:themeColor="text1"/>
                      <w:sz w:val="20"/>
                      <w:szCs w:val="20"/>
                    </w:rPr>
                  </m:ctrlPr>
                </m:mPr>
                <m:mr>
                  <m:e>
                    <m:r>
                      <m:rPr>
                        <m:sty m:val="p"/>
                      </m:rPr>
                      <w:rPr>
                        <w:rFonts w:ascii="Cambria Math" w:hAnsi="Cambria Math" w:cs="Times New Roman"/>
                        <w:noProof/>
                        <w:color w:val="000000" w:themeColor="text1"/>
                        <w:sz w:val="20"/>
                        <w:szCs w:val="20"/>
                      </w:rPr>
                      <m:t>0.95</m:t>
                    </m:r>
                  </m:e>
                  <m:e>
                    <m:r>
                      <m:rPr>
                        <m:sty m:val="p"/>
                      </m:rPr>
                      <w:rPr>
                        <w:rFonts w:ascii="Cambria Math" w:hAnsi="Cambria Math" w:cs="Times New Roman"/>
                        <w:noProof/>
                        <w:color w:val="000000" w:themeColor="text1"/>
                        <w:sz w:val="20"/>
                        <w:szCs w:val="20"/>
                      </w:rPr>
                      <m:t>0.04</m:t>
                    </m:r>
                  </m:e>
                  <m:e>
                    <m:r>
                      <m:rPr>
                        <m:sty m:val="p"/>
                      </m:rPr>
                      <w:rPr>
                        <w:rFonts w:ascii="Cambria Math" w:hAnsi="Cambria Math" w:cs="Times New Roman"/>
                        <w:noProof/>
                        <w:color w:val="000000" w:themeColor="text1"/>
                        <w:sz w:val="20"/>
                        <w:szCs w:val="20"/>
                      </w:rPr>
                      <m:t>0.01</m:t>
                    </m:r>
                  </m:e>
                </m:mr>
                <m:mr>
                  <m:e>
                    <m:r>
                      <m:rPr>
                        <m:sty m:val="p"/>
                      </m:rPr>
                      <w:rPr>
                        <w:rFonts w:ascii="Cambria Math" w:hAnsi="Cambria Math" w:cs="Times New Roman"/>
                        <w:noProof/>
                        <w:color w:val="000000" w:themeColor="text1"/>
                        <w:sz w:val="20"/>
                        <w:szCs w:val="20"/>
                      </w:rPr>
                      <m:t>0.3</m:t>
                    </m:r>
                  </m:e>
                  <m:e>
                    <m:r>
                      <m:rPr>
                        <m:sty m:val="p"/>
                      </m:rPr>
                      <w:rPr>
                        <w:rFonts w:ascii="Cambria Math" w:hAnsi="Cambria Math" w:cs="Times New Roman"/>
                        <w:noProof/>
                        <w:color w:val="000000" w:themeColor="text1"/>
                        <w:sz w:val="20"/>
                        <w:szCs w:val="20"/>
                      </w:rPr>
                      <m:t>0.6</m:t>
                    </m:r>
                  </m:e>
                  <m:e>
                    <m:r>
                      <m:rPr>
                        <m:sty m:val="p"/>
                      </m:rPr>
                      <w:rPr>
                        <w:rFonts w:ascii="Cambria Math" w:hAnsi="Cambria Math" w:cs="Times New Roman"/>
                        <w:noProof/>
                        <w:color w:val="000000" w:themeColor="text1"/>
                        <w:sz w:val="20"/>
                        <w:szCs w:val="20"/>
                      </w:rPr>
                      <m:t>0.1</m:t>
                    </m:r>
                  </m:e>
                </m:mr>
                <m:mr>
                  <m:e>
                    <m:r>
                      <m:rPr>
                        <m:sty m:val="p"/>
                      </m:rPr>
                      <w:rPr>
                        <w:rFonts w:ascii="Cambria Math" w:hAnsi="Cambria Math" w:cs="Times New Roman"/>
                        <w:noProof/>
                        <w:color w:val="000000" w:themeColor="text1"/>
                        <w:sz w:val="20"/>
                        <w:szCs w:val="20"/>
                      </w:rPr>
                      <m:t>0.1</m:t>
                    </m:r>
                  </m:e>
                  <m:e>
                    <m:r>
                      <m:rPr>
                        <m:sty m:val="p"/>
                      </m:rPr>
                      <w:rPr>
                        <w:rFonts w:ascii="Cambria Math" w:hAnsi="Cambria Math" w:cs="Times New Roman"/>
                        <w:noProof/>
                        <w:color w:val="000000" w:themeColor="text1"/>
                        <w:sz w:val="20"/>
                        <w:szCs w:val="20"/>
                      </w:rPr>
                      <m:t>0.2</m:t>
                    </m:r>
                  </m:e>
                  <m:e>
                    <m:r>
                      <m:rPr>
                        <m:sty m:val="p"/>
                      </m:rPr>
                      <w:rPr>
                        <w:rFonts w:ascii="Cambria Math" w:hAnsi="Cambria Math" w:cs="Times New Roman"/>
                        <w:noProof/>
                        <w:color w:val="000000" w:themeColor="text1"/>
                        <w:sz w:val="20"/>
                        <w:szCs w:val="20"/>
                      </w:rPr>
                      <m:t>0.7</m:t>
                    </m:r>
                  </m:e>
                </m:mr>
              </m:m>
            </m:e>
          </m:d>
        </m:oMath>
      </m:oMathPara>
    </w:p>
    <w:p w14:paraId="00DD84B7"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Behavioral score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τ</m:t>
            </m:r>
          </m:e>
          <m:sub>
            <m:r>
              <w:rPr>
                <w:rFonts w:ascii="Cambria Math" w:hAnsi="Cambria Math" w:cs="Times New Roman"/>
                <w:noProof/>
                <w:color w:val="000000" w:themeColor="text1"/>
                <w:sz w:val="20"/>
                <w:szCs w:val="20"/>
              </w:rPr>
              <m:t>B</m:t>
            </m:r>
          </m:sub>
        </m:sSub>
      </m:oMath>
      <w:r w:rsidRPr="00603039">
        <w:rPr>
          <w:rFonts w:ascii="Times New Roman" w:hAnsi="Times New Roman" w:cs="Times New Roman"/>
          <w:noProof/>
          <w:color w:val="000000" w:themeColor="text1"/>
          <w:sz w:val="20"/>
          <w:szCs w:val="20"/>
        </w:rPr>
        <w:t xml:space="preserve"> computed via Hidden Markov Model: </w:t>
      </w:r>
    </w:p>
    <w:p w14:paraId="4D391A8D" w14:textId="742EB734" w:rsidR="00360441" w:rsidRPr="00603039" w:rsidRDefault="00021727" w:rsidP="00624A6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τ</m:t>
              </m:r>
            </m:e>
            <m:sub>
              <m:r>
                <w:rPr>
                  <w:rFonts w:ascii="Cambria Math" w:hAnsi="Cambria Math" w:cs="Times New Roman"/>
                  <w:noProof/>
                  <w:color w:val="000000" w:themeColor="text1"/>
                  <w:sz w:val="20"/>
                  <w:szCs w:val="20"/>
                </w:rPr>
                <m:t>B</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)=100</m:t>
          </m:r>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P</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w:rPr>
                  <w:rFonts w:ascii="Cambria Math" w:hAnsi="Cambria Math" w:cs="Times New Roman"/>
                  <w:noProof/>
                  <w:color w:val="000000" w:themeColor="text1"/>
                  <w:sz w:val="20"/>
                  <w:szCs w:val="20"/>
                </w:rPr>
                <m:t>t</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m:rPr>
                  <m:sty m:val="p"/>
                </m:rPr>
                <w:rPr>
                  <w:rFonts w:ascii="Cambria Math" w:hAnsi="Cambria Math" w:cs="Times New Roman"/>
                  <w:noProof/>
                  <w:color w:val="000000" w:themeColor="text1"/>
                  <w:sz w:val="20"/>
                  <w:szCs w:val="20"/>
                </w:rPr>
                <m:t>normal</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O</m:t>
              </m:r>
            </m:e>
            <m:sub>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t</m:t>
              </m:r>
            </m:sub>
          </m:sSub>
          <m:r>
            <m:rPr>
              <m:sty m:val="p"/>
            </m:rPr>
            <w:rPr>
              <w:rFonts w:ascii="Cambria Math" w:hAnsi="Cambria Math" w:cs="Times New Roman"/>
              <w:noProof/>
              <w:color w:val="000000" w:themeColor="text1"/>
              <w:sz w:val="20"/>
              <w:szCs w:val="20"/>
            </w:rPr>
            <m:t>)</m:t>
          </m:r>
        </m:oMath>
      </m:oMathPara>
    </w:p>
    <w:p w14:paraId="22BC644C"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O</m:t>
            </m:r>
          </m:e>
          <m:sub>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t</m:t>
            </m:r>
          </m:sub>
        </m:sSub>
      </m:oMath>
      <w:r w:rsidRPr="00603039">
        <w:rPr>
          <w:rFonts w:ascii="Times New Roman" w:hAnsi="Times New Roman" w:cs="Times New Roman"/>
          <w:noProof/>
          <w:color w:val="000000" w:themeColor="text1"/>
          <w:sz w:val="20"/>
          <w:szCs w:val="20"/>
        </w:rPr>
        <w:t xml:space="preserve"> = observation sequence.</w:t>
      </w:r>
    </w:p>
    <w:p w14:paraId="30608B15" w14:textId="77777777" w:rsidR="00360441" w:rsidRPr="00603039" w:rsidRDefault="00360441" w:rsidP="00624A66">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Forward algorithm for computation: </w:t>
      </w:r>
    </w:p>
    <w:p w14:paraId="02C46572" w14:textId="3F372A25" w:rsidR="00360441" w:rsidRPr="00603039" w:rsidRDefault="00021727" w:rsidP="00624A6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α</m:t>
              </m:r>
            </m:e>
            <m:sub>
              <m:r>
                <w:rPr>
                  <w:rFonts w:ascii="Cambria Math" w:hAnsi="Cambria Math" w:cs="Times New Roman"/>
                  <w:noProof/>
                  <w:color w:val="000000" w:themeColor="text1"/>
                  <w:sz w:val="20"/>
                  <w:szCs w:val="20"/>
                </w:rPr>
                <m:t>t</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j</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P</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O</m:t>
              </m:r>
            </m:e>
            <m:sub>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t</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w:rPr>
                  <w:rFonts w:ascii="Cambria Math" w:hAnsi="Cambria Math" w:cs="Times New Roman"/>
                  <w:noProof/>
                  <w:color w:val="000000" w:themeColor="text1"/>
                  <w:sz w:val="20"/>
                  <w:szCs w:val="20"/>
                </w:rPr>
                <m:t>t</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j</m:t>
          </m:r>
          <m:r>
            <m:rPr>
              <m:sty m:val="p"/>
            </m:rPr>
            <w:rPr>
              <w:rFonts w:ascii="Cambria Math" w:hAnsi="Cambria Math" w:cs="Times New Roman"/>
              <w:noProof/>
              <w:color w:val="000000" w:themeColor="text1"/>
              <w:sz w:val="20"/>
              <w:szCs w:val="20"/>
            </w:rPr>
            <m:t>)=</m:t>
          </m:r>
          <m:nary>
            <m:naryPr>
              <m:chr m:val="∑"/>
              <m:limLoc m:val="undOvr"/>
              <m:ctrlPr>
                <w:rPr>
                  <w:rFonts w:ascii="Cambria Math" w:hAnsi="Cambria Math" w:cs="Times New Roman"/>
                  <w:noProof/>
                  <w:color w:val="000000" w:themeColor="text1"/>
                  <w:sz w:val="20"/>
                  <w:szCs w:val="20"/>
                </w:rPr>
              </m:ctrlPr>
            </m:naryPr>
            <m:sub>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=1</m:t>
              </m:r>
            </m:sub>
            <m:sup>
              <m:r>
                <w:rPr>
                  <w:rFonts w:ascii="Cambria Math" w:hAnsi="Cambria Math" w:cs="Times New Roman"/>
                  <w:noProof/>
                  <w:color w:val="000000" w:themeColor="text1"/>
                  <w:sz w:val="20"/>
                  <w:szCs w:val="20"/>
                </w:rPr>
                <m:t>N</m:t>
              </m:r>
            </m:sup>
            <m:e>
              <m:r>
                <m:rPr>
                  <m:sty m:val="p"/>
                </m:rPr>
                <w:rPr>
                  <w:rFonts w:ascii="Cambria Math" w:hAnsi="Cambria Math" w:cs="Times New Roman"/>
                  <w:noProof/>
                  <w:color w:val="000000" w:themeColor="text1"/>
                  <w:sz w:val="20"/>
                  <w:szCs w:val="20"/>
                </w:rPr>
                <m:t>‍</m:t>
              </m:r>
            </m:e>
          </m:nary>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α</m:t>
              </m:r>
            </m:e>
            <m:sub>
              <m:r>
                <w:rPr>
                  <w:rFonts w:ascii="Cambria Math" w:hAnsi="Cambria Math" w:cs="Times New Roman"/>
                  <w:noProof/>
                  <w:color w:val="000000" w:themeColor="text1"/>
                  <w:sz w:val="20"/>
                  <w:szCs w:val="20"/>
                </w:rPr>
                <m:t>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a</m:t>
              </m:r>
            </m:e>
            <m:sub>
              <m:r>
                <w:rPr>
                  <w:rFonts w:ascii="Cambria Math" w:hAnsi="Cambria Math" w:cs="Times New Roman"/>
                  <w:noProof/>
                  <w:color w:val="000000" w:themeColor="text1"/>
                  <w:sz w:val="20"/>
                  <w:szCs w:val="20"/>
                </w:rPr>
                <m:t>ij</m:t>
              </m:r>
            </m:sub>
          </m:sSub>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b</m:t>
              </m:r>
            </m:e>
            <m:sub>
              <m:r>
                <w:rPr>
                  <w:rFonts w:ascii="Cambria Math" w:hAnsi="Cambria Math" w:cs="Times New Roman"/>
                  <w:noProof/>
                  <w:color w:val="000000" w:themeColor="text1"/>
                  <w:sz w:val="20"/>
                  <w:szCs w:val="20"/>
                </w:rPr>
                <m:t>j</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O</m:t>
              </m:r>
            </m:e>
            <m:sub>
              <m:r>
                <w:rPr>
                  <w:rFonts w:ascii="Cambria Math" w:hAnsi="Cambria Math" w:cs="Times New Roman"/>
                  <w:noProof/>
                  <w:color w:val="000000" w:themeColor="text1"/>
                  <w:sz w:val="20"/>
                  <w:szCs w:val="20"/>
                </w:rPr>
                <m:t>t</m:t>
              </m:r>
            </m:sub>
          </m:sSub>
          <m:r>
            <m:rPr>
              <m:sty m:val="p"/>
            </m:rPr>
            <w:rPr>
              <w:rFonts w:ascii="Cambria Math" w:hAnsi="Cambria Math" w:cs="Times New Roman"/>
              <w:noProof/>
              <w:color w:val="000000" w:themeColor="text1"/>
              <w:sz w:val="20"/>
              <w:szCs w:val="20"/>
            </w:rPr>
            <m:t>)</m:t>
          </m:r>
        </m:oMath>
      </m:oMathPara>
    </w:p>
    <w:p w14:paraId="6724499D" w14:textId="657F1AE6" w:rsidR="00360441" w:rsidRPr="00603039" w:rsidRDefault="00360441" w:rsidP="00624A66">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16" w:name="GrindEQpgref6999215722"/>
      <w:bookmarkEnd w:id="16"/>
      <w:r w:rsidRPr="00603039">
        <w:rPr>
          <w:rFonts w:ascii="Times New Roman" w:hAnsi="Times New Roman" w:cs="Times New Roman"/>
          <w:color w:val="000000" w:themeColor="text1"/>
          <w:sz w:val="20"/>
          <w:szCs w:val="20"/>
        </w:rPr>
        <w:t>Network Provenance Analysis</w:t>
      </w:r>
    </w:p>
    <w:p w14:paraId="1A3B51B9" w14:textId="77777777" w:rsidR="00360441" w:rsidRPr="00603039" w:rsidRDefault="00360441" w:rsidP="00624A6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Network trust based on IP reputation and geographic consistency:</w:t>
      </w:r>
    </w:p>
    <w:p w14:paraId="70BADBC7" w14:textId="6DDEE1B3" w:rsidR="00360441" w:rsidRPr="00603039" w:rsidRDefault="00360441" w:rsidP="007D2B54">
      <w:pPr>
        <w:tabs>
          <w:tab w:val="center" w:pos="4800"/>
          <w:tab w:val="right" w:pos="9500"/>
        </w:tabs>
        <w:spacing w:before="120" w:after="120"/>
        <w:jc w:val="center"/>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τ</m:t>
            </m:r>
          </m:e>
          <m:sub>
            <m:r>
              <w:rPr>
                <w:rFonts w:ascii="Cambria Math" w:hAnsi="Cambria Math" w:cs="Times New Roman"/>
                <w:noProof/>
                <w:color w:val="000000" w:themeColor="text1"/>
                <w:sz w:val="20"/>
                <w:szCs w:val="20"/>
              </w:rPr>
              <m:t>N</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d>
          <m:dPr>
            <m:begChr m:val="{"/>
            <m:endChr m:val=""/>
            <m:ctrlPr>
              <w:rPr>
                <w:rFonts w:ascii="Cambria Math" w:hAnsi="Cambria Math" w:cs="Times New Roman"/>
                <w:color w:val="000000" w:themeColor="text1"/>
                <w:sz w:val="20"/>
                <w:szCs w:val="20"/>
              </w:rPr>
            </m:ctrlPr>
          </m:dPr>
          <m:e>
            <m:m>
              <m:mPr>
                <m:plcHide m:val="1"/>
                <m:mcs>
                  <m:mc>
                    <m:mcPr>
                      <m:count m:val="2"/>
                      <m:mcJc m:val="left"/>
                    </m:mcPr>
                  </m:mc>
                </m:mcs>
                <m:ctrlPr>
                  <w:rPr>
                    <w:rFonts w:ascii="Cambria Math" w:hAnsi="Cambria Math" w:cs="Times New Roman"/>
                    <w:color w:val="000000" w:themeColor="text1"/>
                    <w:sz w:val="20"/>
                    <w:szCs w:val="20"/>
                  </w:rPr>
                </m:ctrlPr>
              </m:mPr>
              <m:mr>
                <m:e>
                  <m:r>
                    <m:rPr>
                      <m:sty m:val="p"/>
                    </m:rPr>
                    <w:rPr>
                      <w:rFonts w:ascii="Cambria Math" w:hAnsi="Cambria Math" w:cs="Times New Roman"/>
                      <w:noProof/>
                      <w:color w:val="000000" w:themeColor="text1"/>
                      <w:sz w:val="20"/>
                      <w:szCs w:val="20"/>
                    </w:rPr>
                    <m:t>100,</m:t>
                  </m:r>
                </m:e>
                <m:e>
                  <m:r>
                    <m:rPr>
                      <m:sty m:val="p"/>
                    </m:rPr>
                    <w:rPr>
                      <w:rFonts w:ascii="Cambria Math" w:hAnsi="Cambria Math" w:cs="Times New Roman"/>
                      <w:noProof/>
                      <w:color w:val="000000" w:themeColor="text1"/>
                      <w:sz w:val="20"/>
                      <w:szCs w:val="20"/>
                    </w:rPr>
                    <m:t>if IP</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Whitelist,</m:t>
                  </m:r>
                </m:e>
              </m:mr>
              <m:mr>
                <m:e>
                  <m:r>
                    <m:rPr>
                      <m:sty m:val="p"/>
                    </m:rPr>
                    <w:rPr>
                      <w:rFonts w:ascii="Cambria Math" w:hAnsi="Cambria Math" w:cs="Times New Roman"/>
                      <w:noProof/>
                      <w:color w:val="000000" w:themeColor="text1"/>
                      <w:sz w:val="20"/>
                      <w:szCs w:val="20"/>
                    </w:rPr>
                    <m:t>50</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30</m:t>
                  </m:r>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1</m:t>
                      </m:r>
                    </m:e>
                    <m:sub>
                      <m:r>
                        <m:rPr>
                          <m:sty m:val="p"/>
                        </m:rPr>
                        <w:rPr>
                          <w:rFonts w:ascii="Cambria Math" w:hAnsi="Cambria Math" w:cs="Times New Roman"/>
                          <w:noProof/>
                          <w:color w:val="000000" w:themeColor="text1"/>
                          <w:sz w:val="20"/>
                          <w:szCs w:val="20"/>
                        </w:rPr>
                        <m:t>VPN</m:t>
                      </m:r>
                    </m:sub>
                  </m:sSub>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20</m:t>
                  </m:r>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d</m:t>
                      </m:r>
                    </m:e>
                    <m:sub>
                      <m:r>
                        <w:rPr>
                          <w:rFonts w:ascii="Cambria Math" w:hAnsi="Cambria Math" w:cs="Times New Roman"/>
                          <w:noProof/>
                          <w:color w:val="000000" w:themeColor="text1"/>
                          <w:sz w:val="20"/>
                          <w:szCs w:val="20"/>
                        </w:rPr>
                        <m:t>geo</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e>
                <m:e>
                  <m:r>
                    <m:rPr>
                      <m:sty m:val="p"/>
                    </m:rPr>
                    <w:rPr>
                      <w:rFonts w:ascii="Cambria Math" w:hAnsi="Cambria Math" w:cs="Times New Roman"/>
                      <w:noProof/>
                      <w:color w:val="000000" w:themeColor="text1"/>
                      <w:sz w:val="20"/>
                      <w:szCs w:val="20"/>
                    </w:rPr>
                    <m:t>otherwise,</m:t>
                  </m:r>
                </m:e>
              </m:mr>
              <m:mr>
                <m:e>
                  <m:r>
                    <m:rPr>
                      <m:sty m:val="p"/>
                    </m:rPr>
                    <w:rPr>
                      <w:rFonts w:ascii="Cambria Math" w:hAnsi="Cambria Math" w:cs="Times New Roman"/>
                      <w:noProof/>
                      <w:color w:val="000000" w:themeColor="text1"/>
                      <w:sz w:val="20"/>
                      <w:szCs w:val="20"/>
                    </w:rPr>
                    <m:t>0,</m:t>
                  </m:r>
                </m:e>
                <m:e>
                  <m:r>
                    <m:rPr>
                      <m:sty m:val="p"/>
                    </m:rPr>
                    <w:rPr>
                      <w:rFonts w:ascii="Cambria Math" w:hAnsi="Cambria Math" w:cs="Times New Roman"/>
                      <w:noProof/>
                      <w:color w:val="000000" w:themeColor="text1"/>
                      <w:sz w:val="20"/>
                      <w:szCs w:val="20"/>
                    </w:rPr>
                    <m:t>if IP</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Blacklist.</m:t>
                  </m:r>
                </m:e>
              </m:mr>
            </m:m>
          </m:e>
        </m:d>
      </m:oMath>
    </w:p>
    <w:p w14:paraId="2F843F5E" w14:textId="77777777" w:rsidR="00360441" w:rsidRPr="00603039" w:rsidRDefault="00360441" w:rsidP="00624A6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Geographic distance anomaly: </w:t>
      </w:r>
    </w:p>
    <w:p w14:paraId="7F7FB96F" w14:textId="4258A8C7" w:rsidR="00360441" w:rsidRPr="00603039" w:rsidRDefault="00021727"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d</m:t>
              </m:r>
            </m:e>
            <m:sub>
              <m:r>
                <w:rPr>
                  <w:rFonts w:ascii="Cambria Math" w:hAnsi="Cambria Math" w:cs="Times New Roman"/>
                  <w:noProof/>
                  <w:color w:val="000000" w:themeColor="text1"/>
                  <w:sz w:val="20"/>
                  <w:szCs w:val="20"/>
                </w:rPr>
                <m:t>geo</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)=min</m:t>
          </m:r>
          <m:d>
            <m:dPr>
              <m:ctrlPr>
                <w:rPr>
                  <w:rFonts w:ascii="Cambria Math" w:hAnsi="Cambria Math" w:cs="Times New Roman"/>
                  <w:color w:val="000000" w:themeColor="text1"/>
                  <w:sz w:val="20"/>
                  <w:szCs w:val="20"/>
                </w:rPr>
              </m:ctrlPr>
            </m:dPr>
            <m:e>
              <m:r>
                <m:rPr>
                  <m:sty m:val="p"/>
                </m:rPr>
                <w:rPr>
                  <w:rFonts w:ascii="Cambria Math" w:hAnsi="Cambria Math" w:cs="Times New Roman"/>
                  <w:noProof/>
                  <w:color w:val="000000" w:themeColor="text1"/>
                  <w:sz w:val="20"/>
                  <w:szCs w:val="20"/>
                </w:rPr>
                <m:t>1,</m:t>
              </m:r>
              <m:f>
                <m:fPr>
                  <m:ctrlPr>
                    <w:rPr>
                      <w:rFonts w:ascii="Cambria Math" w:hAnsi="Cambria Math" w:cs="Times New Roman"/>
                      <w:color w:val="000000" w:themeColor="text1"/>
                      <w:sz w:val="20"/>
                      <w:szCs w:val="20"/>
                    </w:rPr>
                  </m:ctrlPr>
                </m:fPr>
                <m:num>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Δ</m:t>
                      </m:r>
                    </m:e>
                    <m:sub>
                      <m:r>
                        <m:rPr>
                          <m:sty m:val="p"/>
                        </m:rPr>
                        <w:rPr>
                          <w:rFonts w:ascii="Cambria Math" w:hAnsi="Cambria Math" w:cs="Times New Roman"/>
                          <w:noProof/>
                          <w:color w:val="000000" w:themeColor="text1"/>
                          <w:sz w:val="20"/>
                          <w:szCs w:val="20"/>
                        </w:rPr>
                        <m:t>km</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I</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w:rPr>
                          <w:rFonts w:ascii="Cambria Math" w:hAnsi="Cambria Math" w:cs="Times New Roman"/>
                          <w:noProof/>
                          <w:color w:val="000000" w:themeColor="text1"/>
                          <w:sz w:val="20"/>
                          <w:szCs w:val="20"/>
                        </w:rPr>
                        <m:t>t</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I</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w:rPr>
                          <w:rFonts w:ascii="Cambria Math" w:hAnsi="Cambria Math" w:cs="Times New Roman"/>
                          <w:noProof/>
                          <w:color w:val="000000" w:themeColor="text1"/>
                          <w:sz w:val="20"/>
                          <w:szCs w:val="20"/>
                        </w:rPr>
                        <m:t>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m:t>
                      </m:r>
                    </m:sub>
                  </m:sSub>
                  <m:r>
                    <m:rPr>
                      <m:sty m:val="p"/>
                    </m:rPr>
                    <w:rPr>
                      <w:rFonts w:ascii="Cambria Math" w:hAnsi="Cambria Math" w:cs="Times New Roman"/>
                      <w:noProof/>
                      <w:color w:val="000000" w:themeColor="text1"/>
                      <w:sz w:val="20"/>
                      <w:szCs w:val="20"/>
                    </w:rPr>
                    <m:t>)</m:t>
                  </m:r>
                </m:num>
                <m:den>
                  <m:r>
                    <m:rPr>
                      <m:sty m:val="p"/>
                    </m:rPr>
                    <w:rPr>
                      <w:rFonts w:ascii="Cambria Math" w:hAnsi="Cambria Math" w:cs="Times New Roman"/>
                      <w:noProof/>
                      <w:color w:val="000000" w:themeColor="text1"/>
                      <w:sz w:val="20"/>
                      <w:szCs w:val="20"/>
                    </w:rPr>
                    <m:t>5000</m:t>
                  </m:r>
                </m:den>
              </m:f>
            </m:e>
          </m:d>
        </m:oMath>
      </m:oMathPara>
    </w:p>
    <w:p w14:paraId="47EDF1E1" w14:textId="150BDBCF" w:rsidR="00360441" w:rsidRPr="00603039" w:rsidRDefault="00360441" w:rsidP="00624A66">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17" w:name="GrindEQpgref6999215723"/>
      <w:bookmarkEnd w:id="17"/>
      <w:r w:rsidRPr="00603039">
        <w:rPr>
          <w:rFonts w:ascii="Times New Roman" w:hAnsi="Times New Roman" w:cs="Times New Roman"/>
          <w:color w:val="000000" w:themeColor="text1"/>
          <w:sz w:val="20"/>
          <w:szCs w:val="20"/>
        </w:rPr>
        <w:t>Cryptographic Verification Score</w:t>
      </w:r>
    </w:p>
    <w:p w14:paraId="55BAE350" w14:textId="77777777" w:rsidR="00360441" w:rsidRPr="00603039" w:rsidRDefault="00360441" w:rsidP="00624A6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Verification score based on quantum signature validity: </w:t>
      </w:r>
    </w:p>
    <w:p w14:paraId="7DAF4655" w14:textId="5E4FC43D" w:rsidR="00360441" w:rsidRPr="00603039" w:rsidRDefault="00021727" w:rsidP="00624A6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τ</m:t>
              </m:r>
            </m:e>
            <m:sub>
              <m:r>
                <w:rPr>
                  <w:rFonts w:ascii="Cambria Math" w:hAnsi="Cambria Math" w:cs="Times New Roman"/>
                  <w:noProof/>
                  <w:color w:val="000000" w:themeColor="text1"/>
                  <w:sz w:val="20"/>
                  <w:szCs w:val="20"/>
                </w:rPr>
                <m:t>V</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)=100</m:t>
          </m:r>
          <m:r>
            <w:rPr>
              <w:rFonts w:ascii="Cambria Math" w:hAnsi="Cambria Math" w:cs="Times New Roman"/>
              <w:noProof/>
              <w:color w:val="000000" w:themeColor="text1"/>
              <w:sz w:val="20"/>
              <w:szCs w:val="20"/>
            </w:rPr>
            <m:t>⋅</m:t>
          </m:r>
          <m:d>
            <m:dPr>
              <m:ctrlPr>
                <w:rPr>
                  <w:rFonts w:ascii="Cambria Math" w:hAnsi="Cambria Math" w:cs="Times New Roman"/>
                  <w:color w:val="000000" w:themeColor="text1"/>
                  <w:sz w:val="20"/>
                  <w:szCs w:val="20"/>
                </w:rPr>
              </m:ctrlPr>
            </m:dPr>
            <m:e>
              <m:r>
                <m:rPr>
                  <m:sty m:val="p"/>
                </m:rPr>
                <w:rPr>
                  <w:rFonts w:ascii="Cambria Math" w:hAnsi="Cambria Math" w:cs="Times New Roman"/>
                  <w:noProof/>
                  <w:color w:val="000000" w:themeColor="text1"/>
                  <w:sz w:val="20"/>
                  <w:szCs w:val="20"/>
                </w:rPr>
                <m:t>0.4</m:t>
              </m:r>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V</m:t>
                  </m:r>
                </m:e>
                <m:sub>
                  <m:r>
                    <w:rPr>
                      <w:rFonts w:ascii="Cambria Math" w:hAnsi="Cambria Math" w:cs="Times New Roman"/>
                      <w:noProof/>
                      <w:color w:val="000000" w:themeColor="text1"/>
                      <w:sz w:val="20"/>
                      <w:szCs w:val="20"/>
                    </w:rPr>
                    <m:t>sig</m:t>
                  </m:r>
                </m:sub>
              </m:sSub>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0.3</m:t>
              </m:r>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V</m:t>
                  </m:r>
                </m:e>
                <m:sub>
                  <m:r>
                    <w:rPr>
                      <w:rFonts w:ascii="Cambria Math" w:hAnsi="Cambria Math" w:cs="Times New Roman"/>
                      <w:noProof/>
                      <w:color w:val="000000" w:themeColor="text1"/>
                      <w:sz w:val="20"/>
                      <w:szCs w:val="20"/>
                    </w:rPr>
                    <m:t>cert</m:t>
                  </m:r>
                </m:sub>
              </m:sSub>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0.3</m:t>
              </m:r>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V</m:t>
                  </m:r>
                </m:e>
                <m:sub>
                  <m:r>
                    <w:rPr>
                      <w:rFonts w:ascii="Cambria Math" w:hAnsi="Cambria Math" w:cs="Times New Roman"/>
                      <w:noProof/>
                      <w:color w:val="000000" w:themeColor="text1"/>
                      <w:sz w:val="20"/>
                      <w:szCs w:val="20"/>
                    </w:rPr>
                    <m:t>mfa</m:t>
                  </m:r>
                </m:sub>
              </m:sSub>
            </m:e>
          </m:d>
        </m:oMath>
      </m:oMathPara>
    </w:p>
    <w:p w14:paraId="482A15A7"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w:p>
    <w:p w14:paraId="118D7B5E" w14:textId="35285238" w:rsidR="00360441" w:rsidRPr="00603039" w:rsidRDefault="00021727"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V</m:t>
              </m:r>
            </m:e>
            <m:sub>
              <m:r>
                <w:rPr>
                  <w:rFonts w:ascii="Cambria Math" w:hAnsi="Cambria Math" w:cs="Times New Roman"/>
                  <w:noProof/>
                  <w:color w:val="000000" w:themeColor="text1"/>
                  <w:sz w:val="20"/>
                  <w:szCs w:val="20"/>
                </w:rPr>
                <m:t>sig</m:t>
              </m:r>
            </m:sub>
          </m:sSub>
          <m:r>
            <m:rPr>
              <m:sty m:val="p"/>
            </m:rPr>
            <w:rPr>
              <w:rFonts w:ascii="Cambria Math" w:hAnsi="Cambria Math" w:cs="Times New Roman"/>
              <w:noProof/>
              <w:color w:val="000000" w:themeColor="text1"/>
              <w:sz w:val="20"/>
              <w:szCs w:val="20"/>
            </w:rPr>
            <m:t>=</m:t>
          </m:r>
          <m:d>
            <m:dPr>
              <m:begChr m:val="{"/>
              <m:endChr m:val=""/>
              <m:ctrlPr>
                <w:rPr>
                  <w:rFonts w:ascii="Cambria Math" w:hAnsi="Cambria Math" w:cs="Times New Roman"/>
                  <w:color w:val="000000" w:themeColor="text1"/>
                  <w:sz w:val="20"/>
                  <w:szCs w:val="20"/>
                </w:rPr>
              </m:ctrlPr>
            </m:dPr>
            <m:e>
              <m:m>
                <m:mPr>
                  <m:plcHide m:val="1"/>
                  <m:mcs>
                    <m:mc>
                      <m:mcPr>
                        <m:count m:val="2"/>
                        <m:mcJc m:val="left"/>
                      </m:mcPr>
                    </m:mc>
                  </m:mcs>
                  <m:ctrlPr>
                    <w:rPr>
                      <w:rFonts w:ascii="Cambria Math" w:hAnsi="Cambria Math" w:cs="Times New Roman"/>
                      <w:color w:val="000000" w:themeColor="text1"/>
                      <w:sz w:val="20"/>
                      <w:szCs w:val="20"/>
                    </w:rPr>
                  </m:ctrlPr>
                </m:mPr>
                <m:mr>
                  <m:e>
                    <m:r>
                      <m:rPr>
                        <m:sty m:val="p"/>
                      </m:rPr>
                      <w:rPr>
                        <w:rFonts w:ascii="Cambria Math" w:hAnsi="Cambria Math" w:cs="Times New Roman"/>
                        <w:noProof/>
                        <w:color w:val="000000" w:themeColor="text1"/>
                        <w:sz w:val="20"/>
                        <w:szCs w:val="20"/>
                      </w:rPr>
                      <m:t>1</m:t>
                    </m:r>
                  </m:e>
                  <m:e>
                    <m:r>
                      <m:rPr>
                        <m:sty m:val="p"/>
                      </m:rPr>
                      <w:rPr>
                        <w:rFonts w:ascii="Cambria Math" w:hAnsi="Cambria Math" w:cs="Times New Roman"/>
                        <w:noProof/>
                        <w:color w:val="000000" w:themeColor="text1"/>
                        <w:sz w:val="20"/>
                        <w:szCs w:val="20"/>
                      </w:rPr>
                      <m:t>ML</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DSA</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87valid</m:t>
                    </m:r>
                  </m:e>
                </m:mr>
                <m:mr>
                  <m:e>
                    <m:r>
                      <m:rPr>
                        <m:sty m:val="p"/>
                      </m:rPr>
                      <w:rPr>
                        <w:rFonts w:ascii="Cambria Math" w:hAnsi="Cambria Math" w:cs="Times New Roman"/>
                        <w:noProof/>
                        <w:color w:val="000000" w:themeColor="text1"/>
                        <w:sz w:val="20"/>
                        <w:szCs w:val="20"/>
                      </w:rPr>
                      <m:t>0.5</m:t>
                    </m:r>
                  </m:e>
                  <m:e>
                    <m:r>
                      <m:rPr>
                        <m:sty m:val="p"/>
                      </m:rPr>
                      <w:rPr>
                        <w:rFonts w:ascii="Cambria Math" w:hAnsi="Cambria Math" w:cs="Times New Roman"/>
                        <w:noProof/>
                        <w:color w:val="000000" w:themeColor="text1"/>
                        <w:sz w:val="20"/>
                        <w:szCs w:val="20"/>
                      </w:rPr>
                      <m:t>classicalsigvalid</m:t>
                    </m:r>
                  </m:e>
                </m:mr>
                <m:mr>
                  <m:e>
                    <m:r>
                      <m:rPr>
                        <m:sty m:val="p"/>
                      </m:rPr>
                      <w:rPr>
                        <w:rFonts w:ascii="Cambria Math" w:hAnsi="Cambria Math" w:cs="Times New Roman"/>
                        <w:noProof/>
                        <w:color w:val="000000" w:themeColor="text1"/>
                        <w:sz w:val="20"/>
                        <w:szCs w:val="20"/>
                      </w:rPr>
                      <m:t>0</m:t>
                    </m:r>
                  </m:e>
                  <m:e>
                    <m:r>
                      <m:rPr>
                        <m:sty m:val="p"/>
                      </m:rPr>
                      <w:rPr>
                        <w:rFonts w:ascii="Cambria Math" w:hAnsi="Cambria Math" w:cs="Times New Roman"/>
                        <w:noProof/>
                        <w:color w:val="000000" w:themeColor="text1"/>
                        <w:sz w:val="20"/>
                        <w:szCs w:val="20"/>
                      </w:rPr>
                      <m:t>invalid</m:t>
                    </m:r>
                  </m:e>
                </m:mr>
              </m:m>
            </m:e>
          </m:d>
        </m:oMath>
      </m:oMathPara>
    </w:p>
    <w:p w14:paraId="6DFC4AE8" w14:textId="54234442" w:rsidR="00360441" w:rsidRPr="00603039" w:rsidRDefault="00360441" w:rsidP="00624A66">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18" w:name="GrindEQpgref6999215724"/>
      <w:bookmarkEnd w:id="18"/>
      <w:r w:rsidRPr="00603039">
        <w:rPr>
          <w:rFonts w:ascii="Times New Roman" w:hAnsi="Times New Roman" w:cs="Times New Roman"/>
          <w:color w:val="000000" w:themeColor="text1"/>
          <w:sz w:val="20"/>
          <w:szCs w:val="20"/>
        </w:rPr>
        <w:t>Adaptive Weight Optimization</w:t>
      </w:r>
    </w:p>
    <w:p w14:paraId="65B43B84" w14:textId="77777777" w:rsidR="00360441" w:rsidRPr="00603039" w:rsidRDefault="00360441" w:rsidP="00624A6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Weights optimized via gradient descent on historical breach data: </w:t>
      </w:r>
    </w:p>
    <w:p w14:paraId="4E5C2DCB" w14:textId="66E7040F" w:rsidR="00360441" w:rsidRPr="00603039" w:rsidRDefault="00021727"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w</m:t>
              </m:r>
            </m:e>
            <m:sup>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m:t>
              </m:r>
            </m:sup>
          </m:sSup>
          <m:r>
            <m:rPr>
              <m:sty m:val="p"/>
            </m:rP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w</m:t>
              </m:r>
            </m:e>
            <m:sup>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sup>
          </m:sSup>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η</m:t>
          </m:r>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m:t>
              </m:r>
            </m:e>
            <m:sub>
              <m:r>
                <m:rPr>
                  <m:sty m:val="p"/>
                </m:rPr>
                <w:rPr>
                  <w:rFonts w:ascii="Cambria Math" w:hAnsi="Cambria Math" w:cs="Times New Roman"/>
                  <w:noProof/>
                  <w:color w:val="000000" w:themeColor="text1"/>
                  <w:sz w:val="20"/>
                  <w:szCs w:val="20"/>
                </w:rPr>
                <m:t>w</m:t>
              </m:r>
            </m:sub>
          </m:sSub>
          <m:r>
            <m:rPr>
              <m:scr m:val="script"/>
              <m:sty m:val="p"/>
            </m:rPr>
            <w:rPr>
              <w:rFonts w:ascii="Cambria Math" w:hAnsi="Cambria Math" w:cs="Times New Roman"/>
              <w:noProof/>
              <w:color w:val="000000" w:themeColor="text1"/>
              <w:sz w:val="20"/>
              <w:szCs w:val="20"/>
            </w:rPr>
            <m:t>L</m:t>
          </m:r>
          <m:r>
            <m:rPr>
              <m:sty m:val="p"/>
            </m:rP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w</m:t>
              </m:r>
            </m:e>
            <m:sup>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sup>
          </m:sSup>
          <m:r>
            <m:rPr>
              <m:sty m:val="p"/>
            </m:rPr>
            <w:rPr>
              <w:rFonts w:ascii="Cambria Math" w:hAnsi="Cambria Math" w:cs="Times New Roman"/>
              <w:noProof/>
              <w:color w:val="000000" w:themeColor="text1"/>
              <w:sz w:val="20"/>
              <w:szCs w:val="20"/>
            </w:rPr>
            <m:t>)</m:t>
          </m:r>
        </m:oMath>
      </m:oMathPara>
    </w:p>
    <w:p w14:paraId="4155925F"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Loss function: </w:t>
      </w:r>
    </w:p>
    <w:p w14:paraId="0ADD273F" w14:textId="4793ABDC" w:rsidR="00360441" w:rsidRPr="00603039" w:rsidRDefault="00624A66"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m:rPr>
              <m:scr m:val="script"/>
              <m:sty m:val="p"/>
            </m:rPr>
            <w:rPr>
              <w:rFonts w:ascii="Cambria Math" w:hAnsi="Cambria Math" w:cs="Times New Roman"/>
              <w:noProof/>
              <w:color w:val="000000" w:themeColor="text1"/>
              <w:sz w:val="20"/>
              <w:szCs w:val="20"/>
            </w:rPr>
            <m:t>L</m:t>
          </m:r>
          <m:r>
            <m:rPr>
              <m:sty m:val="p"/>
            </m:rPr>
            <w:rPr>
              <w:rFonts w:ascii="Cambria Math" w:hAnsi="Cambria Math" w:cs="Times New Roman"/>
              <w:noProof/>
              <w:color w:val="000000" w:themeColor="text1"/>
              <w:sz w:val="20"/>
              <w:szCs w:val="20"/>
            </w:rPr>
            <m:t>(w)=</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1</m:t>
              </m:r>
            </m:num>
            <m:den>
              <m:r>
                <w:rPr>
                  <w:rFonts w:ascii="Cambria Math" w:hAnsi="Cambria Math" w:cs="Times New Roman"/>
                  <w:noProof/>
                  <w:color w:val="000000" w:themeColor="text1"/>
                  <w:sz w:val="20"/>
                  <w:szCs w:val="20"/>
                </w:rPr>
                <m:t>N</m:t>
              </m:r>
            </m:den>
          </m:f>
          <m:nary>
            <m:naryPr>
              <m:chr m:val="∑"/>
              <m:limLoc m:val="undOvr"/>
              <m:ctrlPr>
                <w:rPr>
                  <w:rFonts w:ascii="Cambria Math" w:hAnsi="Cambria Math" w:cs="Times New Roman"/>
                  <w:noProof/>
                  <w:color w:val="000000" w:themeColor="text1"/>
                  <w:sz w:val="20"/>
                  <w:szCs w:val="20"/>
                </w:rPr>
              </m:ctrlPr>
            </m:naryPr>
            <m:sub>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=1</m:t>
              </m:r>
            </m:sub>
            <m:sup>
              <m:r>
                <w:rPr>
                  <w:rFonts w:ascii="Cambria Math" w:hAnsi="Cambria Math" w:cs="Times New Roman"/>
                  <w:noProof/>
                  <w:color w:val="000000" w:themeColor="text1"/>
                  <w:sz w:val="20"/>
                  <w:szCs w:val="20"/>
                </w:rPr>
                <m:t>N</m:t>
              </m:r>
            </m:sup>
            <m:e>
              <m:r>
                <m:rPr>
                  <m:sty m:val="p"/>
                </m:rPr>
                <w:rPr>
                  <w:rFonts w:ascii="Cambria Math" w:hAnsi="Cambria Math" w:cs="Times New Roman"/>
                  <w:noProof/>
                  <w:color w:val="000000" w:themeColor="text1"/>
                  <w:sz w:val="20"/>
                  <w:szCs w:val="20"/>
                </w:rPr>
                <m:t>‍</m:t>
              </m:r>
            </m:e>
          </m:nary>
          <m:sSup>
            <m:sSupPr>
              <m:ctrlPr>
                <w:rPr>
                  <w:rFonts w:ascii="Cambria Math" w:hAnsi="Cambria Math" w:cs="Times New Roman"/>
                  <w:color w:val="000000" w:themeColor="text1"/>
                  <w:sz w:val="20"/>
                  <w:szCs w:val="20"/>
                </w:rPr>
              </m:ctrlPr>
            </m:sSupPr>
            <m:e>
              <m:d>
                <m:dPr>
                  <m:ctrlPr>
                    <w:rPr>
                      <w:rFonts w:ascii="Cambria Math" w:hAnsi="Cambria Math" w:cs="Times New Roman"/>
                      <w:color w:val="000000" w:themeColor="text1"/>
                      <w:sz w:val="20"/>
                      <w:szCs w:val="20"/>
                    </w:rPr>
                  </m:ctrlPr>
                </m:dPr>
                <m:e>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1</m:t>
                      </m:r>
                    </m:e>
                    <m:sub>
                      <m:r>
                        <m:rPr>
                          <m:sty m:val="p"/>
                        </m:rPr>
                        <w:rPr>
                          <w:rFonts w:ascii="Cambria Math" w:hAnsi="Cambria Math" w:cs="Times New Roman"/>
                          <w:noProof/>
                          <w:color w:val="000000" w:themeColor="text1"/>
                          <w:sz w:val="20"/>
                          <w:szCs w:val="20"/>
                        </w:rPr>
                        <m:t>breach</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u</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-σ​</m:t>
                  </m:r>
                  <m:d>
                    <m:dPr>
                      <m:ctrlPr>
                        <w:rPr>
                          <w:rFonts w:ascii="Cambria Math" w:hAnsi="Cambria Math" w:cs="Times New Roman"/>
                          <w:color w:val="000000" w:themeColor="text1"/>
                          <w:sz w:val="20"/>
                          <w:szCs w:val="20"/>
                        </w:rPr>
                      </m:ctrlPr>
                    </m:dPr>
                    <m:e>
                      <m:f>
                        <m:fPr>
                          <m:ctrlPr>
                            <w:rPr>
                              <w:rFonts w:ascii="Cambria Math" w:hAnsi="Cambria Math" w:cs="Times New Roman"/>
                              <w:color w:val="000000" w:themeColor="text1"/>
                              <w:sz w:val="20"/>
                              <w:szCs w:val="20"/>
                            </w:rPr>
                          </m:ctrlPr>
                        </m:fPr>
                        <m:num>
                          <m:r>
                            <w:rPr>
                              <w:rFonts w:ascii="Cambria Math" w:hAnsi="Cambria Math" w:cs="Times New Roman"/>
                              <w:noProof/>
                              <w:color w:val="000000" w:themeColor="text1"/>
                              <w:sz w:val="20"/>
                              <w:szCs w:val="20"/>
                            </w:rPr>
                            <m:t>τ</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u</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,w)</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50</m:t>
                          </m:r>
                        </m:num>
                        <m:den>
                          <m:r>
                            <m:rPr>
                              <m:sty m:val="p"/>
                            </m:rPr>
                            <w:rPr>
                              <w:rFonts w:ascii="Cambria Math" w:hAnsi="Cambria Math" w:cs="Times New Roman"/>
                              <w:noProof/>
                              <w:color w:val="000000" w:themeColor="text1"/>
                              <w:sz w:val="20"/>
                              <w:szCs w:val="20"/>
                            </w:rPr>
                            <m:t>10</m:t>
                          </m:r>
                        </m:den>
                      </m:f>
                    </m:e>
                  </m:d>
                </m:e>
              </m:d>
            </m:e>
            <m:sup>
              <m:r>
                <m:rPr>
                  <m:sty m:val="p"/>
                </m:rPr>
                <w:rPr>
                  <w:rFonts w:ascii="Cambria Math" w:hAnsi="Cambria Math" w:cs="Times New Roman"/>
                  <w:noProof/>
                  <w:color w:val="000000" w:themeColor="text1"/>
                  <w:sz w:val="20"/>
                  <w:szCs w:val="20"/>
                </w:rPr>
                <m:t>2</m:t>
              </m:r>
            </m:sup>
          </m:sSup>
        </m:oMath>
      </m:oMathPara>
    </w:p>
    <w:p w14:paraId="61376278"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m:oMath>
        <m:r>
          <w:rPr>
            <w:rFonts w:ascii="Cambria Math" w:hAnsi="Cambria Math" w:cs="Times New Roman"/>
            <w:noProof/>
            <w:color w:val="000000" w:themeColor="text1"/>
            <w:sz w:val="20"/>
            <w:szCs w:val="20"/>
          </w:rPr>
          <m:t>σ</m:t>
        </m:r>
      </m:oMath>
      <w:r w:rsidRPr="00603039">
        <w:rPr>
          <w:rFonts w:ascii="Times New Roman" w:hAnsi="Times New Roman" w:cs="Times New Roman"/>
          <w:noProof/>
          <w:color w:val="000000" w:themeColor="text1"/>
          <w:sz w:val="20"/>
          <w:szCs w:val="20"/>
        </w:rPr>
        <w:t xml:space="preserve"> is the sigmoid function.</w:t>
      </w:r>
    </w:p>
    <w:p w14:paraId="24C9737B" w14:textId="77777777" w:rsidR="00360441" w:rsidRPr="00603039" w:rsidRDefault="00360441" w:rsidP="00624A66">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Optimization Parameters:</w:t>
      </w:r>
      <w:r w:rsidRPr="00603039">
        <w:rPr>
          <w:rFonts w:ascii="Times New Roman" w:hAnsi="Times New Roman" w:cs="Times New Roman"/>
          <w:noProof/>
          <w:color w:val="000000" w:themeColor="text1"/>
          <w:sz w:val="20"/>
          <w:szCs w:val="20"/>
        </w:rPr>
        <w:t xml:space="preserve"> Learning rate </w:t>
      </w:r>
      <m:oMath>
        <m:r>
          <w:rPr>
            <w:rFonts w:ascii="Cambria Math" w:hAnsi="Cambria Math" w:cs="Times New Roman"/>
            <w:noProof/>
            <w:color w:val="000000" w:themeColor="text1"/>
            <w:sz w:val="20"/>
            <w:szCs w:val="20"/>
          </w:rPr>
          <m:t>η</m:t>
        </m:r>
        <m:r>
          <m:rPr>
            <m:sty m:val="p"/>
          </m:rPr>
          <w:rPr>
            <w:rFonts w:ascii="Cambria Math" w:hAnsi="Cambria Math" w:cs="Times New Roman"/>
            <w:noProof/>
            <w:color w:val="000000" w:themeColor="text1"/>
            <w:sz w:val="20"/>
            <w:szCs w:val="20"/>
          </w:rPr>
          <m:t>=0.01</m:t>
        </m:r>
      </m:oMath>
      <w:r w:rsidRPr="00603039">
        <w:rPr>
          <w:rFonts w:ascii="Times New Roman" w:hAnsi="Times New Roman" w:cs="Times New Roman"/>
          <w:noProof/>
          <w:color w:val="000000" w:themeColor="text1"/>
          <w:sz w:val="20"/>
          <w:szCs w:val="20"/>
        </w:rPr>
        <w:t xml:space="preserve"> with Adam optimizer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β</m:t>
            </m:r>
          </m:e>
          <m:sub>
            <m:r>
              <m:rPr>
                <m:sty m:val="p"/>
              </m:rPr>
              <w:rPr>
                <w:rFonts w:ascii="Cambria Math" w:hAnsi="Cambria Math" w:cs="Times New Roman"/>
                <w:noProof/>
                <w:color w:val="000000" w:themeColor="text1"/>
                <w:sz w:val="20"/>
                <w:szCs w:val="20"/>
              </w:rPr>
              <m:t>1</m:t>
            </m:r>
          </m:sub>
        </m:sSub>
        <m:r>
          <m:rPr>
            <m:sty m:val="p"/>
          </m:rPr>
          <w:rPr>
            <w:rFonts w:ascii="Cambria Math" w:hAnsi="Cambria Math" w:cs="Times New Roman"/>
            <w:noProof/>
            <w:color w:val="000000" w:themeColor="text1"/>
            <w:sz w:val="20"/>
            <w:szCs w:val="20"/>
          </w:rPr>
          <m:t>=0.9,</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β</m:t>
            </m:r>
          </m:e>
          <m:sub>
            <m:r>
              <m:rPr>
                <m:sty m:val="p"/>
              </m:rPr>
              <w:rPr>
                <w:rFonts w:ascii="Cambria Math" w:hAnsi="Cambria Math" w:cs="Times New Roman"/>
                <w:noProof/>
                <w:color w:val="000000" w:themeColor="text1"/>
                <w:sz w:val="20"/>
                <w:szCs w:val="20"/>
              </w:rPr>
              <m:t>2</m:t>
            </m:r>
          </m:sub>
        </m:sSub>
        <m:r>
          <m:rPr>
            <m:sty m:val="p"/>
          </m:rPr>
          <w:rPr>
            <w:rFonts w:ascii="Cambria Math" w:hAnsi="Cambria Math" w:cs="Times New Roman"/>
            <w:noProof/>
            <w:color w:val="000000" w:themeColor="text1"/>
            <w:sz w:val="20"/>
            <w:szCs w:val="20"/>
          </w:rPr>
          <m:t>=0.999,</m:t>
        </m:r>
        <m:r>
          <w:rPr>
            <w:rFonts w:ascii="Cambria Math" w:hAnsi="Cambria Math" w:cs="Times New Roman"/>
            <w:noProof/>
            <w:color w:val="000000" w:themeColor="text1"/>
            <w:sz w:val="20"/>
            <w:szCs w:val="20"/>
          </w:rPr>
          <m:t>ε</m:t>
        </m:r>
        <m:r>
          <m:rPr>
            <m:sty m:val="p"/>
          </m:rPr>
          <w:rPr>
            <w:rFonts w:ascii="Cambria Math" w:hAnsi="Cambria Math" w:cs="Times New Roman"/>
            <w:noProof/>
            <w:color w:val="000000" w:themeColor="text1"/>
            <w:sz w:val="20"/>
            <w:szCs w:val="20"/>
          </w:rPr>
          <m:t>=1</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0</m:t>
            </m:r>
          </m:e>
          <m:sup>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8</m:t>
            </m:r>
          </m:sup>
        </m:sSup>
      </m:oMath>
      <w:r w:rsidRPr="00603039">
        <w:rPr>
          <w:rFonts w:ascii="Times New Roman" w:hAnsi="Times New Roman" w:cs="Times New Roman"/>
          <w:noProof/>
          <w:color w:val="000000" w:themeColor="text1"/>
          <w:sz w:val="20"/>
          <w:szCs w:val="20"/>
        </w:rPr>
        <w:t xml:space="preserve">). Batch size = 128. Training dataset </w:t>
      </w:r>
    </w:p>
    <w:p w14:paraId="5F600003" w14:textId="3E92B284" w:rsidR="00360441" w:rsidRPr="00603039" w:rsidRDefault="00021727" w:rsidP="00624A6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D</m:t>
              </m:r>
            </m:e>
            <m:sub>
              <m:r>
                <m:rPr>
                  <m:sty m:val="p"/>
                </m:rPr>
                <w:rPr>
                  <w:rFonts w:ascii="Cambria Math" w:hAnsi="Cambria Math" w:cs="Times New Roman"/>
                  <w:noProof/>
                  <w:color w:val="000000" w:themeColor="text1"/>
                  <w:sz w:val="20"/>
                  <w:szCs w:val="20"/>
                </w:rPr>
                <m:t>train</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u</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,breach_labe</m:t>
          </m:r>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l</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sSubSup>
            <m:sSubSupPr>
              <m:ctrlPr>
                <w:rPr>
                  <w:rFonts w:ascii="Cambria Math" w:hAnsi="Cambria Math" w:cs="Times New Roman"/>
                  <w:color w:val="000000" w:themeColor="text1"/>
                  <w:sz w:val="20"/>
                  <w:szCs w:val="20"/>
                </w:rPr>
              </m:ctrlPr>
            </m:sSubSupPr>
            <m:e>
              <m:r>
                <m:rPr>
                  <m:sty m:val="p"/>
                </m:rPr>
                <w:rPr>
                  <w:rFonts w:ascii="Cambria Math" w:hAnsi="Cambria Math" w:cs="Times New Roman"/>
                  <w:noProof/>
                  <w:color w:val="000000" w:themeColor="text1"/>
                  <w:sz w:val="20"/>
                  <w:szCs w:val="20"/>
                </w:rPr>
                <m:t>}</m:t>
              </m:r>
            </m:e>
            <m:sub>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=1</m:t>
              </m:r>
            </m:sub>
            <m:sup>
              <m:r>
                <m:rPr>
                  <m:sty m:val="p"/>
                </m:rPr>
                <w:rPr>
                  <w:rFonts w:ascii="Cambria Math" w:hAnsi="Cambria Math" w:cs="Times New Roman"/>
                  <w:noProof/>
                  <w:color w:val="000000" w:themeColor="text1"/>
                  <w:sz w:val="20"/>
                  <w:szCs w:val="20"/>
                </w:rPr>
                <m:t>10000</m:t>
              </m:r>
            </m:sup>
          </m:sSubSup>
        </m:oMath>
      </m:oMathPara>
    </w:p>
    <w:p w14:paraId="00ED5420"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collected from security incident database covering a 2-year period with 500 documented breaches. Validation performed on separate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D</m:t>
            </m:r>
          </m:e>
          <m:sub>
            <m:r>
              <m:rPr>
                <m:sty m:val="p"/>
              </m:rPr>
              <w:rPr>
                <w:rFonts w:ascii="Cambria Math" w:hAnsi="Cambria Math" w:cs="Times New Roman"/>
                <w:noProof/>
                <w:color w:val="000000" w:themeColor="text1"/>
                <w:sz w:val="20"/>
                <w:szCs w:val="20"/>
              </w:rPr>
              <m:t>val</m:t>
            </m:r>
          </m:sub>
        </m:sSub>
      </m:oMath>
      <w:r w:rsidRPr="00603039">
        <w:rPr>
          <w:rFonts w:ascii="Times New Roman" w:hAnsi="Times New Roman" w:cs="Times New Roman"/>
          <w:noProof/>
          <w:color w:val="000000" w:themeColor="text1"/>
          <w:sz w:val="20"/>
          <w:szCs w:val="20"/>
        </w:rPr>
        <w:t xml:space="preserve"> with 2,000 samples. Convergence achieved after 847 epochs (early stopping with </w:t>
      </w:r>
      <w:r w:rsidRPr="00603039">
        <w:rPr>
          <w:rFonts w:ascii="Times New Roman" w:hAnsi="Times New Roman" w:cs="Times New Roman"/>
          <w:noProof/>
          <w:color w:val="000000" w:themeColor="text1"/>
          <w:sz w:val="20"/>
          <w:szCs w:val="20"/>
        </w:rPr>
        <w:lastRenderedPageBreak/>
        <w:t xml:space="preserve">patience=50). Final loss: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L</m:t>
            </m:r>
          </m:e>
          <m:sub>
            <m:r>
              <m:rPr>
                <m:sty m:val="p"/>
              </m:rPr>
              <w:rPr>
                <w:rFonts w:ascii="Cambria Math" w:hAnsi="Cambria Math" w:cs="Times New Roman"/>
                <w:noProof/>
                <w:color w:val="000000" w:themeColor="text1"/>
                <w:sz w:val="20"/>
                <w:szCs w:val="20"/>
              </w:rPr>
              <m:t>final</m:t>
            </m:r>
          </m:sub>
        </m:sSub>
        <m:r>
          <m:rPr>
            <m:sty m:val="p"/>
          </m:rPr>
          <w:rPr>
            <w:rFonts w:ascii="Cambria Math" w:hAnsi="Cambria Math" w:cs="Times New Roman"/>
            <w:noProof/>
            <w:color w:val="000000" w:themeColor="text1"/>
            <w:sz w:val="20"/>
            <w:szCs w:val="20"/>
          </w:rPr>
          <m:t>=0.0342</m:t>
        </m:r>
      </m:oMath>
      <w:r w:rsidRPr="00603039">
        <w:rPr>
          <w:rFonts w:ascii="Times New Roman" w:hAnsi="Times New Roman" w:cs="Times New Roman"/>
          <w:noProof/>
          <w:color w:val="000000" w:themeColor="text1"/>
          <w:sz w:val="20"/>
          <w:szCs w:val="20"/>
        </w:rPr>
        <w:t>.</w:t>
      </w:r>
    </w:p>
    <w:p w14:paraId="6ED44FB8" w14:textId="3807A4E7" w:rsidR="00924338" w:rsidRPr="00603039" w:rsidRDefault="00924338" w:rsidP="00924338">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adaptive trust score optimization is formulated as a constrained risk minimization problem, where the objective is to minimize false positives under a bounded false negative constraint. The Lagrangian formulation and KKT optimality conditions ensure convergence to a locally optimal solution for the trust weight vector. The formal optimality guarantee is summarized in Theorem 1.</w:t>
      </w:r>
    </w:p>
    <w:p w14:paraId="4F7DE54C" w14:textId="1F5DC442" w:rsidR="00924338" w:rsidRPr="00603039" w:rsidRDefault="00BC1ABB" w:rsidP="00924338">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Theorem 1 (Trust Score Optimality):</w:t>
      </w:r>
      <w:r w:rsidRPr="00603039">
        <w:rPr>
          <w:rFonts w:ascii="Times New Roman" w:hAnsi="Times New Roman" w:cs="Times New Roman"/>
          <w:noProof/>
          <w:color w:val="000000" w:themeColor="text1"/>
          <w:sz w:val="20"/>
          <w:szCs w:val="20"/>
        </w:rPr>
        <w:t xml:space="preserve"> The trust function </w:t>
      </w:r>
      <m:oMath>
        <m:r>
          <w:rPr>
            <w:rFonts w:ascii="Cambria Math" w:hAnsi="Cambria Math" w:cs="Times New Roman"/>
            <w:noProof/>
            <w:color w:val="000000" w:themeColor="text1"/>
            <w:sz w:val="20"/>
            <w:szCs w:val="20"/>
          </w:rPr>
          <m:t>τ</m:t>
        </m:r>
      </m:oMath>
      <w:r w:rsidRPr="00603039">
        <w:rPr>
          <w:rFonts w:ascii="Times New Roman" w:hAnsi="Times New Roman" w:cs="Times New Roman"/>
          <w:noProof/>
          <w:color w:val="000000" w:themeColor="text1"/>
          <w:sz w:val="20"/>
          <w:szCs w:val="20"/>
        </w:rPr>
        <w:t xml:space="preserve"> minimizes expected false positive rate subject to false negative constraint:</w:t>
      </w:r>
    </w:p>
    <w:p w14:paraId="2BD26C94" w14:textId="11112A99" w:rsidR="00924338" w:rsidRPr="00603039" w:rsidRDefault="00924338" w:rsidP="00924338">
      <w:pPr>
        <w:tabs>
          <w:tab w:val="center" w:pos="4800"/>
          <w:tab w:val="right" w:pos="9500"/>
        </w:tabs>
        <w:spacing w:before="120" w:after="120"/>
        <w:ind w:firstLine="720"/>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ab/>
      </w:r>
      <m:oMath>
        <m:limLow>
          <m:limLowPr>
            <m:ctrlPr>
              <w:rPr>
                <w:rFonts w:ascii="Cambria Math" w:hAnsi="Cambria Math" w:cs="Times New Roman"/>
                <w:color w:val="000000" w:themeColor="text1"/>
                <w:sz w:val="20"/>
                <w:szCs w:val="20"/>
              </w:rPr>
            </m:ctrlPr>
          </m:limLowPr>
          <m:e>
            <m:r>
              <m:rPr>
                <m:sty m:val="p"/>
              </m:rPr>
              <w:rPr>
                <w:rFonts w:ascii="Cambria Math" w:hAnsi="Cambria Math" w:cs="Times New Roman"/>
                <w:noProof/>
                <w:color w:val="000000" w:themeColor="text1"/>
                <w:sz w:val="20"/>
                <w:szCs w:val="20"/>
              </w:rPr>
              <m:t>min</m:t>
            </m:r>
          </m:e>
          <m:lim>
            <m:r>
              <m:rPr>
                <m:sty m:val="b"/>
              </m:rPr>
              <w:rPr>
                <w:rFonts w:ascii="Cambria Math" w:hAnsi="Cambria Math" w:cs="Times New Roman"/>
                <w:noProof/>
                <w:color w:val="000000" w:themeColor="text1"/>
                <w:sz w:val="20"/>
                <w:szCs w:val="20"/>
              </w:rPr>
              <m:t>w</m:t>
            </m:r>
          </m:lim>
        </m:limLow>
        <m:r>
          <w:rPr>
            <w:rFonts w:ascii="Cambria Math" w:hAnsi="Cambria Math" w:cs="Times New Roman"/>
            <w:noProof/>
            <w:color w:val="000000" w:themeColor="text1"/>
            <w:sz w:val="20"/>
            <w:szCs w:val="20"/>
          </w:rPr>
          <m:t>E</m:t>
        </m:r>
        <m:r>
          <m:rPr>
            <m:sty m:val="b"/>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FPR</m:t>
        </m:r>
        <m:r>
          <m:rPr>
            <m:sty m:val="p"/>
          </m:rPr>
          <w:rPr>
            <w:rFonts w:ascii="Cambria Math" w:hAnsi="Cambria Math" w:cs="Times New Roman"/>
            <w:noProof/>
            <w:color w:val="000000" w:themeColor="text1"/>
            <w:sz w:val="20"/>
            <w:szCs w:val="20"/>
          </w:rPr>
          <m:t>(</m:t>
        </m:r>
        <m:r>
          <m:rPr>
            <m:sty m:val="b"/>
          </m:rPr>
          <w:rPr>
            <w:rFonts w:ascii="Cambria Math" w:hAnsi="Cambria Math" w:cs="Times New Roman"/>
            <w:noProof/>
            <w:color w:val="000000" w:themeColor="text1"/>
            <w:sz w:val="20"/>
            <w:szCs w:val="20"/>
          </w:rPr>
          <m:t>w</m:t>
        </m:r>
        <m:r>
          <m:rPr>
            <m:sty m:val="p"/>
          </m:rPr>
          <w:rPr>
            <w:rFonts w:ascii="Cambria Math" w:hAnsi="Cambria Math" w:cs="Times New Roman"/>
            <w:noProof/>
            <w:color w:val="000000" w:themeColor="text1"/>
            <w:sz w:val="20"/>
            <w:szCs w:val="20"/>
          </w:rPr>
          <m:t>)</m:t>
        </m:r>
        <m:r>
          <m:rPr>
            <m:sty m:val="b"/>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s.t.</m:t>
        </m:r>
        <m:r>
          <w:rPr>
            <w:rFonts w:ascii="Cambria Math" w:hAnsi="Cambria Math" w:cs="Times New Roman"/>
            <w:noProof/>
            <w:color w:val="000000" w:themeColor="text1"/>
            <w:sz w:val="20"/>
            <w:szCs w:val="20"/>
          </w:rPr>
          <m:t xml:space="preserve">    E</m:t>
        </m:r>
        <m:r>
          <m:rPr>
            <m:sty m:val="b"/>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FNR</m:t>
        </m:r>
        <m:r>
          <m:rPr>
            <m:sty m:val="p"/>
          </m:rPr>
          <w:rPr>
            <w:rFonts w:ascii="Cambria Math" w:hAnsi="Cambria Math" w:cs="Times New Roman"/>
            <w:noProof/>
            <w:color w:val="000000" w:themeColor="text1"/>
            <w:sz w:val="20"/>
            <w:szCs w:val="20"/>
          </w:rPr>
          <m:t>(</m:t>
        </m:r>
        <m:r>
          <m:rPr>
            <m:sty m:val="b"/>
          </m:rPr>
          <w:rPr>
            <w:rFonts w:ascii="Cambria Math" w:hAnsi="Cambria Math" w:cs="Times New Roman"/>
            <w:noProof/>
            <w:color w:val="000000" w:themeColor="text1"/>
            <w:sz w:val="20"/>
            <w:szCs w:val="20"/>
          </w:rPr>
          <m:t>w</m:t>
        </m:r>
        <m:r>
          <m:rPr>
            <m:sty m:val="p"/>
          </m:rPr>
          <w:rPr>
            <w:rFonts w:ascii="Cambria Math" w:hAnsi="Cambria Math" w:cs="Times New Roman"/>
            <w:noProof/>
            <w:color w:val="000000" w:themeColor="text1"/>
            <w:sz w:val="20"/>
            <w:szCs w:val="20"/>
          </w:rPr>
          <m:t>)</m:t>
        </m:r>
        <m:r>
          <m:rPr>
            <m:sty m:val="b"/>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≤α</m:t>
        </m:r>
      </m:oMath>
    </w:p>
    <w:p w14:paraId="7B84D4E6" w14:textId="4E5BAB62" w:rsidR="00924338" w:rsidRPr="00603039" w:rsidRDefault="00924338" w:rsidP="00924338">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Lagrangian:</w:t>
      </w:r>
    </w:p>
    <w:p w14:paraId="31E866C7" w14:textId="1459C013" w:rsidR="00924338" w:rsidRPr="00603039" w:rsidRDefault="00924338" w:rsidP="00924338">
      <w:pPr>
        <w:tabs>
          <w:tab w:val="center" w:pos="4800"/>
          <w:tab w:val="right" w:pos="9500"/>
        </w:tabs>
        <w:spacing w:before="120" w:after="120"/>
        <w:ind w:firstLine="720"/>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ab/>
      </w:r>
      <m:oMath>
        <m:r>
          <m:rPr>
            <m:scr m:val="script"/>
            <m:sty m:val="p"/>
          </m:rPr>
          <w:rPr>
            <w:rFonts w:ascii="Cambria Math" w:hAnsi="Cambria Math" w:cs="Times New Roman"/>
            <w:noProof/>
            <w:color w:val="000000" w:themeColor="text1"/>
            <w:sz w:val="20"/>
            <w:szCs w:val="20"/>
          </w:rPr>
          <m:t>L(</m:t>
        </m:r>
        <m:r>
          <m:rPr>
            <m:sty m:val="b"/>
          </m:rPr>
          <w:rPr>
            <w:rFonts w:ascii="Cambria Math" w:hAnsi="Cambria Math" w:cs="Times New Roman"/>
            <w:noProof/>
            <w:color w:val="000000" w:themeColor="text1"/>
            <w:sz w:val="20"/>
            <w:szCs w:val="20"/>
          </w:rPr>
          <m:t>w</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μ</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E</m:t>
        </m:r>
        <m:r>
          <m:rPr>
            <m:sty m:val="b"/>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FPR</m:t>
        </m:r>
        <m:r>
          <m:rPr>
            <m:sty m:val="b"/>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+μ</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E</m:t>
        </m:r>
        <m:r>
          <m:rPr>
            <m:sty m:val="b"/>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FNR</m:t>
        </m:r>
        <m:r>
          <m:rPr>
            <m:sty m:val="b"/>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-α</m:t>
        </m:r>
        <m:r>
          <m:rPr>
            <m:sty m:val="p"/>
          </m:rPr>
          <w:rPr>
            <w:rFonts w:ascii="Cambria Math" w:hAnsi="Cambria Math" w:cs="Times New Roman"/>
            <w:noProof/>
            <w:color w:val="000000" w:themeColor="text1"/>
            <w:sz w:val="20"/>
            <w:szCs w:val="20"/>
          </w:rPr>
          <m:t>)</m:t>
        </m:r>
      </m:oMath>
    </w:p>
    <w:p w14:paraId="3BBBB76F" w14:textId="77777777" w:rsidR="00924338" w:rsidRPr="00603039" w:rsidRDefault="00924338" w:rsidP="00924338">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Solution via KKT conditions yields optimal weights.</w:t>
      </w:r>
    </w:p>
    <w:p w14:paraId="27EB5F3F" w14:textId="27DF6927" w:rsidR="00360441" w:rsidRPr="00603039" w:rsidRDefault="00360441" w:rsidP="00624A66">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bookmarkStart w:id="19" w:name="GrindEQpgref6999215725"/>
      <w:bookmarkEnd w:id="19"/>
      <w:r w:rsidRPr="00603039">
        <w:rPr>
          <w:rFonts w:ascii="Times New Roman" w:hAnsi="Times New Roman" w:cs="Times New Roman"/>
          <w:b/>
          <w:bCs/>
          <w:noProof/>
          <w:color w:val="000000" w:themeColor="text1"/>
          <w:sz w:val="20"/>
          <w:szCs w:val="20"/>
        </w:rPr>
        <w:t>Transaction Pool Management</w:t>
      </w:r>
    </w:p>
    <w:p w14:paraId="0BB1CB38" w14:textId="507E73BD" w:rsidR="00360441" w:rsidRPr="00603039" w:rsidRDefault="001807E8" w:rsidP="001807E8">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transaction pool serves as the transient staging area between transaction submission and block inclusion, directly influencing confirmation latency, fairness, and resistance to denial-of-service or spam attacks. To ensure that high-value and time-sensitive authentication and authorization transactions are processed promptly without starving lower-fee but legitimate requests, the pool is managed using an explicit prioritization and validation strategy. The following subsections formalize the internal organization of the mempool and the rules by which transactions are selected and admitted into blocks.</w:t>
      </w:r>
    </w:p>
    <w:p w14:paraId="7AE08A93" w14:textId="679F1FF2" w:rsidR="00360441" w:rsidRPr="00603039" w:rsidRDefault="00360441" w:rsidP="001807E8">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20" w:name="GrindEQpgref6999215726"/>
      <w:bookmarkEnd w:id="20"/>
      <w:r w:rsidRPr="00603039">
        <w:rPr>
          <w:rFonts w:ascii="Times New Roman" w:hAnsi="Times New Roman" w:cs="Times New Roman"/>
          <w:color w:val="000000" w:themeColor="text1"/>
          <w:sz w:val="20"/>
          <w:szCs w:val="20"/>
        </w:rPr>
        <w:t>Priority Queue Structure</w:t>
      </w:r>
    </w:p>
    <w:p w14:paraId="5C757AC0" w14:textId="2A9A00C9" w:rsidR="00360441" w:rsidRPr="00603039" w:rsidRDefault="00360441" w:rsidP="001807E8">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Mempool </w:t>
      </w:r>
      <m:oMath>
        <m:r>
          <w:rPr>
            <w:rFonts w:ascii="Cambria Math" w:hAnsi="Cambria Math" w:cs="Times New Roman"/>
            <w:noProof/>
            <w:color w:val="000000" w:themeColor="text1"/>
            <w:sz w:val="20"/>
            <w:szCs w:val="20"/>
          </w:rPr>
          <m:t>M</m:t>
        </m:r>
      </m:oMath>
      <w:r w:rsidRPr="00603039">
        <w:rPr>
          <w:rFonts w:ascii="Times New Roman" w:hAnsi="Times New Roman" w:cs="Times New Roman"/>
          <w:noProof/>
          <w:color w:val="000000" w:themeColor="text1"/>
          <w:sz w:val="20"/>
          <w:szCs w:val="20"/>
        </w:rPr>
        <w:t xml:space="preserve"> organized as max heap with priority function: </w:t>
      </w:r>
    </w:p>
    <w:p w14:paraId="21F30BE4" w14:textId="5E9966E5" w:rsidR="00360441" w:rsidRPr="00603039" w:rsidRDefault="00360441" w:rsidP="001807E8">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π</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tx</m:t>
          </m:r>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w:rPr>
                  <w:rFonts w:ascii="Cambria Math" w:hAnsi="Cambria Math" w:cs="Times New Roman"/>
                  <w:noProof/>
                  <w:color w:val="000000" w:themeColor="text1"/>
                  <w:sz w:val="20"/>
                  <w:szCs w:val="20"/>
                </w:rPr>
                <m:t>fee</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tx</m:t>
              </m:r>
              <m:r>
                <m:rPr>
                  <m:sty m:val="p"/>
                </m:rPr>
                <w:rPr>
                  <w:rFonts w:ascii="Cambria Math" w:hAnsi="Cambria Math" w:cs="Times New Roman"/>
                  <w:noProof/>
                  <w:color w:val="000000" w:themeColor="text1"/>
                  <w:sz w:val="20"/>
                  <w:szCs w:val="20"/>
                </w:rPr>
                <m:t>)</m:t>
              </m:r>
            </m:num>
            <m:den>
              <m:r>
                <w:rPr>
                  <w:rFonts w:ascii="Cambria Math" w:hAnsi="Cambria Math" w:cs="Times New Roman"/>
                  <w:noProof/>
                  <w:color w:val="000000" w:themeColor="text1"/>
                  <w:sz w:val="20"/>
                  <w:szCs w:val="20"/>
                </w:rPr>
                <m:t>size</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tx</m:t>
              </m:r>
              <m:r>
                <m:rPr>
                  <m:sty m:val="p"/>
                </m:rPr>
                <w:rPr>
                  <w:rFonts w:ascii="Cambria Math" w:hAnsi="Cambria Math" w:cs="Times New Roman"/>
                  <w:noProof/>
                  <w:color w:val="000000" w:themeColor="text1"/>
                  <w:sz w:val="20"/>
                  <w:szCs w:val="20"/>
                </w:rPr>
                <m:t>)</m:t>
              </m:r>
            </m:den>
          </m:f>
          <m:r>
            <w:rPr>
              <w:rFonts w:ascii="Cambria Math" w:hAnsi="Cambria Math" w:cs="Times New Roman"/>
              <w:noProof/>
              <w:color w:val="000000" w:themeColor="text1"/>
              <w:sz w:val="20"/>
              <w:szCs w:val="20"/>
            </w:rPr>
            <m:t>⋅</m:t>
          </m:r>
          <m:d>
            <m:dPr>
              <m:ctrlPr>
                <w:rPr>
                  <w:rFonts w:ascii="Cambria Math" w:hAnsi="Cambria Math" w:cs="Times New Roman"/>
                  <w:color w:val="000000" w:themeColor="text1"/>
                  <w:sz w:val="20"/>
                  <w:szCs w:val="20"/>
                </w:rPr>
              </m:ctrlPr>
            </m:dPr>
            <m:e>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Δ</m:t>
                  </m:r>
                  <m:r>
                    <w:rPr>
                      <w:rFonts w:ascii="Cambria Math" w:hAnsi="Cambria Math" w:cs="Times New Roman"/>
                      <w:noProof/>
                      <w:color w:val="000000" w:themeColor="text1"/>
                      <w:sz w:val="20"/>
                      <w:szCs w:val="20"/>
                    </w:rPr>
                    <m:t>t</m:t>
                  </m:r>
                </m:num>
                <m:den>
                  <m:r>
                    <m:rPr>
                      <m:sty m:val="p"/>
                    </m:rPr>
                    <w:rPr>
                      <w:rFonts w:ascii="Cambria Math" w:hAnsi="Cambria Math" w:cs="Times New Roman"/>
                      <w:noProof/>
                      <w:color w:val="000000" w:themeColor="text1"/>
                      <w:sz w:val="20"/>
                      <w:szCs w:val="20"/>
                    </w:rPr>
                    <m:t>3600</m:t>
                  </m:r>
                </m:den>
              </m:f>
            </m:e>
          </m:d>
        </m:oMath>
      </m:oMathPara>
    </w:p>
    <w:p w14:paraId="041BF223"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m:oMath>
        <m:r>
          <m:rPr>
            <m:sty m:val="p"/>
          </m:rPr>
          <w:rPr>
            <w:rFonts w:ascii="Cambria Math" w:hAnsi="Cambria Math" w:cs="Times New Roman"/>
            <w:noProof/>
            <w:color w:val="000000" w:themeColor="text1"/>
            <w:sz w:val="20"/>
            <w:szCs w:val="20"/>
          </w:rPr>
          <m:t>Δ</m:t>
        </m:r>
        <m:r>
          <w:rPr>
            <w:rFonts w:ascii="Cambria Math" w:hAnsi="Cambria Math" w:cs="Times New Roman"/>
            <w:noProof/>
            <w:color w:val="000000" w:themeColor="text1"/>
            <w:sz w:val="20"/>
            <w:szCs w:val="20"/>
          </w:rPr>
          <m:t>t</m:t>
        </m:r>
      </m:oMath>
      <w:r w:rsidRPr="00603039">
        <w:rPr>
          <w:rFonts w:ascii="Times New Roman" w:hAnsi="Times New Roman" w:cs="Times New Roman"/>
          <w:noProof/>
          <w:color w:val="000000" w:themeColor="text1"/>
          <w:sz w:val="20"/>
          <w:szCs w:val="20"/>
        </w:rPr>
        <w:t xml:space="preserve"> = age in seconds.</w:t>
      </w:r>
    </w:p>
    <w:p w14:paraId="3F24E70E" w14:textId="04BEE8BA" w:rsidR="00360441" w:rsidRPr="00603039" w:rsidRDefault="00360441" w:rsidP="001807E8">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Heap operations complexity: </w:t>
      </w:r>
    </w:p>
    <w:p w14:paraId="05C0E2B9" w14:textId="45F05626" w:rsidR="00360441" w:rsidRPr="00603039" w:rsidRDefault="00360441" w:rsidP="001807E8">
      <w:pPr>
        <w:numPr>
          <w:ilvl w:val="0"/>
          <w:numId w:val="8"/>
        </w:numPr>
        <w:tabs>
          <w:tab w:val="center" w:pos="142"/>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Insert: </w:t>
      </w:r>
      <m:oMath>
        <m:r>
          <w:rPr>
            <w:rFonts w:ascii="Cambria Math" w:hAnsi="Cambria Math" w:cs="Times New Roman"/>
            <w:noProof/>
            <w:color w:val="000000" w:themeColor="text1"/>
            <w:sz w:val="20"/>
            <w:szCs w:val="20"/>
          </w:rPr>
          <m:t>O</m:t>
        </m:r>
        <m:r>
          <m:rPr>
            <m:sty m:val="p"/>
          </m:rPr>
          <w:rPr>
            <w:rFonts w:ascii="Cambria Math" w:hAnsi="Cambria Math" w:cs="Times New Roman"/>
            <w:noProof/>
            <w:color w:val="000000" w:themeColor="text1"/>
            <w:sz w:val="20"/>
            <w:szCs w:val="20"/>
          </w:rPr>
          <m:t>(log|</m:t>
        </m:r>
        <m:r>
          <w:rPr>
            <w:rFonts w:ascii="Cambria Math" w:hAnsi="Cambria Math" w:cs="Times New Roman"/>
            <w:noProof/>
            <w:color w:val="000000" w:themeColor="text1"/>
            <w:sz w:val="20"/>
            <w:szCs w:val="20"/>
          </w:rPr>
          <m:t>M</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53C6967E" w14:textId="3322BD73" w:rsidR="00360441" w:rsidRPr="00603039" w:rsidRDefault="00360441" w:rsidP="001807E8">
      <w:pPr>
        <w:numPr>
          <w:ilvl w:val="0"/>
          <w:numId w:val="8"/>
        </w:numPr>
        <w:tabs>
          <w:tab w:val="center" w:pos="142"/>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ExtractMax: </w:t>
      </w:r>
      <m:oMath>
        <m:r>
          <w:rPr>
            <w:rFonts w:ascii="Cambria Math" w:hAnsi="Cambria Math" w:cs="Times New Roman"/>
            <w:noProof/>
            <w:color w:val="000000" w:themeColor="text1"/>
            <w:sz w:val="20"/>
            <w:szCs w:val="20"/>
          </w:rPr>
          <m:t>O</m:t>
        </m:r>
        <m:r>
          <m:rPr>
            <m:sty m:val="p"/>
          </m:rPr>
          <w:rPr>
            <w:rFonts w:ascii="Cambria Math" w:hAnsi="Cambria Math" w:cs="Times New Roman"/>
            <w:noProof/>
            <w:color w:val="000000" w:themeColor="text1"/>
            <w:sz w:val="20"/>
            <w:szCs w:val="20"/>
          </w:rPr>
          <m:t>(log|</m:t>
        </m:r>
        <m:r>
          <w:rPr>
            <w:rFonts w:ascii="Cambria Math" w:hAnsi="Cambria Math" w:cs="Times New Roman"/>
            <w:noProof/>
            <w:color w:val="000000" w:themeColor="text1"/>
            <w:sz w:val="20"/>
            <w:szCs w:val="20"/>
          </w:rPr>
          <m:t>M</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0069AFCE" w14:textId="30BFCC0C" w:rsidR="00360441" w:rsidRPr="00603039" w:rsidRDefault="00360441" w:rsidP="001807E8">
      <w:pPr>
        <w:numPr>
          <w:ilvl w:val="0"/>
          <w:numId w:val="8"/>
        </w:numPr>
        <w:tabs>
          <w:tab w:val="center" w:pos="142"/>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PeakMax: </w:t>
      </w:r>
      <m:oMath>
        <m:r>
          <w:rPr>
            <w:rFonts w:ascii="Cambria Math" w:hAnsi="Cambria Math" w:cs="Times New Roman"/>
            <w:noProof/>
            <w:color w:val="000000" w:themeColor="text1"/>
            <w:sz w:val="20"/>
            <w:szCs w:val="20"/>
          </w:rPr>
          <m:t>O</m:t>
        </m:r>
        <m:r>
          <m:rPr>
            <m:sty m:val="p"/>
          </m:rPr>
          <w:rPr>
            <w:rFonts w:ascii="Cambria Math" w:hAnsi="Cambria Math" w:cs="Times New Roman"/>
            <w:noProof/>
            <w:color w:val="000000" w:themeColor="text1"/>
            <w:sz w:val="20"/>
            <w:szCs w:val="20"/>
          </w:rPr>
          <m:t>(1)</m:t>
        </m:r>
      </m:oMath>
      <w:r w:rsidRPr="00603039">
        <w:rPr>
          <w:rFonts w:ascii="Times New Roman" w:hAnsi="Times New Roman" w:cs="Times New Roman"/>
          <w:noProof/>
          <w:color w:val="000000" w:themeColor="text1"/>
          <w:sz w:val="20"/>
          <w:szCs w:val="20"/>
        </w:rPr>
        <w:t xml:space="preserve"> </w:t>
      </w:r>
    </w:p>
    <w:p w14:paraId="718A2F80" w14:textId="611B9B6B" w:rsidR="00360441" w:rsidRPr="00603039" w:rsidRDefault="00360441" w:rsidP="001807E8">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21" w:name="GrindEQpgref6999215727"/>
      <w:bookmarkEnd w:id="21"/>
      <w:r w:rsidRPr="00603039">
        <w:rPr>
          <w:rFonts w:ascii="Times New Roman" w:hAnsi="Times New Roman" w:cs="Times New Roman"/>
          <w:color w:val="000000" w:themeColor="text1"/>
          <w:sz w:val="20"/>
          <w:szCs w:val="20"/>
        </w:rPr>
        <w:t>Transaction Validation</w:t>
      </w:r>
    </w:p>
    <w:p w14:paraId="2E90283D" w14:textId="77777777" w:rsidR="001807E8" w:rsidRPr="00603039" w:rsidRDefault="00360441" w:rsidP="001807E8">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Transaction </w:t>
      </w:r>
      <m:oMath>
        <m:r>
          <w:rPr>
            <w:rFonts w:ascii="Cambria Math" w:hAnsi="Cambria Math" w:cs="Times New Roman"/>
            <w:noProof/>
            <w:color w:val="000000" w:themeColor="text1"/>
            <w:sz w:val="20"/>
            <w:szCs w:val="20"/>
          </w:rPr>
          <m:t>tx</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sender</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recipient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amount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signature</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nonce</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validated: </w:t>
      </w:r>
    </w:p>
    <w:p w14:paraId="3EA8F8E9" w14:textId="59C325DB" w:rsidR="00360441" w:rsidRPr="00603039" w:rsidRDefault="00360441" w:rsidP="001807E8">
      <w:pPr>
        <w:tabs>
          <w:tab w:val="center" w:pos="4800"/>
          <w:tab w:val="right" w:pos="9500"/>
        </w:tabs>
        <w:spacing w:before="120" w:after="120"/>
        <w:jc w:val="both"/>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Valid</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tx</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V</m:t>
              </m:r>
            </m:e>
            <m:sub>
              <m:r>
                <m:rPr>
                  <m:sty m:val="p"/>
                </m:rPr>
                <w:rPr>
                  <w:rFonts w:ascii="Cambria Math" w:hAnsi="Cambria Math" w:cs="Times New Roman"/>
                  <w:noProof/>
                  <w:color w:val="000000" w:themeColor="text1"/>
                  <w:sz w:val="20"/>
                  <w:szCs w:val="20"/>
                </w:rPr>
                <m:t>1</m:t>
              </m:r>
            </m:sub>
          </m:sSub>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V</m:t>
              </m:r>
            </m:e>
            <m:sub>
              <m:r>
                <m:rPr>
                  <m:sty m:val="p"/>
                </m:rPr>
                <w:rPr>
                  <w:rFonts w:ascii="Cambria Math" w:hAnsi="Cambria Math" w:cs="Times New Roman"/>
                  <w:noProof/>
                  <w:color w:val="000000" w:themeColor="text1"/>
                  <w:sz w:val="20"/>
                  <w:szCs w:val="20"/>
                </w:rPr>
                <m:t>2</m:t>
              </m:r>
            </m:sub>
          </m:sSub>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V</m:t>
              </m:r>
            </m:e>
            <m:sub>
              <m:r>
                <m:rPr>
                  <m:sty m:val="p"/>
                </m:rPr>
                <w:rPr>
                  <w:rFonts w:ascii="Cambria Math" w:hAnsi="Cambria Math" w:cs="Times New Roman"/>
                  <w:noProof/>
                  <w:color w:val="000000" w:themeColor="text1"/>
                  <w:sz w:val="20"/>
                  <w:szCs w:val="20"/>
                </w:rPr>
                <m:t>3</m:t>
              </m:r>
            </m:sub>
          </m:sSub>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V</m:t>
              </m:r>
            </m:e>
            <m:sub>
              <m:r>
                <m:rPr>
                  <m:sty m:val="p"/>
                </m:rPr>
                <w:rPr>
                  <w:rFonts w:ascii="Cambria Math" w:hAnsi="Cambria Math" w:cs="Times New Roman"/>
                  <w:noProof/>
                  <w:color w:val="000000" w:themeColor="text1"/>
                  <w:sz w:val="20"/>
                  <w:szCs w:val="20"/>
                </w:rPr>
                <m:t>4</m:t>
              </m:r>
            </m:sub>
          </m:sSub>
        </m:oMath>
      </m:oMathPara>
    </w:p>
    <w:p w14:paraId="7361CA33" w14:textId="078181B0"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w:p>
    <w:p w14:paraId="0996F247" w14:textId="0074309F" w:rsidR="00360441" w:rsidRPr="00603039" w:rsidRDefault="00021727" w:rsidP="001807E8">
      <w:pPr>
        <w:numPr>
          <w:ilvl w:val="0"/>
          <w:numId w:val="8"/>
        </w:numPr>
        <w:tabs>
          <w:tab w:val="center" w:pos="142"/>
          <w:tab w:val="right" w:pos="9500"/>
        </w:tabs>
        <w:spacing w:before="120"/>
        <w:rPr>
          <w:rFonts w:ascii="Times New Roman" w:hAnsi="Times New Roman" w:cs="Times New Roman"/>
          <w:noProof/>
          <w:color w:val="000000" w:themeColor="text1"/>
          <w:sz w:val="20"/>
          <w:szCs w:val="20"/>
        </w:rPr>
      </w:pPr>
      <m:oMath>
        <m:sSub>
          <m:sSubPr>
            <m:ctrlPr>
              <w:rPr>
                <w:rFonts w:ascii="Cambria Math" w:hAnsi="Cambria Math" w:cs="Times New Roman"/>
                <w:noProof/>
                <w:color w:val="000000" w:themeColor="text1"/>
                <w:sz w:val="20"/>
                <w:szCs w:val="20"/>
              </w:rPr>
            </m:ctrlPr>
          </m:sSubPr>
          <m:e>
            <m:r>
              <w:rPr>
                <w:rFonts w:ascii="Cambria Math" w:hAnsi="Cambria Math" w:cs="Times New Roman"/>
                <w:noProof/>
                <w:color w:val="000000" w:themeColor="text1"/>
                <w:sz w:val="20"/>
                <w:szCs w:val="20"/>
              </w:rPr>
              <m:t>V</m:t>
            </m:r>
          </m:e>
          <m:sub>
            <m:r>
              <m:rPr>
                <m:sty m:val="p"/>
              </m:rPr>
              <w:rPr>
                <w:rFonts w:ascii="Cambria Math" w:hAnsi="Cambria Math" w:cs="Times New Roman"/>
                <w:noProof/>
                <w:color w:val="000000" w:themeColor="text1"/>
                <w:sz w:val="20"/>
                <w:szCs w:val="20"/>
              </w:rPr>
              <m:t>1</m:t>
            </m:r>
          </m:sub>
        </m:sSub>
      </m:oMath>
      <w:r w:rsidRPr="00603039">
        <w:rPr>
          <w:rFonts w:ascii="Times New Roman" w:hAnsi="Times New Roman" w:cs="Times New Roman"/>
          <w:noProof/>
          <w:color w:val="000000" w:themeColor="text1"/>
          <w:sz w:val="20"/>
          <w:szCs w:val="20"/>
        </w:rPr>
        <w:t xml:space="preserve">: Signature verification using ML-DSA-87 </w:t>
      </w:r>
    </w:p>
    <w:p w14:paraId="7ED9490F" w14:textId="0479EE8D" w:rsidR="00360441" w:rsidRPr="00603039" w:rsidRDefault="00021727" w:rsidP="001807E8">
      <w:pPr>
        <w:numPr>
          <w:ilvl w:val="0"/>
          <w:numId w:val="8"/>
        </w:numPr>
        <w:tabs>
          <w:tab w:val="center" w:pos="142"/>
          <w:tab w:val="right" w:pos="9500"/>
        </w:tabs>
        <w:rPr>
          <w:rFonts w:ascii="Times New Roman" w:hAnsi="Times New Roman" w:cs="Times New Roman"/>
          <w:noProof/>
          <w:color w:val="000000" w:themeColor="text1"/>
          <w:sz w:val="20"/>
          <w:szCs w:val="20"/>
        </w:rPr>
      </w:pPr>
      <m:oMath>
        <m:sSub>
          <m:sSubPr>
            <m:ctrlPr>
              <w:rPr>
                <w:rFonts w:ascii="Cambria Math" w:hAnsi="Cambria Math" w:cs="Times New Roman"/>
                <w:noProof/>
                <w:color w:val="000000" w:themeColor="text1"/>
                <w:sz w:val="20"/>
                <w:szCs w:val="20"/>
              </w:rPr>
            </m:ctrlPr>
          </m:sSubPr>
          <m:e>
            <m:r>
              <w:rPr>
                <w:rFonts w:ascii="Cambria Math" w:hAnsi="Cambria Math" w:cs="Times New Roman"/>
                <w:noProof/>
                <w:color w:val="000000" w:themeColor="text1"/>
                <w:sz w:val="20"/>
                <w:szCs w:val="20"/>
              </w:rPr>
              <m:t>V</m:t>
            </m:r>
          </m:e>
          <m:sub>
            <m:r>
              <m:rPr>
                <m:sty m:val="p"/>
              </m:rPr>
              <w:rPr>
                <w:rFonts w:ascii="Cambria Math" w:hAnsi="Cambria Math" w:cs="Times New Roman"/>
                <w:noProof/>
                <w:color w:val="000000" w:themeColor="text1"/>
                <w:sz w:val="20"/>
                <w:szCs w:val="20"/>
              </w:rPr>
              <m:t>2</m:t>
            </m:r>
          </m:sub>
        </m:sSub>
      </m:oMath>
      <w:r w:rsidRPr="00603039">
        <w:rPr>
          <w:rFonts w:ascii="Times New Roman" w:hAnsi="Times New Roman" w:cs="Times New Roman"/>
          <w:noProof/>
          <w:color w:val="000000" w:themeColor="text1"/>
          <w:sz w:val="20"/>
          <w:szCs w:val="20"/>
        </w:rPr>
        <w:t xml:space="preserve">: Balance check: </w:t>
      </w:r>
      <m:oMath>
        <m:r>
          <w:rPr>
            <w:rFonts w:ascii="Cambria Math" w:hAnsi="Cambria Math" w:cs="Times New Roman"/>
            <w:noProof/>
            <w:color w:val="000000" w:themeColor="text1"/>
            <w:sz w:val="20"/>
            <w:szCs w:val="20"/>
          </w:rPr>
          <m:t>balance</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sender</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amount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fee</m:t>
        </m:r>
      </m:oMath>
      <w:r w:rsidRPr="00603039">
        <w:rPr>
          <w:rFonts w:ascii="Times New Roman" w:hAnsi="Times New Roman" w:cs="Times New Roman"/>
          <w:noProof/>
          <w:color w:val="000000" w:themeColor="text1"/>
          <w:sz w:val="20"/>
          <w:szCs w:val="20"/>
        </w:rPr>
        <w:t xml:space="preserve"> </w:t>
      </w:r>
    </w:p>
    <w:p w14:paraId="70D4B849" w14:textId="54C13FD6" w:rsidR="00360441" w:rsidRPr="00603039" w:rsidRDefault="00021727" w:rsidP="001807E8">
      <w:pPr>
        <w:numPr>
          <w:ilvl w:val="0"/>
          <w:numId w:val="8"/>
        </w:numPr>
        <w:tabs>
          <w:tab w:val="center" w:pos="142"/>
          <w:tab w:val="right" w:pos="9500"/>
        </w:tabs>
        <w:rPr>
          <w:rFonts w:ascii="Times New Roman" w:hAnsi="Times New Roman" w:cs="Times New Roman"/>
          <w:noProof/>
          <w:color w:val="000000" w:themeColor="text1"/>
          <w:sz w:val="20"/>
          <w:szCs w:val="20"/>
        </w:rPr>
      </w:pPr>
      <m:oMath>
        <m:sSub>
          <m:sSubPr>
            <m:ctrlPr>
              <w:rPr>
                <w:rFonts w:ascii="Cambria Math" w:hAnsi="Cambria Math" w:cs="Times New Roman"/>
                <w:noProof/>
                <w:color w:val="000000" w:themeColor="text1"/>
                <w:sz w:val="20"/>
                <w:szCs w:val="20"/>
              </w:rPr>
            </m:ctrlPr>
          </m:sSubPr>
          <m:e>
            <m:r>
              <w:rPr>
                <w:rFonts w:ascii="Cambria Math" w:hAnsi="Cambria Math" w:cs="Times New Roman"/>
                <w:noProof/>
                <w:color w:val="000000" w:themeColor="text1"/>
                <w:sz w:val="20"/>
                <w:szCs w:val="20"/>
              </w:rPr>
              <m:t>V</m:t>
            </m:r>
          </m:e>
          <m:sub>
            <m:r>
              <m:rPr>
                <m:sty m:val="p"/>
              </m:rPr>
              <w:rPr>
                <w:rFonts w:ascii="Cambria Math" w:hAnsi="Cambria Math" w:cs="Times New Roman"/>
                <w:noProof/>
                <w:color w:val="000000" w:themeColor="text1"/>
                <w:sz w:val="20"/>
                <w:szCs w:val="20"/>
              </w:rPr>
              <m:t>3</m:t>
            </m:r>
          </m:sub>
        </m:sSub>
      </m:oMath>
      <w:r w:rsidRPr="00603039">
        <w:rPr>
          <w:rFonts w:ascii="Times New Roman" w:hAnsi="Times New Roman" w:cs="Times New Roman"/>
          <w:noProof/>
          <w:color w:val="000000" w:themeColor="text1"/>
          <w:sz w:val="20"/>
          <w:szCs w:val="20"/>
        </w:rPr>
        <w:t xml:space="preserve">: Nonce ordering: </w:t>
      </w:r>
      <m:oMath>
        <m:r>
          <w:rPr>
            <w:rFonts w:ascii="Cambria Math" w:hAnsi="Cambria Math" w:cs="Times New Roman"/>
            <w:noProof/>
            <w:color w:val="000000" w:themeColor="text1"/>
            <w:sz w:val="20"/>
            <w:szCs w:val="20"/>
          </w:rPr>
          <m:t>nonce</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last</m:t>
        </m:r>
        <m:r>
          <m:rPr>
            <m:sty m:val="p"/>
          </m:rPr>
          <w:rPr>
            <w:rFonts w:ascii="Cambria Math" w:hAnsi="Cambria Math" w:cs="Times New Roman"/>
            <w:noProof/>
            <w:color w:val="000000" w:themeColor="text1"/>
            <w:sz w:val="20"/>
            <w:szCs w:val="20"/>
          </w:rPr>
          <m:t>_</m:t>
        </m:r>
        <m:r>
          <w:rPr>
            <w:rFonts w:ascii="Cambria Math" w:hAnsi="Cambria Math" w:cs="Times New Roman"/>
            <w:noProof/>
            <w:color w:val="000000" w:themeColor="text1"/>
            <w:sz w:val="20"/>
            <w:szCs w:val="20"/>
          </w:rPr>
          <m:t>nonce</m:t>
        </m:r>
        <m:r>
          <m:rPr>
            <m:sty m:val="p"/>
          </m:rPr>
          <w:rPr>
            <w:rFonts w:ascii="Cambria Math" w:hAnsi="Cambria Math" w:cs="Times New Roman"/>
            <w:noProof/>
            <w:color w:val="000000" w:themeColor="text1"/>
            <w:sz w:val="20"/>
            <w:szCs w:val="20"/>
          </w:rPr>
          <m:t>+1</m:t>
        </m:r>
      </m:oMath>
      <w:r w:rsidRPr="00603039">
        <w:rPr>
          <w:rFonts w:ascii="Times New Roman" w:hAnsi="Times New Roman" w:cs="Times New Roman"/>
          <w:noProof/>
          <w:color w:val="000000" w:themeColor="text1"/>
          <w:sz w:val="20"/>
          <w:szCs w:val="20"/>
        </w:rPr>
        <w:t xml:space="preserve"> </w:t>
      </w:r>
    </w:p>
    <w:p w14:paraId="69FC8D0E" w14:textId="693C1773" w:rsidR="00360441" w:rsidRPr="00603039" w:rsidRDefault="00021727" w:rsidP="001807E8">
      <w:pPr>
        <w:numPr>
          <w:ilvl w:val="0"/>
          <w:numId w:val="8"/>
        </w:numPr>
        <w:tabs>
          <w:tab w:val="center" w:pos="142"/>
          <w:tab w:val="right" w:pos="9500"/>
        </w:tabs>
        <w:rPr>
          <w:rFonts w:ascii="Times New Roman" w:hAnsi="Times New Roman" w:cs="Times New Roman"/>
          <w:noProof/>
          <w:color w:val="000000" w:themeColor="text1"/>
          <w:sz w:val="20"/>
          <w:szCs w:val="20"/>
        </w:rPr>
      </w:pPr>
      <m:oMath>
        <m:sSub>
          <m:sSubPr>
            <m:ctrlPr>
              <w:rPr>
                <w:rFonts w:ascii="Cambria Math" w:hAnsi="Cambria Math" w:cs="Times New Roman"/>
                <w:noProof/>
                <w:color w:val="000000" w:themeColor="text1"/>
                <w:sz w:val="20"/>
                <w:szCs w:val="20"/>
              </w:rPr>
            </m:ctrlPr>
          </m:sSubPr>
          <m:e>
            <m:r>
              <w:rPr>
                <w:rFonts w:ascii="Cambria Math" w:hAnsi="Cambria Math" w:cs="Times New Roman"/>
                <w:noProof/>
                <w:color w:val="000000" w:themeColor="text1"/>
                <w:sz w:val="20"/>
                <w:szCs w:val="20"/>
              </w:rPr>
              <m:t>V</m:t>
            </m:r>
          </m:e>
          <m:sub>
            <m:r>
              <m:rPr>
                <m:sty m:val="p"/>
              </m:rPr>
              <w:rPr>
                <w:rFonts w:ascii="Cambria Math" w:hAnsi="Cambria Math" w:cs="Times New Roman"/>
                <w:noProof/>
                <w:color w:val="000000" w:themeColor="text1"/>
                <w:sz w:val="20"/>
                <w:szCs w:val="20"/>
              </w:rPr>
              <m:t>4</m:t>
            </m:r>
          </m:sub>
        </m:sSub>
      </m:oMath>
      <w:r w:rsidRPr="00603039">
        <w:rPr>
          <w:rFonts w:ascii="Times New Roman" w:hAnsi="Times New Roman" w:cs="Times New Roman"/>
          <w:noProof/>
          <w:color w:val="000000" w:themeColor="text1"/>
          <w:sz w:val="20"/>
          <w:szCs w:val="20"/>
        </w:rPr>
        <w:t xml:space="preserve">: Double spend check: </w:t>
      </w:r>
      <m:oMath>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tx</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B</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m:t>
        </m:r>
      </m:oMath>
      <w:r w:rsidRPr="00603039">
        <w:rPr>
          <w:rFonts w:ascii="Times New Roman" w:hAnsi="Times New Roman" w:cs="Times New Roman"/>
          <w:noProof/>
          <w:color w:val="000000" w:themeColor="text1"/>
          <w:sz w:val="20"/>
          <w:szCs w:val="20"/>
        </w:rPr>
        <w:t xml:space="preserve"> with same input </w:t>
      </w:r>
    </w:p>
    <w:p w14:paraId="3CE24133" w14:textId="77777777" w:rsidR="00A730C6" w:rsidRPr="00603039" w:rsidRDefault="00A730C6" w:rsidP="00A730C6">
      <w:pPr>
        <w:tabs>
          <w:tab w:val="center" w:pos="142"/>
          <w:tab w:val="right" w:pos="9500"/>
        </w:tabs>
        <w:rPr>
          <w:rFonts w:ascii="Times New Roman" w:hAnsi="Times New Roman" w:cs="Times New Roman"/>
          <w:noProof/>
          <w:color w:val="000000" w:themeColor="text1"/>
          <w:sz w:val="20"/>
          <w:szCs w:val="20"/>
        </w:rPr>
      </w:pPr>
    </w:p>
    <w:p w14:paraId="18BC4674" w14:textId="4BDF577D" w:rsidR="00360441" w:rsidRPr="00603039" w:rsidRDefault="00360441" w:rsidP="001807E8">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bookmarkStart w:id="22" w:name="GrindEQpgref6999215728"/>
      <w:bookmarkEnd w:id="22"/>
      <w:r w:rsidRPr="00603039">
        <w:rPr>
          <w:rFonts w:ascii="Times New Roman" w:hAnsi="Times New Roman" w:cs="Times New Roman"/>
          <w:b/>
          <w:bCs/>
          <w:noProof/>
          <w:color w:val="000000" w:themeColor="text1"/>
          <w:sz w:val="20"/>
          <w:szCs w:val="20"/>
        </w:rPr>
        <w:t>Adaptive Multi Factor Authentication</w:t>
      </w:r>
    </w:p>
    <w:p w14:paraId="12327041" w14:textId="5368CC63" w:rsidR="00360441" w:rsidRPr="00603039" w:rsidRDefault="001807E8" w:rsidP="001807E8">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Adaptive Multi-Factor Authentication (AMFA) is introduced to balance security and usability by dynamically adjusting the strength of authentication based on real-time risk and user trust context. Rather than enforcing static MFA for all sessions, the framework evaluates behavioral history, device posture, and situational factors to determine when additional authentication factors are necessary. This adaptive control reduces unnecessary user friction during low-risk interactions while strengthening defenses against anomalous or high-risk access attempts. The decision logic governing when and how MFA is triggered is formalized in the following subsection.</w:t>
      </w:r>
    </w:p>
    <w:p w14:paraId="34092702" w14:textId="0E725663" w:rsidR="00360441" w:rsidRPr="00603039" w:rsidRDefault="00360441" w:rsidP="001807E8">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23" w:name="GrindEQpgref6999215729"/>
      <w:bookmarkEnd w:id="23"/>
      <w:r w:rsidRPr="00603039">
        <w:rPr>
          <w:rFonts w:ascii="Times New Roman" w:hAnsi="Times New Roman" w:cs="Times New Roman"/>
          <w:color w:val="000000" w:themeColor="text1"/>
          <w:sz w:val="20"/>
          <w:szCs w:val="20"/>
        </w:rPr>
        <w:t>Risk Based MFA Triggering</w:t>
      </w:r>
    </w:p>
    <w:p w14:paraId="1951304C" w14:textId="77777777" w:rsidR="00360441" w:rsidRPr="00603039" w:rsidRDefault="00360441" w:rsidP="001807E8">
      <w:pPr>
        <w:tabs>
          <w:tab w:val="center" w:pos="4800"/>
          <w:tab w:val="right" w:pos="9500"/>
        </w:tabs>
        <w:spacing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lastRenderedPageBreak/>
        <w:t xml:space="preserve">MFA requirement function </w:t>
      </w:r>
      <m:oMath>
        <m:r>
          <w:rPr>
            <w:rFonts w:ascii="Cambria Math" w:hAnsi="Cambria Math" w:cs="Times New Roman"/>
            <w:noProof/>
            <w:color w:val="000000" w:themeColor="text1"/>
            <w:sz w:val="20"/>
            <w:szCs w:val="20"/>
          </w:rPr>
          <m:t>ρ</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U×C→</m:t>
        </m:r>
        <m:r>
          <m:rPr>
            <m:sty m:val="p"/>
          </m:rPr>
          <w:rPr>
            <w:rFonts w:ascii="Cambria Math" w:hAnsi="Cambria Math" w:cs="Times New Roman"/>
            <w:noProof/>
            <w:color w:val="000000" w:themeColor="text1"/>
            <w:sz w:val="20"/>
            <w:szCs w:val="20"/>
          </w:rPr>
          <m:t>{0,1}</m:t>
        </m:r>
      </m:oMath>
      <w:r w:rsidRPr="00603039">
        <w:rPr>
          <w:rFonts w:ascii="Times New Roman" w:hAnsi="Times New Roman" w:cs="Times New Roman"/>
          <w:noProof/>
          <w:color w:val="000000" w:themeColor="text1"/>
          <w:sz w:val="20"/>
          <w:szCs w:val="20"/>
        </w:rPr>
        <w:t xml:space="preserve">: </w:t>
      </w:r>
    </w:p>
    <w:p w14:paraId="5AB69911" w14:textId="1DED3B7D" w:rsidR="00360441" w:rsidRPr="00603039" w:rsidRDefault="00360441" w:rsidP="007D2B5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ρ</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m:t>
          </m:r>
          <m:d>
            <m:dPr>
              <m:begChr m:val="{"/>
              <m:endChr m:val=""/>
              <m:ctrlPr>
                <w:rPr>
                  <w:rFonts w:ascii="Cambria Math" w:hAnsi="Cambria Math" w:cs="Times New Roman"/>
                  <w:color w:val="000000" w:themeColor="text1"/>
                  <w:sz w:val="20"/>
                  <w:szCs w:val="20"/>
                </w:rPr>
              </m:ctrlPr>
            </m:dPr>
            <m:e>
              <m:m>
                <m:mPr>
                  <m:plcHide m:val="1"/>
                  <m:mcs>
                    <m:mc>
                      <m:mcPr>
                        <m:count m:val="2"/>
                        <m:mcJc m:val="left"/>
                      </m:mcPr>
                    </m:mc>
                  </m:mcs>
                  <m:ctrlPr>
                    <w:rPr>
                      <w:rFonts w:ascii="Cambria Math" w:hAnsi="Cambria Math" w:cs="Times New Roman"/>
                      <w:color w:val="000000" w:themeColor="text1"/>
                      <w:sz w:val="20"/>
                      <w:szCs w:val="20"/>
                    </w:rPr>
                  </m:ctrlPr>
                </m:mPr>
                <m:mr>
                  <m:e>
                    <m:r>
                      <m:rPr>
                        <m:sty m:val="p"/>
                      </m:rPr>
                      <w:rPr>
                        <w:rFonts w:ascii="Cambria Math" w:hAnsi="Cambria Math" w:cs="Times New Roman"/>
                        <w:noProof/>
                        <w:color w:val="000000" w:themeColor="text1"/>
                        <w:sz w:val="20"/>
                        <w:szCs w:val="20"/>
                      </w:rPr>
                      <m:t>1,</m:t>
                    </m:r>
                  </m:e>
                  <m:e>
                    <m:r>
                      <m:rPr>
                        <m:sty m:val="p"/>
                      </m:rPr>
                      <w:rPr>
                        <w:rFonts w:ascii="Cambria Math" w:hAnsi="Cambria Math" w:cs="Times New Roman"/>
                        <w:noProof/>
                        <w:color w:val="000000" w:themeColor="text1"/>
                        <w:sz w:val="20"/>
                        <w:szCs w:val="20"/>
                      </w:rPr>
                      <m:t>if</m:t>
                    </m:r>
                    <m:m>
                      <m:mPr>
                        <m:plcHide m:val="1"/>
                        <m:mcs>
                          <m:mc>
                            <m:mcPr>
                              <m:count m:val="3"/>
                              <m:mcJc m:val="left"/>
                            </m:mcPr>
                          </m:mc>
                        </m:mcs>
                        <m:ctrlPr>
                          <w:rPr>
                            <w:rFonts w:ascii="Cambria Math" w:hAnsi="Cambria Math" w:cs="Times New Roman"/>
                            <w:color w:val="000000" w:themeColor="text1"/>
                            <w:sz w:val="20"/>
                            <w:szCs w:val="20"/>
                          </w:rPr>
                        </m:ctrlPr>
                      </m:mPr>
                      <m:mr>
                        <m:e/>
                        <m:e>
                          <m:r>
                            <w:rPr>
                              <w:rFonts w:ascii="Cambria Math" w:hAnsi="Cambria Math" w:cs="Times New Roman"/>
                              <w:noProof/>
                              <w:color w:val="000000" w:themeColor="text1"/>
                              <w:sz w:val="20"/>
                              <w:szCs w:val="20"/>
                            </w:rPr>
                            <m:t>τ</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)&lt;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θ</m:t>
                              </m:r>
                            </m:e>
                            <m:sub>
                              <m:r>
                                <m:rPr>
                                  <m:sty m:val="p"/>
                                </m:rPr>
                                <w:rPr>
                                  <w:rFonts w:ascii="Cambria Math" w:hAnsi="Cambria Math" w:cs="Times New Roman"/>
                                  <w:noProof/>
                                  <w:color w:val="000000" w:themeColor="text1"/>
                                  <w:sz w:val="20"/>
                                  <w:szCs w:val="20"/>
                                </w:rPr>
                                <m:t>low</m:t>
                              </m:r>
                            </m:sub>
                          </m:sSub>
                        </m:e>
                        <m:e>
                          <m:r>
                            <w:rPr>
                              <w:rFonts w:ascii="Cambria Math" w:hAnsi="Cambria Math" w:cs="Times New Roman"/>
                              <w:noProof/>
                              <w:color w:val="000000" w:themeColor="text1"/>
                              <w:sz w:val="20"/>
                              <w:szCs w:val="20"/>
                            </w:rPr>
                            <m:t>∨ r</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)&gt;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θ</m:t>
                              </m:r>
                            </m:e>
                            <m:sub>
                              <m:r>
                                <m:rPr>
                                  <m:sty m:val="p"/>
                                </m:rPr>
                                <w:rPr>
                                  <w:rFonts w:ascii="Cambria Math" w:hAnsi="Cambria Math" w:cs="Times New Roman"/>
                                  <w:noProof/>
                                  <w:color w:val="000000" w:themeColor="text1"/>
                                  <w:sz w:val="20"/>
                                  <w:szCs w:val="20"/>
                                </w:rPr>
                                <m:t>risk,</m:t>
                              </m:r>
                            </m:sub>
                          </m:sSub>
                        </m:e>
                      </m:mr>
                    </m:m>
                  </m:e>
                </m:mr>
                <m:mr>
                  <m:e>
                    <m:r>
                      <w:rPr>
                        <w:rFonts w:ascii="Cambria Math" w:hAnsi="Cambria Math" w:cs="Times New Roman"/>
                        <w:noProof/>
                        <w:color w:val="000000" w:themeColor="text1"/>
                        <w:sz w:val="20"/>
                        <w:szCs w:val="20"/>
                      </w:rPr>
                      <m:t>Bernoulli</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m:rPr>
                            <m:sty m:val="p"/>
                          </m:rPr>
                          <w:rPr>
                            <w:rFonts w:ascii="Cambria Math" w:hAnsi="Cambria Math" w:cs="Times New Roman"/>
                            <w:noProof/>
                            <w:color w:val="000000" w:themeColor="text1"/>
                            <w:sz w:val="20"/>
                            <w:szCs w:val="20"/>
                          </w:rPr>
                          <m:t>adaptive</m:t>
                        </m:r>
                      </m:sub>
                    </m:sSub>
                    <m:r>
                      <m:rPr>
                        <m:sty m:val="p"/>
                      </m:rPr>
                      <w:rPr>
                        <w:rFonts w:ascii="Cambria Math" w:hAnsi="Cambria Math" w:cs="Times New Roman"/>
                        <w:noProof/>
                        <w:color w:val="000000" w:themeColor="text1"/>
                        <w:sz w:val="20"/>
                        <w:szCs w:val="20"/>
                      </w:rPr>
                      <m:t>),</m:t>
                    </m:r>
                  </m:e>
                  <m:e>
                    <m:r>
                      <m:rPr>
                        <m:sty m:val="p"/>
                      </m:rPr>
                      <w:rPr>
                        <w:rFonts w:ascii="Cambria Math" w:hAnsi="Cambria Math" w:cs="Times New Roman"/>
                        <w:noProof/>
                        <w:color w:val="000000" w:themeColor="text1"/>
                        <w:sz w:val="20"/>
                        <w:szCs w:val="20"/>
                      </w:rPr>
                      <m:t>if</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θ</m:t>
                        </m:r>
                      </m:e>
                      <m:sub>
                        <m:r>
                          <m:rPr>
                            <m:sty m:val="p"/>
                          </m:rPr>
                          <w:rPr>
                            <w:rFonts w:ascii="Cambria Math" w:hAnsi="Cambria Math" w:cs="Times New Roman"/>
                            <w:noProof/>
                            <w:color w:val="000000" w:themeColor="text1"/>
                            <w:sz w:val="20"/>
                            <w:szCs w:val="20"/>
                          </w:rPr>
                          <m:t>low</m:t>
                        </m:r>
                      </m:sub>
                    </m:sSub>
                    <m:r>
                      <w:rPr>
                        <w:rFonts w:ascii="Cambria Math" w:hAnsi="Cambria Math" w:cs="Times New Roman"/>
                        <w:noProof/>
                        <w:color w:val="000000" w:themeColor="text1"/>
                        <w:sz w:val="20"/>
                        <w:szCs w:val="20"/>
                      </w:rPr>
                      <m:t>≤τ</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)&lt;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θ</m:t>
                        </m:r>
                      </m:e>
                      <m:sub>
                        <m:r>
                          <m:rPr>
                            <m:sty m:val="p"/>
                          </m:rPr>
                          <w:rPr>
                            <w:rFonts w:ascii="Cambria Math" w:hAnsi="Cambria Math" w:cs="Times New Roman"/>
                            <w:noProof/>
                            <w:color w:val="000000" w:themeColor="text1"/>
                            <w:sz w:val="20"/>
                            <w:szCs w:val="20"/>
                          </w:rPr>
                          <m:t>high,</m:t>
                        </m:r>
                      </m:sub>
                    </m:sSub>
                  </m:e>
                </m:mr>
                <m:mr>
                  <m:e>
                    <m:r>
                      <m:rPr>
                        <m:sty m:val="p"/>
                      </m:rPr>
                      <w:rPr>
                        <w:rFonts w:ascii="Cambria Math" w:hAnsi="Cambria Math" w:cs="Times New Roman"/>
                        <w:noProof/>
                        <w:color w:val="000000" w:themeColor="text1"/>
                        <w:sz w:val="20"/>
                        <w:szCs w:val="20"/>
                      </w:rPr>
                      <m:t>0,</m:t>
                    </m:r>
                  </m:e>
                  <m:e>
                    <m:r>
                      <m:rPr>
                        <m:sty m:val="p"/>
                      </m:rPr>
                      <w:rPr>
                        <w:rFonts w:ascii="Cambria Math" w:hAnsi="Cambria Math" w:cs="Times New Roman"/>
                        <w:noProof/>
                        <w:color w:val="000000" w:themeColor="text1"/>
                        <w:sz w:val="20"/>
                        <w:szCs w:val="20"/>
                      </w:rPr>
                      <m:t>otherwise.</m:t>
                    </m:r>
                  </m:e>
                </m:mr>
              </m:m>
            </m:e>
          </m:d>
        </m:oMath>
      </m:oMathPara>
    </w:p>
    <w:p w14:paraId="6A4D20E7" w14:textId="77777777" w:rsidR="00360441" w:rsidRPr="00603039" w:rsidRDefault="00360441" w:rsidP="001807E8">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Adaptive probability: </w:t>
      </w:r>
    </w:p>
    <w:p w14:paraId="2BF43FB2" w14:textId="01334337" w:rsidR="00360441" w:rsidRPr="00603039" w:rsidRDefault="00021727" w:rsidP="001807E8">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w:rPr>
                  <w:rFonts w:ascii="Cambria Math" w:hAnsi="Cambria Math" w:cs="Times New Roman"/>
                  <w:noProof/>
                  <w:color w:val="000000" w:themeColor="text1"/>
                  <w:sz w:val="20"/>
                  <w:szCs w:val="20"/>
                </w:rPr>
                <m:t>adaptive</m:t>
              </m:r>
            </m:sub>
          </m:sSub>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1</m:t>
              </m:r>
            </m:num>
            <m:den>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e</m:t>
                  </m:r>
                </m:e>
                <m:sup>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τ</m:t>
                      </m:r>
                    </m:e>
                    <m:sub>
                      <m:r>
                        <w:rPr>
                          <w:rFonts w:ascii="Cambria Math" w:hAnsi="Cambria Math" w:cs="Times New Roman"/>
                          <w:noProof/>
                          <w:color w:val="000000" w:themeColor="text1"/>
                          <w:sz w:val="20"/>
                          <w:szCs w:val="20"/>
                        </w:rPr>
                        <m:t>t</m:t>
                      </m:r>
                      <m:r>
                        <w:rPr>
                          <w:rFonts w:ascii="Cambria Math" w:hAnsi="Cambria Math" w:cs="Times New Roman"/>
                          <w:noProof/>
                          <w:color w:val="000000" w:themeColor="text1"/>
                          <w:sz w:val="20"/>
                          <w:szCs w:val="20"/>
                        </w:rPr>
                        <m:t>h</m:t>
                      </m:r>
                      <m:r>
                        <w:rPr>
                          <w:rFonts w:ascii="Cambria Math" w:hAnsi="Cambria Math" w:cs="Times New Roman"/>
                          <w:noProof/>
                          <w:color w:val="000000" w:themeColor="text1"/>
                          <w:sz w:val="20"/>
                          <w:szCs w:val="20"/>
                        </w:rPr>
                        <m:t>res</m:t>
                      </m:r>
                      <m:r>
                        <w:rPr>
                          <w:rFonts w:ascii="Cambria Math" w:hAnsi="Cambria Math" w:cs="Times New Roman"/>
                          <w:noProof/>
                          <w:color w:val="000000" w:themeColor="text1"/>
                          <w:sz w:val="20"/>
                          <w:szCs w:val="20"/>
                        </w:rPr>
                        <m:t>h</m:t>
                      </m:r>
                      <m:r>
                        <w:rPr>
                          <w:rFonts w:ascii="Cambria Math" w:hAnsi="Cambria Math" w:cs="Times New Roman"/>
                          <w:noProof/>
                          <w:color w:val="000000" w:themeColor="text1"/>
                          <w:sz w:val="20"/>
                          <w:szCs w:val="20"/>
                        </w:rPr>
                        <m:t>old</m:t>
                      </m:r>
                    </m:sub>
                  </m:sSub>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τ</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sup>
              </m:sSup>
            </m:den>
          </m:f>
        </m:oMath>
      </m:oMathPara>
    </w:p>
    <w:p w14:paraId="543C5A38"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Risk score </w:t>
      </w:r>
      <m:oMath>
        <m:r>
          <w:rPr>
            <w:rFonts w:ascii="Cambria Math" w:hAnsi="Cambria Math" w:cs="Times New Roman"/>
            <w:noProof/>
            <w:color w:val="000000" w:themeColor="text1"/>
            <w:sz w:val="20"/>
            <w:szCs w:val="20"/>
          </w:rPr>
          <m:t>r</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incorporating contextual factors: </w:t>
      </w:r>
    </w:p>
    <w:p w14:paraId="2A5DE5EB" w14:textId="26A63E0B" w:rsidR="00360441" w:rsidRPr="00603039" w:rsidRDefault="00360441" w:rsidP="001807E8">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r</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m:t>
          </m:r>
          <m:nary>
            <m:naryPr>
              <m:chr m:val="∑"/>
              <m:limLoc m:val="undOvr"/>
              <m:ctrlPr>
                <w:rPr>
                  <w:rFonts w:ascii="Cambria Math" w:hAnsi="Cambria Math" w:cs="Times New Roman"/>
                  <w:noProof/>
                  <w:color w:val="000000" w:themeColor="text1"/>
                  <w:sz w:val="20"/>
                  <w:szCs w:val="20"/>
                </w:rPr>
              </m:ctrlPr>
            </m:naryPr>
            <m:sub>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=1</m:t>
              </m:r>
            </m:sub>
            <m:sup>
              <m:r>
                <w:rPr>
                  <w:rFonts w:ascii="Cambria Math" w:hAnsi="Cambria Math" w:cs="Times New Roman"/>
                  <w:noProof/>
                  <w:color w:val="000000" w:themeColor="text1"/>
                  <w:sz w:val="20"/>
                  <w:szCs w:val="20"/>
                </w:rPr>
                <m:t>n</m:t>
              </m:r>
            </m:sup>
            <m:e>
              <m:r>
                <m:rPr>
                  <m:sty m:val="p"/>
                </m:rPr>
                <w:rPr>
                  <w:rFonts w:ascii="Cambria Math" w:hAnsi="Cambria Math" w:cs="Times New Roman"/>
                  <w:noProof/>
                  <w:color w:val="000000" w:themeColor="text1"/>
                  <w:sz w:val="20"/>
                  <w:szCs w:val="20"/>
                </w:rPr>
                <m:t>‍</m:t>
              </m:r>
            </m:e>
          </m:nary>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w</m:t>
              </m:r>
            </m:e>
            <m:sub>
              <m:r>
                <w:rPr>
                  <w:rFonts w:ascii="Cambria Math" w:hAnsi="Cambria Math" w:cs="Times New Roman"/>
                  <w:noProof/>
                  <w:color w:val="000000" w:themeColor="text1"/>
                  <w:sz w:val="20"/>
                  <w:szCs w:val="20"/>
                </w:rPr>
                <m:t>i</m:t>
              </m:r>
            </m:sub>
          </m:sSub>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f</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m:t>
          </m:r>
        </m:oMath>
      </m:oMathPara>
    </w:p>
    <w:p w14:paraId="6F4A3E76"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Factors: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f</m:t>
            </m:r>
          </m:e>
          <m:sub>
            <m:r>
              <m:rPr>
                <m:sty m:val="p"/>
              </m:rPr>
              <w:rPr>
                <w:rFonts w:ascii="Cambria Math" w:hAnsi="Cambria Math" w:cs="Times New Roman"/>
                <w:noProof/>
                <w:color w:val="000000" w:themeColor="text1"/>
                <w:sz w:val="20"/>
                <w:szCs w:val="20"/>
              </w:rPr>
              <m:t>1</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device_unknown,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f</m:t>
            </m:r>
          </m:e>
          <m:sub>
            <m:r>
              <m:rPr>
                <m:sty m:val="p"/>
              </m:rPr>
              <w:rPr>
                <w:rFonts w:ascii="Cambria Math" w:hAnsi="Cambria Math" w:cs="Times New Roman"/>
                <w:noProof/>
                <w:color w:val="000000" w:themeColor="text1"/>
                <w:sz w:val="20"/>
                <w:szCs w:val="20"/>
              </w:rPr>
              <m:t>2</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location_anomaly,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f</m:t>
            </m:r>
          </m:e>
          <m:sub>
            <m:r>
              <m:rPr>
                <m:sty m:val="p"/>
              </m:rPr>
              <w:rPr>
                <w:rFonts w:ascii="Cambria Math" w:hAnsi="Cambria Math" w:cs="Times New Roman"/>
                <w:noProof/>
                <w:color w:val="000000" w:themeColor="text1"/>
                <w:sz w:val="20"/>
                <w:szCs w:val="20"/>
              </w:rPr>
              <m:t>3</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c</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time_anomaly, etc.</w:t>
      </w:r>
    </w:p>
    <w:p w14:paraId="0E4B29C2" w14:textId="77777777" w:rsidR="00360441" w:rsidRPr="00603039" w:rsidRDefault="00360441">
      <w:pPr>
        <w:tabs>
          <w:tab w:val="center" w:pos="4800"/>
          <w:tab w:val="right" w:pos="9500"/>
        </w:tabs>
        <w:ind w:firstLine="720"/>
        <w:jc w:val="both"/>
        <w:rPr>
          <w:rFonts w:ascii="Times New Roman" w:hAnsi="Times New Roman" w:cs="Times New Roman"/>
          <w:noProof/>
          <w:color w:val="000000" w:themeColor="text1"/>
          <w:sz w:val="20"/>
          <w:szCs w:val="20"/>
        </w:rPr>
      </w:pPr>
    </w:p>
    <w:p w14:paraId="748DB8BC" w14:textId="7BAF5F86" w:rsidR="00360441" w:rsidRPr="00603039" w:rsidRDefault="00360441" w:rsidP="00CF364E">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24" w:name="GrindEQpgref6999215730"/>
      <w:bookmarkEnd w:id="24"/>
      <w:r w:rsidRPr="00603039">
        <w:rPr>
          <w:rFonts w:ascii="Times New Roman" w:hAnsi="Times New Roman" w:cs="Times New Roman"/>
          <w:color w:val="000000" w:themeColor="text1"/>
          <w:sz w:val="20"/>
          <w:szCs w:val="20"/>
        </w:rPr>
        <w:t>TOTP Generation</w:t>
      </w:r>
    </w:p>
    <w:p w14:paraId="02EE067D" w14:textId="60C5E054" w:rsidR="00360441" w:rsidRPr="00603039" w:rsidRDefault="00360441" w:rsidP="00CF364E">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Time based One Time Password using HMAC-SHA512: </w:t>
      </w:r>
    </w:p>
    <w:p w14:paraId="007B977F" w14:textId="11F09663" w:rsidR="00360441" w:rsidRPr="00603039" w:rsidRDefault="00360441" w:rsidP="00CF364E">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TOTP</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Truncate</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HMAC-SHA</m:t>
          </m:r>
          <m:r>
            <m:rPr>
              <m:sty m:val="p"/>
            </m:rPr>
            <w:rPr>
              <w:rFonts w:ascii="Cambria Math" w:hAnsi="Cambria Math" w:cs="Times New Roman"/>
              <w:noProof/>
              <w:color w:val="000000" w:themeColor="text1"/>
              <w:sz w:val="20"/>
              <w:szCs w:val="20"/>
            </w:rPr>
            <m:t>512(</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oMath>
      </m:oMathPara>
    </w:p>
    <w:p w14:paraId="206F8B74"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w:p>
    <w:p w14:paraId="7245A0F9" w14:textId="29FE4161" w:rsidR="00360441" w:rsidRPr="00603039" w:rsidRDefault="00360441">
      <w:pPr>
        <w:tabs>
          <w:tab w:val="center" w:pos="4800"/>
          <w:tab w:val="right" w:pos="9500"/>
        </w:tabs>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d>
            <m:dPr>
              <m:begChr m:val="⌊"/>
              <m:endChr m:val="⌋"/>
              <m:ctrlPr>
                <w:rPr>
                  <w:rFonts w:ascii="Cambria Math" w:hAnsi="Cambria Math" w:cs="Times New Roman"/>
                  <w:color w:val="000000" w:themeColor="text1"/>
                  <w:sz w:val="20"/>
                  <w:szCs w:val="20"/>
                </w:rPr>
              </m:ctrlPr>
            </m:dPr>
            <m:e>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Unix</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Time</m:t>
                  </m:r>
                </m:num>
                <m:den>
                  <m:r>
                    <m:rPr>
                      <m:sty m:val="p"/>
                    </m:rPr>
                    <w:rPr>
                      <w:rFonts w:ascii="Cambria Math" w:hAnsi="Cambria Math" w:cs="Times New Roman"/>
                      <w:noProof/>
                      <w:color w:val="000000" w:themeColor="text1"/>
                      <w:sz w:val="20"/>
                      <w:szCs w:val="20"/>
                    </w:rPr>
                    <m:t>30</m:t>
                  </m:r>
                </m:den>
              </m:f>
            </m:e>
          </m:d>
        </m:oMath>
      </m:oMathPara>
    </w:p>
    <w:p w14:paraId="743D5439"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p>
    <w:p w14:paraId="6FD4F62E" w14:textId="3F952ACF" w:rsidR="00360441" w:rsidRPr="00603039" w:rsidRDefault="00360441" w:rsidP="00CF364E">
      <w:pPr>
        <w:tabs>
          <w:tab w:val="center" w:pos="4800"/>
          <w:tab w:val="right" w:pos="9500"/>
        </w:tabs>
        <w:spacing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Truncate</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H</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H</m:t>
          </m:r>
          <m:r>
            <m:rPr>
              <m:sty m:val="b"/>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offset</m:t>
          </m:r>
          <m:r>
            <m:rPr>
              <m:sty m:val="p"/>
            </m:rPr>
            <w:rPr>
              <w:rFonts w:ascii="Cambria Math" w:hAnsi="Cambria Math" w:cs="Times New Roman"/>
              <w:noProof/>
              <w:color w:val="000000" w:themeColor="text1"/>
              <w:sz w:val="20"/>
              <w:szCs w:val="20"/>
            </w:rPr>
            <m:t>:</m:t>
          </m:r>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mod1</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0</m:t>
              </m:r>
            </m:e>
            <m:sup>
              <m:r>
                <m:rPr>
                  <m:sty m:val="p"/>
                </m:rPr>
                <w:rPr>
                  <w:rFonts w:ascii="Cambria Math" w:hAnsi="Cambria Math" w:cs="Times New Roman"/>
                  <w:noProof/>
                  <w:color w:val="000000" w:themeColor="text1"/>
                  <w:sz w:val="20"/>
                  <w:szCs w:val="20"/>
                </w:rPr>
                <m:t>6</m:t>
              </m:r>
            </m:sup>
          </m:sSup>
          <m:r>
            <m:rPr>
              <m:sty m:val="p"/>
            </m:rPr>
            <w:rPr>
              <w:rFonts w:ascii="Cambria Math" w:hAnsi="Cambria Math" w:cs="Times New Roman"/>
              <w:noProof/>
              <w:color w:val="000000" w:themeColor="text1"/>
              <w:sz w:val="20"/>
              <w:szCs w:val="20"/>
            </w:rPr>
            <m:t>)</m:t>
          </m:r>
        </m:oMath>
      </m:oMathPara>
    </w:p>
    <w:p w14:paraId="57F53D11" w14:textId="614656A3"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offset </w:t>
      </w:r>
      <m:oMath>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H</m:t>
        </m:r>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H</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m:t>
        </m:r>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&amp;0</m:t>
        </m:r>
        <m:r>
          <w:rPr>
            <w:rFonts w:ascii="Cambria Math" w:hAnsi="Cambria Math" w:cs="Times New Roman"/>
            <w:noProof/>
            <w:color w:val="000000" w:themeColor="text1"/>
            <w:sz w:val="20"/>
            <w:szCs w:val="20"/>
          </w:rPr>
          <m:t>xF</m:t>
        </m:r>
      </m:oMath>
      <w:r w:rsidRPr="00603039">
        <w:rPr>
          <w:rFonts w:ascii="Times New Roman" w:hAnsi="Times New Roman" w:cs="Times New Roman"/>
          <w:noProof/>
          <w:color w:val="000000" w:themeColor="text1"/>
          <w:sz w:val="20"/>
          <w:szCs w:val="20"/>
        </w:rPr>
        <w:t xml:space="preserve"> Time window validation accepts </w:t>
      </w:r>
      <m:oMath>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1</m:t>
        </m:r>
      </m:oMath>
      <w:r w:rsidRPr="00603039">
        <w:rPr>
          <w:rFonts w:ascii="Times New Roman" w:hAnsi="Times New Roman" w:cs="Times New Roman"/>
          <w:noProof/>
          <w:color w:val="000000" w:themeColor="text1"/>
          <w:sz w:val="20"/>
          <w:szCs w:val="20"/>
        </w:rPr>
        <w:t xml:space="preserve"> for clock skew tolerance.</w:t>
      </w:r>
    </w:p>
    <w:p w14:paraId="5CF174FF" w14:textId="743BB785" w:rsidR="00360441" w:rsidRPr="00603039" w:rsidRDefault="00360441" w:rsidP="00CF364E">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bookmarkStart w:id="25" w:name="GrindEQpgref6999215731"/>
      <w:bookmarkEnd w:id="25"/>
      <w:r w:rsidRPr="00603039">
        <w:rPr>
          <w:rFonts w:ascii="Times New Roman" w:hAnsi="Times New Roman" w:cs="Times New Roman"/>
          <w:b/>
          <w:bCs/>
          <w:noProof/>
          <w:color w:val="000000" w:themeColor="text1"/>
          <w:sz w:val="20"/>
          <w:szCs w:val="20"/>
        </w:rPr>
        <w:t>Threshold Signature Scheme</w:t>
      </w:r>
    </w:p>
    <w:p w14:paraId="3622543F" w14:textId="0D36418D" w:rsidR="00360441" w:rsidRPr="00603039" w:rsidRDefault="00CF364E" w:rsidP="00CF364E">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Threshold signature schemes are employed to eliminate single points of failure in private key custody and to strengthen trust in decentralized credential issuance and authorization workflows. By distributing signing authority across multiple independent parties, the system ensures that no single compromised entity can forge credentials or unilaterally authorize sensitive operations. This collaborative signing model enhances resilience against key compromise, insider threats, and targeted attacks on identity authorities, while preserving the verifiability and non-repudiation properties of conventional digital signatures. The following subsections formalize the distributed key generation process and the threshold signing protocol used in the proposed framework.</w:t>
      </w:r>
    </w:p>
    <w:p w14:paraId="4513344E" w14:textId="31FC5849" w:rsidR="00360441" w:rsidRPr="00603039" w:rsidRDefault="00360441" w:rsidP="00CF364E">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26" w:name="GrindEQpgref6999215732"/>
      <w:bookmarkEnd w:id="26"/>
      <w:r w:rsidRPr="00603039">
        <w:rPr>
          <w:rFonts w:ascii="Times New Roman" w:hAnsi="Times New Roman" w:cs="Times New Roman"/>
          <w:color w:val="000000" w:themeColor="text1"/>
          <w:sz w:val="20"/>
          <w:szCs w:val="20"/>
        </w:rPr>
        <w:t>Distributed Key Generation</w:t>
      </w:r>
    </w:p>
    <w:p w14:paraId="4C02F0C1" w14:textId="77777777" w:rsidR="00360441" w:rsidRPr="00603039" w:rsidRDefault="00360441" w:rsidP="00CF364E">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Shamir </w:t>
      </w:r>
      <m:oMath>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-threshold secret sharing: </w:t>
      </w:r>
    </w:p>
    <w:p w14:paraId="27DAF248" w14:textId="1D98AFA6" w:rsidR="00360441" w:rsidRPr="00603039" w:rsidRDefault="00360441">
      <w:pPr>
        <w:tabs>
          <w:tab w:val="center" w:pos="4800"/>
          <w:tab w:val="right" w:pos="9500"/>
        </w:tabs>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s</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m:rPr>
                  <m:sty m:val="p"/>
                </m:rPr>
                <w:rPr>
                  <w:rFonts w:ascii="Cambria Math" w:hAnsi="Cambria Math" w:cs="Times New Roman"/>
                  <w:noProof/>
                  <w:color w:val="000000" w:themeColor="text1"/>
                  <w:sz w:val="20"/>
                  <w:szCs w:val="20"/>
                </w:rPr>
                <m:t>0</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f</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x</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m:rPr>
                  <m:sty m:val="p"/>
                </m:rPr>
                <w:rPr>
                  <w:rFonts w:ascii="Cambria Math" w:hAnsi="Cambria Math" w:cs="Times New Roman"/>
                  <w:noProof/>
                  <w:color w:val="000000" w:themeColor="text1"/>
                  <w:sz w:val="20"/>
                  <w:szCs w:val="20"/>
                </w:rPr>
                <m:t>0</m:t>
              </m:r>
            </m:sub>
          </m:sSub>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m:rPr>
                  <m:sty m:val="p"/>
                </m:rPr>
                <w:rPr>
                  <w:rFonts w:ascii="Cambria Math" w:hAnsi="Cambria Math" w:cs="Times New Roman"/>
                  <w:noProof/>
                  <w:color w:val="000000" w:themeColor="text1"/>
                  <w:sz w:val="20"/>
                  <w:szCs w:val="20"/>
                </w:rPr>
                <m:t>1</m:t>
              </m:r>
            </m:sub>
          </m:sSub>
          <m:r>
            <w:rPr>
              <w:rFonts w:ascii="Cambria Math" w:hAnsi="Cambria Math" w:cs="Times New Roman"/>
              <w:noProof/>
              <w:color w:val="000000" w:themeColor="text1"/>
              <w:sz w:val="20"/>
              <w:szCs w:val="20"/>
            </w:rPr>
            <m:t>x+⋯+</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1</m:t>
              </m:r>
            </m:sub>
          </m:sSub>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x</m:t>
              </m:r>
            </m:e>
            <m:sup>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1</m:t>
              </m:r>
            </m:sup>
          </m:sSup>
          <m:r>
            <m:rPr>
              <m:sty m:val="p"/>
            </m:rPr>
            <w:rPr>
              <w:rFonts w:ascii="Cambria Math" w:hAnsi="Cambria Math" w:cs="Times New Roman"/>
              <w:noProof/>
              <w:color w:val="000000" w:themeColor="text1"/>
              <w:sz w:val="20"/>
              <w:szCs w:val="20"/>
            </w:rPr>
            <m:t>(mod</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oMath>
      </m:oMathPara>
    </w:p>
    <w:p w14:paraId="158D89A7"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Share for party </w:t>
      </w:r>
      <m:oMath>
        <m:r>
          <w:rPr>
            <w:rFonts w:ascii="Cambria Math" w:hAnsi="Cambria Math" w:cs="Times New Roman"/>
            <w:noProof/>
            <w:color w:val="000000" w:themeColor="text1"/>
            <w:sz w:val="20"/>
            <w:szCs w:val="20"/>
          </w:rPr>
          <m:t>i</m:t>
        </m:r>
      </m:oMath>
      <w:r w:rsidRPr="00603039">
        <w:rPr>
          <w:rFonts w:ascii="Times New Roman" w:hAnsi="Times New Roman" w:cs="Times New Roman"/>
          <w:noProof/>
          <w:color w:val="000000" w:themeColor="text1"/>
          <w:sz w:val="20"/>
          <w:szCs w:val="20"/>
        </w:rPr>
        <w:t xml:space="preserve">: </w:t>
      </w:r>
    </w:p>
    <w:p w14:paraId="71E688CF" w14:textId="05973DB6" w:rsidR="00360441" w:rsidRPr="00603039" w:rsidRDefault="00021727">
      <w:pPr>
        <w:tabs>
          <w:tab w:val="center" w:pos="4800"/>
          <w:tab w:val="right" w:pos="9500"/>
        </w:tabs>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f</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=1,2,</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n</m:t>
          </m:r>
        </m:oMath>
      </m:oMathPara>
    </w:p>
    <w:p w14:paraId="341B4F6E"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Lagrange interpolation for reconstruction: </w:t>
      </w:r>
    </w:p>
    <w:p w14:paraId="16C30DE6" w14:textId="162730C2" w:rsidR="00360441" w:rsidRPr="00603039" w:rsidRDefault="00360441">
      <w:pPr>
        <w:tabs>
          <w:tab w:val="center" w:pos="4800"/>
          <w:tab w:val="right" w:pos="9500"/>
        </w:tabs>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s</m:t>
          </m:r>
          <m:r>
            <m:rPr>
              <m:sty m:val="p"/>
            </m:rPr>
            <w:rPr>
              <w:rFonts w:ascii="Cambria Math" w:hAnsi="Cambria Math" w:cs="Times New Roman"/>
              <w:noProof/>
              <w:color w:val="000000" w:themeColor="text1"/>
              <w:sz w:val="20"/>
              <w:szCs w:val="20"/>
            </w:rPr>
            <m:t>=</m:t>
          </m:r>
          <m:nary>
            <m:naryPr>
              <m:chr m:val="∑"/>
              <m:limLoc m:val="undOvr"/>
              <m:supHide m:val="1"/>
              <m:ctrlPr>
                <w:rPr>
                  <w:rFonts w:ascii="Cambria Math" w:hAnsi="Cambria Math" w:cs="Times New Roman"/>
                  <w:noProof/>
                  <w:color w:val="000000" w:themeColor="text1"/>
                  <w:sz w:val="20"/>
                  <w:szCs w:val="20"/>
                </w:rPr>
              </m:ctrlPr>
            </m:naryPr>
            <m:sub>
              <m:r>
                <w:rPr>
                  <w:rFonts w:ascii="Cambria Math" w:hAnsi="Cambria Math" w:cs="Times New Roman"/>
                  <w:noProof/>
                  <w:color w:val="000000" w:themeColor="text1"/>
                  <w:sz w:val="20"/>
                  <w:szCs w:val="20"/>
                </w:rPr>
                <m:t>i∈S</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S</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sub>
            <m:sup/>
            <m:e>
              <m:r>
                <m:rPr>
                  <m:sty m:val="p"/>
                </m:rPr>
                <w:rPr>
                  <w:rFonts w:ascii="Cambria Math" w:hAnsi="Cambria Math" w:cs="Times New Roman"/>
                  <w:noProof/>
                  <w:color w:val="000000" w:themeColor="text1"/>
                  <w:sz w:val="20"/>
                  <w:szCs w:val="20"/>
                </w:rPr>
                <m:t>‍</m:t>
              </m:r>
            </m:e>
          </m:nary>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w:rPr>
                  <w:rFonts w:ascii="Cambria Math" w:hAnsi="Cambria Math" w:cs="Times New Roman"/>
                  <w:noProof/>
                  <w:color w:val="000000" w:themeColor="text1"/>
                  <w:sz w:val="20"/>
                  <w:szCs w:val="20"/>
                </w:rPr>
                <m:t>i</m:t>
              </m:r>
            </m:sub>
          </m:sSub>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λ</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(mod</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oMath>
      </m:oMathPara>
    </w:p>
    <w:p w14:paraId="53F8E959"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w:p>
    <w:p w14:paraId="0F1CEF66" w14:textId="78863A72" w:rsidR="00360441" w:rsidRPr="00603039" w:rsidRDefault="00021727">
      <w:pPr>
        <w:tabs>
          <w:tab w:val="center" w:pos="4800"/>
          <w:tab w:val="right" w:pos="9500"/>
        </w:tabs>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λ</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nary>
            <m:naryPr>
              <m:chr m:val="∏"/>
              <m:limLoc m:val="undOvr"/>
              <m:supHide m:val="1"/>
              <m:ctrlPr>
                <w:rPr>
                  <w:rFonts w:ascii="Cambria Math" w:hAnsi="Cambria Math" w:cs="Times New Roman"/>
                  <w:noProof/>
                  <w:color w:val="000000" w:themeColor="text1"/>
                  <w:sz w:val="20"/>
                  <w:szCs w:val="20"/>
                </w:rPr>
              </m:ctrlPr>
            </m:naryPr>
            <m:sub>
              <m:r>
                <w:rPr>
                  <w:rFonts w:ascii="Cambria Math" w:hAnsi="Cambria Math" w:cs="Times New Roman"/>
                  <w:noProof/>
                  <w:color w:val="000000" w:themeColor="text1"/>
                  <w:sz w:val="20"/>
                  <w:szCs w:val="20"/>
                </w:rPr>
                <m:t>j</m:t>
              </m:r>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S</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j</m:t>
              </m:r>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i</m:t>
              </m:r>
            </m:sub>
            <m:sup/>
            <m:e>
              <m:r>
                <m:rPr>
                  <m:sty m:val="p"/>
                </m:rPr>
                <w:rPr>
                  <w:rFonts w:ascii="Cambria Math" w:hAnsi="Cambria Math" w:cs="Times New Roman"/>
                  <w:noProof/>
                  <w:color w:val="000000" w:themeColor="text1"/>
                  <w:sz w:val="20"/>
                  <w:szCs w:val="20"/>
                </w:rPr>
                <m:t>‍</m:t>
              </m:r>
            </m:e>
          </m:nary>
          <m:f>
            <m:fPr>
              <m:ctrlPr>
                <w:rPr>
                  <w:rFonts w:ascii="Cambria Math" w:hAnsi="Cambria Math" w:cs="Times New Roman"/>
                  <w:color w:val="000000" w:themeColor="text1"/>
                  <w:sz w:val="20"/>
                  <w:szCs w:val="20"/>
                </w:rPr>
              </m:ctrlPr>
            </m:fPr>
            <m:num>
              <m:r>
                <w:rPr>
                  <w:rFonts w:ascii="Cambria Math" w:hAnsi="Cambria Math" w:cs="Times New Roman"/>
                  <w:noProof/>
                  <w:color w:val="000000" w:themeColor="text1"/>
                  <w:sz w:val="20"/>
                  <w:szCs w:val="20"/>
                </w:rPr>
                <m:t>j</m:t>
              </m:r>
            </m:num>
            <m:den>
              <m:r>
                <w:rPr>
                  <w:rFonts w:ascii="Cambria Math" w:hAnsi="Cambria Math" w:cs="Times New Roman"/>
                  <w:noProof/>
                  <w:color w:val="000000" w:themeColor="text1"/>
                  <w:sz w:val="20"/>
                  <w:szCs w:val="20"/>
                </w:rPr>
                <m:t>j</m:t>
              </m:r>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i</m:t>
              </m:r>
            </m:den>
          </m:f>
          <m:r>
            <m:rPr>
              <m:sty m:val="p"/>
            </m:rPr>
            <w:rPr>
              <w:rFonts w:ascii="Cambria Math" w:hAnsi="Cambria Math" w:cs="Times New Roman"/>
              <w:noProof/>
              <w:color w:val="000000" w:themeColor="text1"/>
              <w:sz w:val="20"/>
              <w:szCs w:val="20"/>
            </w:rPr>
            <m:t>(mod</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oMath>
      </m:oMathPara>
    </w:p>
    <w:p w14:paraId="28F22E28" w14:textId="79C47886" w:rsidR="00360441" w:rsidRPr="00603039" w:rsidRDefault="00360441" w:rsidP="00CF364E">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27" w:name="GrindEQpgref6999215733"/>
      <w:bookmarkEnd w:id="27"/>
      <w:r w:rsidRPr="00603039">
        <w:rPr>
          <w:rFonts w:ascii="Times New Roman" w:hAnsi="Times New Roman" w:cs="Times New Roman"/>
          <w:color w:val="000000" w:themeColor="text1"/>
          <w:sz w:val="20"/>
          <w:szCs w:val="20"/>
        </w:rPr>
        <w:t>Threshold Signing Protocol</w:t>
      </w:r>
    </w:p>
    <w:p w14:paraId="7C097EC4" w14:textId="77777777" w:rsidR="00360441" w:rsidRPr="00603039" w:rsidRDefault="00360441" w:rsidP="00CF364E">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Partial signature from party </w:t>
      </w:r>
      <m:oMath>
        <m:r>
          <w:rPr>
            <w:rFonts w:ascii="Cambria Math" w:hAnsi="Cambria Math" w:cs="Times New Roman"/>
            <w:noProof/>
            <w:color w:val="000000" w:themeColor="text1"/>
            <w:sz w:val="20"/>
            <w:szCs w:val="20"/>
          </w:rPr>
          <m:t>i</m:t>
        </m:r>
      </m:oMath>
      <w:r w:rsidRPr="00603039">
        <w:rPr>
          <w:rFonts w:ascii="Times New Roman" w:hAnsi="Times New Roman" w:cs="Times New Roman"/>
          <w:noProof/>
          <w:color w:val="000000" w:themeColor="text1"/>
          <w:sz w:val="20"/>
          <w:szCs w:val="20"/>
        </w:rPr>
        <w:t xml:space="preserve">: </w:t>
      </w:r>
    </w:p>
    <w:p w14:paraId="13511812" w14:textId="0150B857" w:rsidR="00360441" w:rsidRPr="00603039" w:rsidRDefault="00021727">
      <w:pPr>
        <w:tabs>
          <w:tab w:val="center" w:pos="4800"/>
          <w:tab w:val="right" w:pos="9500"/>
        </w:tabs>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σ</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w:rPr>
                  <w:rFonts w:ascii="Cambria Math" w:hAnsi="Cambria Math" w:cs="Times New Roman"/>
                  <w:noProof/>
                  <w:color w:val="000000" w:themeColor="text1"/>
                  <w:sz w:val="20"/>
                  <w:szCs w:val="20"/>
                </w:rPr>
                <m:t>i</m:t>
              </m:r>
            </m:sub>
          </m:sSub>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H</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m:t>
          </m:r>
          <m:r>
            <m:rPr>
              <m:sty m:val="p"/>
            </m:rPr>
            <w:rPr>
              <w:rFonts w:ascii="Cambria Math" w:hAnsi="Cambria Math" w:cs="Times New Roman"/>
              <w:noProof/>
              <w:color w:val="000000" w:themeColor="text1"/>
              <w:sz w:val="20"/>
              <w:szCs w:val="20"/>
            </w:rPr>
            <m:t>)(mod</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oMath>
      </m:oMathPara>
    </w:p>
    <w:p w14:paraId="29152F8D"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Combined signature: </w:t>
      </w:r>
    </w:p>
    <w:p w14:paraId="2CCDF2DD" w14:textId="10BC9C21" w:rsidR="00360441" w:rsidRPr="00603039" w:rsidRDefault="00360441">
      <w:pPr>
        <w:tabs>
          <w:tab w:val="center" w:pos="4800"/>
          <w:tab w:val="right" w:pos="9500"/>
        </w:tabs>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w:lastRenderedPageBreak/>
            <m:t>σ</m:t>
          </m:r>
          <m:r>
            <m:rPr>
              <m:sty m:val="p"/>
            </m:rPr>
            <w:rPr>
              <w:rFonts w:ascii="Cambria Math" w:hAnsi="Cambria Math" w:cs="Times New Roman"/>
              <w:noProof/>
              <w:color w:val="000000" w:themeColor="text1"/>
              <w:sz w:val="20"/>
              <w:szCs w:val="20"/>
            </w:rPr>
            <m:t>=</m:t>
          </m:r>
          <m:nary>
            <m:naryPr>
              <m:chr m:val="∑"/>
              <m:limLoc m:val="undOvr"/>
              <m:supHide m:val="1"/>
              <m:ctrlPr>
                <w:rPr>
                  <w:rFonts w:ascii="Cambria Math" w:hAnsi="Cambria Math" w:cs="Times New Roman"/>
                  <w:noProof/>
                  <w:color w:val="000000" w:themeColor="text1"/>
                  <w:sz w:val="20"/>
                  <w:szCs w:val="20"/>
                </w:rPr>
              </m:ctrlPr>
            </m:naryPr>
            <m:sub>
              <m:r>
                <w:rPr>
                  <w:rFonts w:ascii="Cambria Math" w:hAnsi="Cambria Math" w:cs="Times New Roman"/>
                  <w:noProof/>
                  <w:color w:val="000000" w:themeColor="text1"/>
                  <w:sz w:val="20"/>
                  <w:szCs w:val="20"/>
                </w:rPr>
                <m:t>i∈S</m:t>
              </m:r>
            </m:sub>
            <m:sup/>
            <m:e>
              <m:r>
                <m:rPr>
                  <m:sty m:val="p"/>
                </m:rPr>
                <w:rPr>
                  <w:rFonts w:ascii="Cambria Math" w:hAnsi="Cambria Math" w:cs="Times New Roman"/>
                  <w:noProof/>
                  <w:color w:val="000000" w:themeColor="text1"/>
                  <w:sz w:val="20"/>
                  <w:szCs w:val="20"/>
                </w:rPr>
                <m:t>‍</m:t>
              </m:r>
            </m:e>
          </m:nary>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λ</m:t>
              </m:r>
            </m:e>
            <m:sub>
              <m:r>
                <w:rPr>
                  <w:rFonts w:ascii="Cambria Math" w:hAnsi="Cambria Math" w:cs="Times New Roman"/>
                  <w:noProof/>
                  <w:color w:val="000000" w:themeColor="text1"/>
                  <w:sz w:val="20"/>
                  <w:szCs w:val="20"/>
                </w:rPr>
                <m:t>i</m:t>
              </m:r>
            </m:sub>
          </m:sSub>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σ</m:t>
              </m:r>
            </m:e>
            <m:sub>
              <m:r>
                <w:rPr>
                  <w:rFonts w:ascii="Cambria Math" w:hAnsi="Cambria Math" w:cs="Times New Roman"/>
                  <w:noProof/>
                  <w:color w:val="000000" w:themeColor="text1"/>
                  <w:sz w:val="20"/>
                  <w:szCs w:val="20"/>
                </w:rPr>
                <m:t>i</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s⋅H</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m:t>
          </m:r>
          <m:r>
            <m:rPr>
              <m:sty m:val="p"/>
            </m:rPr>
            <w:rPr>
              <w:rFonts w:ascii="Cambria Math" w:hAnsi="Cambria Math" w:cs="Times New Roman"/>
              <w:noProof/>
              <w:color w:val="000000" w:themeColor="text1"/>
              <w:sz w:val="20"/>
              <w:szCs w:val="20"/>
            </w:rPr>
            <m:t>)(mod</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oMath>
      </m:oMathPara>
    </w:p>
    <w:p w14:paraId="73EADC6D"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Verification identical to standard scheme: </w:t>
      </w:r>
    </w:p>
    <w:p w14:paraId="4CE39C97" w14:textId="22C44828" w:rsidR="00E640A3" w:rsidRPr="00603039" w:rsidRDefault="00360441" w:rsidP="00374690">
      <w:pPr>
        <w:tabs>
          <w:tab w:val="center" w:pos="4800"/>
          <w:tab w:val="right" w:pos="9500"/>
        </w:tabs>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Verify</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pk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σ</m:t>
          </m:r>
          <m:r>
            <m:rPr>
              <m:sty m:val="p"/>
            </m:rP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g</m:t>
              </m:r>
            </m:e>
            <m:sup>
              <m:r>
                <w:rPr>
                  <w:rFonts w:ascii="Cambria Math" w:hAnsi="Cambria Math" w:cs="Times New Roman"/>
                  <w:noProof/>
                  <w:color w:val="000000" w:themeColor="text1"/>
                  <w:sz w:val="20"/>
                  <w:szCs w:val="20"/>
                </w:rPr>
                <m:t>σ</m:t>
              </m:r>
            </m:sup>
          </m:sSup>
          <m:limUpp>
            <m:limUppPr>
              <m:ctrlPr>
                <w:rPr>
                  <w:rFonts w:ascii="Cambria Math" w:hAnsi="Cambria Math" w:cs="Times New Roman"/>
                  <w:color w:val="000000" w:themeColor="text1"/>
                  <w:sz w:val="20"/>
                  <w:szCs w:val="20"/>
                </w:rPr>
              </m:ctrlPr>
            </m:limUppPr>
            <m:e>
              <m:r>
                <m:rPr>
                  <m:sty m:val="p"/>
                </m:rPr>
                <w:rPr>
                  <w:rFonts w:ascii="Cambria Math" w:hAnsi="Cambria Math" w:cs="Times New Roman"/>
                  <w:noProof/>
                  <w:color w:val="000000" w:themeColor="text1"/>
                  <w:sz w:val="20"/>
                  <w:szCs w:val="20"/>
                </w:rPr>
                <m:t>=</m:t>
              </m:r>
            </m:e>
            <m:lim>
              <m:r>
                <m:rPr>
                  <m:sty m:val="p"/>
                </m:rPr>
                <w:rPr>
                  <w:rFonts w:ascii="Cambria Math" w:hAnsi="Cambria Math" w:cs="Times New Roman"/>
                  <w:noProof/>
                  <w:color w:val="000000" w:themeColor="text1"/>
                  <w:sz w:val="20"/>
                  <w:szCs w:val="20"/>
                </w:rPr>
                <m:t>?</m:t>
              </m:r>
            </m:lim>
          </m:limUpp>
          <m:r>
            <w:rPr>
              <w:rFonts w:ascii="Cambria Math" w:hAnsi="Cambria Math" w:cs="Times New Roman"/>
              <w:noProof/>
              <w:color w:val="000000" w:themeColor="text1"/>
              <w:sz w:val="20"/>
              <w:szCs w:val="20"/>
            </w:rPr>
            <m:t>p</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k</m:t>
              </m:r>
            </m:e>
            <m:sup>
              <m:r>
                <w:rPr>
                  <w:rFonts w:ascii="Cambria Math" w:hAnsi="Cambria Math" w:cs="Times New Roman"/>
                  <w:noProof/>
                  <w:color w:val="000000" w:themeColor="text1"/>
                  <w:sz w:val="20"/>
                  <w:szCs w:val="20"/>
                </w:rPr>
                <m:t>H</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m:t>
              </m:r>
              <m:r>
                <m:rPr>
                  <m:sty m:val="p"/>
                </m:rPr>
                <w:rPr>
                  <w:rFonts w:ascii="Cambria Math" w:hAnsi="Cambria Math" w:cs="Times New Roman"/>
                  <w:noProof/>
                  <w:color w:val="000000" w:themeColor="text1"/>
                  <w:sz w:val="20"/>
                  <w:szCs w:val="20"/>
                </w:rPr>
                <m:t>)</m:t>
              </m:r>
            </m:sup>
          </m:sSup>
          <m:r>
            <m:rPr>
              <m:sty m:val="p"/>
            </m:rPr>
            <w:rPr>
              <w:rFonts w:ascii="Cambria Math" w:hAnsi="Cambria Math" w:cs="Times New Roman"/>
              <w:noProof/>
              <w:color w:val="000000" w:themeColor="text1"/>
              <w:sz w:val="20"/>
              <w:szCs w:val="20"/>
            </w:rPr>
            <m:t>)</m:t>
          </m:r>
        </m:oMath>
      </m:oMathPara>
    </w:p>
    <w:p w14:paraId="79644AF0" w14:textId="79231E5F" w:rsidR="00B824EF" w:rsidRPr="00603039" w:rsidRDefault="00B824EF" w:rsidP="00E640A3">
      <w:pPr>
        <w:tabs>
          <w:tab w:val="center" w:pos="4800"/>
          <w:tab w:val="right" w:pos="9500"/>
        </w:tabs>
        <w:jc w:val="center"/>
        <w:rPr>
          <w:rFonts w:ascii="Times New Roman" w:hAnsi="Times New Roman" w:cs="Times New Roman"/>
          <w:noProof/>
          <w:color w:val="000000" w:themeColor="text1"/>
          <w:sz w:val="20"/>
          <w:szCs w:val="20"/>
        </w:rPr>
      </w:pPr>
      <w:bookmarkStart w:id="28" w:name="GrindEQpgref6999215734"/>
      <w:bookmarkEnd w:id="28"/>
      <w:r w:rsidRPr="00603039">
        <w:rPr>
          <w:noProof/>
          <w:color w:val="000000" w:themeColor="text1"/>
        </w:rPr>
        <w:drawing>
          <wp:inline distT="0" distB="0" distL="0" distR="0" wp14:anchorId="5351258F" wp14:editId="48D02CB0">
            <wp:extent cx="3267546" cy="4296507"/>
            <wp:effectExtent l="0" t="0" r="9525" b="8890"/>
            <wp:docPr id="1605686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3294" cy="4356661"/>
                    </a:xfrm>
                    <a:prstGeom prst="rect">
                      <a:avLst/>
                    </a:prstGeom>
                    <a:noFill/>
                  </pic:spPr>
                </pic:pic>
              </a:graphicData>
            </a:graphic>
          </wp:inline>
        </w:drawing>
      </w:r>
    </w:p>
    <w:p w14:paraId="5249B0DB" w14:textId="6A5352AC" w:rsidR="00360441" w:rsidRPr="00603039" w:rsidRDefault="00A730C6">
      <w:pPr>
        <w:tabs>
          <w:tab w:val="center" w:pos="4800"/>
          <w:tab w:val="right" w:pos="9500"/>
        </w:tabs>
        <w:jc w:val="center"/>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Figure 1.</w:t>
      </w:r>
      <w:r w:rsidRPr="00603039">
        <w:rPr>
          <w:rFonts w:ascii="Times New Roman" w:hAnsi="Times New Roman" w:cs="Times New Roman"/>
          <w:noProof/>
          <w:color w:val="000000" w:themeColor="text1"/>
          <w:sz w:val="20"/>
          <w:szCs w:val="20"/>
        </w:rPr>
        <w:t xml:space="preserve"> Layered architecture and interaction flow of the proposed quantum-resistant IAM framework.</w:t>
      </w:r>
    </w:p>
    <w:p w14:paraId="2660184A" w14:textId="77777777" w:rsidR="00AF2333" w:rsidRPr="00603039" w:rsidRDefault="00AF2333" w:rsidP="00AF2333">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r w:rsidRPr="00603039">
        <w:rPr>
          <w:rFonts w:ascii="Times New Roman" w:hAnsi="Times New Roman" w:cs="Times New Roman"/>
          <w:b/>
          <w:bCs/>
          <w:noProof/>
          <w:color w:val="000000" w:themeColor="text1"/>
          <w:sz w:val="20"/>
          <w:szCs w:val="20"/>
        </w:rPr>
        <w:t>System Architecture Flow</w:t>
      </w:r>
    </w:p>
    <w:p w14:paraId="2925B366" w14:textId="767B4E5E" w:rsidR="00AF2333" w:rsidRPr="00603039" w:rsidRDefault="00AF2333" w:rsidP="00AF2333">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This subsection illustrates the operational flow of the proposed quantum-resistant IAM framework and explains how requests propagate across the architectural layers during authentication and authorization workflows. Figure 1 provides a holistic view of the end-to-end interaction between users, cryptographic services, the distributed ledger, and policy enforcement components. It highlights how identity-related events such as registration, credential issuance, access requests, and revocation are processed in a coordinated manner, ensuring security, auditability, and privacy at each stage of the lifecycle. The layered interaction model clarifies how cryptographic operations, trust verification, and policy decisions are orchestrated to deliver consistent and verifiable access control across heterogeneous environments. </w:t>
      </w:r>
    </w:p>
    <w:p w14:paraId="05BB4FF1" w14:textId="6E9D8E1E" w:rsidR="00360441" w:rsidRPr="00603039" w:rsidRDefault="00360441" w:rsidP="00E640A3">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r w:rsidRPr="00603039">
        <w:rPr>
          <w:rFonts w:ascii="Times New Roman" w:hAnsi="Times New Roman" w:cs="Times New Roman"/>
          <w:b/>
          <w:bCs/>
          <w:noProof/>
          <w:color w:val="000000" w:themeColor="text1"/>
          <w:sz w:val="20"/>
          <w:szCs w:val="20"/>
        </w:rPr>
        <w:t>Post Quantum Security Reduction</w:t>
      </w:r>
    </w:p>
    <w:p w14:paraId="7DF684D9" w14:textId="395D0380" w:rsidR="00360441" w:rsidRPr="00603039" w:rsidRDefault="000A141E" w:rsidP="00E640A3">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This subsection formalizes the security guarantees of the proposed framework by relating the overall system security to well-studied hardness assumptions in post-quantum cryptography. Figure 2 illustrates the formal reduction workflow that maps the security of key establishment, authentication, and signature verification protocols to the underlying hardness of the Module Learning With Errors (M-LWE) problem. By structuring the reduction across both classical and quantum adversary models, the framework provides a clear argument that breaking the system implies solving M-LWE with non-negligible advantage. This reduction-based view strengthens the theoretical foundation of the proposed IAM architecture and provides a rigorous basis for its claimed quantum resilience.</w:t>
      </w:r>
    </w:p>
    <w:p w14:paraId="755370CA" w14:textId="77777777" w:rsidR="00360441" w:rsidRPr="00603039" w:rsidRDefault="00360441">
      <w:pPr>
        <w:tabs>
          <w:tab w:val="center" w:pos="4800"/>
          <w:tab w:val="right" w:pos="9500"/>
        </w:tabs>
        <w:ind w:firstLine="720"/>
        <w:jc w:val="both"/>
        <w:rPr>
          <w:rFonts w:ascii="Times New Roman" w:hAnsi="Times New Roman" w:cs="Times New Roman"/>
          <w:noProof/>
          <w:color w:val="000000" w:themeColor="text1"/>
          <w:sz w:val="20"/>
          <w:szCs w:val="20"/>
        </w:rPr>
      </w:pPr>
    </w:p>
    <w:p w14:paraId="1D1AEE3F" w14:textId="589FDD3F" w:rsidR="00360441" w:rsidRPr="00603039" w:rsidRDefault="00360441" w:rsidP="008629DC">
      <w:pPr>
        <w:tabs>
          <w:tab w:val="center" w:pos="4800"/>
          <w:tab w:val="right" w:pos="9500"/>
        </w:tabs>
        <w:ind w:firstLine="720"/>
        <w:jc w:val="center"/>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lastRenderedPageBreak/>
        <w:drawing>
          <wp:inline distT="0" distB="0" distL="0" distR="0" wp14:anchorId="2FA32C34" wp14:editId="21E3866F">
            <wp:extent cx="3228975" cy="4295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8975" cy="4295775"/>
                    </a:xfrm>
                    <a:prstGeom prst="rect">
                      <a:avLst/>
                    </a:prstGeom>
                    <a:noFill/>
                    <a:ln>
                      <a:noFill/>
                    </a:ln>
                  </pic:spPr>
                </pic:pic>
              </a:graphicData>
            </a:graphic>
          </wp:inline>
        </w:drawing>
      </w:r>
    </w:p>
    <w:p w14:paraId="0947743D" w14:textId="29EBAB20" w:rsidR="00360441" w:rsidRPr="00603039" w:rsidRDefault="00A730C6" w:rsidP="00E640A3">
      <w:pPr>
        <w:tabs>
          <w:tab w:val="center" w:pos="4800"/>
          <w:tab w:val="right" w:pos="9500"/>
        </w:tabs>
        <w:jc w:val="center"/>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Figure 2.</w:t>
      </w:r>
      <w:r w:rsidRPr="00603039">
        <w:rPr>
          <w:rFonts w:ascii="Times New Roman" w:hAnsi="Times New Roman" w:cs="Times New Roman"/>
          <w:noProof/>
          <w:color w:val="000000" w:themeColor="text1"/>
          <w:sz w:val="20"/>
          <w:szCs w:val="20"/>
        </w:rPr>
        <w:t xml:space="preserve"> Security reduction of the proposed framework to the hardness of the M-LWE assumption under classical and quantum adversary models.</w:t>
      </w:r>
      <w:bookmarkStart w:id="29" w:name="GrindEQpgref6999215736"/>
      <w:bookmarkEnd w:id="29"/>
    </w:p>
    <w:p w14:paraId="5F8323A2" w14:textId="7E775125" w:rsidR="00F37384" w:rsidRPr="00603039" w:rsidRDefault="00F37384" w:rsidP="00F37384">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Justification of Quantum Resistance:</w:t>
      </w:r>
    </w:p>
    <w:p w14:paraId="2A1113EF" w14:textId="01EBAD4A" w:rsidR="000A141E" w:rsidRPr="00603039" w:rsidRDefault="00F37384" w:rsidP="00F37384">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Under the random oracle model and standard hybrid argument techniques, any adversary that achieves a non-negligible advantage against the key encapsulation or authentication mechanisms can be transformed into an algorithm that distinguishes M-LWE samples from uniform. The reduction accounts for oracle interactions arising from hash and decapsulation queries and bounds the resulting adversarial advantage as a function of these queries and the security parameter. Consequently, the system inherits IND-CCA2 security against quantum adversaries up to negligible loss in tightness, which is formally stated and quantified in Theorem 2.</w:t>
      </w:r>
    </w:p>
    <w:p w14:paraId="78EEE91E" w14:textId="0BB0326E" w:rsidR="00374690" w:rsidRPr="00603039" w:rsidRDefault="00BC1ABB" w:rsidP="00374690">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Theorem 2 (Quantum Resistance):</w:t>
      </w:r>
      <w:r w:rsidRPr="00603039">
        <w:rPr>
          <w:rFonts w:ascii="Times New Roman" w:hAnsi="Times New Roman" w:cs="Times New Roman"/>
          <w:noProof/>
          <w:color w:val="000000" w:themeColor="text1"/>
          <w:sz w:val="20"/>
          <w:szCs w:val="20"/>
        </w:rPr>
        <w:t xml:space="preserve"> Under M-LWE hardness assumption with parameters </w:t>
      </w:r>
      <m:oMath>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=1024,</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=4,</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=3329,</m:t>
        </m:r>
        <m:r>
          <w:rPr>
            <w:rFonts w:ascii="Cambria Math" w:hAnsi="Cambria Math" w:cs="Times New Roman"/>
            <w:noProof/>
            <w:color w:val="000000" w:themeColor="text1"/>
            <w:sz w:val="20"/>
            <w:szCs w:val="20"/>
          </w:rPr>
          <m:t>χ</m:t>
        </m:r>
        <m:r>
          <m:rPr>
            <m:sty m:val="p"/>
          </m:rPr>
          <w:rPr>
            <w:rFonts w:ascii="Cambria Math" w:hAnsi="Cambria Math" w:cs="Times New Roman"/>
            <w:noProof/>
            <w:color w:val="000000" w:themeColor="text1"/>
            <w:sz w:val="20"/>
            <w:szCs w:val="20"/>
          </w:rPr>
          <m:t>=centeredbinomial)</m:t>
        </m:r>
      </m:oMath>
      <w:r w:rsidRPr="00603039">
        <w:rPr>
          <w:rFonts w:ascii="Times New Roman" w:hAnsi="Times New Roman" w:cs="Times New Roman"/>
          <w:noProof/>
          <w:color w:val="000000" w:themeColor="text1"/>
          <w:sz w:val="20"/>
          <w:szCs w:val="20"/>
        </w:rPr>
        <w:t>, our system achieves IND-CCA2 security against quantum adversaries with advantage:</w:t>
      </w:r>
    </w:p>
    <w:p w14:paraId="00720B3B" w14:textId="77777777" w:rsidR="00374690" w:rsidRPr="00603039" w:rsidRDefault="00374690" w:rsidP="00374690">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Ad</m:t>
          </m:r>
          <m:sSubSup>
            <m:sSubSupPr>
              <m:ctrlPr>
                <w:rPr>
                  <w:rFonts w:ascii="Cambria Math" w:hAnsi="Cambria Math" w:cs="Times New Roman"/>
                  <w:color w:val="000000" w:themeColor="text1"/>
                  <w:sz w:val="20"/>
                  <w:szCs w:val="20"/>
                </w:rPr>
              </m:ctrlPr>
            </m:sSubSupPr>
            <m:e>
              <m:r>
                <w:rPr>
                  <w:rFonts w:ascii="Cambria Math" w:hAnsi="Cambria Math" w:cs="Times New Roman"/>
                  <w:noProof/>
                  <w:color w:val="000000" w:themeColor="text1"/>
                  <w:sz w:val="20"/>
                  <w:szCs w:val="20"/>
                </w:rPr>
                <m:t>v</m:t>
              </m:r>
            </m:e>
            <m:sub>
              <m:r>
                <m:rPr>
                  <m:scr m:val="script"/>
                  <m:sty m:val="p"/>
                </m:rPr>
                <w:rPr>
                  <w:rFonts w:ascii="Cambria Math" w:hAnsi="Cambria Math" w:cs="Times New Roman"/>
                  <w:noProof/>
                  <w:color w:val="000000" w:themeColor="text1"/>
                  <w:sz w:val="20"/>
                  <w:szCs w:val="20"/>
                </w:rPr>
                <m:t>Q</m:t>
              </m:r>
            </m:sub>
            <m:sup>
              <m:r>
                <w:rPr>
                  <w:rFonts w:ascii="Cambria Math" w:hAnsi="Cambria Math" w:cs="Times New Roman"/>
                  <w:noProof/>
                  <w:color w:val="000000" w:themeColor="text1"/>
                  <w:sz w:val="20"/>
                  <w:szCs w:val="20"/>
                </w:rPr>
                <m:t>IND-CCA</m:t>
              </m:r>
              <m:r>
                <m:rPr>
                  <m:sty m:val="p"/>
                </m:rPr>
                <w:rPr>
                  <w:rFonts w:ascii="Cambria Math" w:hAnsi="Cambria Math" w:cs="Times New Roman"/>
                  <w:noProof/>
                  <w:color w:val="000000" w:themeColor="text1"/>
                  <w:sz w:val="20"/>
                  <w:szCs w:val="20"/>
                </w:rPr>
                <m:t>2</m:t>
              </m:r>
            </m:sup>
          </m:sSubSup>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λ</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w:rPr>
                  <w:rFonts w:ascii="Cambria Math" w:hAnsi="Cambria Math" w:cs="Times New Roman"/>
                  <w:noProof/>
                  <w:color w:val="000000" w:themeColor="text1"/>
                  <w:sz w:val="20"/>
                  <w:szCs w:val="20"/>
                </w:rPr>
                <m:t>-λ</m:t>
              </m:r>
              <m:r>
                <m:rPr>
                  <m:sty m:val="p"/>
                </m:rPr>
                <w:rPr>
                  <w:rFonts w:ascii="Cambria Math" w:hAnsi="Cambria Math" w:cs="Times New Roman"/>
                  <w:noProof/>
                  <w:color w:val="000000" w:themeColor="text1"/>
                  <w:sz w:val="20"/>
                  <w:szCs w:val="20"/>
                </w:rPr>
                <m:t>/2</m:t>
              </m:r>
            </m:sup>
          </m:sSup>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q</m:t>
              </m:r>
            </m:e>
            <m:sub>
              <m:r>
                <w:rPr>
                  <w:rFonts w:ascii="Cambria Math" w:hAnsi="Cambria Math" w:cs="Times New Roman"/>
                  <w:noProof/>
                  <w:color w:val="000000" w:themeColor="text1"/>
                  <w:sz w:val="20"/>
                  <w:szCs w:val="20"/>
                </w:rPr>
                <m:t>H</m:t>
              </m:r>
            </m:sub>
          </m:sSub>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w:rPr>
                  <w:rFonts w:ascii="Cambria Math" w:hAnsi="Cambria Math" w:cs="Times New Roman"/>
                  <w:noProof/>
                  <w:color w:val="000000" w:themeColor="text1"/>
                  <w:sz w:val="20"/>
                  <w:szCs w:val="20"/>
                </w:rPr>
                <m:t>-λ</m:t>
              </m:r>
            </m:sup>
          </m:sSup>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q</m:t>
              </m:r>
            </m:e>
            <m:sub>
              <m:r>
                <w:rPr>
                  <w:rFonts w:ascii="Cambria Math" w:hAnsi="Cambria Math" w:cs="Times New Roman"/>
                  <w:noProof/>
                  <w:color w:val="000000" w:themeColor="text1"/>
                  <w:sz w:val="20"/>
                  <w:szCs w:val="20"/>
                </w:rPr>
                <m:t>D</m:t>
              </m:r>
            </m:sub>
          </m:sSub>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w:rPr>
                  <w:rFonts w:ascii="Cambria Math" w:hAnsi="Cambria Math" w:cs="Times New Roman"/>
                  <w:noProof/>
                  <w:color w:val="000000" w:themeColor="text1"/>
                  <w:sz w:val="20"/>
                  <w:szCs w:val="20"/>
                </w:rPr>
                <m:t>-λ</m:t>
              </m:r>
              <m:r>
                <m:rPr>
                  <m:sty m:val="p"/>
                </m:rPr>
                <w:rPr>
                  <w:rFonts w:ascii="Cambria Math" w:hAnsi="Cambria Math" w:cs="Times New Roman"/>
                  <w:noProof/>
                  <w:color w:val="000000" w:themeColor="text1"/>
                  <w:sz w:val="20"/>
                  <w:szCs w:val="20"/>
                </w:rPr>
                <m:t>/2</m:t>
              </m:r>
            </m:sup>
          </m:sSup>
        </m:oMath>
      </m:oMathPara>
    </w:p>
    <w:p w14:paraId="2548E7BC" w14:textId="2C73D5EF" w:rsidR="00374690" w:rsidRPr="00603039" w:rsidRDefault="00374690" w:rsidP="00374690">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q</m:t>
            </m:r>
          </m:e>
          <m:sub>
            <m:r>
              <w:rPr>
                <w:rFonts w:ascii="Cambria Math" w:hAnsi="Cambria Math" w:cs="Times New Roman"/>
                <w:noProof/>
                <w:color w:val="000000" w:themeColor="text1"/>
                <w:sz w:val="20"/>
                <w:szCs w:val="20"/>
              </w:rPr>
              <m:t>H</m:t>
            </m:r>
          </m:sub>
        </m:sSub>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hash queries,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q</m:t>
            </m:r>
          </m:e>
          <m:sub>
            <m:r>
              <w:rPr>
                <w:rFonts w:ascii="Cambria Math" w:hAnsi="Cambria Math" w:cs="Times New Roman"/>
                <w:noProof/>
                <w:color w:val="000000" w:themeColor="text1"/>
                <w:sz w:val="20"/>
                <w:szCs w:val="20"/>
              </w:rPr>
              <m:t>D</m:t>
            </m:r>
          </m:sub>
        </m:sSub>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decryption queries.</w:t>
      </w:r>
    </w:p>
    <w:p w14:paraId="43A00633" w14:textId="17138CB2" w:rsidR="00360441" w:rsidRPr="00603039" w:rsidRDefault="00360441" w:rsidP="00E640A3">
      <w:pPr>
        <w:pStyle w:val="Heading2"/>
        <w:numPr>
          <w:ilvl w:val="0"/>
          <w:numId w:val="2"/>
        </w:numPr>
        <w:tabs>
          <w:tab w:val="center" w:pos="284"/>
          <w:tab w:val="right" w:pos="9500"/>
        </w:tabs>
        <w:spacing w:before="240" w:after="120"/>
        <w:ind w:left="284" w:hanging="284"/>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Results &amp; Discussion</w:t>
      </w:r>
    </w:p>
    <w:p w14:paraId="6D1AB368" w14:textId="36FC91CA" w:rsidR="00360441" w:rsidRPr="00603039" w:rsidRDefault="00E640A3" w:rsidP="00E640A3">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This section presents a comprehensive empirical evaluation of the proposed quantum-resistant IAM framework, focusing on its cryptographic efficiency, blockchain performance, trust modeling accuracy, and security–performance trade-offs under realistic deployment conditions. The results are intended to demonstrate not only the theoretical soundness of the design but also its practical feasibility for high-frequency authentication, authorization, and credential management workflows in distributed environments. We begin by analyzing the computational cost and resource footprint of the underlying post-quantum cryptographic primitives, as these form the foundational layer upon which the remaining system components depend.</w:t>
      </w:r>
    </w:p>
    <w:p w14:paraId="1F042A67" w14:textId="4DF22F1D" w:rsidR="00360441" w:rsidRPr="00603039" w:rsidRDefault="00360441" w:rsidP="00DA6BE2">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bookmarkStart w:id="30" w:name="GrindEQpgref6999215737"/>
      <w:bookmarkEnd w:id="30"/>
      <w:r w:rsidRPr="00603039">
        <w:rPr>
          <w:rFonts w:ascii="Times New Roman" w:hAnsi="Times New Roman" w:cs="Times New Roman"/>
          <w:b/>
          <w:bCs/>
          <w:noProof/>
          <w:color w:val="000000" w:themeColor="text1"/>
          <w:sz w:val="20"/>
          <w:szCs w:val="20"/>
        </w:rPr>
        <w:lastRenderedPageBreak/>
        <w:t>Cryptographic Performance Metrics</w:t>
      </w:r>
    </w:p>
    <w:p w14:paraId="6843EE20" w14:textId="15752E3A" w:rsidR="00360441" w:rsidRPr="00603039" w:rsidRDefault="00DA6BE2" w:rsidP="00DA6BE2">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Cryptographic performance plays a crucial role in the practical deployment of secure Identity and Access Management (IAM) systems, where authentication, key establishment, and digital signing operations are executed repeatedly and often under strict latency constraints. In such environments, even small computational overheads can accumulate and impact system responsiveness, particularly in large-scale or real-time applications. Therefore, a systematic evaluation of execution time, computational overhead, and key management efficiency is essential to assess the feasibility of integrating post-quantum cryptographic primitives into operational security infrastructures.</w:t>
      </w:r>
    </w:p>
    <w:p w14:paraId="11132150" w14:textId="5B935B62" w:rsidR="00360441" w:rsidRPr="00603039" w:rsidRDefault="00DA6BE2" w:rsidP="00550A8F">
      <w:pPr>
        <w:tabs>
          <w:tab w:val="center" w:pos="4800"/>
          <w:tab w:val="right" w:pos="9500"/>
        </w:tabs>
        <w:spacing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Figure 3 illustrates the execution time of cryptographic operations across representative classical and post-quantum algorithms. The results highlight notable differences in computational cost among the evaluated primitives. Lattice-based schemes such as ML-KEM and ML-DSA demonstrate consistently low execution times for key generation, encapsulation, signing, and verification, with most operations completing in the low millisecond range. This performance profile supports their suitability for high-frequency authentication and secure communication scenarios.  </w:t>
      </w:r>
    </w:p>
    <w:p w14:paraId="33FF7F48" w14:textId="77777777" w:rsidR="00550A8F" w:rsidRPr="00603039" w:rsidRDefault="00550A8F">
      <w:pPr>
        <w:tabs>
          <w:tab w:val="center" w:pos="4800"/>
          <w:tab w:val="right" w:pos="9500"/>
        </w:tabs>
        <w:jc w:val="center"/>
        <w:rPr>
          <w:rFonts w:ascii="Times New Roman" w:hAnsi="Times New Roman" w:cs="Times New Roman"/>
          <w:noProof/>
          <w:color w:val="000000" w:themeColor="text1"/>
          <w:sz w:val="20"/>
          <w:szCs w:val="20"/>
        </w:rPr>
      </w:pPr>
      <w:r w:rsidRPr="00603039">
        <w:rPr>
          <w:noProof/>
          <w:color w:val="000000" w:themeColor="text1"/>
        </w:rPr>
        <w:drawing>
          <wp:inline distT="0" distB="0" distL="0" distR="0" wp14:anchorId="3EDBCACC" wp14:editId="0D1A6840">
            <wp:extent cx="5920105" cy="2883877"/>
            <wp:effectExtent l="0" t="0" r="4445" b="12065"/>
            <wp:docPr id="1494390381" name="Chart 1">
              <a:extLst xmlns:a="http://schemas.openxmlformats.org/drawingml/2006/main">
                <a:ext uri="{FF2B5EF4-FFF2-40B4-BE49-F238E27FC236}">
                  <a16:creationId xmlns:a16="http://schemas.microsoft.com/office/drawing/2014/main" id="{F42E8166-EC45-9D18-D7D7-130B1E653D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5F1ABD1" w14:textId="28111FD9" w:rsidR="00360441" w:rsidRPr="00603039" w:rsidRDefault="00360441" w:rsidP="00550A8F">
      <w:pPr>
        <w:tabs>
          <w:tab w:val="center" w:pos="4800"/>
          <w:tab w:val="right" w:pos="9500"/>
        </w:tabs>
        <w:spacing w:before="120"/>
        <w:jc w:val="center"/>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Figure  3: Cryptographic Operation Performance Comparison.</w:t>
      </w:r>
    </w:p>
    <w:p w14:paraId="74108289" w14:textId="77777777" w:rsidR="00DA6BE2" w:rsidRPr="00603039" w:rsidRDefault="00DA6BE2" w:rsidP="00DA6BE2">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In contrast, RSA-2048 exhibits substantially higher signing latency, reflecting the computational expense associated with large modular exponentiation. While ECDSA shows relatively efficient signing and verification performance, particularly during verification, it does not provide resilience against quantum adversaries. Overall, the comparative analysis indicates that post-quantum lattice-based primitives achieve performance levels comparable to or better than widely used classical algorithms, reinforcing their practicality for real-world deployment in security-critical systems.</w:t>
      </w:r>
    </w:p>
    <w:p w14:paraId="3C05CC4E" w14:textId="7ED06CE9" w:rsidR="00DA6BE2" w:rsidRPr="00603039" w:rsidRDefault="00DA6BE2" w:rsidP="00DA6BE2">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Table 1 presents a comparative overview of classical and post-quantum cryptographic schemes in terms of classical security strength, quantum security resilience, and associated key and signature sizes. RSA-2048 and ECDSA-256 offer strong classical security guarantees; however, both are fundamentally vulnerable to quantum attacks, as they can be efficiently broken using Shor’s algorithm. As a result, their effective quantum security level is reduced to zero, making them unsuitable for long-term security in environments where quantum adversaries are a realistic threat model.</w:t>
      </w:r>
    </w:p>
    <w:p w14:paraId="51572CBD" w14:textId="386CAE45" w:rsidR="00360441" w:rsidRPr="00603039" w:rsidRDefault="00360441">
      <w:pPr>
        <w:tabs>
          <w:tab w:val="center" w:pos="4800"/>
          <w:tab w:val="right" w:pos="9500"/>
        </w:tabs>
        <w:ind w:firstLine="720"/>
        <w:jc w:val="both"/>
        <w:rPr>
          <w:rFonts w:ascii="Times New Roman" w:hAnsi="Times New Roman" w:cs="Times New Roman"/>
          <w:noProof/>
          <w:color w:val="000000" w:themeColor="text1"/>
          <w:sz w:val="20"/>
          <w:szCs w:val="20"/>
        </w:rPr>
      </w:pPr>
    </w:p>
    <w:p w14:paraId="254228E0" w14:textId="072C0A7F" w:rsidR="00360441" w:rsidRPr="00603039" w:rsidRDefault="00360441" w:rsidP="00DA6BE2">
      <w:pPr>
        <w:tabs>
          <w:tab w:val="center" w:pos="4800"/>
          <w:tab w:val="right" w:pos="9500"/>
        </w:tabs>
        <w:spacing w:after="120"/>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Table  1.</w:t>
      </w:r>
      <w:r w:rsidRPr="00603039">
        <w:rPr>
          <w:rFonts w:ascii="Times New Roman" w:hAnsi="Times New Roman" w:cs="Times New Roman"/>
          <w:noProof/>
          <w:color w:val="000000" w:themeColor="text1"/>
          <w:sz w:val="20"/>
          <w:szCs w:val="20"/>
        </w:rPr>
        <w:t xml:space="preserve"> Classical and Quantum Security Comparison</w:t>
      </w:r>
    </w:p>
    <w:tbl>
      <w:tblPr>
        <w:tblW w:w="5000" w:type="pct"/>
        <w:jc w:val="center"/>
        <w:tblLayout w:type="fixed"/>
        <w:tblCellMar>
          <w:left w:w="0" w:type="dxa"/>
          <w:right w:w="0" w:type="dxa"/>
        </w:tblCellMar>
        <w:tblLook w:val="0000" w:firstRow="0" w:lastRow="0" w:firstColumn="0" w:lastColumn="0" w:noHBand="0" w:noVBand="0"/>
      </w:tblPr>
      <w:tblGrid>
        <w:gridCol w:w="1870"/>
        <w:gridCol w:w="1870"/>
        <w:gridCol w:w="1870"/>
        <w:gridCol w:w="1870"/>
        <w:gridCol w:w="1870"/>
      </w:tblGrid>
      <w:tr w:rsidR="00603039" w:rsidRPr="00603039" w14:paraId="056917B5" w14:textId="77777777" w:rsidTr="00DA6BE2">
        <w:trPr>
          <w:trHeight w:val="544"/>
          <w:jc w:val="center"/>
        </w:trPr>
        <w:tc>
          <w:tcPr>
            <w:tcW w:w="1500" w:type="dxa"/>
            <w:tcBorders>
              <w:top w:val="single" w:sz="4" w:space="0" w:color="auto"/>
              <w:left w:val="single" w:sz="4" w:space="0" w:color="auto"/>
              <w:bottom w:val="single" w:sz="4" w:space="0" w:color="auto"/>
              <w:right w:val="single" w:sz="4" w:space="0" w:color="auto"/>
            </w:tcBorders>
            <w:vAlign w:val="center"/>
          </w:tcPr>
          <w:p w14:paraId="7626F2E9" w14:textId="61D1AAF2" w:rsidR="00360441" w:rsidRPr="00603039" w:rsidRDefault="00360441" w:rsidP="00DA6BE2">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Algorithm</w:t>
            </w:r>
          </w:p>
        </w:tc>
        <w:tc>
          <w:tcPr>
            <w:tcW w:w="1500" w:type="dxa"/>
            <w:tcBorders>
              <w:top w:val="single" w:sz="4" w:space="0" w:color="auto"/>
              <w:left w:val="single" w:sz="4" w:space="0" w:color="auto"/>
              <w:bottom w:val="single" w:sz="4" w:space="0" w:color="auto"/>
              <w:right w:val="single" w:sz="4" w:space="0" w:color="auto"/>
            </w:tcBorders>
            <w:vAlign w:val="center"/>
          </w:tcPr>
          <w:p w14:paraId="4F41D72B" w14:textId="4397E1A0" w:rsidR="00360441" w:rsidRPr="00603039" w:rsidRDefault="00360441" w:rsidP="00DA6BE2">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Classical Security (bits)</w:t>
            </w:r>
          </w:p>
        </w:tc>
        <w:tc>
          <w:tcPr>
            <w:tcW w:w="1500" w:type="dxa"/>
            <w:tcBorders>
              <w:top w:val="single" w:sz="4" w:space="0" w:color="auto"/>
              <w:left w:val="single" w:sz="4" w:space="0" w:color="auto"/>
              <w:bottom w:val="single" w:sz="4" w:space="0" w:color="auto"/>
              <w:right w:val="single" w:sz="4" w:space="0" w:color="auto"/>
            </w:tcBorders>
            <w:vAlign w:val="center"/>
          </w:tcPr>
          <w:p w14:paraId="2BE876A5" w14:textId="03240FAE" w:rsidR="00360441" w:rsidRPr="00603039" w:rsidRDefault="00360441" w:rsidP="00DA6BE2">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Quantum Security (bits)</w:t>
            </w:r>
          </w:p>
        </w:tc>
        <w:tc>
          <w:tcPr>
            <w:tcW w:w="1500" w:type="dxa"/>
            <w:tcBorders>
              <w:top w:val="single" w:sz="4" w:space="0" w:color="auto"/>
              <w:left w:val="single" w:sz="4" w:space="0" w:color="auto"/>
              <w:bottom w:val="single" w:sz="4" w:space="0" w:color="auto"/>
              <w:right w:val="single" w:sz="4" w:space="0" w:color="auto"/>
            </w:tcBorders>
            <w:vAlign w:val="center"/>
          </w:tcPr>
          <w:p w14:paraId="101C729C" w14:textId="00ADAA7F" w:rsidR="00360441" w:rsidRPr="00603039" w:rsidRDefault="00360441" w:rsidP="00DA6BE2">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Public Key Size (B)</w:t>
            </w:r>
          </w:p>
        </w:tc>
        <w:tc>
          <w:tcPr>
            <w:tcW w:w="1500" w:type="dxa"/>
            <w:tcBorders>
              <w:top w:val="single" w:sz="4" w:space="0" w:color="auto"/>
              <w:left w:val="single" w:sz="4" w:space="0" w:color="auto"/>
              <w:bottom w:val="single" w:sz="4" w:space="0" w:color="auto"/>
              <w:right w:val="single" w:sz="4" w:space="0" w:color="auto"/>
            </w:tcBorders>
            <w:vAlign w:val="center"/>
          </w:tcPr>
          <w:p w14:paraId="2E6575E8" w14:textId="3F32EE41" w:rsidR="00360441" w:rsidRPr="00603039" w:rsidRDefault="00360441" w:rsidP="00DA6BE2">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Signature Size (B)</w:t>
            </w:r>
          </w:p>
        </w:tc>
      </w:tr>
      <w:tr w:rsidR="00603039" w:rsidRPr="00603039" w14:paraId="6274F2FB" w14:textId="77777777" w:rsidTr="00DA6BE2">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2BBF26BD" w14:textId="1FEB0241"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RSA-2048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F3DEC09" w14:textId="54074E7E"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112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65950B21" w14:textId="14257361"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0</w:t>
            </w:r>
            <m:oMath>
              <m:sSup>
                <m:sSupPr>
                  <m:ctrlPr>
                    <w:rPr>
                      <w:rFonts w:ascii="Cambria Math" w:hAnsi="Cambria Math" w:cs="Times New Roman"/>
                      <w:color w:val="000000" w:themeColor="text1"/>
                      <w:sz w:val="20"/>
                      <w:szCs w:val="20"/>
                    </w:rPr>
                  </m:ctrlPr>
                </m:sSupPr>
                <m:e>
                  <m:r>
                    <m:rPr>
                      <m:sty m:val="p"/>
                    </m:rPr>
                    <w:rPr>
                      <w:rFonts w:ascii="Cambria Math" w:hAnsi="Cambria Math" w:cs="Times New Roman"/>
                      <w:color w:val="000000" w:themeColor="text1"/>
                      <w:sz w:val="20"/>
                      <w:szCs w:val="20"/>
                    </w:rPr>
                    <m:t xml:space="preserve"> </m:t>
                  </m:r>
                </m:e>
                <m:sup>
                  <m:r>
                    <w:rPr>
                      <w:rFonts w:ascii="Cambria Math" w:hAnsi="Cambria Math" w:cs="Times New Roman"/>
                      <w:color w:val="000000" w:themeColor="text1"/>
                      <w:sz w:val="20"/>
                      <w:szCs w:val="20"/>
                    </w:rPr>
                    <m:t>*</m:t>
                  </m:r>
                </m:sup>
              </m:sSup>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21D8E67A" w14:textId="4A9A1506"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256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190EA8F8" w14:textId="55BC7A5D"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256 </w:t>
            </w:r>
          </w:p>
        </w:tc>
      </w:tr>
      <w:tr w:rsidR="00603039" w:rsidRPr="00603039" w14:paraId="70262EE4" w14:textId="77777777" w:rsidTr="00DA6BE2">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3B9A6C90"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ECDSA-256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2E43A0F0" w14:textId="375B17FB"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128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7381DBBE" w14:textId="7BC80ECD"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0</w:t>
            </w:r>
            <m:oMath>
              <m:sSup>
                <m:sSupPr>
                  <m:ctrlPr>
                    <w:rPr>
                      <w:rFonts w:ascii="Cambria Math" w:hAnsi="Cambria Math" w:cs="Times New Roman"/>
                      <w:color w:val="000000" w:themeColor="text1"/>
                      <w:sz w:val="20"/>
                      <w:szCs w:val="20"/>
                    </w:rPr>
                  </m:ctrlPr>
                </m:sSupPr>
                <m:e>
                  <m:r>
                    <m:rPr>
                      <m:sty m:val="p"/>
                    </m:rPr>
                    <w:rPr>
                      <w:rFonts w:ascii="Cambria Math" w:hAnsi="Cambria Math" w:cs="Times New Roman"/>
                      <w:color w:val="000000" w:themeColor="text1"/>
                      <w:sz w:val="20"/>
                      <w:szCs w:val="20"/>
                    </w:rPr>
                    <m:t xml:space="preserve"> </m:t>
                  </m:r>
                </m:e>
                <m:sup>
                  <m:r>
                    <w:rPr>
                      <w:rFonts w:ascii="Cambria Math" w:hAnsi="Cambria Math" w:cs="Times New Roman"/>
                      <w:color w:val="000000" w:themeColor="text1"/>
                      <w:sz w:val="20"/>
                      <w:szCs w:val="20"/>
                    </w:rPr>
                    <m:t>*</m:t>
                  </m:r>
                </m:sup>
              </m:sSup>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7D80FF1" w14:textId="4F8F6171"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32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16E87D93" w14:textId="3AAF139C"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64 </w:t>
            </w:r>
          </w:p>
        </w:tc>
      </w:tr>
      <w:tr w:rsidR="00603039" w:rsidRPr="00603039" w14:paraId="4023874B" w14:textId="77777777" w:rsidTr="00DA6BE2">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03E1CD67"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ML-KEM-512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0891A38A" w14:textId="3CB3DAB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128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63BA4AC" w14:textId="44ECC203"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128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49293586" w14:textId="44496AB4"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800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4CF723C1" w14:textId="699008A2"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w:t>
            </w:r>
          </w:p>
        </w:tc>
      </w:tr>
      <w:tr w:rsidR="00603039" w:rsidRPr="00603039" w14:paraId="78C41163" w14:textId="77777777" w:rsidTr="00DA6BE2">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2E0A1C78"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lastRenderedPageBreak/>
              <w:t xml:space="preserve">ML-KEM-768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4F2E15D" w14:textId="5ADA72D9"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192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04BC885A" w14:textId="49DBCA86"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192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4FC796D2" w14:textId="15D26A6C"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1184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36F1E3FC" w14:textId="55A81B32"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w:t>
            </w:r>
          </w:p>
        </w:tc>
      </w:tr>
      <w:tr w:rsidR="00603039" w:rsidRPr="00603039" w14:paraId="14FC1E7A" w14:textId="77777777" w:rsidTr="00DA6BE2">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14DBF0D0"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ML-KEM-1024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4B21A20" w14:textId="0974DCE8"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256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4FA1312A" w14:textId="0FF563EE"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256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75E7F58A" w14:textId="6DC41123"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1568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EC3B4CE" w14:textId="2D284008"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w:t>
            </w:r>
          </w:p>
        </w:tc>
      </w:tr>
      <w:tr w:rsidR="00603039" w:rsidRPr="00603039" w14:paraId="5B9168FF" w14:textId="77777777" w:rsidTr="00DA6BE2">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2729E76B"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ML-DSA-87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0D9FB716"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256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433F77D8"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256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74E583CA" w14:textId="7C2D37D6"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2592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23FDD2EC" w14:textId="15C2301D"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4627 </w:t>
            </w:r>
          </w:p>
        </w:tc>
      </w:tr>
    </w:tbl>
    <w:p w14:paraId="0E638EAD" w14:textId="12232713" w:rsidR="00360441" w:rsidRPr="00603039" w:rsidRDefault="00021727" w:rsidP="00DA6BE2">
      <w:pPr>
        <w:tabs>
          <w:tab w:val="center" w:pos="4800"/>
          <w:tab w:val="right" w:pos="9500"/>
        </w:tabs>
        <w:jc w:val="both"/>
        <w:rPr>
          <w:rFonts w:ascii="Times New Roman" w:hAnsi="Times New Roman" w:cs="Times New Roman"/>
          <w:noProof/>
          <w:color w:val="000000" w:themeColor="text1"/>
          <w:sz w:val="20"/>
          <w:szCs w:val="20"/>
        </w:rPr>
      </w:pPr>
      <m:oMath>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 xml:space="preserve"> </m:t>
            </m:r>
          </m:e>
          <m:sup>
            <m:r>
              <w:rPr>
                <w:rFonts w:ascii="Cambria Math" w:hAnsi="Cambria Math" w:cs="Times New Roman"/>
                <w:noProof/>
                <w:color w:val="000000" w:themeColor="text1"/>
                <w:sz w:val="20"/>
                <w:szCs w:val="20"/>
              </w:rPr>
              <m:t>*</m:t>
            </m:r>
          </m:sup>
        </m:sSup>
      </m:oMath>
      <w:r w:rsidRPr="00603039">
        <w:rPr>
          <w:rFonts w:ascii="Times New Roman" w:hAnsi="Times New Roman" w:cs="Times New Roman"/>
          <w:noProof/>
          <w:color w:val="000000" w:themeColor="text1"/>
          <w:sz w:val="20"/>
          <w:szCs w:val="20"/>
        </w:rPr>
        <w:t xml:space="preserve">Vulnerable to Shor’s algorithm </w:t>
      </w:r>
    </w:p>
    <w:p w14:paraId="6F42BEA0" w14:textId="77777777" w:rsidR="00DA6BE2" w:rsidRPr="00603039" w:rsidRDefault="00DA6BE2" w:rsidP="00DA6BE2">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By contrast, ML-KEM and ML-DSA provide security assurances against both classical and quantum attacks, with security levels scaling up to 256 bits. Although post-quantum schemes require larger public keys and, in the case of digital signatures, larger signature sizes, these overheads remain manageable within modern communication and storage infrastructures. The table highlights a key trade-off between security longevity and resource consumption, where modest increases in key and signature size enable robust quantum-resistant security. When interpreted alongside the performance results shown in Figure 3, the data demonstrates that post-quantum cryptography offers a viable and forward-looking foundation for secure IAM systems and long-term cryptographic deployments.</w:t>
      </w:r>
    </w:p>
    <w:p w14:paraId="72E7740E" w14:textId="50869F20" w:rsidR="00360441" w:rsidRPr="00603039" w:rsidRDefault="00DA6BE2" w:rsidP="00DA6BE2">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measured cryptographic benchmarks indicate that lattice-based post-quantum primitives achieve low-latency performance on commodity hardware. Core operations such as key generation, encapsulation, signing, and verification complete within a few milliseconds, which aligns well with the performance requirements of modern authentication protocols and secure session establishment mechanisms. The observed memory footprints remain within acceptable bounds for server environments as well as constrained edge and mobile devices. These results support deployment scenarios involving frequent key rotations and a large number of short-lived secure sessions without introducing perceptible delays to end users. Consequently, post-quantum cryptographic mechanisms can be integrated into IAM workflows without compromising system usability or scalability.</w:t>
      </w:r>
    </w:p>
    <w:p w14:paraId="345C1F18" w14:textId="07598CA8" w:rsidR="00360441" w:rsidRPr="00603039" w:rsidRDefault="00360441" w:rsidP="00405EBC">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31" w:name="GrindEQpgref6999215738"/>
      <w:bookmarkEnd w:id="31"/>
      <w:r w:rsidRPr="00603039">
        <w:rPr>
          <w:rFonts w:ascii="Times New Roman" w:hAnsi="Times New Roman" w:cs="Times New Roman"/>
          <w:color w:val="000000" w:themeColor="text1"/>
          <w:sz w:val="20"/>
          <w:szCs w:val="20"/>
        </w:rPr>
        <w:t>Key Generation Complexity</w:t>
      </w:r>
    </w:p>
    <w:p w14:paraId="1EDD9C0A" w14:textId="77777777" w:rsidR="00360441" w:rsidRPr="00603039" w:rsidRDefault="00360441" w:rsidP="00DA6BE2">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cost of public key generation is dominated by a combination of number theoretic transforms and register scrambling structured arithmetic on polynomials. Number theoretic routines exist that perform these operations very efficiently. In the case of register scrambling structured polynomial arithmetic, there are no published optimizations that fit well in the parameter range chosen in this work. This results in the proposed scheme being from five to ten times slower than the simple reference based on classical keys. Nevertheless, the absolute times remain quite competitive for interactive use cases with modern computers and the performance improvement provided by appropriate use of SIMD and library calls is potentially substantial.</w:t>
      </w:r>
    </w:p>
    <w:p w14:paraId="36B7FC55" w14:textId="77777777" w:rsidR="00360441" w:rsidRPr="00603039" w:rsidRDefault="00360441" w:rsidP="002F38A7">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Measured complexity for cryptographic operations (</w:t>
      </w:r>
      <m:oMath>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key size):</w:t>
      </w:r>
    </w:p>
    <w:p w14:paraId="4B581468" w14:textId="77777777" w:rsidR="00360441" w:rsidRPr="00603039" w:rsidRDefault="00360441">
      <w:pPr>
        <w:tabs>
          <w:tab w:val="center" w:pos="4800"/>
          <w:tab w:val="right" w:pos="9500"/>
        </w:tabs>
        <w:ind w:firstLine="7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 </w:t>
      </w:r>
    </w:p>
    <w:p w14:paraId="4868A63A" w14:textId="5E61B1C4" w:rsidR="00360441" w:rsidRPr="00603039" w:rsidRDefault="00360441" w:rsidP="002B2494">
      <w:p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Table  2.</w:t>
      </w:r>
      <w:r w:rsidRPr="00603039">
        <w:rPr>
          <w:rFonts w:ascii="Times New Roman" w:hAnsi="Times New Roman" w:cs="Times New Roman"/>
          <w:noProof/>
          <w:color w:val="000000" w:themeColor="text1"/>
          <w:sz w:val="20"/>
          <w:szCs w:val="20"/>
        </w:rPr>
        <w:t xml:space="preserve"> We obtained the measurements via controlled benchmarking in a simulated environment, Intel Xeon E5-2698 v4 @ 2.2 GHz (20 cores), 64 GB DDR4 RAM, running Linux kernel 5.15.Operations executed in TypeScript/Node.js v18.17 using @noble/post quantum library v0.5.2. Each timing here is shown as mean </w:t>
      </w:r>
      <m:oMath>
        <m: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std over 10,000 iterations with a cold cache, and no hardware acceleration is utilized for reproduction.</w:t>
      </w:r>
    </w:p>
    <w:tbl>
      <w:tblPr>
        <w:tblW w:w="5000" w:type="pct"/>
        <w:jc w:val="center"/>
        <w:tblLayout w:type="fixed"/>
        <w:tblCellMar>
          <w:left w:w="0" w:type="dxa"/>
          <w:right w:w="0" w:type="dxa"/>
        </w:tblCellMar>
        <w:tblLook w:val="0000" w:firstRow="0" w:lastRow="0" w:firstColumn="0" w:lastColumn="0" w:noHBand="0" w:noVBand="0"/>
      </w:tblPr>
      <w:tblGrid>
        <w:gridCol w:w="1870"/>
        <w:gridCol w:w="1870"/>
        <w:gridCol w:w="1870"/>
        <w:gridCol w:w="1870"/>
        <w:gridCol w:w="1870"/>
      </w:tblGrid>
      <w:tr w:rsidR="00603039" w:rsidRPr="00603039" w14:paraId="5A6C66D5" w14:textId="77777777" w:rsidTr="00405EBC">
        <w:trPr>
          <w:trHeight w:val="404"/>
          <w:jc w:val="center"/>
        </w:trPr>
        <w:tc>
          <w:tcPr>
            <w:tcW w:w="1500" w:type="dxa"/>
            <w:tcBorders>
              <w:top w:val="single" w:sz="4" w:space="0" w:color="auto"/>
              <w:left w:val="single" w:sz="4" w:space="0" w:color="auto"/>
              <w:bottom w:val="single" w:sz="4" w:space="0" w:color="auto"/>
              <w:right w:val="single" w:sz="4" w:space="0" w:color="auto"/>
            </w:tcBorders>
            <w:vAlign w:val="center"/>
          </w:tcPr>
          <w:p w14:paraId="71BDD276" w14:textId="5307FC2E" w:rsidR="00360441" w:rsidRPr="00603039" w:rsidRDefault="00360441" w:rsidP="00405EBC">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Operation</w:t>
            </w:r>
          </w:p>
        </w:tc>
        <w:tc>
          <w:tcPr>
            <w:tcW w:w="1500" w:type="dxa"/>
            <w:tcBorders>
              <w:top w:val="single" w:sz="4" w:space="0" w:color="auto"/>
              <w:left w:val="single" w:sz="4" w:space="0" w:color="auto"/>
              <w:bottom w:val="single" w:sz="4" w:space="0" w:color="auto"/>
              <w:right w:val="single" w:sz="4" w:space="0" w:color="auto"/>
            </w:tcBorders>
            <w:vAlign w:val="center"/>
          </w:tcPr>
          <w:p w14:paraId="1A3FFF71" w14:textId="74624707" w:rsidR="00360441" w:rsidRPr="00603039" w:rsidRDefault="00360441" w:rsidP="00405EBC">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Algorithm</w:t>
            </w:r>
          </w:p>
        </w:tc>
        <w:tc>
          <w:tcPr>
            <w:tcW w:w="1500" w:type="dxa"/>
            <w:tcBorders>
              <w:top w:val="single" w:sz="4" w:space="0" w:color="auto"/>
              <w:left w:val="single" w:sz="4" w:space="0" w:color="auto"/>
              <w:bottom w:val="single" w:sz="4" w:space="0" w:color="auto"/>
              <w:right w:val="single" w:sz="4" w:space="0" w:color="auto"/>
            </w:tcBorders>
            <w:vAlign w:val="center"/>
          </w:tcPr>
          <w:p w14:paraId="24374E38" w14:textId="794BBAF8" w:rsidR="00360441" w:rsidRPr="00603039" w:rsidRDefault="00360441" w:rsidP="00405EBC">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Time Complexity</w:t>
            </w:r>
          </w:p>
        </w:tc>
        <w:tc>
          <w:tcPr>
            <w:tcW w:w="1500" w:type="dxa"/>
            <w:tcBorders>
              <w:top w:val="single" w:sz="4" w:space="0" w:color="auto"/>
              <w:left w:val="single" w:sz="4" w:space="0" w:color="auto"/>
              <w:bottom w:val="single" w:sz="4" w:space="0" w:color="auto"/>
              <w:right w:val="single" w:sz="4" w:space="0" w:color="auto"/>
            </w:tcBorders>
            <w:vAlign w:val="center"/>
          </w:tcPr>
          <w:p w14:paraId="78C08EB6" w14:textId="6950BDCB" w:rsidR="00360441" w:rsidRPr="00603039" w:rsidRDefault="00360441" w:rsidP="00405EBC">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Measured Time (ms)</w:t>
            </w:r>
          </w:p>
        </w:tc>
        <w:tc>
          <w:tcPr>
            <w:tcW w:w="1500" w:type="dxa"/>
            <w:tcBorders>
              <w:top w:val="single" w:sz="4" w:space="0" w:color="auto"/>
              <w:left w:val="single" w:sz="4" w:space="0" w:color="auto"/>
              <w:bottom w:val="single" w:sz="4" w:space="0" w:color="auto"/>
              <w:right w:val="single" w:sz="4" w:space="0" w:color="auto"/>
            </w:tcBorders>
            <w:vAlign w:val="center"/>
          </w:tcPr>
          <w:p w14:paraId="0E2FCA31" w14:textId="3773A63B" w:rsidR="00360441" w:rsidRPr="00603039" w:rsidRDefault="00360441" w:rsidP="00405EBC">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Memory (KB)</w:t>
            </w:r>
          </w:p>
        </w:tc>
      </w:tr>
      <w:tr w:rsidR="00603039" w:rsidRPr="00603039" w14:paraId="1A1DD6E6" w14:textId="77777777" w:rsidTr="00405EBC">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BB1D997" w14:textId="1AF2AD8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KeyGen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0F53206" w14:textId="6AF7C651"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ML-KEM-1024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98CE48D" w14:textId="7033205E" w:rsidR="00360441" w:rsidRPr="00603039" w:rsidRDefault="00360441">
            <w:pPr>
              <w:tabs>
                <w:tab w:val="center" w:pos="4800"/>
                <w:tab w:val="right" w:pos="9500"/>
              </w:tabs>
              <w:jc w:val="both"/>
              <w:rPr>
                <w:rFonts w:ascii="Times New Roman" w:hAnsi="Times New Roman" w:cs="Times New Roman"/>
                <w:color w:val="000000" w:themeColor="text1"/>
                <w:sz w:val="20"/>
                <w:szCs w:val="20"/>
              </w:rPr>
            </w:pPr>
            <m:oMath>
              <m:r>
                <w:rPr>
                  <w:rFonts w:ascii="Cambria Math" w:hAnsi="Cambria Math" w:cs="Times New Roman"/>
                  <w:color w:val="000000" w:themeColor="text1"/>
                  <w:sz w:val="20"/>
                  <w:szCs w:val="20"/>
                </w:rPr>
                <m:t>O</m:t>
              </m:r>
              <m:r>
                <m:rPr>
                  <m:sty m:val="p"/>
                </m:rP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n</m:t>
                  </m:r>
                </m:e>
                <m:sup>
                  <m:r>
                    <m:rPr>
                      <m:sty m:val="p"/>
                    </m:rPr>
                    <w:rPr>
                      <w:rFonts w:ascii="Cambria Math" w:hAnsi="Cambria Math" w:cs="Times New Roman"/>
                      <w:color w:val="000000" w:themeColor="text1"/>
                      <w:sz w:val="20"/>
                      <w:szCs w:val="20"/>
                    </w:rPr>
                    <m:t>2</m:t>
                  </m:r>
                </m:sup>
              </m:sSup>
              <m:r>
                <m:rPr>
                  <m:sty m:val="p"/>
                </m:rPr>
                <w:rPr>
                  <w:rFonts w:ascii="Cambria Math" w:hAnsi="Cambria Math" w:cs="Times New Roman"/>
                  <w:color w:val="000000" w:themeColor="text1"/>
                  <w:sz w:val="20"/>
                  <w:szCs w:val="20"/>
                </w:rPr>
                <m:t>)</m:t>
              </m:r>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D28BCEE" w14:textId="59418882" w:rsidR="00360441" w:rsidRPr="00603039" w:rsidRDefault="00360441">
            <w:pPr>
              <w:tabs>
                <w:tab w:val="center" w:pos="4800"/>
                <w:tab w:val="right" w:pos="9500"/>
              </w:tabs>
              <w:jc w:val="both"/>
              <w:rPr>
                <w:rFonts w:ascii="Times New Roman" w:hAnsi="Times New Roman" w:cs="Times New Roman"/>
                <w:color w:val="000000" w:themeColor="text1"/>
                <w:sz w:val="20"/>
                <w:szCs w:val="20"/>
              </w:rPr>
            </w:pPr>
            <m:oMath>
              <m:r>
                <m:rPr>
                  <m:sty m:val="p"/>
                </m:rPr>
                <w:rPr>
                  <w:rFonts w:ascii="Cambria Math" w:hAnsi="Cambria Math" w:cs="Times New Roman"/>
                  <w:color w:val="000000" w:themeColor="text1"/>
                  <w:sz w:val="20"/>
                  <w:szCs w:val="20"/>
                </w:rPr>
                <m:t>2.47</m:t>
              </m:r>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0.13</m:t>
              </m:r>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EE4C9C8" w14:textId="03E79EEB"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3.2 </w:t>
            </w:r>
          </w:p>
        </w:tc>
      </w:tr>
      <w:tr w:rsidR="00603039" w:rsidRPr="00603039" w14:paraId="48294269" w14:textId="77777777" w:rsidTr="00405EBC">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5C9F5D9"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KeyGen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FE93377" w14:textId="3E800D0F"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ML-DSA-87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0682776" w14:textId="746DB73F" w:rsidR="00360441" w:rsidRPr="00603039" w:rsidRDefault="00360441">
            <w:pPr>
              <w:tabs>
                <w:tab w:val="center" w:pos="4800"/>
                <w:tab w:val="right" w:pos="9500"/>
              </w:tabs>
              <w:jc w:val="both"/>
              <w:rPr>
                <w:rFonts w:ascii="Times New Roman" w:hAnsi="Times New Roman" w:cs="Times New Roman"/>
                <w:color w:val="000000" w:themeColor="text1"/>
                <w:sz w:val="20"/>
                <w:szCs w:val="20"/>
              </w:rPr>
            </w:pPr>
            <m:oMath>
              <m:r>
                <w:rPr>
                  <w:rFonts w:ascii="Cambria Math" w:hAnsi="Cambria Math" w:cs="Times New Roman"/>
                  <w:color w:val="000000" w:themeColor="text1"/>
                  <w:sz w:val="20"/>
                  <w:szCs w:val="20"/>
                </w:rPr>
                <m:t>O</m:t>
              </m:r>
              <m:r>
                <m:rPr>
                  <m:sty m:val="p"/>
                </m:rP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n</m:t>
                  </m:r>
                </m:e>
                <m:sup>
                  <m:r>
                    <m:rPr>
                      <m:sty m:val="p"/>
                    </m:rPr>
                    <w:rPr>
                      <w:rFonts w:ascii="Cambria Math" w:hAnsi="Cambria Math" w:cs="Times New Roman"/>
                      <w:color w:val="000000" w:themeColor="text1"/>
                      <w:sz w:val="20"/>
                      <w:szCs w:val="20"/>
                    </w:rPr>
                    <m:t>2</m:t>
                  </m:r>
                </m:sup>
              </m:sSup>
              <m:r>
                <m:rPr>
                  <m:sty m:val="p"/>
                </m:rPr>
                <w:rPr>
                  <w:rFonts w:ascii="Cambria Math" w:hAnsi="Cambria Math" w:cs="Times New Roman"/>
                  <w:color w:val="000000" w:themeColor="text1"/>
                  <w:sz w:val="20"/>
                  <w:szCs w:val="20"/>
                </w:rPr>
                <m:t>)</m:t>
              </m:r>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6BE9B6E" w14:textId="421ECC93" w:rsidR="00360441" w:rsidRPr="00603039" w:rsidRDefault="00360441">
            <w:pPr>
              <w:tabs>
                <w:tab w:val="center" w:pos="4800"/>
                <w:tab w:val="right" w:pos="9500"/>
              </w:tabs>
              <w:jc w:val="both"/>
              <w:rPr>
                <w:rFonts w:ascii="Times New Roman" w:hAnsi="Times New Roman" w:cs="Times New Roman"/>
                <w:color w:val="000000" w:themeColor="text1"/>
                <w:sz w:val="20"/>
                <w:szCs w:val="20"/>
              </w:rPr>
            </w:pPr>
            <m:oMath>
              <m:r>
                <m:rPr>
                  <m:sty m:val="p"/>
                </m:rPr>
                <w:rPr>
                  <w:rFonts w:ascii="Cambria Math" w:hAnsi="Cambria Math" w:cs="Times New Roman"/>
                  <w:color w:val="000000" w:themeColor="text1"/>
                  <w:sz w:val="20"/>
                  <w:szCs w:val="20"/>
                </w:rPr>
                <m:t>3.21</m:t>
              </m:r>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0.18</m:t>
              </m:r>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95DA253" w14:textId="67C85AF6"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4.7 </w:t>
            </w:r>
          </w:p>
        </w:tc>
      </w:tr>
      <w:tr w:rsidR="00603039" w:rsidRPr="00603039" w14:paraId="7640FAF6" w14:textId="77777777" w:rsidTr="00405EBC">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1E5A470"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Encaps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1E244EA" w14:textId="5181C733"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ML-KEM-1024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7A91F6" w14:textId="301BEAE4" w:rsidR="00360441" w:rsidRPr="00603039" w:rsidRDefault="00360441">
            <w:pPr>
              <w:tabs>
                <w:tab w:val="center" w:pos="4800"/>
                <w:tab w:val="right" w:pos="9500"/>
              </w:tabs>
              <w:jc w:val="both"/>
              <w:rPr>
                <w:rFonts w:ascii="Times New Roman" w:hAnsi="Times New Roman" w:cs="Times New Roman"/>
                <w:color w:val="000000" w:themeColor="text1"/>
                <w:sz w:val="20"/>
                <w:szCs w:val="20"/>
              </w:rPr>
            </w:pPr>
            <m:oMath>
              <m:r>
                <w:rPr>
                  <w:rFonts w:ascii="Cambria Math" w:hAnsi="Cambria Math" w:cs="Times New Roman"/>
                  <w:color w:val="000000" w:themeColor="text1"/>
                  <w:sz w:val="20"/>
                  <w:szCs w:val="20"/>
                </w:rPr>
                <m:t>O</m:t>
              </m:r>
              <m:r>
                <m:rPr>
                  <m:sty m:val="p"/>
                </m:rP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n</m:t>
                  </m:r>
                </m:e>
                <m:sup>
                  <m:r>
                    <m:rPr>
                      <m:sty m:val="p"/>
                    </m:rPr>
                    <w:rPr>
                      <w:rFonts w:ascii="Cambria Math" w:hAnsi="Cambria Math" w:cs="Times New Roman"/>
                      <w:color w:val="000000" w:themeColor="text1"/>
                      <w:sz w:val="20"/>
                      <w:szCs w:val="20"/>
                    </w:rPr>
                    <m:t>2</m:t>
                  </m:r>
                </m:sup>
              </m:sSup>
              <m:r>
                <m:rPr>
                  <m:sty m:val="p"/>
                </m:rPr>
                <w:rPr>
                  <w:rFonts w:ascii="Cambria Math" w:hAnsi="Cambria Math" w:cs="Times New Roman"/>
                  <w:color w:val="000000" w:themeColor="text1"/>
                  <w:sz w:val="20"/>
                  <w:szCs w:val="20"/>
                </w:rPr>
                <m:t>)</m:t>
              </m:r>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93E52BF" w14:textId="329B0C14" w:rsidR="00360441" w:rsidRPr="00603039" w:rsidRDefault="00360441">
            <w:pPr>
              <w:tabs>
                <w:tab w:val="center" w:pos="4800"/>
                <w:tab w:val="right" w:pos="9500"/>
              </w:tabs>
              <w:jc w:val="both"/>
              <w:rPr>
                <w:rFonts w:ascii="Times New Roman" w:hAnsi="Times New Roman" w:cs="Times New Roman"/>
                <w:color w:val="000000" w:themeColor="text1"/>
                <w:sz w:val="20"/>
                <w:szCs w:val="20"/>
              </w:rPr>
            </w:pPr>
            <m:oMath>
              <m:r>
                <m:rPr>
                  <m:sty m:val="p"/>
                </m:rPr>
                <w:rPr>
                  <w:rFonts w:ascii="Cambria Math" w:hAnsi="Cambria Math" w:cs="Times New Roman"/>
                  <w:color w:val="000000" w:themeColor="text1"/>
                  <w:sz w:val="20"/>
                  <w:szCs w:val="20"/>
                </w:rPr>
                <m:t>1.83</m:t>
              </m:r>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0.09</m:t>
              </m:r>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6F95510" w14:textId="0C56750C"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2.1 </w:t>
            </w:r>
          </w:p>
        </w:tc>
      </w:tr>
      <w:tr w:rsidR="00603039" w:rsidRPr="00603039" w14:paraId="5E55323B" w14:textId="77777777" w:rsidTr="00405EBC">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5E89964"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Decaps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7516C11" w14:textId="7AC3C5B1"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ML-KEM-1024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9ABA0BE" w14:textId="3A0F022C" w:rsidR="00360441" w:rsidRPr="00603039" w:rsidRDefault="00360441">
            <w:pPr>
              <w:tabs>
                <w:tab w:val="center" w:pos="4800"/>
                <w:tab w:val="right" w:pos="9500"/>
              </w:tabs>
              <w:jc w:val="both"/>
              <w:rPr>
                <w:rFonts w:ascii="Times New Roman" w:hAnsi="Times New Roman" w:cs="Times New Roman"/>
                <w:color w:val="000000" w:themeColor="text1"/>
                <w:sz w:val="20"/>
                <w:szCs w:val="20"/>
              </w:rPr>
            </w:pPr>
            <m:oMath>
              <m:r>
                <w:rPr>
                  <w:rFonts w:ascii="Cambria Math" w:hAnsi="Cambria Math" w:cs="Times New Roman"/>
                  <w:color w:val="000000" w:themeColor="text1"/>
                  <w:sz w:val="20"/>
                  <w:szCs w:val="20"/>
                </w:rPr>
                <m:t>O</m:t>
              </m:r>
              <m:r>
                <m:rPr>
                  <m:sty m:val="p"/>
                </m:rP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n</m:t>
                  </m:r>
                </m:e>
                <m:sup>
                  <m:r>
                    <m:rPr>
                      <m:sty m:val="p"/>
                    </m:rPr>
                    <w:rPr>
                      <w:rFonts w:ascii="Cambria Math" w:hAnsi="Cambria Math" w:cs="Times New Roman"/>
                      <w:color w:val="000000" w:themeColor="text1"/>
                      <w:sz w:val="20"/>
                      <w:szCs w:val="20"/>
                    </w:rPr>
                    <m:t>2</m:t>
                  </m:r>
                </m:sup>
              </m:sSup>
              <m:r>
                <m:rPr>
                  <m:sty m:val="p"/>
                </m:rPr>
                <w:rPr>
                  <w:rFonts w:ascii="Cambria Math" w:hAnsi="Cambria Math" w:cs="Times New Roman"/>
                  <w:color w:val="000000" w:themeColor="text1"/>
                  <w:sz w:val="20"/>
                  <w:szCs w:val="20"/>
                </w:rPr>
                <m:t>)</m:t>
              </m:r>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8426753" w14:textId="012B2B98" w:rsidR="00360441" w:rsidRPr="00603039" w:rsidRDefault="00360441">
            <w:pPr>
              <w:tabs>
                <w:tab w:val="center" w:pos="4800"/>
                <w:tab w:val="right" w:pos="9500"/>
              </w:tabs>
              <w:jc w:val="both"/>
              <w:rPr>
                <w:rFonts w:ascii="Times New Roman" w:hAnsi="Times New Roman" w:cs="Times New Roman"/>
                <w:color w:val="000000" w:themeColor="text1"/>
                <w:sz w:val="20"/>
                <w:szCs w:val="20"/>
              </w:rPr>
            </w:pPr>
            <m:oMath>
              <m:r>
                <m:rPr>
                  <m:sty m:val="p"/>
                </m:rPr>
                <w:rPr>
                  <w:rFonts w:ascii="Cambria Math" w:hAnsi="Cambria Math" w:cs="Times New Roman"/>
                  <w:color w:val="000000" w:themeColor="text1"/>
                  <w:sz w:val="20"/>
                  <w:szCs w:val="20"/>
                </w:rPr>
                <m:t>1.91</m:t>
              </m:r>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0.11</m:t>
              </m:r>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682ADE1" w14:textId="6BD5137D"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2.1 </w:t>
            </w:r>
          </w:p>
        </w:tc>
      </w:tr>
      <w:tr w:rsidR="00603039" w:rsidRPr="00603039" w14:paraId="0AB2480C" w14:textId="77777777" w:rsidTr="00405EBC">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574E2B2"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Sign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029714C" w14:textId="43841328"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ML-DSA-87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EC5804" w14:textId="6CD3278D" w:rsidR="00360441" w:rsidRPr="00603039" w:rsidRDefault="00360441">
            <w:pPr>
              <w:tabs>
                <w:tab w:val="center" w:pos="4800"/>
                <w:tab w:val="right" w:pos="9500"/>
              </w:tabs>
              <w:jc w:val="both"/>
              <w:rPr>
                <w:rFonts w:ascii="Times New Roman" w:hAnsi="Times New Roman" w:cs="Times New Roman"/>
                <w:color w:val="000000" w:themeColor="text1"/>
                <w:sz w:val="20"/>
                <w:szCs w:val="20"/>
              </w:rPr>
            </w:pPr>
            <m:oMath>
              <m:r>
                <w:rPr>
                  <w:rFonts w:ascii="Cambria Math" w:hAnsi="Cambria Math" w:cs="Times New Roman"/>
                  <w:color w:val="000000" w:themeColor="text1"/>
                  <w:sz w:val="20"/>
                  <w:szCs w:val="20"/>
                </w:rPr>
                <m:t>O</m:t>
              </m:r>
              <m:r>
                <m:rPr>
                  <m:sty m:val="p"/>
                </m:rP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n</m:t>
                  </m:r>
                </m:e>
                <m:sup>
                  <m:r>
                    <m:rPr>
                      <m:sty m:val="p"/>
                    </m:rPr>
                    <w:rPr>
                      <w:rFonts w:ascii="Cambria Math" w:hAnsi="Cambria Math" w:cs="Times New Roman"/>
                      <w:color w:val="000000" w:themeColor="text1"/>
                      <w:sz w:val="20"/>
                      <w:szCs w:val="20"/>
                    </w:rPr>
                    <m:t>2</m:t>
                  </m:r>
                </m:sup>
              </m:sSup>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log</m:t>
              </m:r>
              <m:r>
                <w:rPr>
                  <w:rFonts w:ascii="Cambria Math" w:hAnsi="Cambria Math" w:cs="Times New Roman"/>
                  <w:color w:val="000000" w:themeColor="text1"/>
                  <w:sz w:val="20"/>
                  <w:szCs w:val="20"/>
                </w:rPr>
                <m:t>n</m:t>
              </m:r>
              <m:r>
                <m:rPr>
                  <m:sty m:val="p"/>
                </m:rPr>
                <w:rPr>
                  <w:rFonts w:ascii="Cambria Math" w:hAnsi="Cambria Math" w:cs="Times New Roman"/>
                  <w:color w:val="000000" w:themeColor="text1"/>
                  <w:sz w:val="20"/>
                  <w:szCs w:val="20"/>
                </w:rPr>
                <m:t>)</m:t>
              </m:r>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5F9380C" w14:textId="70340EE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m:oMath>
              <m:r>
                <m:rPr>
                  <m:sty m:val="p"/>
                </m:rPr>
                <w:rPr>
                  <w:rFonts w:ascii="Cambria Math" w:hAnsi="Cambria Math" w:cs="Times New Roman"/>
                  <w:color w:val="000000" w:themeColor="text1"/>
                  <w:sz w:val="20"/>
                  <w:szCs w:val="20"/>
                </w:rPr>
                <m:t>5.12</m:t>
              </m:r>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0.24</m:t>
              </m:r>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4E7C661" w14:textId="6859A336"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3.8 </w:t>
            </w:r>
          </w:p>
        </w:tc>
      </w:tr>
      <w:tr w:rsidR="00603039" w:rsidRPr="00603039" w14:paraId="3B77B9B0" w14:textId="77777777" w:rsidTr="00405EBC">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482AF8D"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Verify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495A118" w14:textId="3CDFC91D"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ML-DSA-87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B51ECB7" w14:textId="7BA136B1" w:rsidR="00360441" w:rsidRPr="00603039" w:rsidRDefault="00360441">
            <w:pPr>
              <w:tabs>
                <w:tab w:val="center" w:pos="4800"/>
                <w:tab w:val="right" w:pos="9500"/>
              </w:tabs>
              <w:jc w:val="both"/>
              <w:rPr>
                <w:rFonts w:ascii="Times New Roman" w:hAnsi="Times New Roman" w:cs="Times New Roman"/>
                <w:color w:val="000000" w:themeColor="text1"/>
                <w:sz w:val="20"/>
                <w:szCs w:val="20"/>
              </w:rPr>
            </w:pPr>
            <m:oMath>
              <m:r>
                <w:rPr>
                  <w:rFonts w:ascii="Cambria Math" w:hAnsi="Cambria Math" w:cs="Times New Roman"/>
                  <w:color w:val="000000" w:themeColor="text1"/>
                  <w:sz w:val="20"/>
                  <w:szCs w:val="20"/>
                </w:rPr>
                <m:t>O</m:t>
              </m:r>
              <m:r>
                <m:rPr>
                  <m:sty m:val="p"/>
                </m:rPr>
                <w:rPr>
                  <w:rFonts w:ascii="Cambria Math" w:hAnsi="Cambria Math" w:cs="Times New Roman"/>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n</m:t>
                  </m:r>
                </m:e>
                <m:sup>
                  <m:r>
                    <m:rPr>
                      <m:sty m:val="p"/>
                    </m:rPr>
                    <w:rPr>
                      <w:rFonts w:ascii="Cambria Math" w:hAnsi="Cambria Math" w:cs="Times New Roman"/>
                      <w:color w:val="000000" w:themeColor="text1"/>
                      <w:sz w:val="20"/>
                      <w:szCs w:val="20"/>
                    </w:rPr>
                    <m:t>2</m:t>
                  </m:r>
                </m:sup>
              </m:sSup>
              <m:r>
                <m:rPr>
                  <m:sty m:val="p"/>
                </m:rPr>
                <w:rPr>
                  <w:rFonts w:ascii="Cambria Math" w:hAnsi="Cambria Math" w:cs="Times New Roman"/>
                  <w:color w:val="000000" w:themeColor="text1"/>
                  <w:sz w:val="20"/>
                  <w:szCs w:val="20"/>
                </w:rPr>
                <m:t>)</m:t>
              </m:r>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F2D789" w14:textId="182CA5F6" w:rsidR="00360441" w:rsidRPr="00603039" w:rsidRDefault="00360441">
            <w:pPr>
              <w:tabs>
                <w:tab w:val="center" w:pos="4800"/>
                <w:tab w:val="right" w:pos="9500"/>
              </w:tabs>
              <w:jc w:val="both"/>
              <w:rPr>
                <w:rFonts w:ascii="Times New Roman" w:hAnsi="Times New Roman" w:cs="Times New Roman"/>
                <w:color w:val="000000" w:themeColor="text1"/>
                <w:sz w:val="20"/>
                <w:szCs w:val="20"/>
              </w:rPr>
            </w:pPr>
            <m:oMath>
              <m:r>
                <m:rPr>
                  <m:sty m:val="p"/>
                </m:rPr>
                <w:rPr>
                  <w:rFonts w:ascii="Cambria Math" w:hAnsi="Cambria Math" w:cs="Times New Roman"/>
                  <w:color w:val="000000" w:themeColor="text1"/>
                  <w:sz w:val="20"/>
                  <w:szCs w:val="20"/>
                </w:rPr>
                <m:t>2.78</m:t>
              </m:r>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0.15</m:t>
              </m:r>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F437F4E" w14:textId="51D731BF"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2.4 </w:t>
            </w:r>
          </w:p>
        </w:tc>
      </w:tr>
    </w:tbl>
    <w:p w14:paraId="1AC24A10" w14:textId="0D1C41FB" w:rsidR="00360441" w:rsidRPr="00603039" w:rsidRDefault="00360441" w:rsidP="00405EBC">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Performance comparison with classical schemes (normalized to RSA-2048 = 1.0):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03039" w:rsidRPr="00603039" w14:paraId="316F36E4" w14:textId="77777777" w:rsidTr="002B2494">
        <w:tc>
          <w:tcPr>
            <w:tcW w:w="4675" w:type="dxa"/>
            <w:tcMar>
              <w:left w:w="0" w:type="dxa"/>
              <w:right w:w="0" w:type="dxa"/>
            </w:tcMar>
          </w:tcPr>
          <w:p w14:paraId="7FF78633" w14:textId="4C71837A" w:rsidR="002B2494" w:rsidRPr="00603039" w:rsidRDefault="002B2494" w:rsidP="002B2494">
            <w:pPr>
              <w:tabs>
                <w:tab w:val="center" w:pos="4800"/>
                <w:tab w:val="right" w:pos="9500"/>
              </w:tabs>
              <w:spacing w:before="120" w:after="120"/>
              <w:rPr>
                <w:rFonts w:ascii="Times New Roman" w:hAnsi="Times New Roman" w:cs="Times New Roman"/>
                <w:noProof/>
                <w:color w:val="000000" w:themeColor="text1"/>
                <w:sz w:val="20"/>
                <w:szCs w:val="20"/>
              </w:rPr>
            </w:pPr>
            <m:oMathPara>
              <m:oMathParaPr>
                <m:jc m:val="left"/>
              </m:oMathParaPr>
              <m:oMath>
                <m:r>
                  <m:rPr>
                    <m:sty m:val="p"/>
                  </m:rPr>
                  <w:rPr>
                    <w:rFonts w:ascii="Cambria Math" w:hAnsi="Cambria Math" w:cs="Times New Roman"/>
                    <w:noProof/>
                    <w:color w:val="000000" w:themeColor="text1"/>
                    <w:sz w:val="20"/>
                    <w:szCs w:val="20"/>
                  </w:rPr>
                  <m:t>Speedu</m:t>
                </m:r>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p</m:t>
                    </m:r>
                  </m:e>
                  <m:sub>
                    <m:r>
                      <w:rPr>
                        <w:rFonts w:ascii="Cambria Math" w:hAnsi="Cambria Math" w:cs="Times New Roman"/>
                        <w:noProof/>
                        <w:color w:val="000000" w:themeColor="text1"/>
                        <w:sz w:val="20"/>
                        <w:szCs w:val="20"/>
                      </w:rPr>
                      <m:t>ML-DSA</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RSA</m:t>
                    </m:r>
                  </m:sub>
                </m:sSub>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w:rPr>
                            <w:rFonts w:ascii="Cambria Math" w:hAnsi="Cambria Math" w:cs="Times New Roman"/>
                            <w:noProof/>
                            <w:color w:val="000000" w:themeColor="text1"/>
                            <w:sz w:val="20"/>
                            <w:szCs w:val="20"/>
                          </w:rPr>
                          <m:t>RSA-Sign</m:t>
                        </m:r>
                      </m:sub>
                    </m:sSub>
                  </m:num>
                  <m:den>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w:rPr>
                            <w:rFonts w:ascii="Cambria Math" w:hAnsi="Cambria Math" w:cs="Times New Roman"/>
                            <w:noProof/>
                            <w:color w:val="000000" w:themeColor="text1"/>
                            <w:sz w:val="20"/>
                            <w:szCs w:val="20"/>
                          </w:rPr>
                          <m:t>ML-DSA-Sign</m:t>
                        </m:r>
                      </m:sub>
                    </m:sSub>
                  </m:den>
                </m:f>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2.3</m:t>
                </m:r>
              </m:oMath>
            </m:oMathPara>
          </w:p>
        </w:tc>
        <w:tc>
          <w:tcPr>
            <w:tcW w:w="4675" w:type="dxa"/>
            <w:tcMar>
              <w:left w:w="0" w:type="dxa"/>
              <w:right w:w="0" w:type="dxa"/>
            </w:tcMar>
          </w:tcPr>
          <w:p w14:paraId="55E44671" w14:textId="0F0452C4" w:rsidR="002B2494" w:rsidRPr="00603039" w:rsidRDefault="002B2494" w:rsidP="002B249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m:rPr>
                    <m:sty m:val="p"/>
                  </m:rPr>
                  <w:rPr>
                    <w:rFonts w:ascii="Cambria Math" w:hAnsi="Cambria Math" w:cs="Times New Roman"/>
                    <w:noProof/>
                    <w:color w:val="000000" w:themeColor="text1"/>
                    <w:sz w:val="20"/>
                    <w:szCs w:val="20"/>
                  </w:rPr>
                  <m:t>Speedu</m:t>
                </m:r>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p</m:t>
                    </m:r>
                  </m:e>
                  <m:sub>
                    <m:r>
                      <w:rPr>
                        <w:rFonts w:ascii="Cambria Math" w:hAnsi="Cambria Math" w:cs="Times New Roman"/>
                        <w:noProof/>
                        <w:color w:val="000000" w:themeColor="text1"/>
                        <w:sz w:val="20"/>
                        <w:szCs w:val="20"/>
                      </w:rPr>
                      <m:t>ML-KEM</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RSA</m:t>
                    </m:r>
                  </m:sub>
                </m:sSub>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w:rPr>
                            <w:rFonts w:ascii="Cambria Math" w:hAnsi="Cambria Math" w:cs="Times New Roman"/>
                            <w:noProof/>
                            <w:color w:val="000000" w:themeColor="text1"/>
                            <w:sz w:val="20"/>
                            <w:szCs w:val="20"/>
                          </w:rPr>
                          <m:t>RSA-Encrypt</m:t>
                        </m:r>
                      </m:sub>
                    </m:sSub>
                  </m:num>
                  <m:den>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w:rPr>
                            <w:rFonts w:ascii="Cambria Math" w:hAnsi="Cambria Math" w:cs="Times New Roman"/>
                            <w:noProof/>
                            <w:color w:val="000000" w:themeColor="text1"/>
                            <w:sz w:val="20"/>
                            <w:szCs w:val="20"/>
                          </w:rPr>
                          <m:t>ML-KEM-Encaps</m:t>
                        </m:r>
                      </m:sub>
                    </m:sSub>
                  </m:den>
                </m:f>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4.1</m:t>
                </m:r>
              </m:oMath>
            </m:oMathPara>
          </w:p>
        </w:tc>
      </w:tr>
    </w:tbl>
    <w:p w14:paraId="0FB3ADC9" w14:textId="43E554DC" w:rsidR="00360441" w:rsidRPr="00603039" w:rsidRDefault="00360441" w:rsidP="00405EBC">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32" w:name="GrindEQpgref6999215739"/>
      <w:bookmarkEnd w:id="32"/>
      <w:r w:rsidRPr="00603039">
        <w:rPr>
          <w:rFonts w:ascii="Times New Roman" w:hAnsi="Times New Roman" w:cs="Times New Roman"/>
          <w:color w:val="000000" w:themeColor="text1"/>
          <w:sz w:val="20"/>
          <w:szCs w:val="20"/>
        </w:rPr>
        <w:t>Security Parameter Analysis</w:t>
      </w:r>
    </w:p>
    <w:p w14:paraId="7B1E9F21" w14:textId="379DFF5E" w:rsidR="00360441" w:rsidRPr="00603039" w:rsidRDefault="00360441" w:rsidP="00405EBC">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lastRenderedPageBreak/>
        <w:t xml:space="preserve">We chose security parameters to tolerate quantum computing of the nearest (unknown) future, using </w:t>
      </w:r>
      <m:oMath>
        <m:r>
          <m:rPr>
            <m:sty m:val="p"/>
          </m:rPr>
          <w:rPr>
            <w:rFonts w:ascii="Cambria Math" w:hAnsi="Cambria Math" w:cs="Times New Roman"/>
            <w:noProof/>
            <w:color w:val="000000" w:themeColor="text1"/>
            <w:sz w:val="20"/>
            <w:szCs w:val="20"/>
          </w:rPr>
          <m:t>2.24</m:t>
        </m:r>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n</m:t>
            </m:r>
          </m:e>
          <m:sup>
            <m:r>
              <m:rPr>
                <m:sty m:val="p"/>
              </m:rPr>
              <w:rPr>
                <w:rFonts w:ascii="Cambria Math" w:hAnsi="Cambria Math" w:cs="Times New Roman"/>
                <w:noProof/>
                <w:color w:val="000000" w:themeColor="text1"/>
                <w:sz w:val="20"/>
                <w:szCs w:val="20"/>
              </w:rPr>
              <m:t>1/2</m:t>
            </m:r>
          </m:sup>
        </m:sSup>
      </m:oMath>
      <w:r w:rsidRPr="00603039">
        <w:rPr>
          <w:rFonts w:ascii="Times New Roman" w:hAnsi="Times New Roman" w:cs="Times New Roman"/>
          <w:noProof/>
          <w:color w:val="000000" w:themeColor="text1"/>
          <w:sz w:val="20"/>
          <w:szCs w:val="20"/>
        </w:rPr>
        <w:t xml:space="preserve"> quantum queries and the best Grover cost brute force attack. We assumed unrestricted classical computation, and estimated both core and per instance query cost from current post quantum software implementations. Post quantum software will likely improve with subsequent code optimizations and migration to hardware accelerators. Efficient quantum software is expected to improve more rapidly as progress in that field continues. quo’s classical query evaluations for simple functions were estimated to have </w:t>
      </w:r>
      <m:oMath>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100</m:t>
        </m:r>
        <m: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lower cost than the best known corresponding Grover queries (Lemma 23). quo estimated these costs for part of our functions by calculating classical query costs for quantum oracle queries which evaluate a target function, matching Lemmata 12, 13, and 15. For our functions (</w:t>
      </w:r>
      <m:oMath>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=8</m:t>
        </m:r>
      </m:oMath>
      <w:r w:rsidRPr="00603039">
        <w:rPr>
          <w:rFonts w:ascii="Times New Roman" w:hAnsi="Times New Roman" w:cs="Times New Roman"/>
          <w:noProof/>
          <w:color w:val="000000" w:themeColor="text1"/>
          <w:sz w:val="20"/>
          <w:szCs w:val="20"/>
        </w:rPr>
        <w:t xml:space="preserve">) evaluated by a </w:t>
      </w:r>
      <m:oMath>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6</m:t>
        </m:r>
        <m: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preprocessing fortified function (</w:t>
      </w:r>
      <m:oMath>
        <m:r>
          <w:rPr>
            <w:rFonts w:ascii="Cambria Math" w:hAnsi="Cambria Math" w:cs="Times New Roman"/>
            <w:noProof/>
            <w:color w:val="000000" w:themeColor="text1"/>
            <w:sz w:val="20"/>
            <w:szCs w:val="20"/>
          </w:rPr>
          <m:t>F</m:t>
        </m:r>
      </m:oMath>
      <w:r w:rsidRPr="00603039">
        <w:rPr>
          <w:rFonts w:ascii="Times New Roman" w:hAnsi="Times New Roman" w:cs="Times New Roman"/>
          <w:noProof/>
          <w:color w:val="000000" w:themeColor="text1"/>
          <w:sz w:val="20"/>
          <w:szCs w:val="20"/>
        </w:rPr>
        <w:t xml:space="preserve">) (where </w:t>
      </w:r>
      <m:oMath>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x</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F</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x-b</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we previously estimated quantum upper bounds </w:t>
      </w:r>
      <m:oMath>
        <m:r>
          <w:rPr>
            <w:rFonts w:ascii="Cambria Math" w:hAnsi="Cambria Math" w:cs="Times New Roman"/>
            <w:noProof/>
            <w:color w:val="000000" w:themeColor="text1"/>
            <w:sz w:val="20"/>
            <w:szCs w:val="20"/>
          </w:rPr>
          <m:t>σ</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F</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3.7</m:t>
        </m:r>
      </m:oMath>
      <w:r w:rsidRPr="00603039">
        <w:rPr>
          <w:rFonts w:ascii="Times New Roman" w:hAnsi="Times New Roman" w:cs="Times New Roman"/>
          <w:noProof/>
          <w:color w:val="000000" w:themeColor="text1"/>
          <w:sz w:val="20"/>
          <w:szCs w:val="20"/>
        </w:rPr>
        <w:t xml:space="preserve"> and </w:t>
      </w:r>
      <m:oMath>
        <m:r>
          <w:rPr>
            <w:rFonts w:ascii="Cambria Math" w:hAnsi="Cambria Math" w:cs="Times New Roman"/>
            <w:noProof/>
            <w:color w:val="000000" w:themeColor="text1"/>
            <w:sz w:val="20"/>
            <w:szCs w:val="20"/>
          </w:rPr>
          <m:t>l</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F</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25</m:t>
        </m:r>
      </m:oMath>
      <w:r w:rsidRPr="00603039">
        <w:rPr>
          <w:rFonts w:ascii="Times New Roman" w:hAnsi="Times New Roman" w:cs="Times New Roman"/>
          <w:noProof/>
          <w:color w:val="000000" w:themeColor="text1"/>
          <w:sz w:val="20"/>
          <w:szCs w:val="20"/>
        </w:rPr>
        <w:t xml:space="preserve"> on the source size </w:t>
      </w:r>
      <m:oMath>
        <m:r>
          <w:rPr>
            <w:rFonts w:ascii="Cambria Math" w:hAnsi="Cambria Math" w:cs="Times New Roman"/>
            <w:noProof/>
            <w:color w:val="000000" w:themeColor="text1"/>
            <w:sz w:val="20"/>
            <w:szCs w:val="20"/>
          </w:rPr>
          <m:t>F</m:t>
        </m:r>
      </m:oMath>
      <w:r w:rsidRPr="00603039">
        <w:rPr>
          <w:rFonts w:ascii="Times New Roman" w:hAnsi="Times New Roman" w:cs="Times New Roman"/>
          <w:noProof/>
          <w:color w:val="000000" w:themeColor="text1"/>
          <w:sz w:val="20"/>
          <w:szCs w:val="20"/>
        </w:rPr>
        <w:t xml:space="preserve">. Consequently, quo will use </w:t>
      </w:r>
      <m:oMath>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3</m:t>
        </m:r>
      </m:oMath>
      <w:r w:rsidRPr="00603039">
        <w:rPr>
          <w:rFonts w:ascii="Times New Roman" w:hAnsi="Times New Roman" w:cs="Times New Roman"/>
          <w:noProof/>
          <w:color w:val="000000" w:themeColor="text1"/>
          <w:sz w:val="20"/>
          <w:szCs w:val="20"/>
        </w:rPr>
        <w:t xml:space="preserve"> and </w:t>
      </w:r>
      <m:oMath>
        <m:r>
          <w:rPr>
            <w:rFonts w:ascii="Cambria Math" w:hAnsi="Cambria Math" w:cs="Times New Roman"/>
            <w:noProof/>
            <w:color w:val="000000" w:themeColor="text1"/>
            <w:sz w:val="20"/>
            <w:szCs w:val="20"/>
          </w:rPr>
          <m:t>l</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F</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75</m:t>
        </m:r>
      </m:oMath>
      <w:r w:rsidRPr="00603039">
        <w:rPr>
          <w:rFonts w:ascii="Times New Roman" w:hAnsi="Times New Roman" w:cs="Times New Roman"/>
          <w:noProof/>
          <w:color w:val="000000" w:themeColor="text1"/>
          <w:sz w:val="20"/>
          <w:szCs w:val="20"/>
        </w:rPr>
        <w:t xml:space="preserve"> quantum queries for our related </w:t>
      </w:r>
      <m:oMath>
        <m:r>
          <m:rPr>
            <m:sty m:val="p"/>
          </m:rPr>
          <w:rPr>
            <w:rFonts w:ascii="Cambria Math" w:hAnsi="Cambria Math" w:cs="Times New Roman"/>
            <w:noProof/>
            <w:color w:val="000000" w:themeColor="text1"/>
            <w:sz w:val="20"/>
            <w:szCs w:val="20"/>
          </w:rPr>
          <m:t>std(</m:t>
        </m:r>
        <m:r>
          <w:rPr>
            <w:rFonts w:ascii="Cambria Math" w:hAnsi="Cambria Math" w:cs="Times New Roman"/>
            <w:noProof/>
            <w:color w:val="000000" w:themeColor="text1"/>
            <w:sz w:val="20"/>
            <w:szCs w:val="20"/>
          </w:rPr>
          <m:t>x</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y</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-ε</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g</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x</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y</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where </w:t>
      </w:r>
      <m:oMath>
        <m:r>
          <w:rPr>
            <w:rFonts w:ascii="Cambria Math" w:hAnsi="Cambria Math" w:cs="Times New Roman"/>
            <w:noProof/>
            <w:color w:val="000000" w:themeColor="text1"/>
            <w:sz w:val="20"/>
            <w:szCs w:val="20"/>
          </w:rPr>
          <m:t>y≤-x≤x</m:t>
        </m:r>
      </m:oMath>
      <w:r w:rsidRPr="00603039">
        <w:rPr>
          <w:rFonts w:ascii="Times New Roman" w:hAnsi="Times New Roman" w:cs="Times New Roman"/>
          <w:noProof/>
          <w:color w:val="000000" w:themeColor="text1"/>
          <w:sz w:val="20"/>
          <w:szCs w:val="20"/>
        </w:rPr>
        <w:t xml:space="preserve">. The estimated bounds are within 0.1 of our previously presented classical values (loo, </w:t>
      </w:r>
      <m:oMath>
        <m:r>
          <w:rPr>
            <w:rFonts w:ascii="Cambria Math" w:hAnsi="Cambria Math" w:cs="Times New Roman"/>
            <w:noProof/>
            <w:color w:val="000000" w:themeColor="text1"/>
            <w:sz w:val="20"/>
            <w:szCs w:val="20"/>
          </w:rPr>
          <m:t>l</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x</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and lat).</w:t>
      </w:r>
    </w:p>
    <w:p w14:paraId="60CBAE25" w14:textId="77777777" w:rsidR="00360441" w:rsidRPr="00603039" w:rsidRDefault="00360441" w:rsidP="00405EBC">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Bit security </w:t>
      </w:r>
      <m:oMath>
        <m:r>
          <w:rPr>
            <w:rFonts w:ascii="Cambria Math" w:hAnsi="Cambria Math" w:cs="Times New Roman"/>
            <w:noProof/>
            <w:color w:val="000000" w:themeColor="text1"/>
            <w:sz w:val="20"/>
            <w:szCs w:val="20"/>
          </w:rPr>
          <m:t>λ</m:t>
        </m:r>
      </m:oMath>
      <w:r w:rsidRPr="00603039">
        <w:rPr>
          <w:rFonts w:ascii="Times New Roman" w:hAnsi="Times New Roman" w:cs="Times New Roman"/>
          <w:noProof/>
          <w:color w:val="000000" w:themeColor="text1"/>
          <w:sz w:val="20"/>
          <w:szCs w:val="20"/>
        </w:rPr>
        <w:t xml:space="preserve"> as function of parameters </w:t>
      </w:r>
      <m:oMath>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00E4B6B5" w14:textId="489E7744" w:rsidR="00360441" w:rsidRPr="00603039" w:rsidRDefault="00021727" w:rsidP="002B249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λ</m:t>
              </m:r>
            </m:e>
            <m:sub>
              <m:r>
                <w:rPr>
                  <w:rFonts w:ascii="Cambria Math" w:hAnsi="Cambria Math" w:cs="Times New Roman"/>
                  <w:noProof/>
                  <w:color w:val="000000" w:themeColor="text1"/>
                  <w:sz w:val="20"/>
                  <w:szCs w:val="20"/>
                </w:rPr>
                <m:t>M</m:t>
              </m:r>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LWE</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log</m:t>
                  </m:r>
                </m:e>
                <m:sub>
                  <m:r>
                    <m:rPr>
                      <m:sty m:val="p"/>
                    </m:rPr>
                    <w:rPr>
                      <w:rFonts w:ascii="Cambria Math" w:hAnsi="Cambria Math" w:cs="Times New Roman"/>
                      <w:noProof/>
                      <w:color w:val="000000" w:themeColor="text1"/>
                      <w:sz w:val="20"/>
                      <w:szCs w:val="20"/>
                    </w:rPr>
                    <m:t>2</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num>
            <m:den>
              <m:r>
                <m:rPr>
                  <m:sty m:val="p"/>
                </m:rPr>
                <w:rPr>
                  <w:rFonts w:ascii="Cambria Math" w:hAnsi="Cambria Math" w:cs="Times New Roman"/>
                  <w:noProof/>
                  <w:color w:val="000000" w:themeColor="text1"/>
                  <w:sz w:val="20"/>
                  <w:szCs w:val="20"/>
                </w:rPr>
                <m:t>2</m:t>
              </m:r>
            </m:den>
          </m:f>
          <m:r>
            <w:rPr>
              <w:rFonts w:ascii="Cambria Math" w:hAnsi="Cambria Math" w:cs="Times New Roman"/>
              <w:noProof/>
              <w:color w:val="000000" w:themeColor="text1"/>
              <w:sz w:val="20"/>
              <w:szCs w:val="20"/>
            </w:rPr>
            <m:t>⋅</m:t>
          </m:r>
          <m:d>
            <m:dPr>
              <m:ctrlPr>
                <w:rPr>
                  <w:rFonts w:ascii="Cambria Math" w:hAnsi="Cambria Math" w:cs="Times New Roman"/>
                  <w:color w:val="000000" w:themeColor="text1"/>
                  <w:sz w:val="20"/>
                  <w:szCs w:val="20"/>
                </w:rPr>
              </m:ctrlPr>
            </m:dPr>
            <m:e>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log</m:t>
                      </m:r>
                    </m:e>
                    <m:sub>
                      <m:r>
                        <m:rPr>
                          <m:sty m:val="p"/>
                        </m:rPr>
                        <w:rPr>
                          <w:rFonts w:ascii="Cambria Math" w:hAnsi="Cambria Math" w:cs="Times New Roman"/>
                          <w:noProof/>
                          <w:color w:val="000000" w:themeColor="text1"/>
                          <w:sz w:val="20"/>
                          <w:szCs w:val="20"/>
                        </w:rPr>
                        <m:t>2</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m:t>
                  </m:r>
                </m:num>
                <m:den>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log</m:t>
                      </m:r>
                    </m:e>
                    <m:sub>
                      <m:r>
                        <m:rPr>
                          <m:sty m:val="p"/>
                        </m:rPr>
                        <w:rPr>
                          <w:rFonts w:ascii="Cambria Math" w:hAnsi="Cambria Math" w:cs="Times New Roman"/>
                          <w:noProof/>
                          <w:color w:val="000000" w:themeColor="text1"/>
                          <w:sz w:val="20"/>
                          <w:szCs w:val="20"/>
                        </w:rPr>
                        <m:t>2</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den>
              </m:f>
            </m:e>
          </m:d>
        </m:oMath>
      </m:oMathPara>
    </w:p>
    <w:p w14:paraId="6141FB7E"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For ML-KEM-1024: </w:t>
      </w:r>
      <m:oMath>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=4,</m:t>
        </m:r>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=256,</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=3329</m:t>
        </m:r>
      </m:oMath>
      <w:r w:rsidRPr="00603039">
        <w:rPr>
          <w:rFonts w:ascii="Times New Roman" w:hAnsi="Times New Roman" w:cs="Times New Roman"/>
          <w:noProof/>
          <w:color w:val="000000" w:themeColor="text1"/>
          <w:sz w:val="20"/>
          <w:szCs w:val="20"/>
        </w:rPr>
        <w:t xml:space="preserve">: </w:t>
      </w:r>
    </w:p>
    <w:p w14:paraId="3B5A0464" w14:textId="02524CBD" w:rsidR="00360441" w:rsidRPr="00603039" w:rsidRDefault="00360441" w:rsidP="002B249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λ≈</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11.7</m:t>
              </m:r>
            </m:num>
            <m:den>
              <m:r>
                <m:rPr>
                  <m:sty m:val="p"/>
                </m:rPr>
                <w:rPr>
                  <w:rFonts w:ascii="Cambria Math" w:hAnsi="Cambria Math" w:cs="Times New Roman"/>
                  <w:noProof/>
                  <w:color w:val="000000" w:themeColor="text1"/>
                  <w:sz w:val="20"/>
                  <w:szCs w:val="20"/>
                </w:rPr>
                <m:t>2</m:t>
              </m:r>
            </m:den>
          </m:f>
          <m:r>
            <w:rPr>
              <w:rFonts w:ascii="Cambria Math" w:hAnsi="Cambria Math" w:cs="Times New Roman"/>
              <w:noProof/>
              <w:color w:val="000000" w:themeColor="text1"/>
              <w:sz w:val="20"/>
              <w:szCs w:val="20"/>
            </w:rPr>
            <m:t>⋅</m:t>
          </m:r>
          <m:d>
            <m:dPr>
              <m:ctrlPr>
                <w:rPr>
                  <w:rFonts w:ascii="Cambria Math" w:hAnsi="Cambria Math" w:cs="Times New Roman"/>
                  <w:color w:val="000000" w:themeColor="text1"/>
                  <w:sz w:val="20"/>
                  <w:szCs w:val="20"/>
                </w:rPr>
              </m:ctrlPr>
            </m:dPr>
            <m:e>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11.0</m:t>
                  </m:r>
                </m:num>
                <m:den>
                  <m:r>
                    <m:rPr>
                      <m:sty m:val="p"/>
                    </m:rPr>
                    <w:rPr>
                      <w:rFonts w:ascii="Cambria Math" w:hAnsi="Cambria Math" w:cs="Times New Roman"/>
                      <w:noProof/>
                      <w:color w:val="000000" w:themeColor="text1"/>
                      <w:sz w:val="20"/>
                      <w:szCs w:val="20"/>
                    </w:rPr>
                    <m:t>11.7</m:t>
                  </m:r>
                </m:den>
              </m:f>
            </m:e>
          </m:d>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256bits</m:t>
          </m:r>
        </m:oMath>
      </m:oMathPara>
    </w:p>
    <w:p w14:paraId="076739B0"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Quantum attack complexity using BKZ algorithm: </w:t>
      </w:r>
    </w:p>
    <w:p w14:paraId="1E1CC1BF" w14:textId="2A56AAC1" w:rsidR="00360441" w:rsidRPr="00603039" w:rsidRDefault="00021727" w:rsidP="002B2494">
      <w:pPr>
        <w:tabs>
          <w:tab w:val="center" w:pos="4800"/>
          <w:tab w:val="right" w:pos="9500"/>
        </w:tabs>
        <w:spacing w:before="120" w:after="1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C</m:t>
              </m:r>
            </m:e>
            <m:sub>
              <m:r>
                <w:rPr>
                  <w:rFonts w:ascii="Cambria Math" w:hAnsi="Cambria Math" w:cs="Times New Roman"/>
                  <w:noProof/>
                  <w:color w:val="000000" w:themeColor="text1"/>
                  <w:sz w:val="20"/>
                  <w:szCs w:val="20"/>
                </w:rPr>
                <m:t>quantum</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d</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δ</m:t>
          </m:r>
          <m:r>
            <m:rPr>
              <m:sty m:val="p"/>
            </m:rP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m:rPr>
                  <m:sty m:val="p"/>
                </m:rPr>
                <w:rPr>
                  <w:rFonts w:ascii="Cambria Math" w:hAnsi="Cambria Math" w:cs="Times New Roman"/>
                  <w:noProof/>
                  <w:color w:val="000000" w:themeColor="text1"/>
                  <w:sz w:val="20"/>
                  <w:szCs w:val="20"/>
                </w:rPr>
                <m:t>0.265</m:t>
              </m:r>
              <m:r>
                <w:rPr>
                  <w:rFonts w:ascii="Cambria Math" w:hAnsi="Cambria Math" w:cs="Times New Roman"/>
                  <w:noProof/>
                  <w:color w:val="000000" w:themeColor="text1"/>
                  <w:sz w:val="20"/>
                  <w:szCs w:val="20"/>
                </w:rPr>
                <m:t>d</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16.4</m:t>
              </m:r>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log</m:t>
                  </m:r>
                </m:e>
                <m:sub>
                  <m:r>
                    <m:rPr>
                      <m:sty m:val="p"/>
                    </m:rPr>
                    <w:rPr>
                      <w:rFonts w:ascii="Cambria Math" w:hAnsi="Cambria Math" w:cs="Times New Roman"/>
                      <w:noProof/>
                      <w:color w:val="000000" w:themeColor="text1"/>
                      <w:sz w:val="20"/>
                      <w:szCs w:val="20"/>
                    </w:rPr>
                    <m:t>2</m:t>
                  </m:r>
                </m:sub>
              </m:sSub>
              <m:r>
                <m:rPr>
                  <m:sty m:val="p"/>
                </m:rP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δ</m:t>
                  </m:r>
                </m:e>
                <m:sup>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d</m:t>
                  </m:r>
                </m:sup>
              </m:sSup>
              <m:r>
                <m:rPr>
                  <m:sty m:val="p"/>
                </m:rPr>
                <w:rPr>
                  <w:rFonts w:ascii="Cambria Math" w:hAnsi="Cambria Math" w:cs="Times New Roman"/>
                  <w:noProof/>
                  <w:color w:val="000000" w:themeColor="text1"/>
                  <w:sz w:val="20"/>
                  <w:szCs w:val="20"/>
                </w:rPr>
                <m:t>)</m:t>
              </m:r>
            </m:sup>
          </m:sSup>
        </m:oMath>
      </m:oMathPara>
    </w:p>
    <w:p w14:paraId="504187B0"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m:oMath>
        <m:r>
          <w:rPr>
            <w:rFonts w:ascii="Cambria Math" w:hAnsi="Cambria Math" w:cs="Times New Roman"/>
            <w:noProof/>
            <w:color w:val="000000" w:themeColor="text1"/>
            <w:sz w:val="20"/>
            <w:szCs w:val="20"/>
          </w:rPr>
          <m:t>d</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lattice dimension, </w:t>
      </w:r>
      <m:oMath>
        <m:r>
          <w:rPr>
            <w:rFonts w:ascii="Cambria Math" w:hAnsi="Cambria Math" w:cs="Times New Roman"/>
            <w:noProof/>
            <w:color w:val="000000" w:themeColor="text1"/>
            <w:sz w:val="20"/>
            <w:szCs w:val="20"/>
          </w:rPr>
          <m:t>δ</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root Hermite factor.</w:t>
      </w:r>
    </w:p>
    <w:p w14:paraId="7CFF59D4" w14:textId="77777777" w:rsidR="00360441" w:rsidRPr="00603039" w:rsidRDefault="00360441" w:rsidP="00405EBC">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For our parameters, </w:t>
      </w:r>
      <m:oMath>
        <m:r>
          <w:rPr>
            <w:rFonts w:ascii="Cambria Math" w:hAnsi="Cambria Math" w:cs="Times New Roman"/>
            <w:noProof/>
            <w:color w:val="000000" w:themeColor="text1"/>
            <w:sz w:val="20"/>
            <w:szCs w:val="20"/>
          </w:rPr>
          <m:t>d≈</m:t>
        </m:r>
        <m:r>
          <m:rPr>
            <m:sty m:val="p"/>
          </m:rPr>
          <w:rPr>
            <w:rFonts w:ascii="Cambria Math" w:hAnsi="Cambria Math" w:cs="Times New Roman"/>
            <w:noProof/>
            <w:color w:val="000000" w:themeColor="text1"/>
            <w:sz w:val="20"/>
            <w:szCs w:val="20"/>
          </w:rPr>
          <m:t>1024,</m:t>
        </m:r>
        <m:r>
          <w:rPr>
            <w:rFonts w:ascii="Cambria Math" w:hAnsi="Cambria Math" w:cs="Times New Roman"/>
            <w:noProof/>
            <w:color w:val="000000" w:themeColor="text1"/>
            <w:sz w:val="20"/>
            <w:szCs w:val="20"/>
          </w:rPr>
          <m:t>δ≈</m:t>
        </m:r>
        <m:r>
          <m:rPr>
            <m:sty m:val="p"/>
          </m:rPr>
          <w:rPr>
            <w:rFonts w:ascii="Cambria Math" w:hAnsi="Cambria Math" w:cs="Times New Roman"/>
            <w:noProof/>
            <w:color w:val="000000" w:themeColor="text1"/>
            <w:sz w:val="20"/>
            <w:szCs w:val="20"/>
          </w:rPr>
          <m:t>1.0045</m:t>
        </m:r>
      </m:oMath>
      <w:r w:rsidRPr="00603039">
        <w:rPr>
          <w:rFonts w:ascii="Times New Roman" w:hAnsi="Times New Roman" w:cs="Times New Roman"/>
          <w:noProof/>
          <w:color w:val="000000" w:themeColor="text1"/>
          <w:sz w:val="20"/>
          <w:szCs w:val="20"/>
        </w:rPr>
        <w:t xml:space="preserve">: </w:t>
      </w:r>
    </w:p>
    <w:p w14:paraId="6B26139F" w14:textId="59E17B84" w:rsidR="00360441" w:rsidRPr="00603039" w:rsidRDefault="00021727" w:rsidP="002B249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C</m:t>
              </m:r>
            </m:e>
            <m:sub>
              <m:r>
                <w:rPr>
                  <w:rFonts w:ascii="Cambria Math" w:hAnsi="Cambria Math" w:cs="Times New Roman"/>
                  <w:noProof/>
                  <w:color w:val="000000" w:themeColor="text1"/>
                  <w:sz w:val="20"/>
                  <w:szCs w:val="20"/>
                </w:rPr>
                <m:t>quantum</m:t>
              </m:r>
            </m:sub>
          </m:sSub>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2</m:t>
              </m:r>
            </m:e>
            <m:sup>
              <m:r>
                <m:rPr>
                  <m:sty m:val="p"/>
                </m:rPr>
                <w:rPr>
                  <w:rFonts w:ascii="Cambria Math" w:hAnsi="Cambria Math" w:cs="Times New Roman"/>
                  <w:noProof/>
                  <w:color w:val="000000" w:themeColor="text1"/>
                  <w:sz w:val="20"/>
                  <w:szCs w:val="20"/>
                </w:rPr>
                <m:t>271</m:t>
              </m:r>
            </m:sup>
          </m:sSup>
          <m:r>
            <m:rPr>
              <m:sty m:val="p"/>
            </m:rPr>
            <w:rPr>
              <w:rFonts w:ascii="Cambria Math" w:hAnsi="Cambria Math" w:cs="Times New Roman"/>
              <w:noProof/>
              <w:color w:val="000000" w:themeColor="text1"/>
              <w:sz w:val="20"/>
              <w:szCs w:val="20"/>
            </w:rPr>
            <m:t>quantumoperations</m:t>
          </m:r>
        </m:oMath>
      </m:oMathPara>
    </w:p>
    <w:p w14:paraId="57B0F469" w14:textId="3B7D10A7" w:rsidR="00360441" w:rsidRPr="00603039" w:rsidRDefault="00360441" w:rsidP="00405EBC">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bookmarkStart w:id="33" w:name="GrindEQpgref6999215740"/>
      <w:bookmarkEnd w:id="33"/>
      <w:r w:rsidRPr="00603039">
        <w:rPr>
          <w:rFonts w:ascii="Times New Roman" w:hAnsi="Times New Roman" w:cs="Times New Roman"/>
          <w:b/>
          <w:bCs/>
          <w:noProof/>
          <w:color w:val="000000" w:themeColor="text1"/>
          <w:sz w:val="20"/>
          <w:szCs w:val="20"/>
        </w:rPr>
        <w:t>Blockchain Performance Analysis</w:t>
      </w:r>
    </w:p>
    <w:p w14:paraId="03996654" w14:textId="77777777" w:rsidR="006B5435" w:rsidRPr="00603039" w:rsidRDefault="006B5435" w:rsidP="006B5435">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blockchain performance evaluation was conducted in a controlled yet realistic simulated peer-to-peer environment designed to approximate real-world deployment conditions for distributed IAM infrastructures. The network comprised 10 geographically distributed validator nodes, with empirically observed latency characteristics reflecting both intra-region communication (approximately 5 ms) and inter-region communication (ranging from 50 to 150 ms), thereby capturing the effects of geo-distribution on block propagation and consensus latency. Each validator node was provisioned with 8 vCPUs, 16 GB of RAM, and high-throughput NVMe storage, ensuring that the measured performance reflects protocol and cryptographic overheads rather than artificial hardware bottlenecks. The network bandwidth was symmetrically provisioned at 1 Gbps to model enterprise-grade connectivity between validators. The blockchain state and transaction metadata were persisted using PostgreSQL 15.3 with indexed B-tree structures, which mirrors common backend configurations used in production-grade permissioned and hybrid blockchain systems. To stress-test the system under realistic user load, 5,000 simulated clients were configured to interact concurrently with the network, generating authentication, authorization, and credential-related transactions with exponentially distributed inter-arrival times (λ = 200 tx/s). This workload model captures the bursty and stochastic nature of real IAM traffic patterns observed in large-scale deployments. Collectively, this experimental setup provides a credible basis for evaluating throughput, latency, and stability of the proposed quantum-resistant blockchain framework under conditions that approximate practical operational environments, lending confidence that the reported performance characteristics will generalize beyond the simulated testbed.</w:t>
      </w:r>
    </w:p>
    <w:p w14:paraId="3C44F00A" w14:textId="4DED46DC" w:rsidR="00360441" w:rsidRPr="00603039" w:rsidRDefault="006B5435" w:rsidP="00374690">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security comparison in Figure 4 highlights a fundamental and structural gap between classical public-key cryptography and post-quantum primitives when evaluated under realistic quantum adversary models, underscoring the urgency of migrating IAM and blockchain infrastructures away from RSA and elliptic-curve based mechanisms. While RSA-2048 and ECDSA-256 are conventionally regarded as secure under classical assumptions, offering approximately 112-bit and 128-bit security respectively, their security collapses entirely in the presence of a sufficiently powerful quantum computer due to Shor’s algorithm, which enables polynomial-time factorization and discrete logarithm computation. This renders classical public-key infrastructures cryptographically obsolete in a post-</w:t>
      </w:r>
      <w:r w:rsidRPr="00603039">
        <w:rPr>
          <w:rFonts w:ascii="Times New Roman" w:hAnsi="Times New Roman" w:cs="Times New Roman"/>
          <w:noProof/>
          <w:color w:val="000000" w:themeColor="text1"/>
          <w:sz w:val="20"/>
          <w:szCs w:val="20"/>
        </w:rPr>
        <w:lastRenderedPageBreak/>
        <w:t>quantum threat model, regardless of key length increases within the same algebraic families. In contrast, lattice-based constructions such as ML-KEM-512, ML-KEM-768, ML-KEM-1024, and ML-DSA-87 derive their security from worst-case hardness assumptions on structured lattice problems, notably Module Learning With Errors (M-LWE), for which no efficient quantum algorithms are currently known. The monotonic increase in the security levels observed across the ML-KEM parameter sets reflects the inherent tunability of lattice-based cryptography, allowing security margins to be scaled by adjusting lattice dimension and modulus parameters at the cost of moderate computational and memory overhead. This property is particularly valuable for long-lived identity credentials and blockchain-backed audit records, where cryptographic material may remain valid for extended periods and must therefore withstand not only present-day classical attacks but also future quantum capabilities. Consequently, the selection of ML-KEM-1024 for key encapsulation and ML-DSA-87 for digital signatures in the proposed IAM framework is motivated by their alignment with high-assurance security requirements, offering a 256-bit security margin that provides a substantial buffer against both foreseeable advances in quantum computing and cryptanalytic techniques, while still remaining within practical performance bounds for real-world blockchain-enabled identity and access management deployments.</w:t>
      </w:r>
    </w:p>
    <w:p w14:paraId="3BB982A7" w14:textId="0E7E64D6" w:rsidR="00360441" w:rsidRPr="00603039" w:rsidRDefault="00360441">
      <w:pPr>
        <w:tabs>
          <w:tab w:val="center" w:pos="4800"/>
          <w:tab w:val="right" w:pos="9500"/>
        </w:tabs>
        <w:ind w:firstLine="7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 </w:t>
      </w:r>
      <w:r w:rsidRPr="00603039">
        <w:rPr>
          <w:rFonts w:ascii="Times New Roman" w:hAnsi="Times New Roman" w:cs="Times New Roman"/>
          <w:noProof/>
          <w:color w:val="000000" w:themeColor="text1"/>
          <w:sz w:val="20"/>
          <w:szCs w:val="20"/>
        </w:rPr>
        <w:drawing>
          <wp:inline distT="0" distB="0" distL="0" distR="0" wp14:anchorId="4D17F226" wp14:editId="01AE5509">
            <wp:extent cx="4341690" cy="3101340"/>
            <wp:effectExtent l="0" t="0" r="0" b="0"/>
            <wp:docPr id="18902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3435" cy="3102586"/>
                    </a:xfrm>
                    <a:prstGeom prst="rect">
                      <a:avLst/>
                    </a:prstGeom>
                    <a:noFill/>
                    <a:ln>
                      <a:noFill/>
                    </a:ln>
                  </pic:spPr>
                </pic:pic>
              </a:graphicData>
            </a:graphic>
          </wp:inline>
        </w:drawing>
      </w:r>
      <w:r w:rsidRPr="00603039">
        <w:rPr>
          <w:rFonts w:ascii="Times New Roman" w:hAnsi="Times New Roman" w:cs="Times New Roman"/>
          <w:noProof/>
          <w:color w:val="000000" w:themeColor="text1"/>
          <w:sz w:val="20"/>
          <w:szCs w:val="20"/>
        </w:rPr>
        <w:t xml:space="preserve"> </w:t>
      </w:r>
    </w:p>
    <w:p w14:paraId="56D62465" w14:textId="77777777" w:rsidR="00360441" w:rsidRPr="00603039" w:rsidRDefault="00360441">
      <w:pPr>
        <w:tabs>
          <w:tab w:val="center" w:pos="4800"/>
          <w:tab w:val="right" w:pos="9500"/>
        </w:tabs>
        <w:jc w:val="center"/>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Figure  4: The chart displays information about Quantum Attack Complexity versus Classical Security. It is important to note that RSA-2048 and ECDSA-256 do not offer any quantum security against Shor’s algorithm.</w:t>
      </w:r>
    </w:p>
    <w:p w14:paraId="7190AAFA" w14:textId="36A4871C" w:rsidR="00360441" w:rsidRPr="00603039" w:rsidRDefault="006B5435" w:rsidP="004C652E">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Table 3 complements this view by providing a concrete comparison across classical security, quantum security, and practical deployment characteristics such as key and signature sizes. While post-quantum schemes incur larger key and signature sizes than RSA and ECDSA, the increase remains within manageable bounds for modern networked systems and distributed ledgers. For example, ML-KEM-1024 achieves 256-bit classical and quantum security with public keys of 1568 bytes, which is acceptable in the context of blockchain transactions and credential exchange, especially given current bandwidth and storage capacities. ML-DSA-87 provides strong post-quantum signature security but with larger signature sizes, reflecting a deliberate design choice that prioritizes cryptographic robustness over compactness. This overhead is justified in IAM and blockchain contexts where the integrity and non-repudiation of identity transactions are critical and where signatures are amortized over many verification operations. </w:t>
      </w:r>
    </w:p>
    <w:p w14:paraId="4666E0E6" w14:textId="63CA1132" w:rsidR="00360441" w:rsidRPr="00603039" w:rsidRDefault="00360441" w:rsidP="002B2494">
      <w:p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Table  3.</w:t>
      </w:r>
      <w:r w:rsidRPr="00603039">
        <w:rPr>
          <w:rFonts w:ascii="Times New Roman" w:hAnsi="Times New Roman" w:cs="Times New Roman"/>
          <w:noProof/>
          <w:color w:val="000000" w:themeColor="text1"/>
          <w:sz w:val="20"/>
          <w:szCs w:val="20"/>
        </w:rPr>
        <w:t xml:space="preserve"> A comparison between classical and post quantum cryptographic algorithms based on different criteria to evaluate the strengths and weaknesses of each type of algorithm. The criteria include classical security, quantum security, key size, and signature size</w:t>
      </w:r>
    </w:p>
    <w:tbl>
      <w:tblPr>
        <w:tblW w:w="5000" w:type="pct"/>
        <w:jc w:val="center"/>
        <w:tblLayout w:type="fixed"/>
        <w:tblCellMar>
          <w:left w:w="0" w:type="dxa"/>
          <w:right w:w="0" w:type="dxa"/>
        </w:tblCellMar>
        <w:tblLook w:val="0000" w:firstRow="0" w:lastRow="0" w:firstColumn="0" w:lastColumn="0" w:noHBand="0" w:noVBand="0"/>
      </w:tblPr>
      <w:tblGrid>
        <w:gridCol w:w="1870"/>
        <w:gridCol w:w="1870"/>
        <w:gridCol w:w="1870"/>
        <w:gridCol w:w="1870"/>
        <w:gridCol w:w="1870"/>
      </w:tblGrid>
      <w:tr w:rsidR="00603039" w:rsidRPr="00603039" w14:paraId="47085205" w14:textId="77777777" w:rsidTr="006B5435">
        <w:trPr>
          <w:trHeight w:val="338"/>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3CEA387" w14:textId="1BD6DD1D" w:rsidR="00360441" w:rsidRPr="00603039" w:rsidRDefault="00360441" w:rsidP="006B5435">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b/>
                <w:bCs/>
                <w:color w:val="000000" w:themeColor="text1"/>
                <w:sz w:val="20"/>
                <w:szCs w:val="20"/>
              </w:rPr>
              <w:t>Algorithm</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964794A" w14:textId="1CED6725" w:rsidR="00360441" w:rsidRPr="00603039" w:rsidRDefault="00360441" w:rsidP="006B5435">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b/>
                <w:bCs/>
                <w:color w:val="000000" w:themeColor="text1"/>
                <w:sz w:val="20"/>
                <w:szCs w:val="20"/>
              </w:rPr>
              <w:t>Classical Security</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E8DE079" w14:textId="5A9AC677" w:rsidR="00360441" w:rsidRPr="00603039" w:rsidRDefault="00360441" w:rsidP="006B5435">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b/>
                <w:bCs/>
                <w:color w:val="000000" w:themeColor="text1"/>
                <w:sz w:val="20"/>
                <w:szCs w:val="20"/>
              </w:rPr>
              <w:t>Quantum Security</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3E984EF" w14:textId="7EBC9CC4" w:rsidR="00360441" w:rsidRPr="00603039" w:rsidRDefault="00360441" w:rsidP="006B5435">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b/>
                <w:bCs/>
                <w:color w:val="000000" w:themeColor="text1"/>
                <w:sz w:val="20"/>
                <w:szCs w:val="20"/>
              </w:rPr>
              <w:t>Key Size</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9D8BC8" w14:textId="24D70DBB" w:rsidR="00360441" w:rsidRPr="00603039" w:rsidRDefault="00360441" w:rsidP="006B5435">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b/>
                <w:bCs/>
                <w:color w:val="000000" w:themeColor="text1"/>
                <w:sz w:val="20"/>
                <w:szCs w:val="20"/>
              </w:rPr>
              <w:t>Signature Size</w:t>
            </w:r>
          </w:p>
        </w:tc>
      </w:tr>
      <w:tr w:rsidR="00603039" w:rsidRPr="00603039" w14:paraId="466C2E8C" w14:textId="77777777" w:rsidTr="006B5435">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253F65E8" w14:textId="5494BC5D"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RSA-2048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0C3531D4" w14:textId="722C1F5F"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112 bits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6FC53C7F" w14:textId="71E472DE"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0 bits</w:t>
            </w:r>
            <m:oMath>
              <m:sSup>
                <m:sSupPr>
                  <m:ctrlPr>
                    <w:rPr>
                      <w:rFonts w:ascii="Cambria Math" w:hAnsi="Cambria Math" w:cs="Times New Roman"/>
                      <w:color w:val="000000" w:themeColor="text1"/>
                      <w:sz w:val="20"/>
                      <w:szCs w:val="20"/>
                    </w:rPr>
                  </m:ctrlPr>
                </m:sSupPr>
                <m:e>
                  <m:r>
                    <m:rPr>
                      <m:sty m:val="p"/>
                    </m:rPr>
                    <w:rPr>
                      <w:rFonts w:ascii="Cambria Math" w:hAnsi="Cambria Math" w:cs="Times New Roman"/>
                      <w:color w:val="000000" w:themeColor="text1"/>
                      <w:sz w:val="20"/>
                      <w:szCs w:val="20"/>
                    </w:rPr>
                    <m:t xml:space="preserve"> </m:t>
                  </m:r>
                </m:e>
                <m:sup>
                  <m:r>
                    <w:rPr>
                      <w:rFonts w:ascii="Cambria Math" w:hAnsi="Cambria Math" w:cs="Times New Roman"/>
                      <w:color w:val="000000" w:themeColor="text1"/>
                      <w:sz w:val="20"/>
                      <w:szCs w:val="20"/>
                    </w:rPr>
                    <m:t>*</m:t>
                  </m:r>
                </m:sup>
              </m:sSup>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7CAED3F6" w14:textId="1747F250"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256 B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A068013" w14:textId="0E7B38CF"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256 B </w:t>
            </w:r>
          </w:p>
        </w:tc>
      </w:tr>
      <w:tr w:rsidR="00603039" w:rsidRPr="00603039" w14:paraId="4DCA5426" w14:textId="77777777" w:rsidTr="006B5435">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3F427BF0"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ECDSA-256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7499802C" w14:textId="21BC7C92"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128 bits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3FD71DF5" w14:textId="6417AD46"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0 bits</w:t>
            </w:r>
            <m:oMath>
              <m:sSup>
                <m:sSupPr>
                  <m:ctrlPr>
                    <w:rPr>
                      <w:rFonts w:ascii="Cambria Math" w:hAnsi="Cambria Math" w:cs="Times New Roman"/>
                      <w:color w:val="000000" w:themeColor="text1"/>
                      <w:sz w:val="20"/>
                      <w:szCs w:val="20"/>
                    </w:rPr>
                  </m:ctrlPr>
                </m:sSupPr>
                <m:e>
                  <m:r>
                    <m:rPr>
                      <m:sty m:val="p"/>
                    </m:rPr>
                    <w:rPr>
                      <w:rFonts w:ascii="Cambria Math" w:hAnsi="Cambria Math" w:cs="Times New Roman"/>
                      <w:color w:val="000000" w:themeColor="text1"/>
                      <w:sz w:val="20"/>
                      <w:szCs w:val="20"/>
                    </w:rPr>
                    <m:t xml:space="preserve"> </m:t>
                  </m:r>
                </m:e>
                <m:sup>
                  <m:r>
                    <w:rPr>
                      <w:rFonts w:ascii="Cambria Math" w:hAnsi="Cambria Math" w:cs="Times New Roman"/>
                      <w:color w:val="000000" w:themeColor="text1"/>
                      <w:sz w:val="20"/>
                      <w:szCs w:val="20"/>
                    </w:rPr>
                    <m:t>*</m:t>
                  </m:r>
                </m:sup>
              </m:sSup>
            </m:oMath>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3AA51127" w14:textId="3E279E83"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32 B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698FD424" w14:textId="283F07E9"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64 B </w:t>
            </w:r>
          </w:p>
        </w:tc>
      </w:tr>
      <w:tr w:rsidR="00603039" w:rsidRPr="00603039" w14:paraId="37AE302F" w14:textId="77777777" w:rsidTr="006B5435">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660B254C"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ML-KEM-512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4A2B93D" w14:textId="5703A6A8"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128 bits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01A930D5" w14:textId="7B5F55BB"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128 bits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2C2FC6C" w14:textId="10F8CAF4"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800 B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1D5A990C" w14:textId="151F3DA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w:t>
            </w:r>
          </w:p>
        </w:tc>
      </w:tr>
      <w:tr w:rsidR="00603039" w:rsidRPr="00603039" w14:paraId="6484E985" w14:textId="77777777" w:rsidTr="006B5435">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307B5836"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lastRenderedPageBreak/>
              <w:t xml:space="preserve">ML-KEM-768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06F3E0FE" w14:textId="421D6F05"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192 bits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50B2DCA" w14:textId="1368D814"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192 bits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28E87D18" w14:textId="338EB16E"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1184 B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7A13CBF8" w14:textId="6A8CF87F"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w:t>
            </w:r>
          </w:p>
        </w:tc>
      </w:tr>
      <w:tr w:rsidR="00603039" w:rsidRPr="00603039" w14:paraId="40E256F2" w14:textId="77777777" w:rsidTr="006B5435">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9FF7A0B"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ML-KEM-1024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38F9D2F6" w14:textId="7E38F38C"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256 bits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631EEE79" w14:textId="38363588"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256 bits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34AF8042" w14:textId="0439AB0C"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1568 B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4BD837D2" w14:textId="3D260F42"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w:t>
            </w:r>
          </w:p>
        </w:tc>
      </w:tr>
      <w:tr w:rsidR="00603039" w:rsidRPr="00603039" w14:paraId="28A11E98" w14:textId="77777777" w:rsidTr="006B5435">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462E4BB8"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ML-DSA-87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791BA875" w14:textId="69E42ECE"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256 bits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351A8FCF" w14:textId="12B07A13"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256 bits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70BC30D" w14:textId="336395EB"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2592 B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7946B52B" w14:textId="782418C3"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4627 B </w:t>
            </w:r>
          </w:p>
        </w:tc>
      </w:tr>
    </w:tbl>
    <w:p w14:paraId="251E1CD9" w14:textId="69368297" w:rsidR="00360441" w:rsidRPr="00603039" w:rsidRDefault="00021727" w:rsidP="006B5435">
      <w:pPr>
        <w:tabs>
          <w:tab w:val="center" w:pos="4800"/>
          <w:tab w:val="right" w:pos="9500"/>
        </w:tabs>
        <w:jc w:val="both"/>
        <w:rPr>
          <w:rFonts w:ascii="Times New Roman" w:hAnsi="Times New Roman" w:cs="Times New Roman"/>
          <w:noProof/>
          <w:color w:val="000000" w:themeColor="text1"/>
          <w:sz w:val="20"/>
          <w:szCs w:val="20"/>
        </w:rPr>
      </w:pPr>
      <m:oMath>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 xml:space="preserve"> </m:t>
            </m:r>
          </m:e>
          <m:sup>
            <m:r>
              <w:rPr>
                <w:rFonts w:ascii="Cambria Math" w:hAnsi="Cambria Math" w:cs="Times New Roman"/>
                <w:noProof/>
                <w:color w:val="000000" w:themeColor="text1"/>
                <w:sz w:val="20"/>
                <w:szCs w:val="20"/>
              </w:rPr>
              <m:t>*</m:t>
            </m:r>
          </m:sup>
        </m:sSup>
      </m:oMath>
      <w:r w:rsidRPr="00603039">
        <w:rPr>
          <w:rFonts w:ascii="Times New Roman" w:hAnsi="Times New Roman" w:cs="Times New Roman"/>
          <w:noProof/>
          <w:color w:val="000000" w:themeColor="text1"/>
          <w:sz w:val="20"/>
          <w:szCs w:val="20"/>
        </w:rPr>
        <w:t xml:space="preserve">Vulnerable to Shor’s algorithm, providing zero effective quantum security. </w:t>
      </w:r>
    </w:p>
    <w:p w14:paraId="24C465FF" w14:textId="74F4A672" w:rsidR="006B5435" w:rsidRPr="00603039" w:rsidRDefault="006B5435" w:rsidP="006B5435">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From a system-level perspective, the blockchain performance measurements conducted under realistic, geographically distributed network conditions demonstrate that integrating post-quantum cryptography does not compromise operational feasibility. With 10 validator nodes, thousands of concurrent clients, and transaction arrival rates representative of real-world IAM workloads, the platform sustains stable throughput and predictable latency while benefiting from quantum-resilient security primitives. Taken together, Figure 4 and Table 3 show that although post-quantum schemes introduce moderate computational and bandwidth overheads compared to classical cryptography, they provide a decisive security advantage against future quantum threats. This trade-off is acceptable and, in many high-assurance identity and access management scenarios, necessary to ensure long-term trust, regulatory compliance, and resilience of blockchain-based IAM infrastructures.</w:t>
      </w:r>
    </w:p>
    <w:p w14:paraId="763124D5" w14:textId="53B16FC7" w:rsidR="00360441" w:rsidRPr="00603039" w:rsidRDefault="00360441" w:rsidP="00C15926">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34" w:name="GrindEQpgref6999215741"/>
      <w:bookmarkEnd w:id="34"/>
      <w:r w:rsidRPr="00603039">
        <w:rPr>
          <w:rFonts w:ascii="Times New Roman" w:hAnsi="Times New Roman" w:cs="Times New Roman"/>
          <w:color w:val="000000" w:themeColor="text1"/>
          <w:sz w:val="20"/>
          <w:szCs w:val="20"/>
        </w:rPr>
        <w:t>Transaction Throughput</w:t>
      </w:r>
    </w:p>
    <w:p w14:paraId="565EEA00" w14:textId="6D128332" w:rsidR="00360441" w:rsidRPr="00603039" w:rsidRDefault="00360441" w:rsidP="004C652E">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Throughput was measured with two different workloads: a credential workload representing the generation of a large number of small transactions and a transaction workload consisting of a small number of large transactions. For both, we report the results for an in-memory database and for a database stored on disk. The in-memory database results provide an upper bound on system performance, and results for a disk-stored database are more representative of real world conditions.</w:t>
      </w:r>
    </w:p>
    <w:p w14:paraId="1243EE20" w14:textId="77777777" w:rsidR="00360441" w:rsidRPr="00603039" w:rsidRDefault="00360441" w:rsidP="004C652E">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Throughput </w:t>
      </w:r>
      <m:oMath>
        <m:r>
          <m:rPr>
            <m:sty m:val="p"/>
          </m:rPr>
          <w:rPr>
            <w:rFonts w:ascii="Cambria Math" w:hAnsi="Cambria Math" w:cs="Times New Roman"/>
            <w:noProof/>
            <w:color w:val="000000" w:themeColor="text1"/>
            <w:sz w:val="20"/>
            <w:szCs w:val="20"/>
          </w:rPr>
          <m:t>Θ</m:t>
        </m:r>
      </m:oMath>
      <w:r w:rsidRPr="00603039">
        <w:rPr>
          <w:rFonts w:ascii="Times New Roman" w:hAnsi="Times New Roman" w:cs="Times New Roman"/>
          <w:noProof/>
          <w:color w:val="000000" w:themeColor="text1"/>
          <w:sz w:val="20"/>
          <w:szCs w:val="20"/>
        </w:rPr>
        <w:t xml:space="preserve"> (transactions/second) with block size </w:t>
      </w:r>
      <m:oMath>
        <m:r>
          <w:rPr>
            <w:rFonts w:ascii="Cambria Math" w:hAnsi="Cambria Math" w:cs="Times New Roman"/>
            <w:noProof/>
            <w:color w:val="000000" w:themeColor="text1"/>
            <w:sz w:val="20"/>
            <w:szCs w:val="20"/>
          </w:rPr>
          <m:t>B</m:t>
        </m:r>
      </m:oMath>
      <w:r w:rsidRPr="00603039">
        <w:rPr>
          <w:rFonts w:ascii="Times New Roman" w:hAnsi="Times New Roman" w:cs="Times New Roman"/>
          <w:noProof/>
          <w:color w:val="000000" w:themeColor="text1"/>
          <w:sz w:val="20"/>
          <w:szCs w:val="20"/>
        </w:rPr>
        <w:t xml:space="preserve">, block time </w:t>
      </w:r>
      <m:oMath>
        <m:r>
          <w:rPr>
            <w:rFonts w:ascii="Cambria Math" w:hAnsi="Cambria Math" w:cs="Times New Roman"/>
            <w:noProof/>
            <w:color w:val="000000" w:themeColor="text1"/>
            <w:sz w:val="20"/>
            <w:szCs w:val="20"/>
          </w:rPr>
          <m:t>T</m:t>
        </m:r>
      </m:oMath>
      <w:r w:rsidRPr="00603039">
        <w:rPr>
          <w:rFonts w:ascii="Times New Roman" w:hAnsi="Times New Roman" w:cs="Times New Roman"/>
          <w:noProof/>
          <w:color w:val="000000" w:themeColor="text1"/>
          <w:sz w:val="20"/>
          <w:szCs w:val="20"/>
        </w:rPr>
        <w:t xml:space="preserve">: </w:t>
      </w:r>
    </w:p>
    <w:p w14:paraId="5312F939" w14:textId="28DCAD0B" w:rsidR="00360441" w:rsidRPr="00603039" w:rsidRDefault="00360441" w:rsidP="0086159C">
      <w:pPr>
        <w:tabs>
          <w:tab w:val="center" w:pos="4800"/>
          <w:tab w:val="right" w:pos="9500"/>
        </w:tabs>
        <w:rPr>
          <w:rFonts w:ascii="Times New Roman" w:hAnsi="Times New Roman" w:cs="Times New Roman"/>
          <w:noProof/>
          <w:color w:val="000000" w:themeColor="text1"/>
          <w:sz w:val="20"/>
          <w:szCs w:val="20"/>
        </w:rPr>
      </w:pPr>
      <m:oMathPara>
        <m:oMath>
          <m:r>
            <m:rPr>
              <m:sty m:val="p"/>
            </m:rPr>
            <w:rPr>
              <w:rFonts w:ascii="Cambria Math" w:hAnsi="Cambria Math" w:cs="Times New Roman"/>
              <w:noProof/>
              <w:color w:val="000000" w:themeColor="text1"/>
              <w:sz w:val="20"/>
              <w:szCs w:val="20"/>
            </w:rPr>
            <m:t>Θ=</m:t>
          </m:r>
          <m:f>
            <m:fPr>
              <m:ctrlPr>
                <w:rPr>
                  <w:rFonts w:ascii="Cambria Math" w:hAnsi="Cambria Math" w:cs="Times New Roman"/>
                  <w:color w:val="000000" w:themeColor="text1"/>
                  <w:sz w:val="20"/>
                  <w:szCs w:val="20"/>
                </w:rPr>
              </m:ctrlPr>
            </m:fPr>
            <m:num>
              <m:r>
                <w:rPr>
                  <w:rFonts w:ascii="Cambria Math" w:hAnsi="Cambria Math" w:cs="Times New Roman"/>
                  <w:noProof/>
                  <w:color w:val="000000" w:themeColor="text1"/>
                  <w:sz w:val="20"/>
                  <w:szCs w:val="20"/>
                </w:rPr>
                <m:t>B</m:t>
              </m:r>
            </m:num>
            <m:den>
              <m:r>
                <w:rPr>
                  <w:rFonts w:ascii="Cambria Math" w:hAnsi="Cambria Math" w:cs="Times New Roman"/>
                  <w:noProof/>
                  <w:color w:val="000000" w:themeColor="text1"/>
                  <w:sz w:val="20"/>
                  <w:szCs w:val="20"/>
                </w:rPr>
                <m:t>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w:rPr>
                      <w:rFonts w:ascii="Cambria Math" w:hAnsi="Cambria Math" w:cs="Times New Roman"/>
                      <w:noProof/>
                      <w:color w:val="000000" w:themeColor="text1"/>
                      <w:sz w:val="20"/>
                      <w:szCs w:val="20"/>
                    </w:rPr>
                    <m:t>avg</m:t>
                  </m:r>
                </m:sub>
              </m:sSub>
            </m:den>
          </m:f>
        </m:oMath>
      </m:oMathPara>
    </w:p>
    <w:p w14:paraId="19EFD102"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w:rPr>
                <w:rFonts w:ascii="Cambria Math" w:hAnsi="Cambria Math" w:cs="Times New Roman"/>
                <w:noProof/>
                <w:color w:val="000000" w:themeColor="text1"/>
                <w:sz w:val="20"/>
                <w:szCs w:val="20"/>
              </w:rPr>
              <m:t>avg</m:t>
            </m:r>
          </m:sub>
        </m:sSub>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average transaction size.</w:t>
      </w:r>
    </w:p>
    <w:p w14:paraId="2031F047" w14:textId="0E58F9B5" w:rsidR="00360441" w:rsidRPr="00603039" w:rsidRDefault="00360441" w:rsidP="0086159C">
      <w:pPr>
        <w:tabs>
          <w:tab w:val="center" w:pos="4800"/>
          <w:tab w:val="right" w:pos="9500"/>
        </w:tabs>
        <w:spacing w:before="120" w:after="120"/>
        <w:jc w:val="both"/>
        <w:rPr>
          <w:rFonts w:ascii="Times New Roman" w:hAnsi="Times New Roman" w:cs="Times New Roman"/>
          <w:b/>
          <w:bCs/>
          <w:noProof/>
          <w:color w:val="000000" w:themeColor="text1"/>
          <w:sz w:val="20"/>
          <w:szCs w:val="20"/>
        </w:rPr>
      </w:pPr>
      <w:r w:rsidRPr="00603039">
        <w:rPr>
          <w:rFonts w:ascii="Times New Roman" w:hAnsi="Times New Roman" w:cs="Times New Roman"/>
          <w:b/>
          <w:bCs/>
          <w:noProof/>
          <w:color w:val="000000" w:themeColor="text1"/>
          <w:sz w:val="20"/>
          <w:szCs w:val="20"/>
        </w:rPr>
        <w:t xml:space="preserve">Measured results:  </w:t>
      </w:r>
    </w:p>
    <w:p w14:paraId="36DB9043" w14:textId="62963F7F" w:rsidR="00360441" w:rsidRPr="00603039" w:rsidRDefault="00360441" w:rsidP="0086159C">
      <w:pPr>
        <w:pStyle w:val="ListParagraph"/>
        <w:numPr>
          <w:ilvl w:val="0"/>
          <w:numId w:val="10"/>
        </w:num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Block time </w:t>
      </w:r>
      <m:oMath>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=10.2</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1.4</m:t>
        </m:r>
      </m:oMath>
      <w:r w:rsidRPr="00603039">
        <w:rPr>
          <w:rFonts w:ascii="Times New Roman" w:hAnsi="Times New Roman" w:cs="Times New Roman"/>
          <w:noProof/>
          <w:color w:val="000000" w:themeColor="text1"/>
          <w:sz w:val="20"/>
          <w:szCs w:val="20"/>
        </w:rPr>
        <w:t xml:space="preserve"> seconds </w:t>
      </w:r>
    </w:p>
    <w:p w14:paraId="203A2439" w14:textId="67EFF20D" w:rsidR="00360441" w:rsidRPr="00603039" w:rsidRDefault="00360441" w:rsidP="0086159C">
      <w:pPr>
        <w:pStyle w:val="ListParagraph"/>
        <w:numPr>
          <w:ilvl w:val="0"/>
          <w:numId w:val="10"/>
        </w:num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Average block size </w:t>
      </w:r>
      <m:oMath>
        <m:r>
          <w:rPr>
            <w:rFonts w:ascii="Cambria Math" w:hAnsi="Cambria Math" w:cs="Times New Roman"/>
            <w:noProof/>
            <w:color w:val="000000" w:themeColor="text1"/>
            <w:sz w:val="20"/>
            <w:szCs w:val="20"/>
          </w:rPr>
          <m:t>B</m:t>
        </m:r>
        <m:r>
          <m:rPr>
            <m:sty m:val="p"/>
          </m:rPr>
          <w:rPr>
            <w:rFonts w:ascii="Cambria Math" w:hAnsi="Cambria Math" w:cs="Times New Roman"/>
            <w:noProof/>
            <w:color w:val="000000" w:themeColor="text1"/>
            <w:sz w:val="20"/>
            <w:szCs w:val="20"/>
          </w:rPr>
          <m:t>=1.2</m:t>
        </m:r>
      </m:oMath>
      <w:r w:rsidRPr="00603039">
        <w:rPr>
          <w:rFonts w:ascii="Times New Roman" w:hAnsi="Times New Roman" w:cs="Times New Roman"/>
          <w:noProof/>
          <w:color w:val="000000" w:themeColor="text1"/>
          <w:sz w:val="20"/>
          <w:szCs w:val="20"/>
        </w:rPr>
        <w:t xml:space="preserve"> MB </w:t>
      </w:r>
    </w:p>
    <w:p w14:paraId="718C55ED" w14:textId="319F8CEA" w:rsidR="00360441" w:rsidRPr="00603039" w:rsidRDefault="00360441" w:rsidP="0086159C">
      <w:pPr>
        <w:pStyle w:val="ListParagraph"/>
        <w:numPr>
          <w:ilvl w:val="0"/>
          <w:numId w:val="10"/>
        </w:num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Average transaction size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s</m:t>
            </m:r>
          </m:e>
          <m:sub>
            <m:r>
              <w:rPr>
                <w:rFonts w:ascii="Cambria Math" w:hAnsi="Cambria Math" w:cs="Times New Roman"/>
                <w:noProof/>
                <w:color w:val="000000" w:themeColor="text1"/>
                <w:sz w:val="20"/>
                <w:szCs w:val="20"/>
              </w:rPr>
              <m:t>avg</m:t>
            </m:r>
          </m:sub>
        </m:sSub>
        <m:r>
          <m:rPr>
            <m:sty m:val="p"/>
          </m:rPr>
          <w:rPr>
            <w:rFonts w:ascii="Cambria Math" w:hAnsi="Cambria Math" w:cs="Times New Roman"/>
            <w:noProof/>
            <w:color w:val="000000" w:themeColor="text1"/>
            <w:sz w:val="20"/>
            <w:szCs w:val="20"/>
          </w:rPr>
          <m:t>=512</m:t>
        </m:r>
      </m:oMath>
      <w:r w:rsidRPr="00603039">
        <w:rPr>
          <w:rFonts w:ascii="Times New Roman" w:hAnsi="Times New Roman" w:cs="Times New Roman"/>
          <w:noProof/>
          <w:color w:val="000000" w:themeColor="text1"/>
          <w:sz w:val="20"/>
          <w:szCs w:val="20"/>
        </w:rPr>
        <w:t xml:space="preserve"> bytes </w:t>
      </w:r>
    </w:p>
    <w:p w14:paraId="2FC96048" w14:textId="3F18F92D" w:rsidR="00360441" w:rsidRPr="00603039" w:rsidRDefault="00360441" w:rsidP="0086159C">
      <w:pPr>
        <w:pStyle w:val="ListParagraph"/>
        <w:numPr>
          <w:ilvl w:val="0"/>
          <w:numId w:val="10"/>
        </w:num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Throughput: </w:t>
      </w:r>
      <m:oMath>
        <m:r>
          <m:rPr>
            <m:sty m:val="p"/>
          </m:rPr>
          <w:rPr>
            <w:rFonts w:ascii="Cambria Math" w:hAnsi="Cambria Math" w:cs="Times New Roman"/>
            <w:noProof/>
            <w:color w:val="000000" w:themeColor="text1"/>
            <w:sz w:val="20"/>
            <w:szCs w:val="20"/>
          </w:rPr>
          <m:t>Θ</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235</m:t>
        </m:r>
      </m:oMath>
      <w:r w:rsidRPr="00603039">
        <w:rPr>
          <w:rFonts w:ascii="Times New Roman" w:hAnsi="Times New Roman" w:cs="Times New Roman"/>
          <w:noProof/>
          <w:color w:val="000000" w:themeColor="text1"/>
          <w:sz w:val="20"/>
          <w:szCs w:val="20"/>
        </w:rPr>
        <w:t xml:space="preserve"> tx/s </w:t>
      </w:r>
    </w:p>
    <w:p w14:paraId="5B7F754F" w14:textId="77777777" w:rsidR="00360441" w:rsidRPr="00603039" w:rsidRDefault="00360441">
      <w:pPr>
        <w:tabs>
          <w:tab w:val="center" w:pos="4800"/>
          <w:tab w:val="right" w:pos="9500"/>
        </w:tabs>
        <w:ind w:firstLine="720"/>
        <w:jc w:val="both"/>
        <w:rPr>
          <w:rFonts w:ascii="Times New Roman" w:hAnsi="Times New Roman" w:cs="Times New Roman"/>
          <w:noProof/>
          <w:color w:val="000000" w:themeColor="text1"/>
          <w:sz w:val="20"/>
          <w:szCs w:val="20"/>
        </w:rPr>
      </w:pPr>
    </w:p>
    <w:p w14:paraId="43C438A8" w14:textId="77777777" w:rsidR="00360441" w:rsidRPr="00603039" w:rsidRDefault="00360441" w:rsidP="0086159C">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Scalability with sharding factor </w:t>
      </w:r>
      <m:oMath>
        <m:r>
          <w:rPr>
            <w:rFonts w:ascii="Cambria Math" w:hAnsi="Cambria Math" w:cs="Times New Roman"/>
            <w:noProof/>
            <w:color w:val="000000" w:themeColor="text1"/>
            <w:sz w:val="20"/>
            <w:szCs w:val="20"/>
          </w:rPr>
          <m:t>S</m:t>
        </m:r>
      </m:oMath>
      <w:r w:rsidRPr="00603039">
        <w:rPr>
          <w:rFonts w:ascii="Times New Roman" w:hAnsi="Times New Roman" w:cs="Times New Roman"/>
          <w:noProof/>
          <w:color w:val="000000" w:themeColor="text1"/>
          <w:sz w:val="20"/>
          <w:szCs w:val="20"/>
        </w:rPr>
        <w:t xml:space="preserve">: </w:t>
      </w:r>
    </w:p>
    <w:p w14:paraId="59BE6084" w14:textId="40387C66" w:rsidR="00360441" w:rsidRPr="00603039" w:rsidRDefault="00021727" w:rsidP="0086159C">
      <w:pPr>
        <w:tabs>
          <w:tab w:val="center" w:pos="4800"/>
          <w:tab w:val="right" w:pos="9500"/>
        </w:tabs>
        <w:spacing w:before="120" w:after="1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Θ</m:t>
              </m:r>
            </m:e>
            <m:sub>
              <m:r>
                <m:rPr>
                  <m:sty m:val="p"/>
                </m:rPr>
                <w:rPr>
                  <w:rFonts w:ascii="Cambria Math" w:hAnsi="Cambria Math" w:cs="Times New Roman"/>
                  <w:noProof/>
                  <w:color w:val="000000" w:themeColor="text1"/>
                  <w:sz w:val="20"/>
                  <w:szCs w:val="20"/>
                </w:rPr>
                <m:t>sharded</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S</m:t>
          </m:r>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Θ</m:t>
              </m:r>
            </m:e>
            <m:sub>
              <m:r>
                <m:rPr>
                  <m:sty m:val="p"/>
                </m:rPr>
                <w:rPr>
                  <w:rFonts w:ascii="Cambria Math" w:hAnsi="Cambria Math" w:cs="Times New Roman"/>
                  <w:noProof/>
                  <w:color w:val="000000" w:themeColor="text1"/>
                  <w:sz w:val="20"/>
                  <w:szCs w:val="20"/>
                </w:rPr>
                <m:t>single</m:t>
              </m:r>
            </m:sub>
          </m:sSub>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ε</m:t>
              </m:r>
            </m:e>
            <m:sub>
              <m:r>
                <m:rPr>
                  <m:sty m:val="p"/>
                </m:rPr>
                <w:rPr>
                  <w:rFonts w:ascii="Cambria Math" w:hAnsi="Cambria Math" w:cs="Times New Roman"/>
                  <w:noProof/>
                  <w:color w:val="000000" w:themeColor="text1"/>
                  <w:sz w:val="20"/>
                  <w:szCs w:val="20"/>
                </w:rPr>
                <m:t>overhead</m:t>
              </m:r>
            </m:sub>
          </m:sSub>
          <m:r>
            <m:rPr>
              <m:sty m:val="p"/>
            </m:rPr>
            <w:rPr>
              <w:rFonts w:ascii="Cambria Math" w:hAnsi="Cambria Math" w:cs="Times New Roman"/>
              <w:noProof/>
              <w:color w:val="000000" w:themeColor="text1"/>
              <w:sz w:val="20"/>
              <w:szCs w:val="20"/>
            </w:rPr>
            <m:t>)</m:t>
          </m:r>
        </m:oMath>
      </m:oMathPara>
    </w:p>
    <w:p w14:paraId="77899FD6"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Measured overhead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ε</m:t>
            </m:r>
          </m:e>
          <m:sub>
            <m:r>
              <m:rPr>
                <m:sty m:val="p"/>
              </m:rPr>
              <w:rPr>
                <w:rFonts w:ascii="Cambria Math" w:hAnsi="Cambria Math" w:cs="Times New Roman"/>
                <w:noProof/>
                <w:color w:val="000000" w:themeColor="text1"/>
                <w:sz w:val="20"/>
                <w:szCs w:val="20"/>
              </w:rPr>
              <m:t>overhead</m:t>
            </m:r>
          </m:sub>
        </m:sSub>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0.12</m:t>
        </m:r>
      </m:oMath>
      <w:r w:rsidRPr="00603039">
        <w:rPr>
          <w:rFonts w:ascii="Times New Roman" w:hAnsi="Times New Roman" w:cs="Times New Roman"/>
          <w:noProof/>
          <w:color w:val="000000" w:themeColor="text1"/>
          <w:sz w:val="20"/>
          <w:szCs w:val="20"/>
        </w:rPr>
        <w:t xml:space="preserve"> for </w:t>
      </w:r>
      <m:oMath>
        <m:r>
          <w:rPr>
            <w:rFonts w:ascii="Cambria Math" w:hAnsi="Cambria Math" w:cs="Times New Roman"/>
            <w:noProof/>
            <w:color w:val="000000" w:themeColor="text1"/>
            <w:sz w:val="20"/>
            <w:szCs w:val="20"/>
          </w:rPr>
          <m:t>S</m:t>
        </m:r>
        <m:r>
          <m:rPr>
            <m:sty m:val="p"/>
          </m:rPr>
          <w:rPr>
            <w:rFonts w:ascii="Cambria Math" w:hAnsi="Cambria Math" w:cs="Times New Roman"/>
            <w:noProof/>
            <w:color w:val="000000" w:themeColor="text1"/>
            <w:sz w:val="20"/>
            <w:szCs w:val="20"/>
          </w:rPr>
          <m:t>=4</m:t>
        </m:r>
      </m:oMath>
      <w:r w:rsidRPr="00603039">
        <w:rPr>
          <w:rFonts w:ascii="Times New Roman" w:hAnsi="Times New Roman" w:cs="Times New Roman"/>
          <w:noProof/>
          <w:color w:val="000000" w:themeColor="text1"/>
          <w:sz w:val="20"/>
          <w:szCs w:val="20"/>
        </w:rPr>
        <w:t xml:space="preserve"> shards: </w:t>
      </w:r>
    </w:p>
    <w:p w14:paraId="75C5C68E" w14:textId="520924A1" w:rsidR="00360441" w:rsidRPr="00603039" w:rsidRDefault="00021727" w:rsidP="0086159C">
      <w:pPr>
        <w:tabs>
          <w:tab w:val="center" w:pos="4800"/>
          <w:tab w:val="right" w:pos="9500"/>
        </w:tabs>
        <w:spacing w:before="120" w:after="1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m:rPr>
                  <m:sty m:val="p"/>
                </m:rPr>
                <w:rPr>
                  <w:rFonts w:ascii="Cambria Math" w:hAnsi="Cambria Math" w:cs="Times New Roman"/>
                  <w:noProof/>
                  <w:color w:val="000000" w:themeColor="text1"/>
                  <w:sz w:val="20"/>
                  <w:szCs w:val="20"/>
                </w:rPr>
                <m:t>Θ</m:t>
              </m:r>
            </m:e>
            <m:sub>
              <m:r>
                <m:rPr>
                  <m:sty m:val="p"/>
                </m:rPr>
                <w:rPr>
                  <w:rFonts w:ascii="Cambria Math" w:hAnsi="Cambria Math" w:cs="Times New Roman"/>
                  <w:noProof/>
                  <w:color w:val="000000" w:themeColor="text1"/>
                  <w:sz w:val="20"/>
                  <w:szCs w:val="20"/>
                </w:rPr>
                <m:t>sharded</m:t>
              </m:r>
            </m:sub>
          </m:sSub>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4</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235</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0.88</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827tx/s</m:t>
          </m:r>
        </m:oMath>
      </m:oMathPara>
    </w:p>
    <w:p w14:paraId="4220DDD2" w14:textId="4B3BE417" w:rsidR="00360441" w:rsidRPr="00603039" w:rsidRDefault="00360441" w:rsidP="00C15926">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35" w:name="GrindEQpgref6999215742"/>
      <w:bookmarkEnd w:id="35"/>
      <w:r w:rsidRPr="00603039">
        <w:rPr>
          <w:rFonts w:ascii="Times New Roman" w:hAnsi="Times New Roman" w:cs="Times New Roman"/>
          <w:color w:val="000000" w:themeColor="text1"/>
          <w:sz w:val="20"/>
          <w:szCs w:val="20"/>
        </w:rPr>
        <w:t>Consensus Latency Distribution</w:t>
      </w:r>
    </w:p>
    <w:p w14:paraId="01EA9729" w14:textId="53AA243D" w:rsidR="00360441" w:rsidRPr="00603039" w:rsidRDefault="00360441" w:rsidP="00C1592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propagation of block and confirmation times display a typical geo-distributed network skew: most blocks confirm quickly, while rare network events cause long tails. By setting a modest confirmation threshold for high assurance operations (e.g. multifactor enrolments), the system keeps the user experience responsive while guarding against transient forks.</w:t>
      </w:r>
    </w:p>
    <w:p w14:paraId="1FB5B984" w14:textId="453EB2B5" w:rsidR="00360441" w:rsidRPr="00603039" w:rsidRDefault="00360441" w:rsidP="00C15926">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Block propagation time follows log normal distribution: </w:t>
      </w:r>
    </w:p>
    <w:p w14:paraId="199ACA95" w14:textId="0F87DBB9" w:rsidR="00360441" w:rsidRPr="00603039" w:rsidRDefault="00360441" w:rsidP="00C1592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f</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μ</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σ</m:t>
          </m:r>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1</m:t>
              </m:r>
            </m:num>
            <m:den>
              <m:r>
                <w:rPr>
                  <w:rFonts w:ascii="Cambria Math" w:hAnsi="Cambria Math" w:cs="Times New Roman"/>
                  <w:noProof/>
                  <w:color w:val="000000" w:themeColor="text1"/>
                  <w:sz w:val="20"/>
                  <w:szCs w:val="20"/>
                </w:rPr>
                <m:t>tσ</m:t>
              </m:r>
              <m:rad>
                <m:radPr>
                  <m:degHide m:val="1"/>
                  <m:ctrlPr>
                    <w:rPr>
                      <w:rFonts w:ascii="Cambria Math" w:hAnsi="Cambria Math" w:cs="Times New Roman"/>
                      <w:color w:val="000000" w:themeColor="text1"/>
                      <w:sz w:val="20"/>
                      <w:szCs w:val="20"/>
                    </w:rPr>
                  </m:ctrlPr>
                </m:radPr>
                <m:deg/>
                <m:e>
                  <m:r>
                    <m:rPr>
                      <m:sty m:val="p"/>
                    </m:rPr>
                    <w:rPr>
                      <w:rFonts w:ascii="Cambria Math" w:hAnsi="Cambria Math" w:cs="Times New Roman"/>
                      <w:noProof/>
                      <w:color w:val="000000" w:themeColor="text1"/>
                      <w:sz w:val="20"/>
                      <w:szCs w:val="20"/>
                    </w:rPr>
                    <m:t>2</m:t>
                  </m:r>
                  <m:r>
                    <w:rPr>
                      <w:rFonts w:ascii="Cambria Math" w:hAnsi="Cambria Math" w:cs="Times New Roman"/>
                      <w:noProof/>
                      <w:color w:val="000000" w:themeColor="text1"/>
                      <w:sz w:val="20"/>
                      <w:szCs w:val="20"/>
                    </w:rPr>
                    <m:t>π</m:t>
                  </m:r>
                </m:e>
              </m:rad>
            </m:den>
          </m:f>
          <m:r>
            <m:rPr>
              <m:sty m:val="p"/>
            </m:rPr>
            <w:rPr>
              <w:rFonts w:ascii="Cambria Math" w:hAnsi="Cambria Math" w:cs="Times New Roman"/>
              <w:noProof/>
              <w:color w:val="000000" w:themeColor="text1"/>
              <w:sz w:val="20"/>
              <w:szCs w:val="20"/>
            </w:rPr>
            <m:t>exp</m:t>
          </m:r>
          <m:d>
            <m:dPr>
              <m:ctrlPr>
                <w:rPr>
                  <w:rFonts w:ascii="Cambria Math" w:hAnsi="Cambria Math" w:cs="Times New Roman"/>
                  <w:color w:val="000000" w:themeColor="text1"/>
                  <w:sz w:val="20"/>
                  <w:szCs w:val="20"/>
                </w:rPr>
              </m:ctrlPr>
            </m:dPr>
            <m:e>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(ln</m:t>
                  </m:r>
                  <m:r>
                    <w:rPr>
                      <w:rFonts w:ascii="Cambria Math" w:hAnsi="Cambria Math" w:cs="Times New Roman"/>
                      <w:noProof/>
                      <w:color w:val="000000" w:themeColor="text1"/>
                      <w:sz w:val="20"/>
                      <w:szCs w:val="20"/>
                    </w:rPr>
                    <m:t>t-μ</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m:t>
                      </m:r>
                    </m:e>
                    <m:sup>
                      <m:r>
                        <m:rPr>
                          <m:sty m:val="p"/>
                        </m:rPr>
                        <w:rPr>
                          <w:rFonts w:ascii="Cambria Math" w:hAnsi="Cambria Math" w:cs="Times New Roman"/>
                          <w:noProof/>
                          <w:color w:val="000000" w:themeColor="text1"/>
                          <w:sz w:val="20"/>
                          <w:szCs w:val="20"/>
                        </w:rPr>
                        <m:t>2</m:t>
                      </m:r>
                    </m:sup>
                  </m:sSup>
                </m:num>
                <m:den>
                  <m:r>
                    <m:rPr>
                      <m:sty m:val="p"/>
                    </m:rPr>
                    <w:rPr>
                      <w:rFonts w:ascii="Cambria Math" w:hAnsi="Cambria Math" w:cs="Times New Roman"/>
                      <w:noProof/>
                      <w:color w:val="000000" w:themeColor="text1"/>
                      <w:sz w:val="20"/>
                      <w:szCs w:val="20"/>
                    </w:rPr>
                    <m:t>2</m:t>
                  </m:r>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σ</m:t>
                      </m:r>
                    </m:e>
                    <m:sup>
                      <m:r>
                        <m:rPr>
                          <m:sty m:val="p"/>
                        </m:rPr>
                        <w:rPr>
                          <w:rFonts w:ascii="Cambria Math" w:hAnsi="Cambria Math" w:cs="Times New Roman"/>
                          <w:noProof/>
                          <w:color w:val="000000" w:themeColor="text1"/>
                          <w:sz w:val="20"/>
                          <w:szCs w:val="20"/>
                        </w:rPr>
                        <m:t>2</m:t>
                      </m:r>
                    </m:sup>
                  </m:sSup>
                </m:den>
              </m:f>
            </m:e>
          </m:d>
        </m:oMath>
      </m:oMathPara>
    </w:p>
    <w:p w14:paraId="625A8780"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Fitted parameters: </w:t>
      </w:r>
      <m:oMath>
        <m:r>
          <w:rPr>
            <w:rFonts w:ascii="Cambria Math" w:hAnsi="Cambria Math" w:cs="Times New Roman"/>
            <w:noProof/>
            <w:color w:val="000000" w:themeColor="text1"/>
            <w:sz w:val="20"/>
            <w:szCs w:val="20"/>
          </w:rPr>
          <m:t>μ</m:t>
        </m:r>
        <m:r>
          <m:rPr>
            <m:sty m:val="p"/>
          </m:rPr>
          <w:rPr>
            <w:rFonts w:ascii="Cambria Math" w:hAnsi="Cambria Math" w:cs="Times New Roman"/>
            <w:noProof/>
            <w:color w:val="000000" w:themeColor="text1"/>
            <w:sz w:val="20"/>
            <w:szCs w:val="20"/>
          </w:rPr>
          <m:t>=1.8,</m:t>
        </m:r>
        <m:r>
          <w:rPr>
            <w:rFonts w:ascii="Cambria Math" w:hAnsi="Cambria Math" w:cs="Times New Roman"/>
            <w:noProof/>
            <w:color w:val="000000" w:themeColor="text1"/>
            <w:sz w:val="20"/>
            <w:szCs w:val="20"/>
          </w:rPr>
          <m:t>σ</m:t>
        </m:r>
        <m:r>
          <m:rPr>
            <m:sty m:val="p"/>
          </m:rPr>
          <w:rPr>
            <w:rFonts w:ascii="Cambria Math" w:hAnsi="Cambria Math" w:cs="Times New Roman"/>
            <w:noProof/>
            <w:color w:val="000000" w:themeColor="text1"/>
            <w:sz w:val="20"/>
            <w:szCs w:val="20"/>
          </w:rPr>
          <m:t>=0.5</m:t>
        </m:r>
      </m:oMath>
    </w:p>
    <w:p w14:paraId="460D1D61" w14:textId="77777777" w:rsidR="00360441" w:rsidRPr="00603039" w:rsidRDefault="00360441" w:rsidP="00C15926">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Expected confirmation time for </w:t>
      </w:r>
      <m:oMath>
        <m:r>
          <w:rPr>
            <w:rFonts w:ascii="Cambria Math" w:hAnsi="Cambria Math" w:cs="Times New Roman"/>
            <w:noProof/>
            <w:color w:val="000000" w:themeColor="text1"/>
            <w:sz w:val="20"/>
            <w:szCs w:val="20"/>
          </w:rPr>
          <m:t>k</m:t>
        </m:r>
      </m:oMath>
      <w:r w:rsidRPr="00603039">
        <w:rPr>
          <w:rFonts w:ascii="Times New Roman" w:hAnsi="Times New Roman" w:cs="Times New Roman"/>
          <w:noProof/>
          <w:color w:val="000000" w:themeColor="text1"/>
          <w:sz w:val="20"/>
          <w:szCs w:val="20"/>
        </w:rPr>
        <w:t xml:space="preserve"> confirmations: </w:t>
      </w:r>
    </w:p>
    <w:p w14:paraId="002CF0F4" w14:textId="79C105E6" w:rsidR="00360441" w:rsidRPr="00603039" w:rsidRDefault="00360441" w:rsidP="00C15926">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w:lastRenderedPageBreak/>
            <m:t>E</m:t>
          </m:r>
          <m:r>
            <m:rPr>
              <m:sty m:val="b"/>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w:rPr>
                  <w:rFonts w:ascii="Cambria Math" w:hAnsi="Cambria Math" w:cs="Times New Roman"/>
                  <w:noProof/>
                  <w:color w:val="000000" w:themeColor="text1"/>
                  <w:sz w:val="20"/>
                  <w:szCs w:val="20"/>
                </w:rPr>
                <m:t>k</m:t>
              </m:r>
            </m:sub>
          </m:sSub>
          <m:r>
            <m:rPr>
              <m:sty m:val="b"/>
            </m:rP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m:rPr>
                  <m:sty m:val="p"/>
                </m:rPr>
                <w:rPr>
                  <w:rFonts w:ascii="Cambria Math" w:hAnsi="Cambria Math" w:cs="Times New Roman"/>
                  <w:noProof/>
                  <w:color w:val="000000" w:themeColor="text1"/>
                  <w:sz w:val="20"/>
                  <w:szCs w:val="20"/>
                </w:rPr>
                <m:t>block</m:t>
              </m:r>
            </m:sub>
          </m:sSub>
          <m:r>
            <w:rPr>
              <w:rFonts w:ascii="Cambria Math" w:hAnsi="Cambria Math" w:cs="Times New Roman"/>
              <w:noProof/>
              <w:color w:val="000000" w:themeColor="text1"/>
              <w:sz w:val="20"/>
              <w:szCs w:val="20"/>
            </w:rPr>
            <m:t>⋅</m:t>
          </m:r>
          <m:d>
            <m:dPr>
              <m:ctrlPr>
                <w:rPr>
                  <w:rFonts w:ascii="Cambria Math" w:hAnsi="Cambria Math" w:cs="Times New Roman"/>
                  <w:color w:val="000000" w:themeColor="text1"/>
                  <w:sz w:val="20"/>
                  <w:szCs w:val="20"/>
                </w:rPr>
              </m:ctrlPr>
            </m:dPr>
            <m:e>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σ</m:t>
                      </m:r>
                    </m:e>
                    <m:sup>
                      <m:r>
                        <m:rPr>
                          <m:sty m:val="p"/>
                        </m:rPr>
                        <w:rPr>
                          <w:rFonts w:ascii="Cambria Math" w:hAnsi="Cambria Math" w:cs="Times New Roman"/>
                          <w:noProof/>
                          <w:color w:val="000000" w:themeColor="text1"/>
                          <w:sz w:val="20"/>
                          <w:szCs w:val="20"/>
                        </w:rPr>
                        <m:t>2</m:t>
                      </m:r>
                    </m:sup>
                  </m:sSup>
                </m:num>
                <m:den>
                  <m:r>
                    <m:rPr>
                      <m:sty m:val="p"/>
                    </m:rPr>
                    <w:rPr>
                      <w:rFonts w:ascii="Cambria Math" w:hAnsi="Cambria Math" w:cs="Times New Roman"/>
                      <w:noProof/>
                      <w:color w:val="000000" w:themeColor="text1"/>
                      <w:sz w:val="20"/>
                      <w:szCs w:val="20"/>
                    </w:rPr>
                    <m:t>2</m:t>
                  </m:r>
                </m:den>
              </m:f>
            </m:e>
          </m:d>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10.2</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1.125</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11.5</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seconds</m:t>
          </m:r>
        </m:oMath>
      </m:oMathPara>
    </w:p>
    <w:p w14:paraId="2A318F79" w14:textId="72E2FB2D" w:rsidR="00360441" w:rsidRPr="00603039" w:rsidRDefault="00360441" w:rsidP="00374690">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For 6 confirmations (99.9% security):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m:rPr>
                <m:sty m:val="p"/>
              </m:rPr>
              <w:rPr>
                <w:rFonts w:ascii="Cambria Math" w:hAnsi="Cambria Math" w:cs="Times New Roman"/>
                <w:noProof/>
                <w:color w:val="000000" w:themeColor="text1"/>
                <w:sz w:val="20"/>
                <w:szCs w:val="20"/>
              </w:rPr>
              <m:t>6</m:t>
            </m:r>
          </m:sub>
        </m:sSub>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69</m:t>
        </m:r>
      </m:oMath>
      <w:r w:rsidRPr="00603039">
        <w:rPr>
          <w:rFonts w:ascii="Times New Roman" w:hAnsi="Times New Roman" w:cs="Times New Roman"/>
          <w:noProof/>
          <w:color w:val="000000" w:themeColor="text1"/>
          <w:sz w:val="20"/>
          <w:szCs w:val="20"/>
        </w:rPr>
        <w:t xml:space="preserve"> seconds.</w:t>
      </w:r>
    </w:p>
    <w:p w14:paraId="4A59E38E" w14:textId="3EA9D1BC" w:rsidR="00360441" w:rsidRPr="00603039" w:rsidRDefault="00360441" w:rsidP="00C15926">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36" w:name="GrindEQpgref6999215743"/>
      <w:bookmarkEnd w:id="36"/>
      <w:r w:rsidRPr="00603039">
        <w:rPr>
          <w:rFonts w:ascii="Times New Roman" w:hAnsi="Times New Roman" w:cs="Times New Roman"/>
          <w:color w:val="000000" w:themeColor="text1"/>
          <w:sz w:val="20"/>
          <w:szCs w:val="20"/>
        </w:rPr>
        <w:t>Fork Probability Analysis</w:t>
      </w:r>
    </w:p>
    <w:p w14:paraId="7ACD2D89" w14:textId="1D8BEDB8" w:rsidR="00C15926" w:rsidRPr="00603039" w:rsidRDefault="00C15926" w:rsidP="00C15926">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The fork probability analysis quantifies the likelihood that a transaction included in the blockchain may later be reversed due to competing blocks, which is a fundamental concern for the consistency and reliability of identity and access management operations recorded on a distributed ledger. Forks lead to temporary divergence in the global system state, causing different clients to observe inconsistent views of credential status, access grants, or revocations. While such forks are inherent to probabilistic consensus mechanisms, their practical impact depends strongly on the confirmation depth, that is, the number of blocks added on top of the block containing a transaction before the transaction is considered final. The analytical expression for </w:t>
      </w:r>
      <m:oMath>
        <m:sSub>
          <m:sSubPr>
            <m:ctrlPr>
              <w:rPr>
                <w:rFonts w:ascii="Cambria Math" w:hAnsi="Cambria Math" w:cs="Times New Roman"/>
                <w:noProof/>
                <w:color w:val="000000" w:themeColor="text1"/>
                <w:sz w:val="20"/>
                <w:szCs w:val="20"/>
              </w:rPr>
            </m:ctrlPr>
          </m:sSubPr>
          <m:e>
            <m:r>
              <w:rPr>
                <w:rFonts w:ascii="Cambria Math" w:hAnsi="Cambria Math" w:cs="Times New Roman"/>
                <w:noProof/>
                <w:color w:val="000000" w:themeColor="text1"/>
                <w:sz w:val="20"/>
                <w:szCs w:val="20"/>
              </w:rPr>
              <m:t>P</m:t>
            </m:r>
          </m:e>
          <m:sub>
            <m:r>
              <m:rPr>
                <m:nor/>
              </m:rPr>
              <w:rPr>
                <w:rFonts w:ascii="Times New Roman" w:hAnsi="Times New Roman" w:cs="Times New Roman"/>
                <w:noProof/>
                <w:color w:val="000000" w:themeColor="text1"/>
                <w:sz w:val="20"/>
                <w:szCs w:val="20"/>
              </w:rPr>
              <m:t>fork</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models the probability that an adversary controlling a fraction </w:t>
      </w:r>
      <m:oMath>
        <m:r>
          <w:rPr>
            <w:rFonts w:ascii="Cambria Math" w:hAnsi="Cambria Math" w:cs="Times New Roman"/>
            <w:noProof/>
            <w:color w:val="000000" w:themeColor="text1"/>
            <w:sz w:val="20"/>
            <w:szCs w:val="20"/>
          </w:rPr>
          <m:t>q</m:t>
        </m:r>
      </m:oMath>
      <w:r w:rsidRPr="00603039">
        <w:rPr>
          <w:rFonts w:ascii="Times New Roman" w:hAnsi="Times New Roman" w:cs="Times New Roman"/>
          <w:noProof/>
          <w:color w:val="000000" w:themeColor="text1"/>
          <w:sz w:val="20"/>
          <w:szCs w:val="20"/>
        </w:rPr>
        <w:t xml:space="preserve">of the network’s hash rate can eventually overtake the honest chain after </w:t>
      </w:r>
      <m:oMath>
        <m:r>
          <w:rPr>
            <w:rFonts w:ascii="Cambria Math" w:hAnsi="Cambria Math" w:cs="Times New Roman"/>
            <w:noProof/>
            <w:color w:val="000000" w:themeColor="text1"/>
            <w:sz w:val="20"/>
            <w:szCs w:val="20"/>
          </w:rPr>
          <m:t>k</m:t>
        </m:r>
      </m:oMath>
      <w:r w:rsidRPr="00603039">
        <w:rPr>
          <w:rFonts w:ascii="Times New Roman" w:hAnsi="Times New Roman" w:cs="Times New Roman"/>
          <w:iCs/>
          <w:noProof/>
          <w:color w:val="000000" w:themeColor="text1"/>
          <w:sz w:val="20"/>
          <w:szCs w:val="20"/>
        </w:rPr>
        <w:t xml:space="preserve"> </w:t>
      </w:r>
      <w:r w:rsidRPr="00603039">
        <w:rPr>
          <w:rFonts w:ascii="Times New Roman" w:hAnsi="Times New Roman" w:cs="Times New Roman"/>
          <w:noProof/>
          <w:color w:val="000000" w:themeColor="text1"/>
          <w:sz w:val="20"/>
          <w:szCs w:val="20"/>
        </w:rPr>
        <w:t xml:space="preserve">confirmations. </w:t>
      </w:r>
    </w:p>
    <w:p w14:paraId="001905C5" w14:textId="13A5F19E" w:rsidR="00360441" w:rsidRPr="00603039" w:rsidRDefault="00021727" w:rsidP="00C15926">
      <w:pPr>
        <w:tabs>
          <w:tab w:val="center" w:pos="4800"/>
          <w:tab w:val="right" w:pos="9500"/>
        </w:tabs>
        <w:spacing w:before="120" w:after="120"/>
        <w:jc w:val="center"/>
        <w:rPr>
          <w:rFonts w:ascii="Times New Roman" w:hAnsi="Times New Roman" w:cs="Times New Roman"/>
          <w:noProof/>
          <w:color w:val="000000" w:themeColor="text1"/>
          <w:sz w:val="20"/>
          <w:szCs w:val="20"/>
        </w:rPr>
      </w:pPr>
      <m:oMathPara>
        <m:oMath>
          <m:m>
            <m:mPr>
              <m:plcHide m:val="1"/>
              <m:mcs>
                <m:mc>
                  <m:mcPr>
                    <m:count m:val="2"/>
                    <m:mcJc m:val="left"/>
                  </m:mcPr>
                </m:mc>
              </m:mcs>
              <m:ctrlPr>
                <w:rPr>
                  <w:rFonts w:ascii="Cambria Math" w:hAnsi="Cambria Math" w:cs="Times New Roman"/>
                  <w:color w:val="000000" w:themeColor="text1"/>
                  <w:sz w:val="20"/>
                  <w:szCs w:val="20"/>
                </w:rPr>
              </m:ctrlPr>
            </m:mPr>
            <m:mr>
              <m:e>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m:rPr>
                        <m:sty m:val="p"/>
                      </m:rPr>
                      <w:rPr>
                        <w:rFonts w:ascii="Cambria Math" w:hAnsi="Cambria Math" w:cs="Times New Roman"/>
                        <w:noProof/>
                        <w:color w:val="000000" w:themeColor="text1"/>
                        <w:sz w:val="20"/>
                        <w:szCs w:val="20"/>
                      </w:rPr>
                      <m:t>fork</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e>
              <m:e>
                <m:nary>
                  <m:naryPr>
                    <m:chr m:val="∑"/>
                    <m:limLoc m:val="undOvr"/>
                    <m:ctrlPr>
                      <w:rPr>
                        <w:rFonts w:ascii="Cambria Math" w:hAnsi="Cambria Math" w:cs="Times New Roman"/>
                        <w:noProof/>
                        <w:color w:val="000000" w:themeColor="text1"/>
                        <w:sz w:val="20"/>
                        <w:szCs w:val="20"/>
                      </w:rPr>
                    </m:ctrlPr>
                  </m:naryPr>
                  <m:sub>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=0</m:t>
                    </m:r>
                  </m:sub>
                  <m:sup>
                    <m:r>
                      <w:rPr>
                        <w:rFonts w:ascii="Cambria Math" w:hAnsi="Cambria Math" w:cs="Times New Roman"/>
                        <w:noProof/>
                        <w:color w:val="000000" w:themeColor="text1"/>
                        <w:sz w:val="20"/>
                        <w:szCs w:val="20"/>
                      </w:rPr>
                      <m:t>∞</m:t>
                    </m:r>
                  </m:sup>
                  <m:e>
                    <m:r>
                      <m:rPr>
                        <m:sty m:val="p"/>
                      </m:rPr>
                      <w:rPr>
                        <w:rFonts w:ascii="Cambria Math" w:hAnsi="Cambria Math" w:cs="Times New Roman"/>
                        <w:noProof/>
                        <w:color w:val="000000" w:themeColor="text1"/>
                        <w:sz w:val="20"/>
                        <w:szCs w:val="20"/>
                      </w:rPr>
                      <m:t>‍</m:t>
                    </m:r>
                  </m:e>
                </m:nary>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kq</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m:t>
                        </m:r>
                      </m:e>
                      <m:sup>
                        <m:r>
                          <w:rPr>
                            <w:rFonts w:ascii="Cambria Math" w:hAnsi="Cambria Math" w:cs="Times New Roman"/>
                            <w:noProof/>
                            <w:color w:val="000000" w:themeColor="text1"/>
                            <w:sz w:val="20"/>
                            <w:szCs w:val="20"/>
                          </w:rPr>
                          <m:t>i</m:t>
                        </m:r>
                      </m:sup>
                    </m:sSup>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e</m:t>
                        </m:r>
                      </m:e>
                      <m:sup>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kq</m:t>
                        </m:r>
                      </m:sup>
                    </m:sSup>
                  </m:num>
                  <m:den>
                    <m:r>
                      <w:rPr>
                        <w:rFonts w:ascii="Cambria Math" w:hAnsi="Cambria Math" w:cs="Times New Roman"/>
                        <w:noProof/>
                        <w:color w:val="000000" w:themeColor="text1"/>
                        <w:sz w:val="20"/>
                        <w:szCs w:val="20"/>
                      </w:rPr>
                      <m:t>i</m:t>
                    </m:r>
                    <m:r>
                      <m:rPr>
                        <m:sty m:val="p"/>
                      </m:rPr>
                      <w:rPr>
                        <w:rFonts w:ascii="Cambria Math" w:hAnsi="Cambria Math" w:cs="Times New Roman"/>
                        <w:noProof/>
                        <w:color w:val="000000" w:themeColor="text1"/>
                        <w:sz w:val="20"/>
                        <w:szCs w:val="20"/>
                      </w:rPr>
                      <m:t>!</m:t>
                    </m:r>
                  </m:den>
                </m:f>
                <m:d>
                  <m:dPr>
                    <m:ctrlPr>
                      <w:rPr>
                        <w:rFonts w:ascii="Cambria Math" w:hAnsi="Cambria Math" w:cs="Times New Roman"/>
                        <w:noProof/>
                        <w:color w:val="000000" w:themeColor="text1"/>
                        <w:sz w:val="20"/>
                        <w:szCs w:val="20"/>
                      </w:rPr>
                    </m:ctrlPr>
                  </m:dPr>
                  <m:e>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nary>
                      <m:naryPr>
                        <m:chr m:val="∑"/>
                        <m:limLoc m:val="undOvr"/>
                        <m:ctrlPr>
                          <w:rPr>
                            <w:rFonts w:ascii="Cambria Math" w:hAnsi="Cambria Math" w:cs="Times New Roman"/>
                            <w:noProof/>
                            <w:color w:val="000000" w:themeColor="text1"/>
                            <w:sz w:val="20"/>
                            <w:szCs w:val="20"/>
                          </w:rPr>
                        </m:ctrlPr>
                      </m:naryPr>
                      <m:sub>
                        <m:r>
                          <w:rPr>
                            <w:rFonts w:ascii="Cambria Math" w:hAnsi="Cambria Math" w:cs="Times New Roman"/>
                            <w:noProof/>
                            <w:color w:val="000000" w:themeColor="text1"/>
                            <w:sz w:val="20"/>
                            <w:szCs w:val="20"/>
                          </w:rPr>
                          <m:t>j</m:t>
                        </m:r>
                        <m:r>
                          <m:rPr>
                            <m:sty m:val="p"/>
                          </m:rPr>
                          <w:rPr>
                            <w:rFonts w:ascii="Cambria Math" w:hAnsi="Cambria Math" w:cs="Times New Roman"/>
                            <w:noProof/>
                            <w:color w:val="000000" w:themeColor="text1"/>
                            <w:sz w:val="20"/>
                            <w:szCs w:val="20"/>
                          </w:rPr>
                          <m:t>=0</m:t>
                        </m:r>
                      </m:sub>
                      <m:sup>
                        <m:r>
                          <w:rPr>
                            <w:rFonts w:ascii="Cambria Math" w:hAnsi="Cambria Math" w:cs="Times New Roman"/>
                            <w:noProof/>
                            <w:color w:val="000000" w:themeColor="text1"/>
                            <w:sz w:val="20"/>
                            <w:szCs w:val="20"/>
                          </w:rPr>
                          <m:t>i</m:t>
                        </m:r>
                      </m:sup>
                      <m:e>
                        <m:r>
                          <m:rPr>
                            <m:sty m:val="p"/>
                          </m:rPr>
                          <w:rPr>
                            <w:rFonts w:ascii="Cambria Math" w:hAnsi="Cambria Math" w:cs="Times New Roman"/>
                            <w:noProof/>
                            <w:color w:val="000000" w:themeColor="text1"/>
                            <w:sz w:val="20"/>
                            <w:szCs w:val="20"/>
                          </w:rPr>
                          <m:t>‍</m:t>
                        </m:r>
                      </m:e>
                    </m:nary>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m:t>
                            </m:r>
                          </m:e>
                          <m:sup>
                            <m:r>
                              <w:rPr>
                                <w:rFonts w:ascii="Cambria Math" w:hAnsi="Cambria Math" w:cs="Times New Roman"/>
                                <w:noProof/>
                                <w:color w:val="000000" w:themeColor="text1"/>
                                <w:sz w:val="20"/>
                                <w:szCs w:val="20"/>
                              </w:rPr>
                              <m:t>j</m:t>
                            </m:r>
                          </m:sup>
                        </m:sSup>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e</m:t>
                            </m:r>
                          </m:e>
                          <m:sup>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m:t>
                            </m:r>
                          </m:sup>
                        </m:sSup>
                      </m:num>
                      <m:den>
                        <m:r>
                          <w:rPr>
                            <w:rFonts w:ascii="Cambria Math" w:hAnsi="Cambria Math" w:cs="Times New Roman"/>
                            <w:noProof/>
                            <w:color w:val="000000" w:themeColor="text1"/>
                            <w:sz w:val="20"/>
                            <w:szCs w:val="20"/>
                          </w:rPr>
                          <m:t>j</m:t>
                        </m:r>
                        <m:r>
                          <m:rPr>
                            <m:sty m:val="p"/>
                          </m:rPr>
                          <w:rPr>
                            <w:rFonts w:ascii="Cambria Math" w:hAnsi="Cambria Math" w:cs="Times New Roman"/>
                            <w:noProof/>
                            <w:color w:val="000000" w:themeColor="text1"/>
                            <w:sz w:val="20"/>
                            <w:szCs w:val="20"/>
                          </w:rPr>
                          <m:t>!</m:t>
                        </m:r>
                      </m:den>
                    </m:f>
                  </m:e>
                </m:d>
              </m:e>
            </m:mr>
          </m:m>
        </m:oMath>
      </m:oMathPara>
    </w:p>
    <w:p w14:paraId="131470EB" w14:textId="123CA723" w:rsidR="00C15926" w:rsidRPr="00603039" w:rsidRDefault="00C15926" w:rsidP="00C15926">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This formulation captures the stochastic nature of block production under Poisson assumptions and reflects the diminishing probability of successful chain reorganization as the honest chain grows deeper.</w:t>
      </w:r>
    </w:p>
    <w:p w14:paraId="4DB63870" w14:textId="75EE9EB9" w:rsidR="00924338" w:rsidRPr="00603039" w:rsidRDefault="00924338" w:rsidP="00C15926">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probability bound on chain reorganization under honest majority follows directly from classical Nakamoto-style probabilistic consensus analysis. The fork probability decay shown in Table 4 empirically supports the exponential convergence of safety with confirmation depth. The closed-form bound stated in Theorem 3 formalizes this behavior and provides a lower bound on consensus safety as a function of adversarial hash power and confirmation depth.</w:t>
      </w:r>
    </w:p>
    <w:p w14:paraId="4C0E4F2B" w14:textId="1FC0A448" w:rsidR="00924338" w:rsidRPr="00603039" w:rsidRDefault="00BC1ABB" w:rsidP="00924338">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Theorem 3 (Consensus Safety):</w:t>
      </w:r>
      <w:r w:rsidRPr="00603039">
        <w:rPr>
          <w:rFonts w:ascii="Times New Roman" w:hAnsi="Times New Roman" w:cs="Times New Roman"/>
          <w:noProof/>
          <w:color w:val="000000" w:themeColor="text1"/>
          <w:sz w:val="20"/>
          <w:szCs w:val="20"/>
        </w:rPr>
        <w:t xml:space="preserve"> Given honest majority </w:t>
      </w:r>
      <m:oMath>
        <m:r>
          <w:rPr>
            <w:rFonts w:ascii="Cambria Math" w:hAnsi="Cambria Math" w:cs="Times New Roman"/>
            <w:noProof/>
            <w:color w:val="000000" w:themeColor="text1"/>
            <w:sz w:val="20"/>
            <w:szCs w:val="20"/>
          </w:rPr>
          <m:t>p</m:t>
        </m:r>
        <m:r>
          <m:rPr>
            <m:sty m:val="p"/>
          </m:rPr>
          <w:rPr>
            <w:rFonts w:ascii="Cambria Math" w:hAnsi="Cambria Math" w:cs="Times New Roman"/>
            <w:noProof/>
            <w:color w:val="000000" w:themeColor="text1"/>
            <w:sz w:val="20"/>
            <w:szCs w:val="20"/>
          </w:rPr>
          <m:t>&gt;0.5</m:t>
        </m:r>
      </m:oMath>
      <w:r w:rsidRPr="00603039">
        <w:rPr>
          <w:rFonts w:ascii="Times New Roman" w:hAnsi="Times New Roman" w:cs="Times New Roman"/>
          <w:noProof/>
          <w:color w:val="000000" w:themeColor="text1"/>
          <w:sz w:val="20"/>
          <w:szCs w:val="20"/>
        </w:rPr>
        <w:t>, consensus safety holds with probability:</w:t>
      </w:r>
    </w:p>
    <w:p w14:paraId="5BFFF9AA" w14:textId="77777777" w:rsidR="00924338" w:rsidRPr="00603039" w:rsidRDefault="00924338" w:rsidP="00924338">
      <w:pPr>
        <w:tabs>
          <w:tab w:val="center" w:pos="4800"/>
          <w:tab w:val="right" w:pos="9500"/>
        </w:tabs>
        <w:ind w:firstLine="720"/>
        <w:jc w:val="both"/>
        <w:rPr>
          <w:rFonts w:ascii="Times New Roman" w:hAnsi="Times New Roman" w:cs="Times New Roman"/>
          <w:noProof/>
          <w:color w:val="000000" w:themeColor="text1"/>
          <w:sz w:val="20"/>
          <w:szCs w:val="20"/>
        </w:rPr>
      </w:pPr>
    </w:p>
    <w:p w14:paraId="0619CED2" w14:textId="77777777" w:rsidR="00924338" w:rsidRPr="00603039" w:rsidRDefault="00924338" w:rsidP="00924338">
      <w:pPr>
        <w:tabs>
          <w:tab w:val="center" w:pos="4800"/>
          <w:tab w:val="right" w:pos="9500"/>
        </w:tabs>
        <w:ind w:firstLine="720"/>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ab/>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m:rPr>
                <m:sty m:val="p"/>
              </m:rPr>
              <w:rPr>
                <w:rFonts w:ascii="Cambria Math" w:hAnsi="Cambria Math" w:cs="Times New Roman"/>
                <w:noProof/>
                <w:color w:val="000000" w:themeColor="text1"/>
                <w:sz w:val="20"/>
                <w:szCs w:val="20"/>
              </w:rPr>
              <m:t>safe</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m:t>
        </m:r>
        <m:sSup>
          <m:sSupPr>
            <m:ctrlPr>
              <w:rPr>
                <w:rFonts w:ascii="Cambria Math" w:hAnsi="Cambria Math" w:cs="Times New Roman"/>
                <w:color w:val="000000" w:themeColor="text1"/>
                <w:sz w:val="20"/>
                <w:szCs w:val="20"/>
              </w:rPr>
            </m:ctrlPr>
          </m:sSupPr>
          <m:e>
            <m:d>
              <m:dPr>
                <m:ctrlPr>
                  <w:rPr>
                    <w:rFonts w:ascii="Cambria Math" w:hAnsi="Cambria Math" w:cs="Times New Roman"/>
                    <w:color w:val="000000" w:themeColor="text1"/>
                    <w:sz w:val="20"/>
                    <w:szCs w:val="20"/>
                  </w:rPr>
                </m:ctrlPr>
              </m:dPr>
              <m:e>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-p</m:t>
                    </m:r>
                  </m:num>
                  <m:den>
                    <m:r>
                      <w:rPr>
                        <w:rFonts w:ascii="Cambria Math" w:hAnsi="Cambria Math" w:cs="Times New Roman"/>
                        <w:noProof/>
                        <w:color w:val="000000" w:themeColor="text1"/>
                        <w:sz w:val="20"/>
                        <w:szCs w:val="20"/>
                      </w:rPr>
                      <m:t>p</m:t>
                    </m:r>
                  </m:den>
                </m:f>
              </m:e>
            </m:d>
          </m:e>
          <m:sup>
            <m:r>
              <w:rPr>
                <w:rFonts w:ascii="Cambria Math" w:hAnsi="Cambria Math" w:cs="Times New Roman"/>
                <w:noProof/>
                <w:color w:val="000000" w:themeColor="text1"/>
                <w:sz w:val="20"/>
                <w:szCs w:val="20"/>
              </w:rPr>
              <m:t>k</m:t>
            </m:r>
          </m:sup>
        </m:sSup>
      </m:oMath>
    </w:p>
    <w:p w14:paraId="271FFC86" w14:textId="77777777" w:rsidR="00924338" w:rsidRPr="00603039" w:rsidRDefault="00924338" w:rsidP="00924338">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For </w:t>
      </w:r>
      <m:oMath>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=6,</m:t>
        </m:r>
        <m:r>
          <w:rPr>
            <w:rFonts w:ascii="Cambria Math" w:hAnsi="Cambria Math" w:cs="Times New Roman"/>
            <w:noProof/>
            <w:color w:val="000000" w:themeColor="text1"/>
            <w:sz w:val="20"/>
            <w:szCs w:val="20"/>
          </w:rPr>
          <m:t>p</m:t>
        </m:r>
        <m:r>
          <m:rPr>
            <m:sty m:val="p"/>
          </m:rPr>
          <w:rPr>
            <w:rFonts w:ascii="Cambria Math" w:hAnsi="Cambria Math" w:cs="Times New Roman"/>
            <w:noProof/>
            <w:color w:val="000000" w:themeColor="text1"/>
            <w:sz w:val="20"/>
            <w:szCs w:val="20"/>
          </w:rPr>
          <m:t>=0.67</m:t>
        </m:r>
      </m:oMath>
      <w:r w:rsidRPr="00603039">
        <w:rPr>
          <w:rFonts w:ascii="Times New Roman" w:hAnsi="Times New Roman" w:cs="Times New Roman"/>
          <w:noProof/>
          <w:color w:val="000000" w:themeColor="text1"/>
          <w:sz w:val="20"/>
          <w:szCs w:val="20"/>
        </w:rPr>
        <w:t xml:space="preserve">: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m:rPr>
                <m:sty m:val="p"/>
              </m:rPr>
              <w:rPr>
                <w:rFonts w:ascii="Cambria Math" w:hAnsi="Cambria Math" w:cs="Times New Roman"/>
                <w:noProof/>
                <w:color w:val="000000" w:themeColor="text1"/>
                <w:sz w:val="20"/>
                <w:szCs w:val="20"/>
              </w:rPr>
              <m:t>safe</m:t>
            </m:r>
          </m:sub>
        </m:sSub>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0.999999</m:t>
        </m:r>
      </m:oMath>
      <w:r w:rsidRPr="00603039">
        <w:rPr>
          <w:rFonts w:ascii="Times New Roman" w:hAnsi="Times New Roman" w:cs="Times New Roman"/>
          <w:noProof/>
          <w:color w:val="000000" w:themeColor="text1"/>
          <w:sz w:val="20"/>
          <w:szCs w:val="20"/>
        </w:rPr>
        <w:t>.</w:t>
      </w:r>
    </w:p>
    <w:p w14:paraId="770E465C" w14:textId="3F866E71" w:rsidR="00C15926" w:rsidRPr="00603039" w:rsidRDefault="00C15926" w:rsidP="00C15926">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The numerical results reported in Table 4 for an adversary with </w:t>
      </w:r>
      <m:oMath>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=0.25</m:t>
        </m:r>
      </m:oMath>
      <w:r w:rsidRPr="00603039">
        <w:rPr>
          <w:rFonts w:ascii="Times New Roman" w:hAnsi="Times New Roman" w:cs="Times New Roman"/>
          <w:noProof/>
          <w:color w:val="000000" w:themeColor="text1"/>
          <w:sz w:val="20"/>
          <w:szCs w:val="20"/>
        </w:rPr>
        <w:t xml:space="preserve">, representing a relatively strong but sub-majority attacker, illustrate how rapidly the fork probability decays with increasing confirmation depth. With only a single confirmation, the fork probability remains non-negligible (approximately 8.2%), implying that transactions accepted too early may be vulnerable to reorganization and should not be treated as final in high-assurance IAM operations. However, with three confirmations, the probability drops by nearly two orders of magnitude to 0.42%, already providing a meaningful increase in transactional stability. At six confirmations, the fork probability becomes extremely small (on the order of </w:t>
      </w:r>
      <m:oMath>
        <m:sSup>
          <m:sSupPr>
            <m:ctrlPr>
              <w:rPr>
                <w:rFonts w:ascii="Cambria Math" w:hAnsi="Cambria Math" w:cs="Times New Roman"/>
                <w:noProof/>
                <w:color w:val="000000" w:themeColor="text1"/>
                <w:sz w:val="20"/>
                <w:szCs w:val="20"/>
              </w:rPr>
            </m:ctrlPr>
          </m:sSupPr>
          <m:e>
            <m:r>
              <m:rPr>
                <m:sty m:val="p"/>
              </m:rPr>
              <w:rPr>
                <w:rFonts w:ascii="Cambria Math" w:hAnsi="Cambria Math" w:cs="Times New Roman"/>
                <w:noProof/>
                <w:color w:val="000000" w:themeColor="text1"/>
                <w:sz w:val="20"/>
                <w:szCs w:val="20"/>
              </w:rPr>
              <m:t>10</m:t>
            </m:r>
          </m:e>
          <m:sup>
            <m:r>
              <m:rPr>
                <m:sty m:val="p"/>
              </m:rPr>
              <w:rPr>
                <w:rFonts w:ascii="Cambria Math" w:hAnsi="Cambria Math" w:cs="Times New Roman"/>
                <w:noProof/>
                <w:color w:val="000000" w:themeColor="text1"/>
                <w:sz w:val="20"/>
                <w:szCs w:val="20"/>
              </w:rPr>
              <m:t>-5</m:t>
            </m:r>
          </m:sup>
        </m:sSup>
      </m:oMath>
      <w:r w:rsidRPr="00603039">
        <w:rPr>
          <w:rFonts w:ascii="Times New Roman" w:hAnsi="Times New Roman" w:cs="Times New Roman"/>
          <w:noProof/>
          <w:color w:val="000000" w:themeColor="text1"/>
          <w:sz w:val="20"/>
          <w:szCs w:val="20"/>
        </w:rPr>
        <w:t xml:space="preserve">), corresponding to a security level of 15.4 bits, which is sufficient for most operational identity workflows such as credential issuance or access logging. Beyond ten confirmations, the fork probability becomes effectively negligible, reaching </w:t>
      </w:r>
      <m:oMath>
        <m:r>
          <m:rPr>
            <m:sty m:val="p"/>
          </m:rPr>
          <w:rPr>
            <w:rFonts w:ascii="Cambria Math" w:hAnsi="Cambria Math" w:cs="Times New Roman"/>
            <w:noProof/>
            <w:color w:val="000000" w:themeColor="text1"/>
            <w:sz w:val="20"/>
            <w:szCs w:val="20"/>
          </w:rPr>
          <m:t>1.8×</m:t>
        </m:r>
        <m:sSup>
          <m:sSupPr>
            <m:ctrlPr>
              <w:rPr>
                <w:rFonts w:ascii="Cambria Math" w:hAnsi="Cambria Math" w:cs="Times New Roman"/>
                <w:noProof/>
                <w:color w:val="000000" w:themeColor="text1"/>
                <w:sz w:val="20"/>
                <w:szCs w:val="20"/>
              </w:rPr>
            </m:ctrlPr>
          </m:sSupPr>
          <m:e>
            <m:r>
              <m:rPr>
                <m:sty m:val="p"/>
              </m:rPr>
              <w:rPr>
                <w:rFonts w:ascii="Cambria Math" w:hAnsi="Cambria Math" w:cs="Times New Roman"/>
                <w:noProof/>
                <w:color w:val="000000" w:themeColor="text1"/>
                <w:sz w:val="20"/>
                <w:szCs w:val="20"/>
              </w:rPr>
              <m:t>10</m:t>
            </m:r>
          </m:e>
          <m:sup>
            <m:r>
              <m:rPr>
                <m:sty m:val="p"/>
              </m:rPr>
              <w:rPr>
                <w:rFonts w:ascii="Cambria Math" w:hAnsi="Cambria Math" w:cs="Times New Roman"/>
                <w:noProof/>
                <w:color w:val="000000" w:themeColor="text1"/>
                <w:sz w:val="20"/>
                <w:szCs w:val="20"/>
              </w:rPr>
              <m:t>-8</m:t>
            </m:r>
          </m:sup>
        </m:sSup>
      </m:oMath>
      <w:r w:rsidRPr="00603039">
        <w:rPr>
          <w:rFonts w:ascii="Times New Roman" w:hAnsi="Times New Roman" w:cs="Times New Roman"/>
          <w:noProof/>
          <w:color w:val="000000" w:themeColor="text1"/>
          <w:sz w:val="20"/>
          <w:szCs w:val="20"/>
        </w:rPr>
        <w:t xml:space="preserve">at </w:t>
      </w:r>
      <m:oMath>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=10</m:t>
        </m:r>
      </m:oMath>
      <w:r w:rsidRPr="00603039">
        <w:rPr>
          <w:rFonts w:ascii="Times New Roman" w:hAnsi="Times New Roman" w:cs="Times New Roman"/>
          <w:noProof/>
          <w:color w:val="000000" w:themeColor="text1"/>
          <w:sz w:val="20"/>
          <w:szCs w:val="20"/>
        </w:rPr>
        <w:t xml:space="preserve">and </w:t>
      </w:r>
      <m:oMath>
        <m:r>
          <m:rPr>
            <m:sty m:val="p"/>
          </m:rPr>
          <w:rPr>
            <w:rFonts w:ascii="Cambria Math" w:hAnsi="Cambria Math" w:cs="Times New Roman"/>
            <w:noProof/>
            <w:color w:val="000000" w:themeColor="text1"/>
            <w:sz w:val="20"/>
            <w:szCs w:val="20"/>
          </w:rPr>
          <m:t>5.2×</m:t>
        </m:r>
        <m:sSup>
          <m:sSupPr>
            <m:ctrlPr>
              <w:rPr>
                <w:rFonts w:ascii="Cambria Math" w:hAnsi="Cambria Math" w:cs="Times New Roman"/>
                <w:noProof/>
                <w:color w:val="000000" w:themeColor="text1"/>
                <w:sz w:val="20"/>
                <w:szCs w:val="20"/>
              </w:rPr>
            </m:ctrlPr>
          </m:sSupPr>
          <m:e>
            <m:r>
              <m:rPr>
                <m:sty m:val="p"/>
              </m:rPr>
              <w:rPr>
                <w:rFonts w:ascii="Cambria Math" w:hAnsi="Cambria Math" w:cs="Times New Roman"/>
                <w:noProof/>
                <w:color w:val="000000" w:themeColor="text1"/>
                <w:sz w:val="20"/>
                <w:szCs w:val="20"/>
              </w:rPr>
              <m:t>10</m:t>
            </m:r>
          </m:e>
          <m:sup>
            <m:r>
              <m:rPr>
                <m:sty m:val="p"/>
              </m:rPr>
              <w:rPr>
                <w:rFonts w:ascii="Cambria Math" w:hAnsi="Cambria Math" w:cs="Times New Roman"/>
                <w:noProof/>
                <w:color w:val="000000" w:themeColor="text1"/>
                <w:sz w:val="20"/>
                <w:szCs w:val="20"/>
              </w:rPr>
              <m:t>-16</m:t>
            </m:r>
          </m:sup>
        </m:sSup>
      </m:oMath>
      <w:r w:rsidRPr="00603039">
        <w:rPr>
          <w:rFonts w:ascii="Times New Roman" w:hAnsi="Times New Roman" w:cs="Times New Roman"/>
          <w:noProof/>
          <w:color w:val="000000" w:themeColor="text1"/>
          <w:sz w:val="20"/>
          <w:szCs w:val="20"/>
        </w:rPr>
        <w:t xml:space="preserve">at </w:t>
      </w:r>
      <m:oMath>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=20</m:t>
        </m:r>
      </m:oMath>
      <w:r w:rsidRPr="00603039">
        <w:rPr>
          <w:rFonts w:ascii="Times New Roman" w:hAnsi="Times New Roman" w:cs="Times New Roman"/>
          <w:noProof/>
          <w:color w:val="000000" w:themeColor="text1"/>
          <w:sz w:val="20"/>
          <w:szCs w:val="20"/>
        </w:rPr>
        <w:t>, which corresponds to security levels exceeding 25 and 50 bits, respectively. This steep exponential decay demonstrates that confirmation depth is a powerful and tunable parameter for controlling the trade-off between transaction finality latency and security.</w:t>
      </w:r>
    </w:p>
    <w:p w14:paraId="559D78D2" w14:textId="318F3CAD" w:rsidR="00360441" w:rsidRPr="00603039" w:rsidRDefault="00360441" w:rsidP="00CC6CD5">
      <w:pPr>
        <w:tabs>
          <w:tab w:val="center" w:pos="4800"/>
          <w:tab w:val="right" w:pos="9500"/>
        </w:tabs>
        <w:spacing w:after="120"/>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Table  4.</w:t>
      </w:r>
      <w:r w:rsidRPr="00603039">
        <w:rPr>
          <w:rFonts w:ascii="Times New Roman" w:hAnsi="Times New Roman" w:cs="Times New Roman"/>
          <w:noProof/>
          <w:color w:val="000000" w:themeColor="text1"/>
          <w:sz w:val="20"/>
          <w:szCs w:val="20"/>
        </w:rPr>
        <w:t xml:space="preserve"> Numerical results for </w:t>
      </w:r>
      <m:oMath>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=0.25</m:t>
        </m:r>
      </m:oMath>
      <w:r w:rsidRPr="00603039">
        <w:rPr>
          <w:rFonts w:ascii="Times New Roman" w:hAnsi="Times New Roman" w:cs="Times New Roman"/>
          <w:noProof/>
          <w:color w:val="000000" w:themeColor="text1"/>
          <w:sz w:val="20"/>
          <w:szCs w:val="20"/>
        </w:rPr>
        <w:t>.</w:t>
      </w:r>
    </w:p>
    <w:tbl>
      <w:tblPr>
        <w:tblW w:w="5000" w:type="pct"/>
        <w:jc w:val="center"/>
        <w:tblLayout w:type="fixed"/>
        <w:tblCellMar>
          <w:left w:w="0" w:type="dxa"/>
          <w:right w:w="0" w:type="dxa"/>
        </w:tblCellMar>
        <w:tblLook w:val="0000" w:firstRow="0" w:lastRow="0" w:firstColumn="0" w:lastColumn="0" w:noHBand="0" w:noVBand="0"/>
      </w:tblPr>
      <w:tblGrid>
        <w:gridCol w:w="3116"/>
        <w:gridCol w:w="3117"/>
        <w:gridCol w:w="3117"/>
      </w:tblGrid>
      <w:tr w:rsidR="00603039" w:rsidRPr="00603039" w14:paraId="05581649" w14:textId="77777777" w:rsidTr="00CC6CD5">
        <w:trPr>
          <w:jc w:val="center"/>
        </w:trPr>
        <w:tc>
          <w:tcPr>
            <w:tcW w:w="3116"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1530F5F8" w14:textId="628FA33A" w:rsidR="00360441" w:rsidRPr="00603039" w:rsidRDefault="00360441" w:rsidP="00C15926">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 xml:space="preserve">Confirmations </w:t>
            </w:r>
            <m:oMath>
              <m:r>
                <m:rPr>
                  <m:sty m:val="bi"/>
                </m:rPr>
                <w:rPr>
                  <w:rFonts w:ascii="Cambria Math" w:hAnsi="Cambria Math" w:cs="Times New Roman"/>
                  <w:color w:val="000000" w:themeColor="text1"/>
                  <w:sz w:val="20"/>
                  <w:szCs w:val="20"/>
                </w:rPr>
                <m:t>k</m:t>
              </m:r>
            </m:oMath>
          </w:p>
        </w:tc>
        <w:tc>
          <w:tcPr>
            <w:tcW w:w="3117"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1258F13B" w14:textId="37552879" w:rsidR="00360441" w:rsidRPr="00603039" w:rsidRDefault="00360441" w:rsidP="00C15926">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Fork Probability</w:t>
            </w:r>
          </w:p>
        </w:tc>
        <w:tc>
          <w:tcPr>
            <w:tcW w:w="3117"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792B1881" w14:textId="36720206" w:rsidR="00360441" w:rsidRPr="00603039" w:rsidRDefault="00360441" w:rsidP="00C15926">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Security Level</w:t>
            </w:r>
          </w:p>
        </w:tc>
      </w:tr>
      <w:tr w:rsidR="00603039" w:rsidRPr="00603039" w14:paraId="62F8EB5E" w14:textId="77777777" w:rsidTr="00CC6CD5">
        <w:trPr>
          <w:jc w:val="center"/>
        </w:trPr>
        <w:tc>
          <w:tcPr>
            <w:tcW w:w="3116"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1F5BA718" w14:textId="7A9199BC" w:rsidR="00360441" w:rsidRPr="00603039" w:rsidRDefault="00360441" w:rsidP="006D3EB7">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1</w:t>
            </w:r>
          </w:p>
        </w:tc>
        <w:tc>
          <w:tcPr>
            <w:tcW w:w="3117"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1A25FC84"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0.0823 </w:t>
            </w:r>
          </w:p>
        </w:tc>
        <w:tc>
          <w:tcPr>
            <w:tcW w:w="3117"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3E5521A7"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3.6 bits </w:t>
            </w:r>
          </w:p>
        </w:tc>
      </w:tr>
      <w:tr w:rsidR="00603039" w:rsidRPr="00603039" w14:paraId="7A1C2E18" w14:textId="77777777" w:rsidTr="00CC6CD5">
        <w:trPr>
          <w:jc w:val="center"/>
        </w:trPr>
        <w:tc>
          <w:tcPr>
            <w:tcW w:w="3116"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026A5DFA" w14:textId="3EC3B955" w:rsidR="00360441" w:rsidRPr="00603039" w:rsidRDefault="00360441" w:rsidP="006D3EB7">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3</w:t>
            </w:r>
          </w:p>
        </w:tc>
        <w:tc>
          <w:tcPr>
            <w:tcW w:w="3117"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45A3F7B8"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0.0042 </w:t>
            </w:r>
          </w:p>
        </w:tc>
        <w:tc>
          <w:tcPr>
            <w:tcW w:w="3117"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3E6314A7"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7.9 bits </w:t>
            </w:r>
          </w:p>
        </w:tc>
      </w:tr>
      <w:tr w:rsidR="00603039" w:rsidRPr="00603039" w14:paraId="5236EDD8" w14:textId="77777777" w:rsidTr="00CC6CD5">
        <w:trPr>
          <w:jc w:val="center"/>
        </w:trPr>
        <w:tc>
          <w:tcPr>
            <w:tcW w:w="3116"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26215059" w14:textId="75A9CB6A" w:rsidR="00360441" w:rsidRPr="00603039" w:rsidRDefault="00360441" w:rsidP="006D3EB7">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6</w:t>
            </w:r>
          </w:p>
        </w:tc>
        <w:tc>
          <w:tcPr>
            <w:tcW w:w="3117"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67142319"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w:t>
            </w:r>
            <m:oMath>
              <m:r>
                <m:rPr>
                  <m:sty m:val="p"/>
                </m:rPr>
                <w:rPr>
                  <w:rFonts w:ascii="Cambria Math" w:hAnsi="Cambria Math" w:cs="Times New Roman"/>
                  <w:color w:val="000000" w:themeColor="text1"/>
                  <w:sz w:val="20"/>
                  <w:szCs w:val="20"/>
                </w:rPr>
                <m:t>2.3</m:t>
              </m:r>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1</m:t>
              </m:r>
              <m:sSup>
                <m:sSupPr>
                  <m:ctrlPr>
                    <w:rPr>
                      <w:rFonts w:ascii="Cambria Math" w:hAnsi="Cambria Math" w:cs="Times New Roman"/>
                      <w:color w:val="000000" w:themeColor="text1"/>
                      <w:sz w:val="20"/>
                      <w:szCs w:val="20"/>
                    </w:rPr>
                  </m:ctrlPr>
                </m:sSupPr>
                <m:e>
                  <m:r>
                    <m:rPr>
                      <m:sty m:val="p"/>
                    </m:rPr>
                    <w:rPr>
                      <w:rFonts w:ascii="Cambria Math" w:hAnsi="Cambria Math" w:cs="Times New Roman"/>
                      <w:color w:val="000000" w:themeColor="text1"/>
                      <w:sz w:val="20"/>
                      <w:szCs w:val="20"/>
                    </w:rPr>
                    <m:t>0</m:t>
                  </m:r>
                </m:e>
                <m:sup>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5</m:t>
                  </m:r>
                </m:sup>
              </m:sSup>
            </m:oMath>
            <w:r w:rsidRPr="00603039">
              <w:rPr>
                <w:rFonts w:ascii="Times New Roman" w:hAnsi="Times New Roman" w:cs="Times New Roman"/>
                <w:color w:val="000000" w:themeColor="text1"/>
                <w:sz w:val="20"/>
                <w:szCs w:val="20"/>
              </w:rPr>
              <w:t xml:space="preserve"> </w:t>
            </w:r>
          </w:p>
        </w:tc>
        <w:tc>
          <w:tcPr>
            <w:tcW w:w="3117"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0A935BD7"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15.4 bits </w:t>
            </w:r>
          </w:p>
        </w:tc>
      </w:tr>
      <w:tr w:rsidR="00603039" w:rsidRPr="00603039" w14:paraId="0C59D09E" w14:textId="77777777" w:rsidTr="00CC6CD5">
        <w:trPr>
          <w:jc w:val="center"/>
        </w:trPr>
        <w:tc>
          <w:tcPr>
            <w:tcW w:w="3116"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204F4DCA" w14:textId="0DEDA409" w:rsidR="00360441" w:rsidRPr="00603039" w:rsidRDefault="00360441" w:rsidP="006D3EB7">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10</w:t>
            </w:r>
          </w:p>
        </w:tc>
        <w:tc>
          <w:tcPr>
            <w:tcW w:w="3117"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1D67FB74"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w:t>
            </w:r>
            <m:oMath>
              <m:r>
                <m:rPr>
                  <m:sty m:val="p"/>
                </m:rPr>
                <w:rPr>
                  <w:rFonts w:ascii="Cambria Math" w:hAnsi="Cambria Math" w:cs="Times New Roman"/>
                  <w:color w:val="000000" w:themeColor="text1"/>
                  <w:sz w:val="20"/>
                  <w:szCs w:val="20"/>
                </w:rPr>
                <m:t>1.8</m:t>
              </m:r>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1</m:t>
              </m:r>
              <m:sSup>
                <m:sSupPr>
                  <m:ctrlPr>
                    <w:rPr>
                      <w:rFonts w:ascii="Cambria Math" w:hAnsi="Cambria Math" w:cs="Times New Roman"/>
                      <w:color w:val="000000" w:themeColor="text1"/>
                      <w:sz w:val="20"/>
                      <w:szCs w:val="20"/>
                    </w:rPr>
                  </m:ctrlPr>
                </m:sSupPr>
                <m:e>
                  <m:r>
                    <m:rPr>
                      <m:sty m:val="p"/>
                    </m:rPr>
                    <w:rPr>
                      <w:rFonts w:ascii="Cambria Math" w:hAnsi="Cambria Math" w:cs="Times New Roman"/>
                      <w:color w:val="000000" w:themeColor="text1"/>
                      <w:sz w:val="20"/>
                      <w:szCs w:val="20"/>
                    </w:rPr>
                    <m:t>0</m:t>
                  </m:r>
                </m:e>
                <m:sup>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8</m:t>
                  </m:r>
                </m:sup>
              </m:sSup>
            </m:oMath>
            <w:r w:rsidRPr="00603039">
              <w:rPr>
                <w:rFonts w:ascii="Times New Roman" w:hAnsi="Times New Roman" w:cs="Times New Roman"/>
                <w:color w:val="000000" w:themeColor="text1"/>
                <w:sz w:val="20"/>
                <w:szCs w:val="20"/>
              </w:rPr>
              <w:t xml:space="preserve"> </w:t>
            </w:r>
          </w:p>
        </w:tc>
        <w:tc>
          <w:tcPr>
            <w:tcW w:w="3117"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3926460A"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25.7 bits </w:t>
            </w:r>
          </w:p>
        </w:tc>
      </w:tr>
      <w:tr w:rsidR="00603039" w:rsidRPr="00603039" w14:paraId="012B5A60" w14:textId="77777777" w:rsidTr="00CC6CD5">
        <w:trPr>
          <w:jc w:val="center"/>
        </w:trPr>
        <w:tc>
          <w:tcPr>
            <w:tcW w:w="3116"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6CA4EED9" w14:textId="70BAB0ED" w:rsidR="00360441" w:rsidRPr="00603039" w:rsidRDefault="00360441" w:rsidP="006D3EB7">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20</w:t>
            </w:r>
          </w:p>
        </w:tc>
        <w:tc>
          <w:tcPr>
            <w:tcW w:w="3117"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0E6BF68B"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w:t>
            </w:r>
            <m:oMath>
              <m:r>
                <m:rPr>
                  <m:sty m:val="p"/>
                </m:rPr>
                <w:rPr>
                  <w:rFonts w:ascii="Cambria Math" w:hAnsi="Cambria Math" w:cs="Times New Roman"/>
                  <w:color w:val="000000" w:themeColor="text1"/>
                  <w:sz w:val="20"/>
                  <w:szCs w:val="20"/>
                </w:rPr>
                <m:t>5.2</m:t>
              </m:r>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1</m:t>
              </m:r>
              <m:sSup>
                <m:sSupPr>
                  <m:ctrlPr>
                    <w:rPr>
                      <w:rFonts w:ascii="Cambria Math" w:hAnsi="Cambria Math" w:cs="Times New Roman"/>
                      <w:color w:val="000000" w:themeColor="text1"/>
                      <w:sz w:val="20"/>
                      <w:szCs w:val="20"/>
                    </w:rPr>
                  </m:ctrlPr>
                </m:sSupPr>
                <m:e>
                  <m:r>
                    <m:rPr>
                      <m:sty m:val="p"/>
                    </m:rPr>
                    <w:rPr>
                      <w:rFonts w:ascii="Cambria Math" w:hAnsi="Cambria Math" w:cs="Times New Roman"/>
                      <w:color w:val="000000" w:themeColor="text1"/>
                      <w:sz w:val="20"/>
                      <w:szCs w:val="20"/>
                    </w:rPr>
                    <m:t>0</m:t>
                  </m:r>
                </m:e>
                <m:sup>
                  <m:r>
                    <w:rPr>
                      <w:rFonts w:ascii="Cambria Math" w:hAnsi="Cambria Math" w:cs="Times New Roman"/>
                      <w:color w:val="000000" w:themeColor="text1"/>
                      <w:sz w:val="20"/>
                      <w:szCs w:val="20"/>
                    </w:rPr>
                    <m:t>-</m:t>
                  </m:r>
                  <m:r>
                    <m:rPr>
                      <m:sty m:val="p"/>
                    </m:rPr>
                    <w:rPr>
                      <w:rFonts w:ascii="Cambria Math" w:hAnsi="Cambria Math" w:cs="Times New Roman"/>
                      <w:color w:val="000000" w:themeColor="text1"/>
                      <w:sz w:val="20"/>
                      <w:szCs w:val="20"/>
                    </w:rPr>
                    <m:t>16</m:t>
                  </m:r>
                </m:sup>
              </m:sSup>
            </m:oMath>
            <w:r w:rsidRPr="00603039">
              <w:rPr>
                <w:rFonts w:ascii="Times New Roman" w:hAnsi="Times New Roman" w:cs="Times New Roman"/>
                <w:color w:val="000000" w:themeColor="text1"/>
                <w:sz w:val="20"/>
                <w:szCs w:val="20"/>
              </w:rPr>
              <w:t xml:space="preserve"> </w:t>
            </w:r>
          </w:p>
        </w:tc>
        <w:tc>
          <w:tcPr>
            <w:tcW w:w="3117"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tcPr>
          <w:p w14:paraId="5EDDE1C6"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50.8 bits </w:t>
            </w:r>
          </w:p>
        </w:tc>
      </w:tr>
    </w:tbl>
    <w:p w14:paraId="0A877814" w14:textId="4638E394" w:rsidR="00360441" w:rsidRPr="00603039" w:rsidRDefault="00CC6CD5" w:rsidP="00CC6CD5">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lastRenderedPageBreak/>
        <w:t>From a system design perspective, these results justify the use of confirmation thresholds tailored to the criticality of IAM operations. Low-risk events, such as routine access logging, can tolerate shallow confirmation depths to maintain responsiveness, while high-impact operations, such as key revocation, privilege escalation, or identity enrollment, can require deeper confirmations to achieve near-final consistency guarantees. Importantly, the analysis confirms that under realistic assumptions of honest majority participation, forks become practically irrelevant for well-chosen confirmation depths, ensuring that the distributed ledger can serve as a reliable source of truth for security-critical IAM state transitions even in the presence of adversarial mining power.</w:t>
      </w:r>
    </w:p>
    <w:p w14:paraId="0A164D5E" w14:textId="6CA6BD1A" w:rsidR="00360441" w:rsidRPr="00603039" w:rsidRDefault="00360441" w:rsidP="00405EBC">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bookmarkStart w:id="37" w:name="GrindEQpgref6999215744"/>
      <w:bookmarkEnd w:id="37"/>
      <w:r w:rsidRPr="00603039">
        <w:rPr>
          <w:rFonts w:ascii="Times New Roman" w:hAnsi="Times New Roman" w:cs="Times New Roman"/>
          <w:b/>
          <w:bCs/>
          <w:noProof/>
          <w:color w:val="000000" w:themeColor="text1"/>
          <w:sz w:val="20"/>
          <w:szCs w:val="20"/>
        </w:rPr>
        <w:t>Trust Score Accuracy Metrics</w:t>
      </w:r>
    </w:p>
    <w:p w14:paraId="14A2C82C" w14:textId="2E89B98A" w:rsidR="00360441" w:rsidRPr="00603039" w:rsidRDefault="00CC6CD5" w:rsidP="00CC6CD5">
      <w:pPr>
        <w:tabs>
          <w:tab w:val="center" w:pos="4800"/>
          <w:tab w:val="right" w:pos="9500"/>
        </w:tabs>
        <w:spacing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comparative analysis in Table 5 positions the proposed IAM framework against representative baseline systems, including traditional PKI, Ethereum, and Hyperledger-based deployments, across key operational and security dimensions that are critical for modern identity infrastructures. The most striking distinction is observed in quantum safety, where all classical systems exhibit zero effective protection under quantum adversary models, while the proposed system achieves full post-quantum resilience by design through the integration of lattice-based cryptography. This highlights a fundamental architectural shift, as existing IAM deployments remain structurally vulnerable to future quantum attacks despite their maturity and widespread adoption. In terms of throughput, public blockchains such as Ethereum remain constrained by low transaction processing rates, limiting their applicability to high-frequency IAM workloads, whereas permissioned platforms like Hyperledger achieve significantly higher throughput due to controlled participation and optimized consensus. The proposed system occupies a middle ground, delivering substantially higher throughput than public chains while retaining strong decentralization and cryptographic guarantees, which is appropriate for IAM scenarios that require both performance and trust minimization.</w:t>
      </w:r>
    </w:p>
    <w:p w14:paraId="690A1868" w14:textId="5E8E7E1F" w:rsidR="00360441" w:rsidRPr="00603039" w:rsidRDefault="00360441" w:rsidP="002B2494">
      <w:pPr>
        <w:tabs>
          <w:tab w:val="center" w:pos="4800"/>
          <w:tab w:val="right" w:pos="9500"/>
        </w:tabs>
        <w:spacing w:after="120"/>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Table  5.</w:t>
      </w:r>
      <w:r w:rsidRPr="00603039">
        <w:rPr>
          <w:rFonts w:ascii="Times New Roman" w:hAnsi="Times New Roman" w:cs="Times New Roman"/>
          <w:noProof/>
          <w:color w:val="000000" w:themeColor="text1"/>
          <w:sz w:val="20"/>
          <w:szCs w:val="20"/>
        </w:rPr>
        <w:t xml:space="preserve"> Comparative IAM System Analysis</w:t>
      </w:r>
    </w:p>
    <w:tbl>
      <w:tblPr>
        <w:tblW w:w="5000" w:type="pct"/>
        <w:jc w:val="center"/>
        <w:tblLayout w:type="fixed"/>
        <w:tblCellMar>
          <w:left w:w="0" w:type="dxa"/>
          <w:right w:w="0" w:type="dxa"/>
        </w:tblCellMar>
        <w:tblLook w:val="0000" w:firstRow="0" w:lastRow="0" w:firstColumn="0" w:lastColumn="0" w:noHBand="0" w:noVBand="0"/>
      </w:tblPr>
      <w:tblGrid>
        <w:gridCol w:w="1870"/>
        <w:gridCol w:w="1870"/>
        <w:gridCol w:w="1870"/>
        <w:gridCol w:w="1870"/>
        <w:gridCol w:w="1870"/>
      </w:tblGrid>
      <w:tr w:rsidR="00603039" w:rsidRPr="00603039" w14:paraId="51189817" w14:textId="77777777" w:rsidTr="002B2494">
        <w:trPr>
          <w:trHeight w:val="465"/>
          <w:jc w:val="center"/>
        </w:trPr>
        <w:tc>
          <w:tcPr>
            <w:tcW w:w="1500" w:type="dxa"/>
            <w:tcBorders>
              <w:top w:val="single" w:sz="4" w:space="0" w:color="auto"/>
              <w:left w:val="single" w:sz="4" w:space="0" w:color="auto"/>
              <w:bottom w:val="single" w:sz="4" w:space="0" w:color="auto"/>
              <w:right w:val="single" w:sz="4" w:space="0" w:color="auto"/>
            </w:tcBorders>
            <w:vAlign w:val="center"/>
          </w:tcPr>
          <w:p w14:paraId="435737BB" w14:textId="007C686C" w:rsidR="00360441" w:rsidRPr="00603039" w:rsidRDefault="00360441" w:rsidP="002B2494">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b/>
                <w:bCs/>
                <w:color w:val="000000" w:themeColor="text1"/>
                <w:sz w:val="20"/>
                <w:szCs w:val="20"/>
              </w:rPr>
              <w:t>Metric</w:t>
            </w:r>
          </w:p>
        </w:tc>
        <w:tc>
          <w:tcPr>
            <w:tcW w:w="1500" w:type="dxa"/>
            <w:tcBorders>
              <w:top w:val="single" w:sz="4" w:space="0" w:color="auto"/>
              <w:left w:val="single" w:sz="4" w:space="0" w:color="auto"/>
              <w:bottom w:val="single" w:sz="4" w:space="0" w:color="auto"/>
              <w:right w:val="single" w:sz="4" w:space="0" w:color="auto"/>
            </w:tcBorders>
            <w:vAlign w:val="center"/>
          </w:tcPr>
          <w:p w14:paraId="0401D4A2" w14:textId="128AC411" w:rsidR="00360441" w:rsidRPr="00603039" w:rsidRDefault="00360441" w:rsidP="002B2494">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b/>
                <w:bCs/>
                <w:color w:val="000000" w:themeColor="text1"/>
                <w:sz w:val="20"/>
                <w:szCs w:val="20"/>
              </w:rPr>
              <w:t>Traditional PKI</w:t>
            </w:r>
          </w:p>
        </w:tc>
        <w:tc>
          <w:tcPr>
            <w:tcW w:w="1500" w:type="dxa"/>
            <w:tcBorders>
              <w:top w:val="single" w:sz="4" w:space="0" w:color="auto"/>
              <w:left w:val="single" w:sz="4" w:space="0" w:color="auto"/>
              <w:bottom w:val="single" w:sz="4" w:space="0" w:color="auto"/>
              <w:right w:val="single" w:sz="4" w:space="0" w:color="auto"/>
            </w:tcBorders>
            <w:vAlign w:val="center"/>
          </w:tcPr>
          <w:p w14:paraId="5546FA35" w14:textId="72132F6E" w:rsidR="00360441" w:rsidRPr="00603039" w:rsidRDefault="00360441" w:rsidP="002B2494">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b/>
                <w:bCs/>
                <w:color w:val="000000" w:themeColor="text1"/>
                <w:sz w:val="20"/>
                <w:szCs w:val="20"/>
              </w:rPr>
              <w:t>Ethereum</w:t>
            </w:r>
          </w:p>
        </w:tc>
        <w:tc>
          <w:tcPr>
            <w:tcW w:w="1500" w:type="dxa"/>
            <w:tcBorders>
              <w:top w:val="single" w:sz="4" w:space="0" w:color="auto"/>
              <w:left w:val="single" w:sz="4" w:space="0" w:color="auto"/>
              <w:bottom w:val="single" w:sz="4" w:space="0" w:color="auto"/>
              <w:right w:val="single" w:sz="4" w:space="0" w:color="auto"/>
            </w:tcBorders>
            <w:vAlign w:val="center"/>
          </w:tcPr>
          <w:p w14:paraId="1EF9954D" w14:textId="1FAC5EC0" w:rsidR="00360441" w:rsidRPr="00603039" w:rsidRDefault="00360441" w:rsidP="002B2494">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b/>
                <w:bCs/>
                <w:color w:val="000000" w:themeColor="text1"/>
                <w:sz w:val="20"/>
                <w:szCs w:val="20"/>
              </w:rPr>
              <w:t>Hyperledger</w:t>
            </w:r>
          </w:p>
        </w:tc>
        <w:tc>
          <w:tcPr>
            <w:tcW w:w="1500" w:type="dxa"/>
            <w:tcBorders>
              <w:top w:val="single" w:sz="4" w:space="0" w:color="auto"/>
              <w:left w:val="single" w:sz="4" w:space="0" w:color="auto"/>
              <w:bottom w:val="single" w:sz="4" w:space="0" w:color="auto"/>
              <w:right w:val="single" w:sz="4" w:space="0" w:color="auto"/>
            </w:tcBorders>
            <w:vAlign w:val="center"/>
          </w:tcPr>
          <w:p w14:paraId="67E180D7" w14:textId="32BBAF30" w:rsidR="00360441" w:rsidRPr="00603039" w:rsidRDefault="00360441" w:rsidP="002B2494">
            <w:pPr>
              <w:tabs>
                <w:tab w:val="center" w:pos="4800"/>
                <w:tab w:val="right" w:pos="9500"/>
              </w:tabs>
              <w:jc w:val="center"/>
              <w:rPr>
                <w:rFonts w:ascii="Times New Roman" w:hAnsi="Times New Roman" w:cs="Times New Roman"/>
                <w:color w:val="000000" w:themeColor="text1"/>
                <w:sz w:val="20"/>
                <w:szCs w:val="20"/>
              </w:rPr>
            </w:pPr>
            <w:r w:rsidRPr="00603039">
              <w:rPr>
                <w:rFonts w:ascii="Times New Roman" w:hAnsi="Times New Roman" w:cs="Times New Roman"/>
                <w:b/>
                <w:bCs/>
                <w:color w:val="000000" w:themeColor="text1"/>
                <w:sz w:val="20"/>
                <w:szCs w:val="20"/>
              </w:rPr>
              <w:t>Proposed System</w:t>
            </w:r>
          </w:p>
        </w:tc>
      </w:tr>
      <w:tr w:rsidR="00603039" w:rsidRPr="00603039" w14:paraId="252D758C" w14:textId="77777777" w:rsidTr="002B2494">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78F77FB" w14:textId="3A06DB15"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Quantum Safety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5FAB8EB"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E94D5F4"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EE0CF87"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186385F"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100% </w:t>
            </w:r>
          </w:p>
        </w:tc>
      </w:tr>
      <w:tr w:rsidR="00603039" w:rsidRPr="00603039" w14:paraId="6EE87628" w14:textId="77777777" w:rsidTr="002B2494">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C0337F3"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Throughput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286590C"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N/A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712C6D2"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15 tx/s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6625F9A"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3500 tx/s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6FA6459"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235 tx/s </w:t>
            </w:r>
          </w:p>
        </w:tc>
      </w:tr>
      <w:tr w:rsidR="00603039" w:rsidRPr="00603039" w14:paraId="21CCFED0" w14:textId="77777777" w:rsidTr="002B2494">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709D5D7"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Decentralization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F5D75F0"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F827A6A"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100%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B9F02A9"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80%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E35D22D"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100% </w:t>
            </w:r>
          </w:p>
        </w:tc>
      </w:tr>
      <w:tr w:rsidR="00603039" w:rsidRPr="00603039" w14:paraId="24E91CEB" w14:textId="77777777" w:rsidTr="002B2494">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0582BC8"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Privacy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19476AA"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50%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7993DE3"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30%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CE7F70B"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60%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9FD4913"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90% </w:t>
            </w:r>
          </w:p>
        </w:tc>
      </w:tr>
      <w:tr w:rsidR="00603039" w:rsidRPr="00603039" w14:paraId="02980274" w14:textId="77777777" w:rsidTr="002B2494">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E0733FF"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Scalability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5628233"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90%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F2999B8"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20%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9FB14B6"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70%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0568779"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75% </w:t>
            </w:r>
          </w:p>
        </w:tc>
      </w:tr>
    </w:tbl>
    <w:p w14:paraId="134EA8D5" w14:textId="767F7396" w:rsidR="00360441" w:rsidRPr="00603039" w:rsidRDefault="00CC6CD5" w:rsidP="00CC6CD5">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Beyond raw performance, Table 5 also highlights qualitative improvements in decentralization and privacy. Traditional PKI architectures rely on centralized certificate authorities, resulting in negligible decentralization and introducing single points of trust and failure. Ethereum achieves high decentralization but at the cost of limited privacy due to transparent public ledgers, while Hyperledger improves privacy and throughput but retains partial centralization through permissioned governance models. In contrast, the proposed system achieves full decentralization at the trust layer while substantially improving privacy through the use of zero-knowledge authentication and selective disclosure mechanisms, resulting in a markedly higher privacy score. The scalability metric further reflects these design trade-offs: while classical PKI scales well in centralized environments, it lacks the decentralized auditability and tamper resistance required for cross-domain IAM. The proposed framework achieves competitive scalability by combining sharded ledger design, efficient post-quantum cryptographic primitives, and off-chain storage for heavy data, allowing it to scale to large user populations without sacrificing security guarantees.</w:t>
      </w:r>
    </w:p>
    <w:p w14:paraId="1BFE1776" w14:textId="5A41A0A8" w:rsidR="00360441" w:rsidRPr="00603039" w:rsidRDefault="00CC6CD5" w:rsidP="00CC6CD5">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trust score accuracy results reinforce the practical value of the proposed system beyond cryptographic strength. By blending behavioral signals, network provenance, and cryptographic attestation, the adaptive trust mechanism produces a strong separation between benign and malicious behavior profiles. The reported precision and recall indicate that the classifier effectively reduces false alarms while still capturing the majority of simulated breach attempts, which is crucial for operational IAM systems where excessive false positives can degrade user experience and lead to alert fatigue. This balanced performance enables context-aware security interventions, such as selectively triggering stronger multi-factor authentication only when risk levels justify additional friction. As a result, the proposed framework demonstrates that it is possible to achieve strong security and post-quantum resilience without imposing undue burden on legitimate users, making the trust scoring mechanism suitable for deployment in real-world, high-throughput IAM environments.</w:t>
      </w:r>
    </w:p>
    <w:p w14:paraId="6F8B6F6F" w14:textId="67823F99" w:rsidR="003F241E" w:rsidRPr="00603039" w:rsidRDefault="003F241E" w:rsidP="00CC6CD5">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lastRenderedPageBreak/>
        <w:t>The strong precision–recall trade-off observed empirically is consistent with the optimality conditions derived for the trust function in Theorem 1, which explains why the learned weights achieve low false alarm rates without sacrificing breach detection sensitivity.</w:t>
      </w:r>
    </w:p>
    <w:p w14:paraId="7DD6C8E1" w14:textId="0CBB3E33" w:rsidR="00360441" w:rsidRPr="00603039" w:rsidRDefault="00360441" w:rsidP="00DF69C4">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38" w:name="GrindEQpgref6999215745"/>
      <w:bookmarkEnd w:id="38"/>
      <w:r w:rsidRPr="00603039">
        <w:rPr>
          <w:rFonts w:ascii="Times New Roman" w:hAnsi="Times New Roman" w:cs="Times New Roman"/>
          <w:color w:val="000000" w:themeColor="text1"/>
          <w:sz w:val="20"/>
          <w:szCs w:val="20"/>
        </w:rPr>
        <w:t>Classification Performance</w:t>
      </w:r>
    </w:p>
    <w:p w14:paraId="3ABBED8C" w14:textId="01F658FE" w:rsidR="00360441" w:rsidRPr="00603039" w:rsidRDefault="00360441" w:rsidP="00DF69C4">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Metrics based on confusion matrix illustrate that the classifier is robust given training on realistic noisy telemetry. The false positive rate is still low enough that infrequent unnecessary challenges are raised while the true positive rate is high enough to raise appropriate concern over unusual or high risk behavior.</w:t>
      </w:r>
    </w:p>
    <w:p w14:paraId="3F6C2B38" w14:textId="5E71E59F" w:rsidR="00360441" w:rsidRPr="00603039" w:rsidRDefault="00DA6BE2" w:rsidP="00DA6BE2">
      <w:pPr>
        <w:tabs>
          <w:tab w:val="center" w:pos="4800"/>
          <w:tab w:val="right" w:pos="9500"/>
        </w:tabs>
        <w:ind w:firstLine="720"/>
        <w:jc w:val="center"/>
        <w:rPr>
          <w:rFonts w:ascii="Times New Roman" w:hAnsi="Times New Roman" w:cs="Times New Roman"/>
          <w:noProof/>
          <w:color w:val="000000" w:themeColor="text1"/>
        </w:rPr>
      </w:pPr>
      <w:r w:rsidRPr="00603039">
        <w:rPr>
          <w:rFonts w:ascii="Times New Roman" w:hAnsi="Times New Roman" w:cs="Times New Roman"/>
          <w:noProof/>
          <w:color w:val="000000" w:themeColor="text1"/>
        </w:rPr>
        <w:drawing>
          <wp:inline distT="0" distB="0" distL="0" distR="0" wp14:anchorId="216F3B09" wp14:editId="200076B4">
            <wp:extent cx="2628900" cy="2164976"/>
            <wp:effectExtent l="0" t="0" r="0" b="0"/>
            <wp:docPr id="4690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9589" name=""/>
                    <pic:cNvPicPr/>
                  </pic:nvPicPr>
                  <pic:blipFill>
                    <a:blip r:embed="rId14"/>
                    <a:stretch>
                      <a:fillRect/>
                    </a:stretch>
                  </pic:blipFill>
                  <pic:spPr>
                    <a:xfrm>
                      <a:off x="0" y="0"/>
                      <a:ext cx="2630708" cy="2166465"/>
                    </a:xfrm>
                    <a:prstGeom prst="rect">
                      <a:avLst/>
                    </a:prstGeom>
                  </pic:spPr>
                </pic:pic>
              </a:graphicData>
            </a:graphic>
          </wp:inline>
        </w:drawing>
      </w:r>
    </w:p>
    <w:p w14:paraId="62E7E04E" w14:textId="631D2204" w:rsidR="00DF69C4" w:rsidRPr="00603039" w:rsidRDefault="00DF69C4" w:rsidP="00DF69C4">
      <w:pPr>
        <w:tabs>
          <w:tab w:val="center" w:pos="4800"/>
          <w:tab w:val="right" w:pos="9500"/>
        </w:tabs>
        <w:jc w:val="center"/>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Figure  5.</w:t>
      </w:r>
      <w:r w:rsidRPr="00603039">
        <w:rPr>
          <w:rFonts w:ascii="Times New Roman" w:hAnsi="Times New Roman" w:cs="Times New Roman"/>
          <w:noProof/>
          <w:color w:val="000000" w:themeColor="text1"/>
          <w:sz w:val="20"/>
          <w:szCs w:val="20"/>
        </w:rPr>
        <w:t xml:space="preserve"> Confusion matrix for breach detection (</w:t>
      </w:r>
      <m:oMath>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=10,000</m:t>
        </m:r>
      </m:oMath>
      <w:r w:rsidRPr="00603039">
        <w:rPr>
          <w:rFonts w:ascii="Times New Roman" w:hAnsi="Times New Roman" w:cs="Times New Roman"/>
          <w:noProof/>
          <w:color w:val="000000" w:themeColor="text1"/>
          <w:sz w:val="20"/>
          <w:szCs w:val="20"/>
        </w:rPr>
        <w:t xml:space="preserve"> samples)</w:t>
      </w:r>
    </w:p>
    <w:p w14:paraId="53D1DB15" w14:textId="105B8CDA" w:rsidR="00360441" w:rsidRPr="00603039" w:rsidRDefault="00360441" w:rsidP="00DF69C4">
      <w:pPr>
        <w:tabs>
          <w:tab w:val="center" w:pos="4800"/>
          <w:tab w:val="right" w:pos="9500"/>
        </w:tabs>
        <w:spacing w:before="120"/>
        <w:jc w:val="both"/>
        <w:rPr>
          <w:rFonts w:ascii="Times New Roman" w:hAnsi="Times New Roman" w:cs="Times New Roman"/>
          <w:b/>
          <w:bCs/>
          <w:noProof/>
          <w:color w:val="000000" w:themeColor="text1"/>
          <w:sz w:val="20"/>
          <w:szCs w:val="20"/>
        </w:rPr>
      </w:pPr>
      <w:r w:rsidRPr="00603039">
        <w:rPr>
          <w:rFonts w:ascii="Times New Roman" w:hAnsi="Times New Roman" w:cs="Times New Roman"/>
          <w:b/>
          <w:bCs/>
          <w:noProof/>
          <w:color w:val="000000" w:themeColor="text1"/>
          <w:sz w:val="20"/>
          <w:szCs w:val="20"/>
        </w:rPr>
        <w:t xml:space="preserve">Performance metrics: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03039" w:rsidRPr="00603039" w14:paraId="5BC14508" w14:textId="77777777" w:rsidTr="00374690">
        <w:tc>
          <w:tcPr>
            <w:tcW w:w="4675" w:type="dxa"/>
            <w:tcMar>
              <w:left w:w="0" w:type="dxa"/>
              <w:right w:w="0" w:type="dxa"/>
            </w:tcMar>
          </w:tcPr>
          <w:p w14:paraId="61EA9F4F" w14:textId="3A3FCF42" w:rsidR="00DF69C4" w:rsidRPr="00603039" w:rsidRDefault="00DF69C4" w:rsidP="00DF69C4">
            <w:pPr>
              <w:tabs>
                <w:tab w:val="center" w:pos="4800"/>
                <w:tab w:val="right" w:pos="9500"/>
              </w:tabs>
              <w:spacing w:before="120" w:after="120"/>
              <w:rPr>
                <w:rFonts w:ascii="Times New Roman" w:hAnsi="Times New Roman" w:cs="Times New Roman"/>
                <w:noProof/>
                <w:color w:val="000000" w:themeColor="text1"/>
                <w:sz w:val="20"/>
                <w:szCs w:val="20"/>
              </w:rPr>
            </w:pPr>
            <m:oMathPara>
              <m:oMathParaPr>
                <m:jc m:val="left"/>
              </m:oMathParaPr>
              <m:oMath>
                <m:r>
                  <m:rPr>
                    <m:sty m:val="p"/>
                  </m:rPr>
                  <w:rPr>
                    <w:rFonts w:ascii="Cambria Math" w:hAnsi="Cambria Math" w:cs="Times New Roman"/>
                    <w:noProof/>
                    <w:color w:val="000000" w:themeColor="text1"/>
                    <w:sz w:val="20"/>
                    <w:szCs w:val="20"/>
                  </w:rPr>
                  <m:t>Precision=</m:t>
                </m:r>
                <m:f>
                  <m:fPr>
                    <m:ctrlPr>
                      <w:rPr>
                        <w:rFonts w:ascii="Cambria Math" w:hAnsi="Cambria Math" w:cs="Times New Roman"/>
                        <w:color w:val="000000" w:themeColor="text1"/>
                        <w:sz w:val="20"/>
                        <w:szCs w:val="20"/>
                      </w:rPr>
                    </m:ctrlPr>
                  </m:fPr>
                  <m:num>
                    <m:r>
                      <w:rPr>
                        <w:rFonts w:ascii="Cambria Math" w:hAnsi="Cambria Math" w:cs="Times New Roman"/>
                        <w:noProof/>
                        <w:color w:val="000000" w:themeColor="text1"/>
                        <w:sz w:val="20"/>
                        <w:szCs w:val="20"/>
                      </w:rPr>
                      <m:t>TP</m:t>
                    </m:r>
                  </m:num>
                  <m:den>
                    <m:r>
                      <w:rPr>
                        <w:rFonts w:ascii="Cambria Math" w:hAnsi="Cambria Math" w:cs="Times New Roman"/>
                        <w:noProof/>
                        <w:color w:val="000000" w:themeColor="text1"/>
                        <w:sz w:val="20"/>
                        <w:szCs w:val="20"/>
                      </w:rPr>
                      <m:t>TP+FP</m:t>
                    </m:r>
                  </m:den>
                </m:f>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437</m:t>
                    </m:r>
                  </m:num>
                  <m:den>
                    <m:r>
                      <m:rPr>
                        <m:sty m:val="p"/>
                      </m:rPr>
                      <w:rPr>
                        <w:rFonts w:ascii="Cambria Math" w:hAnsi="Cambria Math" w:cs="Times New Roman"/>
                        <w:noProof/>
                        <w:color w:val="000000" w:themeColor="text1"/>
                        <w:sz w:val="20"/>
                        <w:szCs w:val="20"/>
                      </w:rPr>
                      <m:t>565</m:t>
                    </m:r>
                  </m:den>
                </m:f>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0.773</m:t>
                </m:r>
              </m:oMath>
            </m:oMathPara>
          </w:p>
        </w:tc>
        <w:tc>
          <w:tcPr>
            <w:tcW w:w="4675" w:type="dxa"/>
            <w:tcMar>
              <w:left w:w="0" w:type="dxa"/>
              <w:right w:w="0" w:type="dxa"/>
            </w:tcMar>
          </w:tcPr>
          <w:p w14:paraId="00EE9470" w14:textId="1D394CB0" w:rsidR="00DF69C4" w:rsidRPr="00603039" w:rsidRDefault="00DF69C4" w:rsidP="00DF69C4">
            <w:pPr>
              <w:tabs>
                <w:tab w:val="center" w:pos="4800"/>
                <w:tab w:val="right" w:pos="9500"/>
              </w:tabs>
              <w:spacing w:before="120" w:after="120"/>
              <w:rPr>
                <w:rFonts w:ascii="Times New Roman" w:hAnsi="Times New Roman" w:cs="Times New Roman"/>
                <w:noProof/>
                <w:color w:val="000000" w:themeColor="text1"/>
                <w:sz w:val="20"/>
                <w:szCs w:val="20"/>
              </w:rPr>
            </w:pPr>
            <m:oMathPara>
              <m:oMathParaPr>
                <m:jc m:val="left"/>
              </m:oMathParaPr>
              <m:oMath>
                <m:r>
                  <m:rPr>
                    <m:sty m:val="p"/>
                  </m:rPr>
                  <w:rPr>
                    <w:rFonts w:ascii="Cambria Math" w:hAnsi="Cambria Math" w:cs="Times New Roman"/>
                    <w:noProof/>
                    <w:color w:val="000000" w:themeColor="text1"/>
                    <w:sz w:val="20"/>
                    <w:szCs w:val="20"/>
                  </w:rPr>
                  <m:t>Recall=</m:t>
                </m:r>
                <m:f>
                  <m:fPr>
                    <m:ctrlPr>
                      <w:rPr>
                        <w:rFonts w:ascii="Cambria Math" w:hAnsi="Cambria Math" w:cs="Times New Roman"/>
                        <w:color w:val="000000" w:themeColor="text1"/>
                        <w:sz w:val="20"/>
                        <w:szCs w:val="20"/>
                      </w:rPr>
                    </m:ctrlPr>
                  </m:fPr>
                  <m:num>
                    <m:r>
                      <w:rPr>
                        <w:rFonts w:ascii="Cambria Math" w:hAnsi="Cambria Math" w:cs="Times New Roman"/>
                        <w:noProof/>
                        <w:color w:val="000000" w:themeColor="text1"/>
                        <w:sz w:val="20"/>
                        <w:szCs w:val="20"/>
                      </w:rPr>
                      <m:t>TP</m:t>
                    </m:r>
                  </m:num>
                  <m:den>
                    <m:r>
                      <w:rPr>
                        <w:rFonts w:ascii="Cambria Math" w:hAnsi="Cambria Math" w:cs="Times New Roman"/>
                        <w:noProof/>
                        <w:color w:val="000000" w:themeColor="text1"/>
                        <w:sz w:val="20"/>
                        <w:szCs w:val="20"/>
                      </w:rPr>
                      <m:t>TP+FN</m:t>
                    </m:r>
                  </m:den>
                </m:f>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437</m:t>
                    </m:r>
                  </m:num>
                  <m:den>
                    <m:r>
                      <m:rPr>
                        <m:sty m:val="p"/>
                      </m:rPr>
                      <w:rPr>
                        <w:rFonts w:ascii="Cambria Math" w:hAnsi="Cambria Math" w:cs="Times New Roman"/>
                        <w:noProof/>
                        <w:color w:val="000000" w:themeColor="text1"/>
                        <w:sz w:val="20"/>
                        <w:szCs w:val="20"/>
                      </w:rPr>
                      <m:t>500</m:t>
                    </m:r>
                  </m:den>
                </m:f>
                <m:r>
                  <m:rPr>
                    <m:sty m:val="p"/>
                  </m:rPr>
                  <w:rPr>
                    <w:rFonts w:ascii="Cambria Math" w:hAnsi="Cambria Math" w:cs="Times New Roman"/>
                    <w:noProof/>
                    <w:color w:val="000000" w:themeColor="text1"/>
                    <w:sz w:val="20"/>
                    <w:szCs w:val="20"/>
                  </w:rPr>
                  <m:t>=0.874</m:t>
                </m:r>
              </m:oMath>
            </m:oMathPara>
          </w:p>
        </w:tc>
      </w:tr>
      <w:tr w:rsidR="00603039" w:rsidRPr="00603039" w14:paraId="4DCA75D0" w14:textId="77777777" w:rsidTr="00374690">
        <w:tc>
          <w:tcPr>
            <w:tcW w:w="4675" w:type="dxa"/>
            <w:tcMar>
              <w:left w:w="0" w:type="dxa"/>
              <w:right w:w="0" w:type="dxa"/>
            </w:tcMar>
          </w:tcPr>
          <w:p w14:paraId="20823487" w14:textId="4503FCB8" w:rsidR="00DF69C4" w:rsidRPr="00603039" w:rsidRDefault="00DF69C4" w:rsidP="00DF69C4">
            <w:pPr>
              <w:tabs>
                <w:tab w:val="center" w:pos="4800"/>
                <w:tab w:val="right" w:pos="9500"/>
              </w:tabs>
              <w:spacing w:before="120" w:after="120"/>
              <w:rPr>
                <w:rFonts w:ascii="Times New Roman" w:hAnsi="Times New Roman" w:cs="Times New Roman"/>
                <w:noProof/>
                <w:color w:val="000000" w:themeColor="text1"/>
                <w:sz w:val="20"/>
                <w:szCs w:val="20"/>
              </w:rPr>
            </w:pPr>
            <m:oMathPara>
              <m:oMathParaPr>
                <m:jc m:val="left"/>
              </m:oMathParaPr>
              <m:oMath>
                <m:r>
                  <m:rPr>
                    <m:sty m:val="p"/>
                  </m:rPr>
                  <w:rPr>
                    <w:rFonts w:ascii="Cambria Math" w:hAnsi="Cambria Math" w:cs="Times New Roman"/>
                    <w:noProof/>
                    <w:color w:val="000000" w:themeColor="text1"/>
                    <w:sz w:val="20"/>
                    <w:szCs w:val="20"/>
                  </w:rPr>
                  <m:t>F1</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Score=2</m:t>
                </m:r>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Precision</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Recall</m:t>
                    </m:r>
                  </m:num>
                  <m:den>
                    <m:r>
                      <m:rPr>
                        <m:sty m:val="p"/>
                      </m:rPr>
                      <w:rPr>
                        <w:rFonts w:ascii="Cambria Math" w:hAnsi="Cambria Math" w:cs="Times New Roman"/>
                        <w:noProof/>
                        <w:color w:val="000000" w:themeColor="text1"/>
                        <w:sz w:val="20"/>
                        <w:szCs w:val="20"/>
                      </w:rPr>
                      <m:t>Precision</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Recall</m:t>
                    </m:r>
                  </m:den>
                </m:f>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0.820</m:t>
                </m:r>
              </m:oMath>
            </m:oMathPara>
          </w:p>
        </w:tc>
        <w:tc>
          <w:tcPr>
            <w:tcW w:w="4675" w:type="dxa"/>
            <w:tcMar>
              <w:left w:w="0" w:type="dxa"/>
              <w:right w:w="0" w:type="dxa"/>
            </w:tcMar>
          </w:tcPr>
          <w:p w14:paraId="3E25DE35" w14:textId="4502F337" w:rsidR="00DF69C4" w:rsidRPr="00603039" w:rsidRDefault="00DF69C4" w:rsidP="00DF69C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ParaPr>
                <m:jc m:val="left"/>
              </m:oMathParaPr>
              <m:oMath>
                <m:r>
                  <m:rPr>
                    <m:sty m:val="p"/>
                  </m:rPr>
                  <w:rPr>
                    <w:rFonts w:ascii="Cambria Math" w:hAnsi="Cambria Math" w:cs="Times New Roman"/>
                    <w:noProof/>
                    <w:color w:val="000000" w:themeColor="text1"/>
                    <w:sz w:val="20"/>
                    <w:szCs w:val="20"/>
                  </w:rPr>
                  <m:t>Accuracy=</m:t>
                </m:r>
                <m:f>
                  <m:fPr>
                    <m:ctrlPr>
                      <w:rPr>
                        <w:rFonts w:ascii="Cambria Math" w:hAnsi="Cambria Math" w:cs="Times New Roman"/>
                        <w:color w:val="000000" w:themeColor="text1"/>
                        <w:sz w:val="20"/>
                        <w:szCs w:val="20"/>
                      </w:rPr>
                    </m:ctrlPr>
                  </m:fPr>
                  <m:num>
                    <m:r>
                      <w:rPr>
                        <w:rFonts w:ascii="Cambria Math" w:hAnsi="Cambria Math" w:cs="Times New Roman"/>
                        <w:noProof/>
                        <w:color w:val="000000" w:themeColor="text1"/>
                        <w:sz w:val="20"/>
                        <w:szCs w:val="20"/>
                      </w:rPr>
                      <m:t>TP+TN</m:t>
                    </m:r>
                  </m:num>
                  <m:den>
                    <m:r>
                      <w:rPr>
                        <w:rFonts w:ascii="Cambria Math" w:hAnsi="Cambria Math" w:cs="Times New Roman"/>
                        <w:noProof/>
                        <w:color w:val="000000" w:themeColor="text1"/>
                        <w:sz w:val="20"/>
                        <w:szCs w:val="20"/>
                      </w:rPr>
                      <m:t>N</m:t>
                    </m:r>
                  </m:den>
                </m:f>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r>
                      <m:rPr>
                        <m:sty m:val="p"/>
                      </m:rPr>
                      <w:rPr>
                        <w:rFonts w:ascii="Cambria Math" w:hAnsi="Cambria Math" w:cs="Times New Roman"/>
                        <w:noProof/>
                        <w:color w:val="000000" w:themeColor="text1"/>
                        <w:sz w:val="20"/>
                        <w:szCs w:val="20"/>
                      </w:rPr>
                      <m:t>9809</m:t>
                    </m:r>
                  </m:num>
                  <m:den>
                    <m:r>
                      <m:rPr>
                        <m:sty m:val="p"/>
                      </m:rPr>
                      <w:rPr>
                        <w:rFonts w:ascii="Cambria Math" w:hAnsi="Cambria Math" w:cs="Times New Roman"/>
                        <w:noProof/>
                        <w:color w:val="000000" w:themeColor="text1"/>
                        <w:sz w:val="20"/>
                        <w:szCs w:val="20"/>
                      </w:rPr>
                      <m:t>10000</m:t>
                    </m:r>
                  </m:den>
                </m:f>
                <m:r>
                  <m:rPr>
                    <m:sty m:val="p"/>
                  </m:rPr>
                  <w:rPr>
                    <w:rFonts w:ascii="Cambria Math" w:hAnsi="Cambria Math" w:cs="Times New Roman"/>
                    <w:noProof/>
                    <w:color w:val="000000" w:themeColor="text1"/>
                    <w:sz w:val="20"/>
                    <w:szCs w:val="20"/>
                  </w:rPr>
                  <m:t>=0.981</m:t>
                </m:r>
              </m:oMath>
            </m:oMathPara>
          </w:p>
        </w:tc>
      </w:tr>
      <w:tr w:rsidR="00603039" w:rsidRPr="00603039" w14:paraId="2A0BEDD8" w14:textId="77777777" w:rsidTr="00374690">
        <w:tc>
          <w:tcPr>
            <w:tcW w:w="4675" w:type="dxa"/>
            <w:tcMar>
              <w:left w:w="0" w:type="dxa"/>
              <w:right w:w="0" w:type="dxa"/>
            </w:tcMar>
          </w:tcPr>
          <w:p w14:paraId="6B168F3E" w14:textId="3CFEF037" w:rsidR="00DF69C4" w:rsidRPr="00603039" w:rsidRDefault="00DF69C4" w:rsidP="00DF69C4">
            <w:pPr>
              <w:tabs>
                <w:tab w:val="center" w:pos="4800"/>
                <w:tab w:val="right" w:pos="9500"/>
              </w:tabs>
              <w:spacing w:before="120" w:after="120"/>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ROC-AUC score: 0.947</w:t>
            </w:r>
          </w:p>
        </w:tc>
        <w:tc>
          <w:tcPr>
            <w:tcW w:w="4675" w:type="dxa"/>
            <w:tcMar>
              <w:left w:w="0" w:type="dxa"/>
              <w:right w:w="0" w:type="dxa"/>
            </w:tcMar>
          </w:tcPr>
          <w:p w14:paraId="5B821FD4" w14:textId="77777777" w:rsidR="00DF69C4" w:rsidRPr="00603039" w:rsidRDefault="00DF69C4" w:rsidP="00DF69C4">
            <w:pPr>
              <w:tabs>
                <w:tab w:val="center" w:pos="4800"/>
                <w:tab w:val="right" w:pos="9500"/>
              </w:tabs>
              <w:spacing w:before="120" w:after="120"/>
              <w:jc w:val="both"/>
              <w:rPr>
                <w:rFonts w:ascii="Times New Roman" w:hAnsi="Times New Roman" w:cs="Times New Roman"/>
                <w:b/>
                <w:bCs/>
                <w:noProof/>
                <w:color w:val="000000" w:themeColor="text1"/>
                <w:sz w:val="20"/>
                <w:szCs w:val="20"/>
              </w:rPr>
            </w:pPr>
          </w:p>
        </w:tc>
      </w:tr>
    </w:tbl>
    <w:p w14:paraId="7086DDD7" w14:textId="4F5F899E" w:rsidR="00360441" w:rsidRPr="00603039" w:rsidRDefault="00360441" w:rsidP="00DF69C4">
      <w:pPr>
        <w:pStyle w:val="Heading4"/>
        <w:numPr>
          <w:ilvl w:val="2"/>
          <w:numId w:val="2"/>
        </w:numPr>
        <w:tabs>
          <w:tab w:val="center" w:pos="567"/>
          <w:tab w:val="right" w:pos="9500"/>
        </w:tabs>
        <w:spacing w:before="120" w:after="120"/>
        <w:ind w:left="709" w:hanging="709"/>
        <w:rPr>
          <w:rFonts w:ascii="Times New Roman" w:hAnsi="Times New Roman" w:cs="Times New Roman"/>
          <w:color w:val="000000" w:themeColor="text1"/>
          <w:sz w:val="20"/>
          <w:szCs w:val="20"/>
        </w:rPr>
      </w:pPr>
      <w:bookmarkStart w:id="39" w:name="GrindEQpgref6999215746"/>
      <w:bookmarkEnd w:id="39"/>
      <w:r w:rsidRPr="00603039">
        <w:rPr>
          <w:rFonts w:ascii="Times New Roman" w:hAnsi="Times New Roman" w:cs="Times New Roman"/>
          <w:color w:val="000000" w:themeColor="text1"/>
          <w:sz w:val="20"/>
          <w:szCs w:val="20"/>
        </w:rPr>
        <w:t>Trust Score Distribution</w:t>
      </w:r>
    </w:p>
    <w:p w14:paraId="755BBC43" w14:textId="77777777" w:rsidR="00DF69C4" w:rsidRPr="00603039" w:rsidRDefault="00360441" w:rsidP="00DF69C4">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Trust scores for legitimate users cluster tightly in the high trust range while attacker profiles produce a distinctly different distribution. This separation enables configurable thresholds that administrators can tune according to acceptable risk levels, compliance needs and impact on user experience.</w:t>
      </w:r>
    </w:p>
    <w:p w14:paraId="53C4B82D" w14:textId="73789E3F" w:rsidR="00360441" w:rsidRPr="00603039" w:rsidRDefault="00360441" w:rsidP="00DF69C4">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Trust scores follow beta distribution: </w:t>
      </w:r>
    </w:p>
    <w:p w14:paraId="3CDA8791" w14:textId="5B524D66" w:rsidR="00360441" w:rsidRPr="00603039" w:rsidRDefault="00360441">
      <w:pPr>
        <w:tabs>
          <w:tab w:val="center" w:pos="4800"/>
          <w:tab w:val="right" w:pos="9500"/>
        </w:tabs>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f</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τ</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α</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β</m:t>
          </m:r>
          <m:r>
            <m:rPr>
              <m:sty m:val="p"/>
            </m:rP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sSup>
                <m:sSupPr>
                  <m:ctrlPr>
                    <w:rPr>
                      <w:rFonts w:ascii="Cambria Math" w:hAnsi="Cambria Math" w:cs="Times New Roman"/>
                      <w:color w:val="000000" w:themeColor="text1"/>
                      <w:sz w:val="20"/>
                      <w:szCs w:val="20"/>
                    </w:rPr>
                  </m:ctrlPr>
                </m:sSupPr>
                <m:e>
                  <m:r>
                    <w:rPr>
                      <w:rFonts w:ascii="Cambria Math" w:hAnsi="Cambria Math" w:cs="Times New Roman"/>
                      <w:noProof/>
                      <w:color w:val="000000" w:themeColor="text1"/>
                      <w:sz w:val="20"/>
                      <w:szCs w:val="20"/>
                    </w:rPr>
                    <m:t>τ</m:t>
                  </m:r>
                </m:e>
                <m:sup>
                  <m:r>
                    <w:rPr>
                      <w:rFonts w:ascii="Cambria Math" w:hAnsi="Cambria Math" w:cs="Times New Roman"/>
                      <w:noProof/>
                      <w:color w:val="000000" w:themeColor="text1"/>
                      <w:sz w:val="20"/>
                      <w:szCs w:val="20"/>
                    </w:rPr>
                    <m:t>α-</m:t>
                  </m:r>
                  <m:r>
                    <m:rPr>
                      <m:sty m:val="p"/>
                    </m:rPr>
                    <w:rPr>
                      <w:rFonts w:ascii="Cambria Math" w:hAnsi="Cambria Math" w:cs="Times New Roman"/>
                      <w:noProof/>
                      <w:color w:val="000000" w:themeColor="text1"/>
                      <w:sz w:val="20"/>
                      <w:szCs w:val="20"/>
                    </w:rPr>
                    <m:t>1</m:t>
                  </m:r>
                </m:sup>
              </m:sSup>
              <m:r>
                <m:rPr>
                  <m:sty m:val="p"/>
                </m:rPr>
                <w:rPr>
                  <w:rFonts w:ascii="Cambria Math" w:hAnsi="Cambria Math" w:cs="Times New Roman"/>
                  <w:noProof/>
                  <w:color w:val="000000" w:themeColor="text1"/>
                  <w:sz w:val="20"/>
                  <w:szCs w:val="20"/>
                </w:rPr>
                <m:t>(1</m:t>
              </m:r>
              <m:r>
                <w:rPr>
                  <w:rFonts w:ascii="Cambria Math" w:hAnsi="Cambria Math" w:cs="Times New Roman"/>
                  <w:noProof/>
                  <w:color w:val="000000" w:themeColor="text1"/>
                  <w:sz w:val="20"/>
                  <w:szCs w:val="20"/>
                </w:rPr>
                <m:t>-τ</m:t>
              </m:r>
              <m:sSup>
                <m:sSupPr>
                  <m:ctrlPr>
                    <w:rPr>
                      <w:rFonts w:ascii="Cambria Math" w:hAnsi="Cambria Math" w:cs="Times New Roman"/>
                      <w:color w:val="000000" w:themeColor="text1"/>
                      <w:sz w:val="20"/>
                      <w:szCs w:val="20"/>
                    </w:rPr>
                  </m:ctrlPr>
                </m:sSupPr>
                <m:e>
                  <m:r>
                    <m:rPr>
                      <m:sty m:val="p"/>
                    </m:rPr>
                    <w:rPr>
                      <w:rFonts w:ascii="Cambria Math" w:hAnsi="Cambria Math" w:cs="Times New Roman"/>
                      <w:noProof/>
                      <w:color w:val="000000" w:themeColor="text1"/>
                      <w:sz w:val="20"/>
                      <w:szCs w:val="20"/>
                    </w:rPr>
                    <m:t>)</m:t>
                  </m:r>
                </m:e>
                <m:sup>
                  <m:r>
                    <w:rPr>
                      <w:rFonts w:ascii="Cambria Math" w:hAnsi="Cambria Math" w:cs="Times New Roman"/>
                      <w:noProof/>
                      <w:color w:val="000000" w:themeColor="text1"/>
                      <w:sz w:val="20"/>
                      <w:szCs w:val="20"/>
                    </w:rPr>
                    <m:t>β-</m:t>
                  </m:r>
                  <m:r>
                    <m:rPr>
                      <m:sty m:val="p"/>
                    </m:rPr>
                    <w:rPr>
                      <w:rFonts w:ascii="Cambria Math" w:hAnsi="Cambria Math" w:cs="Times New Roman"/>
                      <w:noProof/>
                      <w:color w:val="000000" w:themeColor="text1"/>
                      <w:sz w:val="20"/>
                      <w:szCs w:val="20"/>
                    </w:rPr>
                    <m:t>1</m:t>
                  </m:r>
                </m:sup>
              </m:sSup>
            </m:num>
            <m:den>
              <m:r>
                <w:rPr>
                  <w:rFonts w:ascii="Cambria Math" w:hAnsi="Cambria Math" w:cs="Times New Roman"/>
                  <w:noProof/>
                  <w:color w:val="000000" w:themeColor="text1"/>
                  <w:sz w:val="20"/>
                  <w:szCs w:val="20"/>
                </w:rPr>
                <m:t>B</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α</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β</m:t>
              </m:r>
              <m:r>
                <m:rPr>
                  <m:sty m:val="p"/>
                </m:rPr>
                <w:rPr>
                  <w:rFonts w:ascii="Cambria Math" w:hAnsi="Cambria Math" w:cs="Times New Roman"/>
                  <w:noProof/>
                  <w:color w:val="000000" w:themeColor="text1"/>
                  <w:sz w:val="20"/>
                  <w:szCs w:val="20"/>
                </w:rPr>
                <m:t>)</m:t>
              </m:r>
            </m:den>
          </m:f>
        </m:oMath>
      </m:oMathPara>
    </w:p>
    <w:p w14:paraId="268F8AC3" w14:textId="77777777" w:rsidR="00360441" w:rsidRPr="00603039" w:rsidRDefault="00360441" w:rsidP="00DF69C4">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Fitted parameters for legitimate users: </w:t>
      </w:r>
      <m:oMath>
        <m:r>
          <w:rPr>
            <w:rFonts w:ascii="Cambria Math" w:hAnsi="Cambria Math" w:cs="Times New Roman"/>
            <w:noProof/>
            <w:color w:val="000000" w:themeColor="text1"/>
            <w:sz w:val="20"/>
            <w:szCs w:val="20"/>
          </w:rPr>
          <m:t>α</m:t>
        </m:r>
        <m:r>
          <m:rPr>
            <m:sty m:val="p"/>
          </m:rPr>
          <w:rPr>
            <w:rFonts w:ascii="Cambria Math" w:hAnsi="Cambria Math" w:cs="Times New Roman"/>
            <w:noProof/>
            <w:color w:val="000000" w:themeColor="text1"/>
            <w:sz w:val="20"/>
            <w:szCs w:val="20"/>
          </w:rPr>
          <m:t>=8.5,</m:t>
        </m:r>
        <m:r>
          <w:rPr>
            <w:rFonts w:ascii="Cambria Math" w:hAnsi="Cambria Math" w:cs="Times New Roman"/>
            <w:noProof/>
            <w:color w:val="000000" w:themeColor="text1"/>
            <w:sz w:val="20"/>
            <w:szCs w:val="20"/>
          </w:rPr>
          <m:t>β</m:t>
        </m:r>
        <m:r>
          <m:rPr>
            <m:sty m:val="p"/>
          </m:rPr>
          <w:rPr>
            <w:rFonts w:ascii="Cambria Math" w:hAnsi="Cambria Math" w:cs="Times New Roman"/>
            <w:noProof/>
            <w:color w:val="000000" w:themeColor="text1"/>
            <w:sz w:val="20"/>
            <w:szCs w:val="20"/>
          </w:rPr>
          <m:t>=2.3</m:t>
        </m:r>
      </m:oMath>
    </w:p>
    <w:p w14:paraId="6BCB2072" w14:textId="77777777" w:rsidR="00360441" w:rsidRPr="00603039" w:rsidRDefault="00360441" w:rsidP="00DF69C4">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Fitted parameters for attackers: </w:t>
      </w:r>
      <m:oMath>
        <m:r>
          <w:rPr>
            <w:rFonts w:ascii="Cambria Math" w:hAnsi="Cambria Math" w:cs="Times New Roman"/>
            <w:noProof/>
            <w:color w:val="000000" w:themeColor="text1"/>
            <w:sz w:val="20"/>
            <w:szCs w:val="20"/>
          </w:rPr>
          <m:t>α</m:t>
        </m:r>
        <m:r>
          <m:rPr>
            <m:sty m:val="p"/>
          </m:rPr>
          <w:rPr>
            <w:rFonts w:ascii="Cambria Math" w:hAnsi="Cambria Math" w:cs="Times New Roman"/>
            <w:noProof/>
            <w:color w:val="000000" w:themeColor="text1"/>
            <w:sz w:val="20"/>
            <w:szCs w:val="20"/>
          </w:rPr>
          <m:t>=2.1,</m:t>
        </m:r>
        <m:r>
          <w:rPr>
            <w:rFonts w:ascii="Cambria Math" w:hAnsi="Cambria Math" w:cs="Times New Roman"/>
            <w:noProof/>
            <w:color w:val="000000" w:themeColor="text1"/>
            <w:sz w:val="20"/>
            <w:szCs w:val="20"/>
          </w:rPr>
          <m:t>β</m:t>
        </m:r>
        <m:r>
          <m:rPr>
            <m:sty m:val="p"/>
          </m:rPr>
          <w:rPr>
            <w:rFonts w:ascii="Cambria Math" w:hAnsi="Cambria Math" w:cs="Times New Roman"/>
            <w:noProof/>
            <w:color w:val="000000" w:themeColor="text1"/>
            <w:sz w:val="20"/>
            <w:szCs w:val="20"/>
          </w:rPr>
          <m:t>=7.8</m:t>
        </m:r>
      </m:oMath>
    </w:p>
    <w:p w14:paraId="6AA8ABCC" w14:textId="77777777" w:rsidR="00360441" w:rsidRPr="00603039" w:rsidRDefault="00360441" w:rsidP="00DF69C4">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Kullback-Leibler divergence: </w:t>
      </w:r>
    </w:p>
    <w:p w14:paraId="63D3B103" w14:textId="7F703404" w:rsidR="00360441" w:rsidRPr="00603039" w:rsidRDefault="00021727" w:rsidP="00DF69C4">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D</m:t>
              </m:r>
            </m:e>
            <m:sub>
              <m:r>
                <w:rPr>
                  <w:rFonts w:ascii="Cambria Math" w:hAnsi="Cambria Math" w:cs="Times New Roman"/>
                  <w:noProof/>
                  <w:color w:val="000000" w:themeColor="text1"/>
                  <w:sz w:val="20"/>
                  <w:szCs w:val="20"/>
                </w:rPr>
                <m:t>KL</m:t>
              </m:r>
            </m:sub>
          </m:sSub>
          <m:r>
            <w:rPr>
              <w:rFonts w:ascii="Cambria Math" w:hAnsi="Cambria Math" w:cs="Times New Roman"/>
              <w:noProof/>
              <w:color w:val="000000" w:themeColor="text1"/>
              <w:sz w:val="20"/>
              <w:szCs w:val="20"/>
            </w:rPr>
            <m:t>​</m:t>
          </m:r>
          <m:d>
            <m:dPr>
              <m:ctrlPr>
                <w:rPr>
                  <w:rFonts w:ascii="Cambria Math" w:hAnsi="Cambria Math" w:cs="Times New Roman"/>
                  <w:color w:val="000000" w:themeColor="text1"/>
                  <w:sz w:val="20"/>
                  <w:szCs w:val="20"/>
                </w:rPr>
              </m:ctrlPr>
            </m:dPr>
            <m:e>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m:rPr>
                      <m:sty m:val="p"/>
                    </m:rPr>
                    <w:rPr>
                      <w:rFonts w:ascii="Cambria Math" w:hAnsi="Cambria Math" w:cs="Times New Roman"/>
                      <w:noProof/>
                      <w:color w:val="000000" w:themeColor="text1"/>
                      <w:sz w:val="20"/>
                      <w:szCs w:val="20"/>
                    </w:rPr>
                    <m:t>legit</m:t>
                  </m:r>
                </m:sub>
              </m:sSub>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m:rPr>
                      <m:sty m:val="p"/>
                    </m:rPr>
                    <w:rPr>
                      <w:rFonts w:ascii="Cambria Math" w:hAnsi="Cambria Math" w:cs="Times New Roman"/>
                      <w:noProof/>
                      <w:color w:val="000000" w:themeColor="text1"/>
                      <w:sz w:val="20"/>
                      <w:szCs w:val="20"/>
                    </w:rPr>
                    <m:t>attack</m:t>
                  </m:r>
                </m:sub>
              </m:sSub>
            </m:e>
          </m:d>
          <m:r>
            <m:rPr>
              <m:sty m:val="p"/>
            </m:rPr>
            <w:rPr>
              <w:rFonts w:ascii="Cambria Math" w:hAnsi="Cambria Math" w:cs="Times New Roman"/>
              <w:noProof/>
              <w:color w:val="000000" w:themeColor="text1"/>
              <w:sz w:val="20"/>
              <w:szCs w:val="20"/>
            </w:rPr>
            <m:t>=</m:t>
          </m:r>
          <m:nary>
            <m:naryPr>
              <m:limLoc m:val="subSup"/>
              <m:ctrlPr>
                <w:rPr>
                  <w:rFonts w:ascii="Cambria Math" w:hAnsi="Cambria Math" w:cs="Times New Roman"/>
                  <w:noProof/>
                  <w:color w:val="000000" w:themeColor="text1"/>
                  <w:sz w:val="20"/>
                  <w:szCs w:val="20"/>
                </w:rPr>
              </m:ctrlPr>
            </m:naryPr>
            <m:sub>
              <m:r>
                <m:rPr>
                  <m:sty m:val="p"/>
                </m:rPr>
                <w:rPr>
                  <w:rFonts w:ascii="Cambria Math" w:hAnsi="Cambria Math" w:cs="Times New Roman"/>
                  <w:noProof/>
                  <w:color w:val="000000" w:themeColor="text1"/>
                  <w:sz w:val="20"/>
                  <w:szCs w:val="20"/>
                </w:rPr>
                <m:t>0</m:t>
              </m:r>
            </m:sub>
            <m:sup>
              <m:r>
                <m:rPr>
                  <m:sty m:val="p"/>
                </m:rPr>
                <w:rPr>
                  <w:rFonts w:ascii="Cambria Math" w:hAnsi="Cambria Math" w:cs="Times New Roman"/>
                  <w:noProof/>
                  <w:color w:val="000000" w:themeColor="text1"/>
                  <w:sz w:val="20"/>
                  <w:szCs w:val="20"/>
                </w:rPr>
                <m:t>1</m:t>
              </m:r>
            </m:sup>
            <m:e>
              <m:r>
                <m:rPr>
                  <m:sty m:val="p"/>
                </m:rPr>
                <w:rPr>
                  <w:rFonts w:ascii="Cambria Math" w:hAnsi="Cambria Math" w:cs="Times New Roman"/>
                  <w:noProof/>
                  <w:color w:val="000000" w:themeColor="text1"/>
                  <w:sz w:val="20"/>
                  <w:szCs w:val="20"/>
                </w:rPr>
                <m:t>‍</m:t>
              </m:r>
            </m:e>
          </m:nary>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m:rPr>
                  <m:sty m:val="p"/>
                </m:rPr>
                <w:rPr>
                  <w:rFonts w:ascii="Cambria Math" w:hAnsi="Cambria Math" w:cs="Times New Roman"/>
                  <w:noProof/>
                  <w:color w:val="000000" w:themeColor="text1"/>
                  <w:sz w:val="20"/>
                  <w:szCs w:val="20"/>
                </w:rPr>
                <m:t>legit</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τ</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m:t>
          </m:r>
          <m:r>
            <m:rPr>
              <m:sty m:val="p"/>
            </m:rPr>
            <w:rPr>
              <w:rFonts w:ascii="Cambria Math" w:hAnsi="Cambria Math" w:cs="Times New Roman"/>
              <w:noProof/>
              <w:color w:val="000000" w:themeColor="text1"/>
              <w:sz w:val="20"/>
              <w:szCs w:val="20"/>
            </w:rPr>
            <m:t>log</m:t>
          </m:r>
          <m:r>
            <w:rPr>
              <w:rFonts w:ascii="Cambria Math" w:hAnsi="Cambria Math" w:cs="Times New Roman"/>
              <w:noProof/>
              <w:color w:val="000000" w:themeColor="text1"/>
              <w:sz w:val="20"/>
              <w:szCs w:val="20"/>
            </w:rPr>
            <m:t>​</m:t>
          </m:r>
          <m:f>
            <m:fPr>
              <m:ctrlPr>
                <w:rPr>
                  <w:rFonts w:ascii="Cambria Math" w:hAnsi="Cambria Math" w:cs="Times New Roman"/>
                  <w:color w:val="000000" w:themeColor="text1"/>
                  <w:sz w:val="20"/>
                  <w:szCs w:val="20"/>
                </w:rPr>
              </m:ctrlPr>
            </m:fPr>
            <m:num>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m:rPr>
                      <m:sty m:val="p"/>
                    </m:rPr>
                    <w:rPr>
                      <w:rFonts w:ascii="Cambria Math" w:hAnsi="Cambria Math" w:cs="Times New Roman"/>
                      <w:noProof/>
                      <w:color w:val="000000" w:themeColor="text1"/>
                      <w:sz w:val="20"/>
                      <w:szCs w:val="20"/>
                    </w:rPr>
                    <m:t>legit</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τ</m:t>
              </m:r>
              <m:r>
                <m:rPr>
                  <m:sty m:val="p"/>
                </m:rPr>
                <w:rPr>
                  <w:rFonts w:ascii="Cambria Math" w:hAnsi="Cambria Math" w:cs="Times New Roman"/>
                  <w:noProof/>
                  <w:color w:val="000000" w:themeColor="text1"/>
                  <w:sz w:val="20"/>
                  <w:szCs w:val="20"/>
                </w:rPr>
                <m:t>)</m:t>
              </m:r>
            </m:num>
            <m:den>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P</m:t>
                  </m:r>
                </m:e>
                <m:sub>
                  <m:r>
                    <m:rPr>
                      <m:sty m:val="p"/>
                    </m:rPr>
                    <w:rPr>
                      <w:rFonts w:ascii="Cambria Math" w:hAnsi="Cambria Math" w:cs="Times New Roman"/>
                      <w:noProof/>
                      <w:color w:val="000000" w:themeColor="text1"/>
                      <w:sz w:val="20"/>
                      <w:szCs w:val="20"/>
                    </w:rPr>
                    <m:t>attack</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τ</m:t>
              </m:r>
              <m:r>
                <m:rPr>
                  <m:sty m:val="p"/>
                </m:rPr>
                <w:rPr>
                  <w:rFonts w:ascii="Cambria Math" w:hAnsi="Cambria Math" w:cs="Times New Roman"/>
                  <w:noProof/>
                  <w:color w:val="000000" w:themeColor="text1"/>
                  <w:sz w:val="20"/>
                  <w:szCs w:val="20"/>
                </w:rPr>
                <m:t>)</m:t>
              </m:r>
            </m:den>
          </m:f>
          <m:r>
            <w:rPr>
              <w:rFonts w:ascii="Cambria Math" w:hAnsi="Cambria Math" w:cs="Times New Roman"/>
              <w:noProof/>
              <w:color w:val="000000" w:themeColor="text1"/>
              <w:sz w:val="20"/>
              <w:szCs w:val="20"/>
            </w:rPr>
            <m:t xml:space="preserve"> </m:t>
          </m:r>
          <m:r>
            <w:rPr>
              <w:rFonts w:ascii="Cambria Math" w:hAnsi="Cambria Math" w:cs="Times New Roman"/>
              <w:noProof/>
              <w:color w:val="000000" w:themeColor="text1"/>
              <w:sz w:val="20"/>
              <w:szCs w:val="20"/>
            </w:rPr>
            <m:t>dτ</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2.47 nats.</m:t>
          </m:r>
        </m:oMath>
      </m:oMathPara>
    </w:p>
    <w:p w14:paraId="22892D20" w14:textId="3B66760C" w:rsidR="00360441" w:rsidRPr="00603039" w:rsidRDefault="00360441" w:rsidP="009A6012">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Strong separation indicating effective discrimination. </w:t>
      </w:r>
    </w:p>
    <w:p w14:paraId="0394F15B" w14:textId="452056EC" w:rsidR="00360441" w:rsidRPr="00603039" w:rsidRDefault="00360441" w:rsidP="00DF69C4">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bookmarkStart w:id="40" w:name="GrindEQpgref6999215747"/>
      <w:bookmarkEnd w:id="40"/>
      <w:r w:rsidRPr="00603039">
        <w:rPr>
          <w:rFonts w:ascii="Times New Roman" w:hAnsi="Times New Roman" w:cs="Times New Roman"/>
          <w:b/>
          <w:bCs/>
          <w:noProof/>
          <w:color w:val="000000" w:themeColor="text1"/>
          <w:sz w:val="20"/>
          <w:szCs w:val="20"/>
        </w:rPr>
        <w:t>Mathematical Security Analysis</w:t>
      </w:r>
    </w:p>
    <w:p w14:paraId="65C5C4CC" w14:textId="03FF4B2D" w:rsidR="00D568CF" w:rsidRPr="00603039" w:rsidRDefault="00D568CF" w:rsidP="00DF69C4">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lastRenderedPageBreak/>
        <w:t xml:space="preserve">The mathematical security analysis formalizes how the overall security of the proposed IAM framework is grounded in the hardness of well-studied lattice problems, specifically Module Learning With Errors (M-LWE) for key encapsulation and Module-SIS for digital signatures. As illustrated in Figure 6, the selected parameterization (for example, lattice dimension </w:t>
      </w:r>
      <m:oMath>
        <m:r>
          <w:rPr>
            <w:rFonts w:ascii="Cambria Math" w:hAnsi="Cambria Math" w:cs="Times New Roman"/>
            <w:noProof/>
            <w:color w:val="000000" w:themeColor="text1"/>
            <w:sz w:val="20"/>
            <w:szCs w:val="20"/>
          </w:rPr>
          <m:t>d</m:t>
        </m:r>
        <m:r>
          <m:rPr>
            <m:sty m:val="p"/>
          </m:rPr>
          <w:rPr>
            <w:rFonts w:ascii="Cambria Math" w:hAnsi="Cambria Math" w:cs="Times New Roman"/>
            <w:noProof/>
            <w:color w:val="000000" w:themeColor="text1"/>
            <w:sz w:val="20"/>
            <w:szCs w:val="20"/>
          </w:rPr>
          <m:t>=1024</m:t>
        </m:r>
      </m:oMath>
      <w:r w:rsidRPr="00603039">
        <w:rPr>
          <w:rFonts w:ascii="Times New Roman" w:hAnsi="Times New Roman" w:cs="Times New Roman"/>
          <w:noProof/>
          <w:color w:val="000000" w:themeColor="text1"/>
          <w:sz w:val="20"/>
          <w:szCs w:val="20"/>
        </w:rPr>
        <w:t xml:space="preserve">and modulus </w:t>
      </w:r>
      <m:oMath>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=3329</m:t>
        </m:r>
      </m:oMath>
      <w:r w:rsidRPr="00603039">
        <w:rPr>
          <w:rFonts w:ascii="Times New Roman" w:hAnsi="Times New Roman" w:cs="Times New Roman"/>
          <w:noProof/>
          <w:color w:val="000000" w:themeColor="text1"/>
          <w:sz w:val="20"/>
          <w:szCs w:val="20"/>
        </w:rPr>
        <w:t xml:space="preserve">) yields an estimated quantum attack complexity on the order of </w:t>
      </w:r>
      <m:oMath>
        <m:sSup>
          <m:sSupPr>
            <m:ctrlPr>
              <w:rPr>
                <w:rFonts w:ascii="Cambria Math" w:hAnsi="Cambria Math" w:cs="Times New Roman"/>
                <w:noProof/>
                <w:color w:val="000000" w:themeColor="text1"/>
                <w:sz w:val="20"/>
                <w:szCs w:val="20"/>
              </w:rPr>
            </m:ctrlPr>
          </m:sSupPr>
          <m:e>
            <m:r>
              <m:rPr>
                <m:sty m:val="p"/>
              </m:rPr>
              <w:rPr>
                <w:rFonts w:ascii="Cambria Math" w:hAnsi="Cambria Math" w:cs="Times New Roman"/>
                <w:noProof/>
                <w:color w:val="000000" w:themeColor="text1"/>
                <w:sz w:val="20"/>
                <w:szCs w:val="20"/>
              </w:rPr>
              <m:t>2</m:t>
            </m:r>
          </m:e>
          <m:sup>
            <m:r>
              <m:rPr>
                <m:sty m:val="p"/>
              </m:rPr>
              <w:rPr>
                <w:rFonts w:ascii="Cambria Math" w:hAnsi="Cambria Math" w:cs="Times New Roman"/>
                <w:noProof/>
                <w:color w:val="000000" w:themeColor="text1"/>
                <w:sz w:val="20"/>
                <w:szCs w:val="20"/>
              </w:rPr>
              <m:t>271</m:t>
            </m:r>
          </m:sup>
        </m:sSup>
      </m:oMath>
      <w:r w:rsidRPr="00603039">
        <w:rPr>
          <w:rFonts w:ascii="Times New Roman" w:hAnsi="Times New Roman" w:cs="Times New Roman"/>
          <w:noProof/>
          <w:color w:val="000000" w:themeColor="text1"/>
          <w:sz w:val="20"/>
          <w:szCs w:val="20"/>
        </w:rPr>
        <w:t xml:space="preserve">operations under state-of-the-art BKZ lattice reduction models, which comfortably exceeds the targeted security margin of </w:t>
      </w:r>
      <m:oMath>
        <m:r>
          <w:rPr>
            <w:rFonts w:ascii="Cambria Math" w:hAnsi="Cambria Math" w:cs="Times New Roman"/>
            <w:noProof/>
            <w:color w:val="000000" w:themeColor="text1"/>
            <w:sz w:val="20"/>
            <w:szCs w:val="20"/>
          </w:rPr>
          <m:t>λ</m:t>
        </m:r>
        <m:r>
          <m:rPr>
            <m:sty m:val="p"/>
          </m:rPr>
          <w:rPr>
            <w:rFonts w:ascii="Cambria Math" w:hAnsi="Cambria Math" w:cs="Times New Roman"/>
            <w:noProof/>
            <w:color w:val="000000" w:themeColor="text1"/>
            <w:sz w:val="20"/>
            <w:szCs w:val="20"/>
          </w:rPr>
          <m:t>≥256</m:t>
        </m:r>
      </m:oMath>
      <w:r w:rsidRPr="00603039">
        <w:rPr>
          <w:rFonts w:ascii="Times New Roman" w:hAnsi="Times New Roman" w:cs="Times New Roman"/>
          <w:noProof/>
          <w:color w:val="000000" w:themeColor="text1"/>
          <w:sz w:val="20"/>
          <w:szCs w:val="20"/>
        </w:rPr>
        <w:t xml:space="preserve">bits. The diagram also highlights how signature security is enforced through norm bounds and rejection sampling, ensuring negligible statistical leakage between real and simulated transcripts, and how the EUF-CMA advantage for forging signatures remains bounded by </w:t>
      </w:r>
      <m:oMath>
        <m:sSup>
          <m:sSupPr>
            <m:ctrlPr>
              <w:rPr>
                <w:rFonts w:ascii="Cambria Math" w:hAnsi="Cambria Math" w:cs="Times New Roman"/>
                <w:noProof/>
                <w:color w:val="000000" w:themeColor="text1"/>
                <w:sz w:val="20"/>
                <w:szCs w:val="20"/>
              </w:rPr>
            </m:ctrlPr>
          </m:sSupPr>
          <m:e>
            <m:r>
              <m:rPr>
                <m:sty m:val="p"/>
              </m:rPr>
              <w:rPr>
                <w:rFonts w:ascii="Cambria Math" w:hAnsi="Cambria Math" w:cs="Times New Roman"/>
                <w:noProof/>
                <w:color w:val="000000" w:themeColor="text1"/>
                <w:sz w:val="20"/>
                <w:szCs w:val="20"/>
              </w:rPr>
              <m:t>2</m:t>
            </m:r>
          </m:e>
          <m:sup>
            <m:r>
              <m:rPr>
                <m:sty m:val="p"/>
              </m:rPr>
              <w:rPr>
                <w:rFonts w:ascii="Cambria Math" w:hAnsi="Cambria Math" w:cs="Times New Roman"/>
                <w:noProof/>
                <w:color w:val="000000" w:themeColor="text1"/>
                <w:sz w:val="20"/>
                <w:szCs w:val="20"/>
              </w:rPr>
              <m:t>-256</m:t>
            </m:r>
          </m:sup>
        </m:sSup>
      </m:oMath>
      <w:r w:rsidRPr="00603039">
        <w:rPr>
          <w:rFonts w:ascii="Times New Roman" w:hAnsi="Times New Roman" w:cs="Times New Roman"/>
          <w:noProof/>
          <w:color w:val="000000" w:themeColor="text1"/>
          <w:sz w:val="20"/>
          <w:szCs w:val="20"/>
        </w:rPr>
        <w:t>.</w:t>
      </w:r>
    </w:p>
    <w:p w14:paraId="29C6B55A" w14:textId="7E200F4C" w:rsidR="00360441" w:rsidRPr="00603039" w:rsidRDefault="007C5BD1" w:rsidP="00670D4F">
      <w:pPr>
        <w:tabs>
          <w:tab w:val="center" w:pos="4800"/>
          <w:tab w:val="right" w:pos="9500"/>
        </w:tabs>
        <w:ind w:firstLine="720"/>
        <w:jc w:val="center"/>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drawing>
          <wp:inline distT="0" distB="0" distL="0" distR="0" wp14:anchorId="51970FC6" wp14:editId="068DB11F">
            <wp:extent cx="2172626" cy="4219575"/>
            <wp:effectExtent l="0" t="0" r="0" b="0"/>
            <wp:docPr id="1329141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2626" cy="4219575"/>
                    </a:xfrm>
                    <a:prstGeom prst="rect">
                      <a:avLst/>
                    </a:prstGeom>
                    <a:noFill/>
                    <a:ln>
                      <a:noFill/>
                    </a:ln>
                  </pic:spPr>
                </pic:pic>
              </a:graphicData>
            </a:graphic>
          </wp:inline>
        </w:drawing>
      </w:r>
    </w:p>
    <w:p w14:paraId="4728106B" w14:textId="5EBD6652" w:rsidR="00360441" w:rsidRPr="00603039" w:rsidRDefault="00360441">
      <w:pPr>
        <w:tabs>
          <w:tab w:val="center" w:pos="4800"/>
          <w:tab w:val="right" w:pos="9500"/>
        </w:tabs>
        <w:jc w:val="center"/>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Figure  6.</w:t>
      </w:r>
      <w:r w:rsidRPr="00603039">
        <w:rPr>
          <w:rFonts w:ascii="Times New Roman" w:hAnsi="Times New Roman" w:cs="Times New Roman"/>
          <w:noProof/>
          <w:color w:val="000000" w:themeColor="text1"/>
          <w:sz w:val="20"/>
          <w:szCs w:val="20"/>
        </w:rPr>
        <w:t xml:space="preserve"> Graphical representation of theoretical security bounds demonstrating resistance levels of ML-KEM-1024 and ML-DSA-87 against quantum adversaries with </w:t>
      </w:r>
      <m:oMath>
        <m:r>
          <w:rPr>
            <w:rFonts w:ascii="Cambria Math" w:hAnsi="Cambria Math" w:cs="Times New Roman"/>
            <w:noProof/>
            <w:color w:val="000000" w:themeColor="text1"/>
            <w:sz w:val="20"/>
            <w:szCs w:val="20"/>
          </w:rPr>
          <m:t>λ≥</m:t>
        </m:r>
        <m:r>
          <m:rPr>
            <m:sty m:val="p"/>
          </m:rPr>
          <w:rPr>
            <w:rFonts w:ascii="Cambria Math" w:hAnsi="Cambria Math" w:cs="Times New Roman"/>
            <w:noProof/>
            <w:color w:val="000000" w:themeColor="text1"/>
            <w:sz w:val="20"/>
            <w:szCs w:val="20"/>
          </w:rPr>
          <m:t>256</m:t>
        </m:r>
      </m:oMath>
      <w:r w:rsidRPr="00603039">
        <w:rPr>
          <w:rFonts w:ascii="Times New Roman" w:hAnsi="Times New Roman" w:cs="Times New Roman"/>
          <w:noProof/>
          <w:color w:val="000000" w:themeColor="text1"/>
          <w:sz w:val="20"/>
          <w:szCs w:val="20"/>
        </w:rPr>
        <w:t>-bit security margin.</w:t>
      </w:r>
    </w:p>
    <w:p w14:paraId="372BF204" w14:textId="77777777" w:rsidR="00AF2333" w:rsidRPr="00603039" w:rsidRDefault="00AF2333" w:rsidP="00AF2333">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Importantly, the figure captures the compositional nature of the system’s security: the total system advantage is upper-bounded by the sum of the individual advantages of the KEM, signature, and zero-knowledge components, resulting in an overall bound that remains within the intended 256-bit post-quantum security margin. While no cryptographic construction can offer absolute security, this reduction-based and compositional reasoning provides strong assurance that any successful attack on the IAM system would imply a breakthrough on the underlying lattice problems, which are widely believed to be intractable even for quantum adversaries. This establishes a rigorous theoretical foundation for the claimed quantum-safe guarantees of the proposed framework.</w:t>
      </w:r>
    </w:p>
    <w:p w14:paraId="6B08378D" w14:textId="5C7F7200" w:rsidR="00374690" w:rsidRPr="00603039" w:rsidRDefault="00374690" w:rsidP="00374690">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compositional bounds illustrated in Figure 5 provide the quantitative basis for Theorem 2, which formalizes the IND-CCA2 security of the overall construction under quantum adversaries via reduction to M-LWE hardness.</w:t>
      </w:r>
    </w:p>
    <w:p w14:paraId="24F1F604" w14:textId="5D21980F" w:rsidR="00360441" w:rsidRPr="00603039" w:rsidRDefault="00360441" w:rsidP="00D568CF">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bookmarkStart w:id="41" w:name="GrindEQpgref6999215748"/>
      <w:bookmarkEnd w:id="41"/>
      <w:r w:rsidRPr="00603039">
        <w:rPr>
          <w:rFonts w:ascii="Times New Roman" w:hAnsi="Times New Roman" w:cs="Times New Roman"/>
          <w:b/>
          <w:bCs/>
          <w:noProof/>
          <w:color w:val="000000" w:themeColor="text1"/>
          <w:sz w:val="20"/>
          <w:szCs w:val="20"/>
        </w:rPr>
        <w:t>Performance vs Security Trade-off Analysis</w:t>
      </w:r>
    </w:p>
    <w:p w14:paraId="085EE133" w14:textId="5433F32F" w:rsidR="00D568CF" w:rsidRPr="00603039" w:rsidRDefault="00D568CF" w:rsidP="00D568CF">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Figure 7 illustrates the inherent trade-off between security strength and computational performance in lattice-based post-quantum cryptography by mapping security levels to corresponding key sizes, signature sizes, and measured execution latencies. As the target security parameter </w:t>
      </w:r>
      <m:oMath>
        <m:r>
          <w:rPr>
            <w:rFonts w:ascii="Cambria Math" w:hAnsi="Cambria Math" w:cs="Times New Roman"/>
            <w:noProof/>
            <w:color w:val="000000" w:themeColor="text1"/>
            <w:sz w:val="20"/>
            <w:szCs w:val="20"/>
          </w:rPr>
          <m:t>λ</m:t>
        </m:r>
      </m:oMath>
      <w:r w:rsidRPr="00603039">
        <w:rPr>
          <w:rFonts w:ascii="Times New Roman" w:hAnsi="Times New Roman" w:cs="Times New Roman"/>
          <w:noProof/>
          <w:color w:val="000000" w:themeColor="text1"/>
          <w:sz w:val="20"/>
          <w:szCs w:val="20"/>
        </w:rPr>
        <w:t xml:space="preserve">increases from 128 to 256 bits, the lattice dimension and key sizes grow (for example, from ML-KEM-512 to ML-KEM-1024), which in turn leads to higher encapsulation and signing latencies. This trend reflects a fundamental property of post-quantum constructions: stronger security </w:t>
      </w:r>
      <w:r w:rsidRPr="00603039">
        <w:rPr>
          <w:rFonts w:ascii="Times New Roman" w:hAnsi="Times New Roman" w:cs="Times New Roman"/>
          <w:noProof/>
          <w:color w:val="000000" w:themeColor="text1"/>
          <w:sz w:val="20"/>
          <w:szCs w:val="20"/>
        </w:rPr>
        <w:lastRenderedPageBreak/>
        <w:t>guarantees require higher-dimensional lattice instances, resulting in increased arithmetic cost and memory footprint. The figure highlights this progression clearly, showing how ML-KEM-512 offers lower latency but reduced long-term security margins, while ML-KEM-1024 achieves the desired 256-bit post-quantum security level at the cost of moderately higher computation time.</w:t>
      </w:r>
    </w:p>
    <w:p w14:paraId="5B7D206F" w14:textId="0F80D2CA" w:rsidR="00D568CF" w:rsidRPr="00603039" w:rsidRDefault="00D568CF" w:rsidP="00D568CF">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figure also frames the parameter selection problem as a Pareto optimization between security and performance. The Pareto front identifies configurations that offer the best achievable security for a given latency budget, enabling system designers to select parameters that meet application-specific constraints. In the proposed framework, ML-KEM-1024 is identified as the optimal operating point for key encapsulation, as it achieves the target security level (</w:t>
      </w:r>
      <m:oMath>
        <m:r>
          <w:rPr>
            <w:rFonts w:ascii="Cambria Math" w:hAnsi="Cambria Math" w:cs="Times New Roman"/>
            <w:noProof/>
            <w:color w:val="000000" w:themeColor="text1"/>
            <w:sz w:val="20"/>
            <w:szCs w:val="20"/>
          </w:rPr>
          <m:t>λ</m:t>
        </m:r>
        <m:r>
          <m:rPr>
            <m:sty m:val="p"/>
          </m:rPr>
          <w:rPr>
            <w:rFonts w:ascii="Cambria Math" w:hAnsi="Cambria Math" w:cs="Times New Roman"/>
            <w:noProof/>
            <w:color w:val="000000" w:themeColor="text1"/>
            <w:sz w:val="20"/>
            <w:szCs w:val="20"/>
          </w:rPr>
          <m:t>=256</m:t>
        </m:r>
      </m:oMath>
      <w:r w:rsidRPr="00603039">
        <w:rPr>
          <w:rFonts w:ascii="Times New Roman" w:hAnsi="Times New Roman" w:cs="Times New Roman"/>
          <w:noProof/>
          <w:color w:val="000000" w:themeColor="text1"/>
          <w:sz w:val="20"/>
          <w:szCs w:val="20"/>
        </w:rPr>
        <w:t>) with acceptable latency for interactive IAM workflows. Similarly, among the signature schemes, ML-DSA-87 is selected to maximize security guarantees for high-assurance identity operations, acknowledging the associated increase in signature size and signing time. Overall, this analysis shows that the framework provides practical configuration “knobs” that allow administrators to tune the system along the performance–security spectrum, enabling deployments that range from latency-sensitive environments to scenarios demanding strong long-term cryptographic confidentiality and resilience against future quantum adversaries.</w:t>
      </w:r>
    </w:p>
    <w:p w14:paraId="6A2F16D1" w14:textId="43F31AA9" w:rsidR="00360441" w:rsidRPr="00603039" w:rsidRDefault="00CE2FE7" w:rsidP="00D568CF">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drawing>
          <wp:inline distT="0" distB="0" distL="0" distR="0" wp14:anchorId="609FAE89" wp14:editId="25F5EA7D">
            <wp:extent cx="5943600" cy="3548380"/>
            <wp:effectExtent l="0" t="0" r="0" b="0"/>
            <wp:docPr id="1396122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48380"/>
                    </a:xfrm>
                    <a:prstGeom prst="rect">
                      <a:avLst/>
                    </a:prstGeom>
                    <a:noFill/>
                    <a:ln>
                      <a:noFill/>
                    </a:ln>
                  </pic:spPr>
                </pic:pic>
              </a:graphicData>
            </a:graphic>
          </wp:inline>
        </w:drawing>
      </w:r>
    </w:p>
    <w:p w14:paraId="2B8B4CD5" w14:textId="65B3ED41" w:rsidR="00360441" w:rsidRPr="00603039" w:rsidRDefault="002B2494">
      <w:pPr>
        <w:tabs>
          <w:tab w:val="center" w:pos="4800"/>
          <w:tab w:val="right" w:pos="9500"/>
        </w:tabs>
        <w:jc w:val="center"/>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Figure 7.</w:t>
      </w:r>
      <w:r w:rsidRPr="00603039">
        <w:rPr>
          <w:rFonts w:ascii="Times New Roman" w:hAnsi="Times New Roman" w:cs="Times New Roman"/>
          <w:noProof/>
          <w:color w:val="000000" w:themeColor="text1"/>
          <w:sz w:val="20"/>
          <w:szCs w:val="20"/>
        </w:rPr>
        <w:t xml:space="preserve"> Performance–security trade-off showing the relationship between lattice parameter size and system latency/throughput.</w:t>
      </w:r>
    </w:p>
    <w:p w14:paraId="3F771513" w14:textId="77777777" w:rsidR="00AF2333" w:rsidRPr="00603039" w:rsidRDefault="00AF2333">
      <w:pPr>
        <w:tabs>
          <w:tab w:val="center" w:pos="4800"/>
          <w:tab w:val="right" w:pos="9500"/>
        </w:tabs>
        <w:jc w:val="center"/>
        <w:rPr>
          <w:rFonts w:ascii="Times New Roman" w:hAnsi="Times New Roman" w:cs="Times New Roman"/>
          <w:noProof/>
          <w:color w:val="000000" w:themeColor="text1"/>
          <w:sz w:val="20"/>
          <w:szCs w:val="20"/>
        </w:rPr>
      </w:pPr>
    </w:p>
    <w:p w14:paraId="0C94CB54" w14:textId="22613157" w:rsidR="00360441" w:rsidRPr="00603039" w:rsidRDefault="00360441" w:rsidP="00D568CF">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r w:rsidRPr="00603039">
        <w:rPr>
          <w:rFonts w:ascii="Times New Roman" w:hAnsi="Times New Roman" w:cs="Times New Roman"/>
          <w:b/>
          <w:bCs/>
          <w:noProof/>
          <w:color w:val="000000" w:themeColor="text1"/>
          <w:sz w:val="20"/>
          <w:szCs w:val="20"/>
        </w:rPr>
        <w:t>Comparative Analysis</w:t>
      </w:r>
    </w:p>
    <w:p w14:paraId="006D5185" w14:textId="03ABC539" w:rsidR="00D568CF" w:rsidRPr="00603039" w:rsidRDefault="00D568CF" w:rsidP="00D568CF">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comparative results in Table 6 position the proposed IAM framework against representative baseline systems across three critical dimensions: throughput, latency, and security strength. Traditional PKI systems exhibit very low latency for individual authentication operations due to their centralized and lightweight nature, but they offer limited scalability in terms of transaction throughput and, more importantly, provide only classical security guarantees that are fundamentally vulnerable to quantum attacks. Public blockchains such as Ethereum achieve strong decentralization but suffer from low throughput and high confirmation latency, which makes them impractical for high-frequency IAM workloads such as continuous authentication, access logging, and real-time policy enforcement. Permissioned ledger platforms like Hyperledger deliver very high throughput and low latency due to controlled participation and optimized consensus mechanisms, but they remain reliant on classical cryptographic primitives, leaving them exposed in post-quantum threat models despite their operational efficiency.</w:t>
      </w:r>
    </w:p>
    <w:p w14:paraId="621BE7DF" w14:textId="2CE21A1C" w:rsidR="00360441" w:rsidRPr="00603039" w:rsidRDefault="00360441" w:rsidP="00D568CF">
      <w:pPr>
        <w:tabs>
          <w:tab w:val="center" w:pos="4800"/>
          <w:tab w:val="right" w:pos="9500"/>
        </w:tabs>
        <w:spacing w:before="120" w:after="120"/>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Table  6.</w:t>
      </w:r>
      <w:r w:rsidRPr="00603039">
        <w:rPr>
          <w:rFonts w:ascii="Times New Roman" w:hAnsi="Times New Roman" w:cs="Times New Roman"/>
          <w:noProof/>
          <w:color w:val="000000" w:themeColor="text1"/>
          <w:sz w:val="20"/>
          <w:szCs w:val="20"/>
        </w:rPr>
        <w:t xml:space="preserve"> Comparison of systems based on throughput, latency, and security.</w:t>
      </w:r>
    </w:p>
    <w:tbl>
      <w:tblPr>
        <w:tblW w:w="5000" w:type="pct"/>
        <w:jc w:val="center"/>
        <w:tblLayout w:type="fixed"/>
        <w:tblCellMar>
          <w:left w:w="0" w:type="dxa"/>
          <w:right w:w="0" w:type="dxa"/>
        </w:tblCellMar>
        <w:tblLook w:val="0000" w:firstRow="0" w:lastRow="0" w:firstColumn="0" w:lastColumn="0" w:noHBand="0" w:noVBand="0"/>
      </w:tblPr>
      <w:tblGrid>
        <w:gridCol w:w="2337"/>
        <w:gridCol w:w="2337"/>
        <w:gridCol w:w="2338"/>
        <w:gridCol w:w="2338"/>
      </w:tblGrid>
      <w:tr w:rsidR="00603039" w:rsidRPr="00603039" w14:paraId="783EABFB" w14:textId="77777777" w:rsidTr="00D568CF">
        <w:trPr>
          <w:trHeight w:val="368"/>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639B2F1A" w14:textId="7A0E87B8" w:rsidR="00360441" w:rsidRPr="00603039" w:rsidRDefault="00360441" w:rsidP="00D568CF">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lastRenderedPageBreak/>
              <w:t>System</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36AD129" w14:textId="1A798F5D" w:rsidR="00360441" w:rsidRPr="00603039" w:rsidRDefault="00360441" w:rsidP="00D568CF">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Throughput (tx/s)</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3E6EE22" w14:textId="447D9D74" w:rsidR="00360441" w:rsidRPr="00603039" w:rsidRDefault="00360441" w:rsidP="00D568CF">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Latency (s)</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D4A58D5" w14:textId="220E4D99" w:rsidR="00360441" w:rsidRPr="00603039" w:rsidRDefault="00360441" w:rsidP="00D568CF">
            <w:pPr>
              <w:tabs>
                <w:tab w:val="center" w:pos="4800"/>
                <w:tab w:val="right" w:pos="9500"/>
              </w:tabs>
              <w:jc w:val="center"/>
              <w:rPr>
                <w:rFonts w:ascii="Times New Roman" w:hAnsi="Times New Roman" w:cs="Times New Roman"/>
                <w:b/>
                <w:bCs/>
                <w:color w:val="000000" w:themeColor="text1"/>
                <w:sz w:val="20"/>
                <w:szCs w:val="20"/>
              </w:rPr>
            </w:pPr>
            <w:r w:rsidRPr="00603039">
              <w:rPr>
                <w:rFonts w:ascii="Times New Roman" w:hAnsi="Times New Roman" w:cs="Times New Roman"/>
                <w:b/>
                <w:bCs/>
                <w:color w:val="000000" w:themeColor="text1"/>
                <w:sz w:val="20"/>
                <w:szCs w:val="20"/>
              </w:rPr>
              <w:t>Security (bits)</w:t>
            </w:r>
          </w:p>
        </w:tc>
      </w:tr>
      <w:tr w:rsidR="00603039" w:rsidRPr="00603039" w14:paraId="0A96255F" w14:textId="77777777" w:rsidTr="00D568CF">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758BCC3" w14:textId="65327D9C"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Traditional PKI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24E52FE" w14:textId="7EC77AB0"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1D29F0F" w14:textId="6BB56CA3"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0.05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182CD28D" w14:textId="51CFE3D4"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112* </w:t>
            </w:r>
          </w:p>
        </w:tc>
      </w:tr>
      <w:tr w:rsidR="00603039" w:rsidRPr="00603039" w14:paraId="65191764" w14:textId="77777777" w:rsidTr="00D568CF">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D245F31"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Ethereum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37649EB0" w14:textId="45BA9B10"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15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A288F25" w14:textId="2A15A885"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60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10843AC" w14:textId="2F64158F"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128* </w:t>
            </w:r>
          </w:p>
        </w:tc>
      </w:tr>
      <w:tr w:rsidR="00603039" w:rsidRPr="00603039" w14:paraId="0A1C942D" w14:textId="77777777" w:rsidTr="00D568CF">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EA3458D"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Hyperledger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8AFED1E" w14:textId="22DB88A9"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3500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02868E6" w14:textId="1BEEC12C"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0.3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294D0098" w14:textId="2D9BDBC1"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128* </w:t>
            </w:r>
          </w:p>
        </w:tc>
      </w:tr>
      <w:tr w:rsidR="00603039" w:rsidRPr="00603039" w14:paraId="5B42A6D4" w14:textId="77777777" w:rsidTr="00D568CF">
        <w:trPr>
          <w:jc w:val="center"/>
        </w:trPr>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056D32C1" w14:textId="77777777"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b/>
                <w:bCs/>
                <w:color w:val="000000" w:themeColor="text1"/>
                <w:sz w:val="20"/>
                <w:szCs w:val="20"/>
              </w:rPr>
              <w:t>Our System</w:t>
            </w:r>
            <w:r w:rsidRPr="00603039">
              <w:rPr>
                <w:rFonts w:ascii="Times New Roman" w:hAnsi="Times New Roman" w:cs="Times New Roman"/>
                <w:color w:val="000000" w:themeColor="text1"/>
                <w:sz w:val="20"/>
                <w:szCs w:val="20"/>
              </w:rPr>
              <w:t xml:space="preserve">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4940D6A0" w14:textId="5B1678AF"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235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5776A106" w14:textId="31757A12"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69 </w:t>
            </w:r>
          </w:p>
        </w:tc>
        <w:tc>
          <w:tcPr>
            <w:tcW w:w="1500" w:type="dxa"/>
            <w:tcBorders>
              <w:top w:val="single" w:sz="4" w:space="0" w:color="auto"/>
              <w:left w:val="single" w:sz="4" w:space="0" w:color="auto"/>
              <w:bottom w:val="single" w:sz="4" w:space="0" w:color="auto"/>
              <w:right w:val="single" w:sz="4" w:space="0" w:color="auto"/>
            </w:tcBorders>
            <w:tcMar>
              <w:top w:w="57" w:type="dxa"/>
              <w:left w:w="85" w:type="dxa"/>
              <w:bottom w:w="57" w:type="dxa"/>
              <w:right w:w="85" w:type="dxa"/>
            </w:tcMar>
            <w:vAlign w:val="center"/>
          </w:tcPr>
          <w:p w14:paraId="7D0C4868" w14:textId="4F4A358F" w:rsidR="00360441" w:rsidRPr="00603039" w:rsidRDefault="00360441">
            <w:pPr>
              <w:tabs>
                <w:tab w:val="center" w:pos="4800"/>
                <w:tab w:val="right" w:pos="9500"/>
              </w:tabs>
              <w:jc w:val="both"/>
              <w:rPr>
                <w:rFonts w:ascii="Times New Roman" w:hAnsi="Times New Roman" w:cs="Times New Roman"/>
                <w:color w:val="000000" w:themeColor="text1"/>
                <w:sz w:val="20"/>
                <w:szCs w:val="20"/>
              </w:rPr>
            </w:pPr>
            <w:r w:rsidRPr="00603039">
              <w:rPr>
                <w:rFonts w:ascii="Times New Roman" w:hAnsi="Times New Roman" w:cs="Times New Roman"/>
                <w:color w:val="000000" w:themeColor="text1"/>
                <w:sz w:val="20"/>
                <w:szCs w:val="20"/>
              </w:rPr>
              <w:t xml:space="preserve">256 </w:t>
            </w:r>
          </w:p>
        </w:tc>
      </w:tr>
    </w:tbl>
    <w:p w14:paraId="603678D1" w14:textId="4ADC5C0D" w:rsidR="00360441" w:rsidRPr="00603039" w:rsidRDefault="00360441" w:rsidP="00D568CF">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i/>
          <w:iCs/>
          <w:noProof/>
          <w:color w:val="000000" w:themeColor="text1"/>
          <w:sz w:val="20"/>
          <w:szCs w:val="20"/>
        </w:rPr>
        <w:t>*Vulnerable to quantum attacks</w:t>
      </w:r>
    </w:p>
    <w:p w14:paraId="24C5D3F4" w14:textId="77777777" w:rsidR="00360441" w:rsidRPr="00603039" w:rsidRDefault="00360441" w:rsidP="00D568CF">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Performance improvement ratio: </w:t>
      </w:r>
    </w:p>
    <w:p w14:paraId="5460EBF1" w14:textId="3BFD0685" w:rsidR="00360441" w:rsidRPr="00603039" w:rsidRDefault="00360441" w:rsidP="00D568CF">
      <w:pPr>
        <w:tabs>
          <w:tab w:val="left" w:pos="1500"/>
          <w:tab w:val="right" w:pos="9500"/>
        </w:tabs>
        <w:spacing w:before="120"/>
        <w:rPr>
          <w:rFonts w:ascii="Times New Roman" w:hAnsi="Times New Roman" w:cs="Times New Roman"/>
          <w:noProof/>
          <w:color w:val="000000" w:themeColor="text1"/>
          <w:sz w:val="20"/>
          <w:szCs w:val="20"/>
        </w:rPr>
      </w:pPr>
      <m:oMathPara>
        <m:oMathParaPr>
          <m:jc m:val="center"/>
        </m:oMathParaPr>
        <m:oMath>
          <m:r>
            <w:rPr>
              <w:rFonts w:ascii="Cambria Math" w:hAnsi="Cambria Math" w:cs="Times New Roman"/>
              <w:noProof/>
              <w:color w:val="000000" w:themeColor="text1"/>
              <w:sz w:val="20"/>
              <w:szCs w:val="20"/>
            </w:rPr>
            <m:t>∀u∈U</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∀a∈A</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 xml:space="preserve">  Authorized</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u</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a</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Executed</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a</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∨Logged</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a</m:t>
          </m:r>
          <m:r>
            <m:rPr>
              <m:sty m:val="p"/>
            </m:rPr>
            <w:rPr>
              <w:rFonts w:ascii="Cambria Math" w:hAnsi="Cambria Math" w:cs="Times New Roman"/>
              <w:noProof/>
              <w:color w:val="000000" w:themeColor="text1"/>
              <w:sz w:val="20"/>
              <w:szCs w:val="20"/>
            </w:rPr>
            <m:t>))</m:t>
          </m:r>
        </m:oMath>
      </m:oMathPara>
    </w:p>
    <w:p w14:paraId="61EADA39" w14:textId="50458562" w:rsidR="00360441" w:rsidRPr="00603039" w:rsidRDefault="00D568CF" w:rsidP="00D568CF">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The proposed system occupies a deliberate middle ground in this design space. While its throughput is lower than highly optimized permissioned ledgers, it substantially outperforms public blockchains and remains suitable for realistic IAM workloads that involve frequent but lightweight transactions. The observed latency reflects the added cost of stronger consensus guarantees and post-quantum cryptographic operations, yet remains within acceptable bounds for identity lifecycle operations where security and auditability take precedence over ultra-low latency. Crucially, the proposed framework achieves a 256-bit security margin against both classical and projected quantum adversaries, which represents a qualitative improvement over all compared baselines. This result demonstrates that strong post-quantum security can be achieved without sacrificing practical deployability. The performance improvement ratio further emphasizes that authorized actions are consistently executed or logged under the proposed system’s trust and consensus model, reinforcing its suitability for accountable IAM workflows. Overall, the comparative analysis shows that the proposed approach delivers a balanced and future-proof solution that bridges the gap between high-performance but quantum-vulnerable systems and quantum-safe designs that are often dismissed as impractical, making it well-suited for long-term deployment in security-critical identity and access management infrastructures.</w:t>
      </w:r>
    </w:p>
    <w:p w14:paraId="09C2B56C" w14:textId="5A86C2E1" w:rsidR="00360441" w:rsidRPr="00603039" w:rsidRDefault="00360441" w:rsidP="00D568CF">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bookmarkStart w:id="42" w:name="GrindEQpgref6999215750"/>
      <w:bookmarkEnd w:id="42"/>
      <w:r w:rsidRPr="00603039">
        <w:rPr>
          <w:rFonts w:ascii="Times New Roman" w:hAnsi="Times New Roman" w:cs="Times New Roman"/>
          <w:b/>
          <w:bCs/>
          <w:noProof/>
          <w:color w:val="000000" w:themeColor="text1"/>
          <w:sz w:val="20"/>
          <w:szCs w:val="20"/>
        </w:rPr>
        <w:t>Scalability Analysis</w:t>
      </w:r>
    </w:p>
    <w:p w14:paraId="308887C0" w14:textId="77777777" w:rsidR="00360441" w:rsidRPr="00603039" w:rsidRDefault="00360441" w:rsidP="00D568CF">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Projections show that there will be continued low storage costs for end users. Reusing existing infrastructure would require only marginal additional cost. At larger scales, the costs remain minimal compared with existing personnel and infrastructure costs for software delivery and maintenance.</w:t>
      </w:r>
    </w:p>
    <w:p w14:paraId="00CC9FE1" w14:textId="77777777" w:rsidR="00360441" w:rsidRPr="00603039" w:rsidRDefault="00360441" w:rsidP="00D568CF">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User growth complexity: </w:t>
      </w:r>
    </w:p>
    <w:p w14:paraId="451E2705" w14:textId="334CEF39" w:rsidR="00360441" w:rsidRPr="00603039" w:rsidRDefault="00021727" w:rsidP="002142BB">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T</m:t>
              </m:r>
            </m:e>
            <m:sub>
              <m:r>
                <m:rPr>
                  <m:sty m:val="p"/>
                </m:rPr>
                <w:rPr>
                  <w:rFonts w:ascii="Cambria Math" w:hAnsi="Cambria Math" w:cs="Times New Roman"/>
                  <w:noProof/>
                  <w:color w:val="000000" w:themeColor="text1"/>
                  <w:sz w:val="20"/>
                  <w:szCs w:val="20"/>
                </w:rPr>
                <m:t>auth</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O</m:t>
          </m:r>
          <m:r>
            <m:rPr>
              <m:sty m:val="p"/>
            </m:rPr>
            <w:rPr>
              <w:rFonts w:ascii="Cambria Math" w:hAnsi="Cambria Math" w:cs="Times New Roman"/>
              <w:noProof/>
              <w:color w:val="000000" w:themeColor="text1"/>
              <w:sz w:val="20"/>
              <w:szCs w:val="20"/>
            </w:rPr>
            <m:t>(log</m:t>
          </m:r>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)withindexedblockchain</m:t>
          </m:r>
        </m:oMath>
      </m:oMathPara>
    </w:p>
    <w:p w14:paraId="30CBD212"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Storage requirements: </w:t>
      </w:r>
    </w:p>
    <w:p w14:paraId="1646C705" w14:textId="29823B85" w:rsidR="00360441" w:rsidRPr="00603039" w:rsidRDefault="00360441" w:rsidP="002142BB">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r>
            <w:rPr>
              <w:rFonts w:ascii="Cambria Math" w:hAnsi="Cambria Math" w:cs="Times New Roman"/>
              <w:noProof/>
              <w:color w:val="000000" w:themeColor="text1"/>
              <w:sz w:val="20"/>
              <w:szCs w:val="20"/>
            </w:rPr>
            <m:t>S</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n⋅</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k</m:t>
              </m:r>
            </m:e>
            <m:sub>
              <m:r>
                <w:rPr>
                  <w:rFonts w:ascii="Cambria Math" w:hAnsi="Cambria Math" w:cs="Times New Roman"/>
                  <w:noProof/>
                  <w:color w:val="000000" w:themeColor="text1"/>
                  <w:sz w:val="20"/>
                  <w:szCs w:val="20"/>
                </w:rPr>
                <m:t>avg</m:t>
              </m:r>
            </m:sub>
          </m:sSub>
          <m:r>
            <w:rPr>
              <w:rFonts w:ascii="Cambria Math" w:hAnsi="Cambria Math" w:cs="Times New Roman"/>
              <w:noProof/>
              <w:color w:val="000000" w:themeColor="text1"/>
              <w:sz w:val="20"/>
              <w:szCs w:val="20"/>
            </w:rPr>
            <m:t>+t⋅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b</m:t>
              </m:r>
            </m:e>
            <m:sub>
              <m:r>
                <w:rPr>
                  <w:rFonts w:ascii="Cambria Math" w:hAnsi="Cambria Math" w:cs="Times New Roman"/>
                  <w:noProof/>
                  <w:color w:val="000000" w:themeColor="text1"/>
                  <w:sz w:val="20"/>
                  <w:szCs w:val="20"/>
                </w:rPr>
                <m:t>avg</m:t>
              </m:r>
            </m:sub>
          </m:sSub>
        </m:oMath>
      </m:oMathPara>
    </w:p>
    <w:p w14:paraId="344DD36C" w14:textId="77777777" w:rsidR="00360441" w:rsidRPr="00603039" w:rsidRDefault="00360441">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where </w:t>
      </w:r>
      <m:oMath>
        <m:r>
          <w:rPr>
            <w:rFonts w:ascii="Cambria Math" w:hAnsi="Cambria Math" w:cs="Times New Roman"/>
            <w:noProof/>
            <w:color w:val="000000" w:themeColor="text1"/>
            <w:sz w:val="20"/>
            <w:szCs w:val="20"/>
          </w:rPr>
          <m:t>n</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users, </w:t>
      </w:r>
      <m:oMath>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time periods,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k</m:t>
            </m:r>
          </m:e>
          <m:sub>
            <m:r>
              <w:rPr>
                <w:rFonts w:ascii="Cambria Math" w:hAnsi="Cambria Math" w:cs="Times New Roman"/>
                <w:noProof/>
                <w:color w:val="000000" w:themeColor="text1"/>
                <w:sz w:val="20"/>
                <w:szCs w:val="20"/>
              </w:rPr>
              <m:t>avg</m:t>
            </m:r>
          </m:sub>
        </m:sSub>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average key size, </w:t>
      </w:r>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b</m:t>
            </m:r>
          </m:e>
          <m:sub>
            <m:r>
              <w:rPr>
                <w:rFonts w:ascii="Cambria Math" w:hAnsi="Cambria Math" w:cs="Times New Roman"/>
                <w:noProof/>
                <w:color w:val="000000" w:themeColor="text1"/>
                <w:sz w:val="20"/>
                <w:szCs w:val="20"/>
              </w:rPr>
              <m:t>avg</m:t>
            </m:r>
          </m:sub>
        </m:sSub>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average block size.</w:t>
      </w:r>
    </w:p>
    <w:p w14:paraId="28B4B073" w14:textId="06705426" w:rsidR="00360441" w:rsidRPr="00603039" w:rsidRDefault="00360441" w:rsidP="002142BB">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Measured growth rate:  </w:t>
      </w:r>
    </w:p>
    <w:p w14:paraId="36E1F9EE" w14:textId="2DA2F584" w:rsidR="00360441" w:rsidRPr="00603039" w:rsidRDefault="00360441" w:rsidP="002142BB">
      <w:pPr>
        <w:pStyle w:val="ListParagraph"/>
        <w:numPr>
          <w:ilvl w:val="0"/>
          <w:numId w:val="10"/>
        </w:num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Storage: </w:t>
      </w:r>
      <m:oMath>
        <m:r>
          <w:rPr>
            <w:rFonts w:ascii="Cambria Math" w:hAnsi="Cambria Math" w:cs="Times New Roman"/>
            <w:noProof/>
            <w:color w:val="000000" w:themeColor="text1"/>
            <w:sz w:val="20"/>
            <w:szCs w:val="20"/>
          </w:rPr>
          <m:t>S</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1.2</m:t>
        </m:r>
      </m:oMath>
      <w:r w:rsidRPr="00603039">
        <w:rPr>
          <w:rFonts w:ascii="Times New Roman" w:hAnsi="Times New Roman" w:cs="Times New Roman"/>
          <w:noProof/>
          <w:color w:val="000000" w:themeColor="text1"/>
          <w:sz w:val="20"/>
          <w:szCs w:val="20"/>
        </w:rPr>
        <w:t xml:space="preserve"> GB + 0.8 MB/day </w:t>
      </w:r>
    </w:p>
    <w:p w14:paraId="163DE43F" w14:textId="6E81F368" w:rsidR="00360441" w:rsidRPr="00603039" w:rsidRDefault="00360441" w:rsidP="002142BB">
      <w:pPr>
        <w:pStyle w:val="ListParagraph"/>
        <w:numPr>
          <w:ilvl w:val="0"/>
          <w:numId w:val="10"/>
        </w:num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After 1 year: </w:t>
      </w:r>
      <m:oMath>
        <m:r>
          <w:rPr>
            <w:rFonts w:ascii="Cambria Math" w:hAnsi="Cambria Math" w:cs="Times New Roman"/>
            <w:noProof/>
            <w:color w:val="000000" w:themeColor="text1"/>
            <w:sz w:val="20"/>
            <w:szCs w:val="20"/>
          </w:rPr>
          <m:t>S</m:t>
        </m:r>
        <m:r>
          <m:rPr>
            <m:sty m:val="p"/>
          </m:rPr>
          <w:rPr>
            <w:rFonts w:ascii="Cambria Math" w:hAnsi="Cambria Math" w:cs="Times New Roman"/>
            <w:noProof/>
            <w:color w:val="000000" w:themeColor="text1"/>
            <w:sz w:val="20"/>
            <w:szCs w:val="20"/>
          </w:rPr>
          <m:t>(365)</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1.5</m:t>
        </m:r>
      </m:oMath>
      <w:r w:rsidRPr="00603039">
        <w:rPr>
          <w:rFonts w:ascii="Times New Roman" w:hAnsi="Times New Roman" w:cs="Times New Roman"/>
          <w:noProof/>
          <w:color w:val="000000" w:themeColor="text1"/>
          <w:sz w:val="20"/>
          <w:szCs w:val="20"/>
        </w:rPr>
        <w:t xml:space="preserve"> GB </w:t>
      </w:r>
    </w:p>
    <w:p w14:paraId="27DA3921" w14:textId="6E32DEC9" w:rsidR="00360441" w:rsidRPr="00603039" w:rsidRDefault="00360441" w:rsidP="002142BB">
      <w:pPr>
        <w:pStyle w:val="ListParagraph"/>
        <w:numPr>
          <w:ilvl w:val="0"/>
          <w:numId w:val="10"/>
        </w:numPr>
        <w:tabs>
          <w:tab w:val="center" w:pos="4800"/>
          <w:tab w:val="right" w:pos="9500"/>
        </w:tabs>
        <w:spacing w:after="120"/>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Asymptotic: </w:t>
      </w:r>
      <m:oMath>
        <m:r>
          <w:rPr>
            <w:rFonts w:ascii="Cambria Math" w:hAnsi="Cambria Math" w:cs="Times New Roman"/>
            <w:noProof/>
            <w:color w:val="000000" w:themeColor="text1"/>
            <w:sz w:val="20"/>
            <w:szCs w:val="20"/>
          </w:rPr>
          <m:t>S</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O</m:t>
        </m:r>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n+t</m:t>
        </m:r>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w:t>
      </w:r>
    </w:p>
    <w:p w14:paraId="79CE6ADF" w14:textId="5B080EBF" w:rsidR="00360441" w:rsidRPr="00603039" w:rsidRDefault="00360441" w:rsidP="002142BB">
      <w:pPr>
        <w:numPr>
          <w:ilvl w:val="1"/>
          <w:numId w:val="2"/>
        </w:numPr>
        <w:tabs>
          <w:tab w:val="center" w:pos="426"/>
        </w:tabs>
        <w:spacing w:before="120" w:after="120"/>
        <w:ind w:left="426" w:right="4" w:hanging="426"/>
        <w:jc w:val="both"/>
        <w:rPr>
          <w:rFonts w:ascii="Times New Roman" w:hAnsi="Times New Roman" w:cs="Times New Roman"/>
          <w:b/>
          <w:bCs/>
          <w:noProof/>
          <w:color w:val="000000" w:themeColor="text1"/>
          <w:sz w:val="20"/>
          <w:szCs w:val="20"/>
        </w:rPr>
      </w:pPr>
      <w:bookmarkStart w:id="43" w:name="GrindEQpgref6999215751"/>
      <w:bookmarkEnd w:id="43"/>
      <w:r w:rsidRPr="00603039">
        <w:rPr>
          <w:rFonts w:ascii="Times New Roman" w:hAnsi="Times New Roman" w:cs="Times New Roman"/>
          <w:b/>
          <w:bCs/>
          <w:noProof/>
          <w:color w:val="000000" w:themeColor="text1"/>
          <w:sz w:val="20"/>
          <w:szCs w:val="20"/>
        </w:rPr>
        <w:t>Attack Resistance Evaluation</w:t>
      </w:r>
    </w:p>
    <w:p w14:paraId="79A9056F" w14:textId="4C9C2A4C" w:rsidR="00360441" w:rsidRPr="00603039" w:rsidRDefault="00360441" w:rsidP="002142BB">
      <w:pPr>
        <w:tabs>
          <w:tab w:val="center" w:pos="4800"/>
          <w:tab w:val="right" w:pos="9500"/>
        </w:tabs>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By simulating a range of attack classes – from quantum to ledger level and including classic computational brute force and side-channel models – we demonstrate the cost of realistic attacks in the post quantum era when large scale quantum computation becomes available. This is the first attempt to provide a blockchain security case study using the latest in quantum IP, classical attack models, and realistic post quantum costs.</w:t>
      </w:r>
    </w:p>
    <w:p w14:paraId="64427446" w14:textId="77777777" w:rsidR="00360441" w:rsidRPr="00603039" w:rsidRDefault="00360441" w:rsidP="002142BB">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Simulated attack scenarios:</w:t>
      </w:r>
    </w:p>
    <w:p w14:paraId="6473927F" w14:textId="1E58DC8C" w:rsidR="00360441" w:rsidRPr="00603039" w:rsidRDefault="00360441" w:rsidP="002142BB">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Quantum Attack:</w:t>
      </w:r>
      <w:r w:rsidRPr="00603039">
        <w:rPr>
          <w:rFonts w:ascii="Times New Roman" w:hAnsi="Times New Roman" w:cs="Times New Roman"/>
          <w:noProof/>
          <w:color w:val="000000" w:themeColor="text1"/>
          <w:sz w:val="20"/>
          <w:szCs w:val="20"/>
        </w:rPr>
        <w:t xml:space="preserve">  </w:t>
      </w:r>
    </w:p>
    <w:p w14:paraId="53407E81" w14:textId="29CA31A3" w:rsidR="002142BB" w:rsidRPr="00603039" w:rsidRDefault="00360441" w:rsidP="002142BB">
      <w:pPr>
        <w:pStyle w:val="ListParagraph"/>
        <w:numPr>
          <w:ilvl w:val="0"/>
          <w:numId w:val="10"/>
        </w:numPr>
        <w:tabs>
          <w:tab w:val="center" w:pos="4800"/>
          <w:tab w:val="right" w:pos="9500"/>
        </w:tabs>
        <w:ind w:left="142" w:hanging="142"/>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Shor’s algorithm on session keys: </w:t>
      </w:r>
      <m:oMath>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Resistant (lattice-based) </w:t>
      </w:r>
    </w:p>
    <w:p w14:paraId="51418128" w14:textId="4DFDE39E" w:rsidR="00360441" w:rsidRPr="00603039" w:rsidRDefault="00360441" w:rsidP="002142BB">
      <w:pPr>
        <w:pStyle w:val="ListParagraph"/>
        <w:numPr>
          <w:ilvl w:val="0"/>
          <w:numId w:val="10"/>
        </w:numPr>
        <w:tabs>
          <w:tab w:val="center" w:pos="4800"/>
          <w:tab w:val="right" w:pos="9500"/>
        </w:tabs>
        <w:ind w:left="142" w:hanging="142"/>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lastRenderedPageBreak/>
        <w:t xml:space="preserve">Grover’s on hash functions: </w:t>
      </w:r>
      <m:oMath>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Mitigated (SHA3-512, 256-bit security </w:t>
      </w:r>
      <m:oMath>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128-bit quantum) </w:t>
      </w:r>
    </w:p>
    <w:p w14:paraId="2319816C" w14:textId="521196D0" w:rsidR="00360441" w:rsidRPr="00603039" w:rsidRDefault="00360441" w:rsidP="002142BB">
      <w:pPr>
        <w:tabs>
          <w:tab w:val="center" w:pos="4800"/>
          <w:tab w:val="right" w:pos="9500"/>
        </w:tabs>
        <w:spacing w:before="120" w:after="120"/>
        <w:jc w:val="both"/>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Classical Attacks:</w:t>
      </w:r>
      <w:r w:rsidRPr="00603039">
        <w:rPr>
          <w:rFonts w:ascii="Times New Roman" w:hAnsi="Times New Roman" w:cs="Times New Roman"/>
          <w:noProof/>
          <w:color w:val="000000" w:themeColor="text1"/>
          <w:sz w:val="20"/>
          <w:szCs w:val="20"/>
        </w:rPr>
        <w:t xml:space="preserve">  </w:t>
      </w:r>
    </w:p>
    <w:p w14:paraId="6E3A7018" w14:textId="7AFBBC6D" w:rsidR="002142BB" w:rsidRPr="00603039" w:rsidRDefault="00360441" w:rsidP="002142BB">
      <w:pPr>
        <w:pStyle w:val="ListParagraph"/>
        <w:numPr>
          <w:ilvl w:val="0"/>
          <w:numId w:val="10"/>
        </w:numPr>
        <w:tabs>
          <w:tab w:val="center" w:pos="4800"/>
          <w:tab w:val="right" w:pos="9500"/>
        </w:tabs>
        <w:ind w:left="142" w:hanging="142"/>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Brute force: Complexity </w:t>
      </w:r>
      <m:oMath>
        <m:sSup>
          <m:sSupPr>
            <m:ctrlPr>
              <w:rPr>
                <w:rFonts w:ascii="Cambria Math" w:hAnsi="Cambria Math" w:cs="Times New Roman"/>
                <w:noProof/>
                <w:color w:val="000000" w:themeColor="text1"/>
                <w:sz w:val="20"/>
                <w:szCs w:val="20"/>
              </w:rPr>
            </m:ctrlPr>
          </m:sSupPr>
          <m:e>
            <m:r>
              <m:rPr>
                <m:sty m:val="p"/>
              </m:rPr>
              <w:rPr>
                <w:rFonts w:ascii="Cambria Math" w:hAnsi="Cambria Math" w:cs="Times New Roman"/>
                <w:noProof/>
                <w:color w:val="000000" w:themeColor="text1"/>
                <w:sz w:val="20"/>
                <w:szCs w:val="20"/>
              </w:rPr>
              <m:t>2</m:t>
            </m:r>
          </m:e>
          <m:sup>
            <m:r>
              <m:rPr>
                <m:sty m:val="p"/>
              </m:rPr>
              <w:rPr>
                <w:rFonts w:ascii="Cambria Math" w:hAnsi="Cambria Math" w:cs="Times New Roman"/>
                <w:noProof/>
                <w:color w:val="000000" w:themeColor="text1"/>
                <w:sz w:val="20"/>
                <w:szCs w:val="20"/>
              </w:rPr>
              <m:t>256</m:t>
            </m:r>
          </m:sup>
        </m:sSup>
      </m:oMath>
      <w:r w:rsidRPr="00603039">
        <w:rPr>
          <w:rFonts w:ascii="Times New Roman" w:hAnsi="Times New Roman" w:cs="Times New Roman"/>
          <w:noProof/>
          <w:color w:val="000000" w:themeColor="text1"/>
          <w:sz w:val="20"/>
          <w:szCs w:val="20"/>
        </w:rPr>
        <w:t xml:space="preserve"> </w:t>
      </w:r>
      <m:oMath>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Infeasible </w:t>
      </w:r>
    </w:p>
    <w:p w14:paraId="613BD1DD" w14:textId="7C710C64" w:rsidR="00360441" w:rsidRPr="00603039" w:rsidRDefault="00360441" w:rsidP="002142BB">
      <w:pPr>
        <w:pStyle w:val="ListParagraph"/>
        <w:numPr>
          <w:ilvl w:val="0"/>
          <w:numId w:val="10"/>
        </w:numPr>
        <w:tabs>
          <w:tab w:val="center" w:pos="4800"/>
          <w:tab w:val="right" w:pos="9500"/>
        </w:tabs>
        <w:ind w:left="142" w:hanging="142"/>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Side-channel: Constant-time implementation </w:t>
      </w:r>
      <m:oMath>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Resistant </w:t>
      </w:r>
    </w:p>
    <w:p w14:paraId="4EEEFB3A" w14:textId="37416E89" w:rsidR="00360441" w:rsidRPr="00603039" w:rsidRDefault="00360441" w:rsidP="002142BB">
      <w:pPr>
        <w:pStyle w:val="ListParagraph"/>
        <w:numPr>
          <w:ilvl w:val="0"/>
          <w:numId w:val="10"/>
        </w:numPr>
        <w:tabs>
          <w:tab w:val="center" w:pos="4800"/>
          <w:tab w:val="right" w:pos="9500"/>
        </w:tabs>
        <w:ind w:left="142" w:hanging="142"/>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Replay: Nonce + timestamp </w:t>
      </w:r>
      <m:oMath>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Prevented </w:t>
      </w:r>
    </w:p>
    <w:p w14:paraId="4128C825" w14:textId="2B6582AF" w:rsidR="00360441" w:rsidRPr="00603039" w:rsidRDefault="00360441" w:rsidP="002142BB">
      <w:pPr>
        <w:pStyle w:val="ListParagraph"/>
        <w:numPr>
          <w:ilvl w:val="0"/>
          <w:numId w:val="10"/>
        </w:numPr>
        <w:tabs>
          <w:tab w:val="center" w:pos="4800"/>
          <w:tab w:val="right" w:pos="9500"/>
        </w:tabs>
        <w:ind w:left="142" w:hanging="142"/>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Man-in-the-middle: Mutual authentication </w:t>
      </w:r>
      <m:oMath>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Prevented </w:t>
      </w:r>
    </w:p>
    <w:p w14:paraId="2A29210B" w14:textId="07D38CFF" w:rsidR="00360441" w:rsidRPr="00603039" w:rsidRDefault="00360441" w:rsidP="002142BB">
      <w:pPr>
        <w:tabs>
          <w:tab w:val="center" w:pos="4800"/>
          <w:tab w:val="right" w:pos="9500"/>
        </w:tabs>
        <w:spacing w:before="120" w:after="120"/>
        <w:jc w:val="both"/>
        <w:rPr>
          <w:rFonts w:ascii="Times New Roman" w:hAnsi="Times New Roman" w:cs="Times New Roman"/>
          <w:b/>
          <w:bCs/>
          <w:noProof/>
          <w:color w:val="000000" w:themeColor="text1"/>
          <w:sz w:val="20"/>
          <w:szCs w:val="20"/>
        </w:rPr>
      </w:pPr>
      <w:r w:rsidRPr="00603039">
        <w:rPr>
          <w:rFonts w:ascii="Times New Roman" w:hAnsi="Times New Roman" w:cs="Times New Roman"/>
          <w:b/>
          <w:bCs/>
          <w:noProof/>
          <w:color w:val="000000" w:themeColor="text1"/>
          <w:sz w:val="20"/>
          <w:szCs w:val="20"/>
        </w:rPr>
        <w:t xml:space="preserve">Blockchain Attacks:  </w:t>
      </w:r>
    </w:p>
    <w:p w14:paraId="06E56BAE" w14:textId="3E9E4092" w:rsidR="00360441" w:rsidRPr="00603039" w:rsidRDefault="00360441" w:rsidP="002142BB">
      <w:pPr>
        <w:pStyle w:val="ListParagraph"/>
        <w:numPr>
          <w:ilvl w:val="0"/>
          <w:numId w:val="10"/>
        </w:numPr>
        <w:tabs>
          <w:tab w:val="center" w:pos="4800"/>
          <w:tab w:val="right" w:pos="9500"/>
        </w:tabs>
        <w:ind w:left="142" w:hanging="142"/>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51% attack: </w:t>
      </w:r>
      <m:oMath>
        <m:sSub>
          <m:sSubPr>
            <m:ctrlPr>
              <w:rPr>
                <w:rFonts w:ascii="Cambria Math" w:hAnsi="Cambria Math" w:cs="Times New Roman"/>
                <w:noProof/>
                <w:color w:val="000000" w:themeColor="text1"/>
                <w:sz w:val="20"/>
                <w:szCs w:val="20"/>
              </w:rPr>
            </m:ctrlPr>
          </m:sSubPr>
          <m:e>
            <m:r>
              <w:rPr>
                <w:rFonts w:ascii="Cambria Math" w:hAnsi="Cambria Math" w:cs="Times New Roman"/>
                <w:noProof/>
                <w:color w:val="000000" w:themeColor="text1"/>
                <w:sz w:val="20"/>
                <w:szCs w:val="20"/>
              </w:rPr>
              <m:t>P</m:t>
            </m:r>
          </m:e>
          <m:sub>
            <m:r>
              <m:rPr>
                <m:sty m:val="p"/>
              </m:rPr>
              <w:rPr>
                <w:rFonts w:ascii="Cambria Math" w:hAnsi="Cambria Math" w:cs="Times New Roman"/>
                <w:noProof/>
                <w:color w:val="000000" w:themeColor="text1"/>
                <w:sz w:val="20"/>
                <w:szCs w:val="20"/>
              </w:rPr>
              <m:t>success</m:t>
            </m:r>
          </m:sub>
        </m:sSub>
        <m:r>
          <m:rPr>
            <m:sty m:val="p"/>
          </m:rPr>
          <w:rPr>
            <w:rFonts w:ascii="Cambria Math" w:hAnsi="Cambria Math" w:cs="Times New Roman"/>
            <w:noProof/>
            <w:color w:val="000000" w:themeColor="text1"/>
            <w:sz w:val="20"/>
            <w:szCs w:val="20"/>
          </w:rPr>
          <m:t>(</m:t>
        </m:r>
        <m:r>
          <w:rPr>
            <w:rFonts w:ascii="Cambria Math" w:hAnsi="Cambria Math" w:cs="Times New Roman"/>
            <w:noProof/>
            <w:color w:val="000000" w:themeColor="text1"/>
            <w:sz w:val="20"/>
            <w:szCs w:val="20"/>
          </w:rPr>
          <m:t>q</m:t>
        </m:r>
        <m:r>
          <m:rPr>
            <m:sty m:val="p"/>
          </m:rPr>
          <w:rPr>
            <w:rFonts w:ascii="Cambria Math" w:hAnsi="Cambria Math" w:cs="Times New Roman"/>
            <w:noProof/>
            <w:color w:val="000000" w:themeColor="text1"/>
            <w:sz w:val="20"/>
            <w:szCs w:val="20"/>
          </w:rPr>
          <m:t>=0.51,</m:t>
        </m:r>
        <m:r>
          <w:rPr>
            <w:rFonts w:ascii="Cambria Math" w:hAnsi="Cambria Math" w:cs="Times New Roman"/>
            <w:noProof/>
            <w:color w:val="000000" w:themeColor="text1"/>
            <w:sz w:val="20"/>
            <w:szCs w:val="20"/>
          </w:rPr>
          <m:t>k</m:t>
        </m:r>
        <m:r>
          <m:rPr>
            <m:sty m:val="p"/>
          </m:rPr>
          <w:rPr>
            <w:rFonts w:ascii="Cambria Math" w:hAnsi="Cambria Math" w:cs="Times New Roman"/>
            <w:noProof/>
            <w:color w:val="000000" w:themeColor="text1"/>
            <w:sz w:val="20"/>
            <w:szCs w:val="20"/>
          </w:rPr>
          <m:t>=6)≈1</m:t>
        </m:r>
        <m:sSup>
          <m:sSupPr>
            <m:ctrlPr>
              <w:rPr>
                <w:rFonts w:ascii="Cambria Math" w:hAnsi="Cambria Math" w:cs="Times New Roman"/>
                <w:noProof/>
                <w:color w:val="000000" w:themeColor="text1"/>
                <w:sz w:val="20"/>
                <w:szCs w:val="20"/>
              </w:rPr>
            </m:ctrlPr>
          </m:sSupPr>
          <m:e>
            <m:r>
              <m:rPr>
                <m:sty m:val="p"/>
              </m:rPr>
              <w:rPr>
                <w:rFonts w:ascii="Cambria Math" w:hAnsi="Cambria Math" w:cs="Times New Roman"/>
                <w:noProof/>
                <w:color w:val="000000" w:themeColor="text1"/>
                <w:sz w:val="20"/>
                <w:szCs w:val="20"/>
              </w:rPr>
              <m:t>0</m:t>
            </m:r>
          </m:e>
          <m:sup>
            <m:r>
              <m:rPr>
                <m:sty m:val="p"/>
              </m:rPr>
              <w:rPr>
                <w:rFonts w:ascii="Cambria Math" w:hAnsi="Cambria Math" w:cs="Times New Roman"/>
                <w:noProof/>
                <w:color w:val="000000" w:themeColor="text1"/>
                <w:sz w:val="20"/>
                <w:szCs w:val="20"/>
              </w:rPr>
              <m:t>-8</m:t>
            </m:r>
          </m:sup>
        </m:sSup>
      </m:oMath>
      <w:r w:rsidRPr="00603039">
        <w:rPr>
          <w:rFonts w:ascii="Times New Roman" w:hAnsi="Times New Roman" w:cs="Times New Roman"/>
          <w:noProof/>
          <w:color w:val="000000" w:themeColor="text1"/>
          <w:sz w:val="20"/>
          <w:szCs w:val="20"/>
        </w:rPr>
        <w:t xml:space="preserve"> </w:t>
      </w:r>
    </w:p>
    <w:p w14:paraId="2A60AD08" w14:textId="5B8CB691" w:rsidR="00360441" w:rsidRPr="00603039" w:rsidRDefault="00360441" w:rsidP="002142BB">
      <w:pPr>
        <w:pStyle w:val="ListParagraph"/>
        <w:numPr>
          <w:ilvl w:val="0"/>
          <w:numId w:val="10"/>
        </w:numPr>
        <w:tabs>
          <w:tab w:val="center" w:pos="4800"/>
          <w:tab w:val="right" w:pos="9500"/>
        </w:tabs>
        <w:ind w:left="142" w:hanging="142"/>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Selfish mining: Revenue loss for rational adversary </w:t>
      </w:r>
    </w:p>
    <w:p w14:paraId="59DAD5EF" w14:textId="29A61F6A" w:rsidR="00360441" w:rsidRPr="00603039" w:rsidRDefault="00360441" w:rsidP="002142BB">
      <w:pPr>
        <w:pStyle w:val="ListParagraph"/>
        <w:numPr>
          <w:ilvl w:val="0"/>
          <w:numId w:val="10"/>
        </w:numPr>
        <w:tabs>
          <w:tab w:val="center" w:pos="4800"/>
          <w:tab w:val="right" w:pos="9500"/>
        </w:tabs>
        <w:ind w:left="142" w:hanging="142"/>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Double-spend: Confirmation mechanism </w:t>
      </w:r>
      <m:oMath>
        <m:r>
          <m:rPr>
            <m:sty m:val="p"/>
          </m:rPr>
          <w:rPr>
            <w:rFonts w:ascii="Cambria Math" w:hAnsi="Cambria Math" w:cs="Times New Roman"/>
            <w:noProof/>
            <w:color w:val="000000" w:themeColor="text1"/>
            <w:sz w:val="20"/>
            <w:szCs w:val="20"/>
          </w:rPr>
          <m:t>→</m:t>
        </m:r>
      </m:oMath>
      <w:r w:rsidRPr="00603039">
        <w:rPr>
          <w:rFonts w:ascii="Times New Roman" w:hAnsi="Times New Roman" w:cs="Times New Roman"/>
          <w:noProof/>
          <w:color w:val="000000" w:themeColor="text1"/>
          <w:sz w:val="20"/>
          <w:szCs w:val="20"/>
        </w:rPr>
        <w:t xml:space="preserve"> Prevented </w:t>
      </w:r>
    </w:p>
    <w:p w14:paraId="3EC8ABE9" w14:textId="77777777" w:rsidR="00360441" w:rsidRPr="00603039" w:rsidRDefault="00360441" w:rsidP="002142BB">
      <w:pPr>
        <w:tabs>
          <w:tab w:val="center" w:pos="4800"/>
          <w:tab w:val="right" w:pos="9500"/>
        </w:tabs>
        <w:spacing w:before="120"/>
        <w:jc w:val="both"/>
        <w:rPr>
          <w:rFonts w:ascii="Times New Roman" w:hAnsi="Times New Roman" w:cs="Times New Roman"/>
          <w:noProof/>
          <w:color w:val="000000" w:themeColor="text1"/>
          <w:sz w:val="20"/>
          <w:szCs w:val="20"/>
        </w:rPr>
      </w:pPr>
      <w:r w:rsidRPr="00603039">
        <w:rPr>
          <w:rFonts w:ascii="Times New Roman" w:hAnsi="Times New Roman" w:cs="Times New Roman"/>
          <w:noProof/>
          <w:color w:val="000000" w:themeColor="text1"/>
          <w:sz w:val="20"/>
          <w:szCs w:val="20"/>
        </w:rPr>
        <w:t xml:space="preserve">Aggregate security parameter: </w:t>
      </w:r>
    </w:p>
    <w:p w14:paraId="3377D58C" w14:textId="650FFBE6" w:rsidR="00360441" w:rsidRPr="00603039" w:rsidRDefault="00021727" w:rsidP="002142BB">
      <w:pPr>
        <w:tabs>
          <w:tab w:val="center" w:pos="4800"/>
          <w:tab w:val="right" w:pos="9500"/>
        </w:tabs>
        <w:spacing w:before="120" w:after="120"/>
        <w:ind w:firstLine="720"/>
        <w:rPr>
          <w:rFonts w:ascii="Times New Roman" w:hAnsi="Times New Roman" w:cs="Times New Roman"/>
          <w:noProof/>
          <w:color w:val="000000" w:themeColor="text1"/>
          <w:sz w:val="20"/>
          <w:szCs w:val="20"/>
        </w:rPr>
      </w:pPr>
      <m:oMathPara>
        <m:oMath>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λ</m:t>
              </m:r>
            </m:e>
            <m:sub>
              <m:r>
                <m:rPr>
                  <m:sty m:val="p"/>
                </m:rPr>
                <w:rPr>
                  <w:rFonts w:ascii="Cambria Math" w:hAnsi="Cambria Math" w:cs="Times New Roman"/>
                  <w:noProof/>
                  <w:color w:val="000000" w:themeColor="text1"/>
                  <w:sz w:val="20"/>
                  <w:szCs w:val="20"/>
                </w:rPr>
                <m:t>aggregate</m:t>
              </m:r>
            </m:sub>
          </m:sSub>
          <m:r>
            <m:rPr>
              <m:sty m:val="p"/>
            </m:rPr>
            <w:rPr>
              <w:rFonts w:ascii="Cambria Math" w:hAnsi="Cambria Math" w:cs="Times New Roman"/>
              <w:noProof/>
              <w:color w:val="000000" w:themeColor="text1"/>
              <w:sz w:val="20"/>
              <w:szCs w:val="20"/>
            </w:rPr>
            <m:t>=min</m:t>
          </m:r>
          <m:r>
            <w:rPr>
              <w:rFonts w:ascii="Cambria Math" w:hAnsi="Cambria Math" w:cs="Times New Roman"/>
              <w:noProof/>
              <w:color w:val="000000" w:themeColor="text1"/>
              <w:sz w:val="20"/>
              <w:szCs w:val="20"/>
            </w:rPr>
            <m:t>​</m:t>
          </m:r>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λ</m:t>
              </m:r>
            </m:e>
            <m:sub>
              <m:r>
                <m:rPr>
                  <m:sty m:val="p"/>
                </m:rPr>
                <w:rPr>
                  <w:rFonts w:ascii="Cambria Math" w:hAnsi="Cambria Math" w:cs="Times New Roman"/>
                  <w:noProof/>
                  <w:color w:val="000000" w:themeColor="text1"/>
                  <w:sz w:val="20"/>
                  <w:szCs w:val="20"/>
                </w:rPr>
                <m:t>KEM</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λ</m:t>
              </m:r>
            </m:e>
            <m:sub>
              <m:r>
                <m:rPr>
                  <m:sty m:val="p"/>
                </m:rPr>
                <w:rPr>
                  <w:rFonts w:ascii="Cambria Math" w:hAnsi="Cambria Math" w:cs="Times New Roman"/>
                  <w:noProof/>
                  <w:color w:val="000000" w:themeColor="text1"/>
                  <w:sz w:val="20"/>
                  <w:szCs w:val="20"/>
                </w:rPr>
                <m:t>SIG</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λ</m:t>
              </m:r>
            </m:e>
            <m:sub>
              <m:r>
                <m:rPr>
                  <m:sty m:val="p"/>
                </m:rPr>
                <w:rPr>
                  <w:rFonts w:ascii="Cambria Math" w:hAnsi="Cambria Math" w:cs="Times New Roman"/>
                  <w:noProof/>
                  <w:color w:val="000000" w:themeColor="text1"/>
                  <w:sz w:val="20"/>
                  <w:szCs w:val="20"/>
                </w:rPr>
                <m:t>hash</m:t>
              </m:r>
            </m:sub>
          </m:sSub>
          <m:r>
            <m:rPr>
              <m:sty m:val="p"/>
            </m:rPr>
            <w:rPr>
              <w:rFonts w:ascii="Cambria Math" w:hAnsi="Cambria Math" w:cs="Times New Roman"/>
              <w:noProof/>
              <w:color w:val="000000" w:themeColor="text1"/>
              <w:sz w:val="20"/>
              <w:szCs w:val="20"/>
            </w:rPr>
            <m:t>,</m:t>
          </m:r>
          <m:sSub>
            <m:sSubPr>
              <m:ctrlPr>
                <w:rPr>
                  <w:rFonts w:ascii="Cambria Math" w:hAnsi="Cambria Math" w:cs="Times New Roman"/>
                  <w:color w:val="000000" w:themeColor="text1"/>
                  <w:sz w:val="20"/>
                  <w:szCs w:val="20"/>
                </w:rPr>
              </m:ctrlPr>
            </m:sSubPr>
            <m:e>
              <m:r>
                <w:rPr>
                  <w:rFonts w:ascii="Cambria Math" w:hAnsi="Cambria Math" w:cs="Times New Roman"/>
                  <w:noProof/>
                  <w:color w:val="000000" w:themeColor="text1"/>
                  <w:sz w:val="20"/>
                  <w:szCs w:val="20"/>
                </w:rPr>
                <m:t>λ</m:t>
              </m:r>
            </m:e>
            <m:sub>
              <m:r>
                <m:rPr>
                  <m:sty m:val="p"/>
                </m:rPr>
                <w:rPr>
                  <w:rFonts w:ascii="Cambria Math" w:hAnsi="Cambria Math" w:cs="Times New Roman"/>
                  <w:noProof/>
                  <w:color w:val="000000" w:themeColor="text1"/>
                  <w:sz w:val="20"/>
                  <w:szCs w:val="20"/>
                </w:rPr>
                <m:t>consensus</m:t>
              </m:r>
            </m:sub>
          </m:sSub>
          <m:r>
            <m:rPr>
              <m:sty m:val="p"/>
            </m:rPr>
            <w:rPr>
              <w:rFonts w:ascii="Cambria Math" w:hAnsi="Cambria Math" w:cs="Times New Roman"/>
              <w:noProof/>
              <w:color w:val="000000" w:themeColor="text1"/>
              <w:sz w:val="20"/>
              <w:szCs w:val="20"/>
            </w:rPr>
            <m:t>)=256 bits.</m:t>
          </m:r>
        </m:oMath>
      </m:oMathPara>
    </w:p>
    <w:p w14:paraId="70A43C12" w14:textId="217AA877" w:rsidR="00BC1ABB" w:rsidRPr="00603039" w:rsidRDefault="00BC1ABB" w:rsidP="00BC1ABB">
      <w:pPr>
        <w:pStyle w:val="ListParagraph"/>
        <w:numPr>
          <w:ilvl w:val="0"/>
          <w:numId w:val="2"/>
        </w:numPr>
        <w:tabs>
          <w:tab w:val="center" w:pos="4800"/>
          <w:tab w:val="right" w:pos="9500"/>
        </w:tabs>
        <w:spacing w:before="120" w:after="120"/>
        <w:jc w:val="both"/>
        <w:rPr>
          <w:rFonts w:ascii="Times New Roman" w:hAnsi="Times New Roman" w:cs="Times New Roman"/>
          <w:b/>
          <w:bCs/>
          <w:noProof/>
          <w:color w:val="000000" w:themeColor="text1"/>
          <w:sz w:val="20"/>
          <w:szCs w:val="20"/>
        </w:rPr>
      </w:pPr>
      <w:r w:rsidRPr="00603039">
        <w:rPr>
          <w:rFonts w:ascii="Times New Roman" w:hAnsi="Times New Roman" w:cs="Times New Roman"/>
          <w:b/>
          <w:bCs/>
          <w:noProof/>
          <w:color w:val="000000" w:themeColor="text1"/>
          <w:sz w:val="20"/>
          <w:szCs w:val="20"/>
        </w:rPr>
        <w:t>Discussion</w:t>
      </w:r>
    </w:p>
    <w:p w14:paraId="7AAAB3D6" w14:textId="77777777" w:rsidR="00BC1ABB" w:rsidRPr="00603039" w:rsidRDefault="00BC1ABB" w:rsidP="002B2494">
      <w:pPr>
        <w:pStyle w:val="NormalWeb"/>
        <w:jc w:val="both"/>
        <w:rPr>
          <w:color w:val="000000" w:themeColor="text1"/>
          <w:sz w:val="20"/>
          <w:szCs w:val="20"/>
        </w:rPr>
      </w:pPr>
      <w:r w:rsidRPr="00603039">
        <w:rPr>
          <w:color w:val="000000" w:themeColor="text1"/>
          <w:sz w:val="20"/>
          <w:szCs w:val="20"/>
        </w:rPr>
        <w:t xml:space="preserve">The proposed quantum-resistant IAM framework establishes a foundational architecture that combines lattice-based cryptography, blockchain-backed trust, and privacy-preserving authentication. While the current design achieves strong post-quantum security guarantees with practical performance, several research directions can further extend the framework toward richer privacy, stronger cryptographic assurances, and broader interoperability across emerging decentralized ecosystems. A key theoretical direction lies in enabling computation over encrypted identity attributes and access policies through Fully Homomorphic Encryption (FHE). By supporting evaluation of authorization functions directly on ciphertexts, i.e., </w:t>
      </w:r>
      <m:oMath>
        <m:r>
          <m:rPr>
            <m:nor/>
          </m:rPr>
          <w:rPr>
            <w:color w:val="000000" w:themeColor="text1"/>
            <w:sz w:val="20"/>
            <w:szCs w:val="20"/>
          </w:rPr>
          <m:t>Eval</m:t>
        </m:r>
        <m:r>
          <w:rPr>
            <w:rFonts w:ascii="Cambria Math" w:hAnsi="Cambria Math"/>
            <w:color w:val="000000" w:themeColor="text1"/>
            <w:sz w:val="20"/>
            <w:szCs w:val="20"/>
          </w:rPr>
          <m:t>(f,</m:t>
        </m:r>
        <m:r>
          <m:rPr>
            <m:nor/>
          </m:rPr>
          <w:rPr>
            <w:color w:val="000000" w:themeColor="text1"/>
            <w:sz w:val="20"/>
            <w:szCs w:val="20"/>
          </w:rPr>
          <m:t>Enc</m:t>
        </m:r>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1</m:t>
            </m:r>
          </m:sub>
        </m:sSub>
        <m:r>
          <w:rPr>
            <w:rFonts w:ascii="Cambria Math" w:hAnsi="Cambria Math"/>
            <w:color w:val="000000" w:themeColor="text1"/>
            <w:sz w:val="20"/>
            <w:szCs w:val="20"/>
          </w:rPr>
          <m:t>),…,</m:t>
        </m:r>
        <m:r>
          <m:rPr>
            <m:nor/>
          </m:rPr>
          <w:rPr>
            <w:color w:val="000000" w:themeColor="text1"/>
            <w:sz w:val="20"/>
            <w:szCs w:val="20"/>
          </w:rPr>
          <m:t>Enc</m:t>
        </m:r>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n</m:t>
            </m:r>
          </m:sub>
        </m:sSub>
        <m:r>
          <w:rPr>
            <w:rFonts w:ascii="Cambria Math" w:hAnsi="Cambria Math"/>
            <w:color w:val="000000" w:themeColor="text1"/>
            <w:sz w:val="20"/>
            <w:szCs w:val="20"/>
          </w:rPr>
          <m:t>))=</m:t>
        </m:r>
        <m:r>
          <m:rPr>
            <m:nor/>
          </m:rPr>
          <w:rPr>
            <w:color w:val="000000" w:themeColor="text1"/>
            <w:sz w:val="20"/>
            <w:szCs w:val="20"/>
          </w:rPr>
          <m:t>Enc</m:t>
        </m:r>
        <m:r>
          <w:rPr>
            <w:rFonts w:ascii="Cambria Math" w:hAnsi="Cambria Math"/>
            <w:color w:val="000000" w:themeColor="text1"/>
            <w:sz w:val="20"/>
            <w:szCs w:val="20"/>
          </w:rPr>
          <m:t>(f(</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1</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n</m:t>
            </m:r>
          </m:sub>
        </m:sSub>
        <m:r>
          <w:rPr>
            <w:rFonts w:ascii="Cambria Math" w:hAnsi="Cambria Math"/>
            <w:color w:val="000000" w:themeColor="text1"/>
            <w:sz w:val="20"/>
            <w:szCs w:val="20"/>
          </w:rPr>
          <m:t>))</m:t>
        </m:r>
      </m:oMath>
      <w:r w:rsidRPr="00603039">
        <w:rPr>
          <w:color w:val="000000" w:themeColor="text1"/>
          <w:sz w:val="20"/>
          <w:szCs w:val="20"/>
        </w:rPr>
        <w:t xml:space="preserve">, future IAM deployments can enforce fine-grained access control without ever decrypting sensitive identity data at the policy enforcement point. Practical realizations using TFHE or BFV schemes introduce the challenge of noise growth under homomorphic multiplication and addition, where error terms scale approximately as </w:t>
      </w:r>
      <m:oMath>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m:rPr>
                <m:nor/>
              </m:rPr>
              <w:rPr>
                <w:color w:val="000000" w:themeColor="text1"/>
                <w:sz w:val="20"/>
                <w:szCs w:val="20"/>
              </w:rPr>
              <m:t>mult</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m:t>
        </m:r>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1</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m:t>
        </m:r>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2</m:t>
            </m:r>
          </m:sub>
        </m:sSub>
        <m:r>
          <m:rPr>
            <m:sty m:val="p"/>
          </m:rPr>
          <w:rPr>
            <w:rFonts w:ascii="Cambria Math" w:hAnsi="Cambria Math"/>
            <w:color w:val="000000" w:themeColor="text1"/>
            <w:sz w:val="20"/>
            <w:szCs w:val="20"/>
          </w:rPr>
          <m:t>∥</m:t>
        </m:r>
      </m:oMath>
      <w:r w:rsidRPr="00603039">
        <w:rPr>
          <w:color w:val="000000" w:themeColor="text1"/>
          <w:sz w:val="20"/>
          <w:szCs w:val="20"/>
        </w:rPr>
        <w:t xml:space="preserve">and </w:t>
      </w:r>
      <m:oMath>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m:rPr>
                <m:nor/>
              </m:rPr>
              <w:rPr>
                <w:color w:val="000000" w:themeColor="text1"/>
                <w:sz w:val="20"/>
                <w:szCs w:val="20"/>
              </w:rPr>
              <m:t>add</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m:t>
        </m:r>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1</m:t>
            </m:r>
          </m:sub>
        </m:sSub>
        <m:r>
          <m:rPr>
            <m:sty m:val="p"/>
          </m:rPr>
          <w:rPr>
            <w:rFonts w:ascii="Cambria Math" w:hAnsi="Cambria Math"/>
            <w:color w:val="000000" w:themeColor="text1"/>
            <w:sz w:val="20"/>
            <w:szCs w:val="20"/>
          </w:rPr>
          <m:t>∥</m:t>
        </m:r>
        <m:r>
          <w:rPr>
            <w:rFonts w:ascii="Cambria Math" w:hAnsi="Cambria Math"/>
            <w:color w:val="000000" w:themeColor="text1"/>
            <w:sz w:val="20"/>
            <w:szCs w:val="20"/>
          </w:rPr>
          <m:t>+</m:t>
        </m:r>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2</m:t>
            </m:r>
          </m:sub>
        </m:sSub>
        <m:r>
          <m:rPr>
            <m:sty m:val="p"/>
          </m:rPr>
          <w:rPr>
            <w:rFonts w:ascii="Cambria Math" w:hAnsi="Cambria Math"/>
            <w:color w:val="000000" w:themeColor="text1"/>
            <w:sz w:val="20"/>
            <w:szCs w:val="20"/>
          </w:rPr>
          <m:t>∥</m:t>
        </m:r>
      </m:oMath>
      <w:r w:rsidRPr="00603039">
        <w:rPr>
          <w:color w:val="000000" w:themeColor="text1"/>
          <w:sz w:val="20"/>
          <w:szCs w:val="20"/>
        </w:rPr>
        <w:t xml:space="preserve">. Ensuring that accumulated noise remains below the decryption threshold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B</m:t>
            </m:r>
          </m:e>
          <m:sub>
            <m:r>
              <m:rPr>
                <m:nor/>
              </m:rPr>
              <w:rPr>
                <w:color w:val="000000" w:themeColor="text1"/>
                <w:sz w:val="20"/>
                <w:szCs w:val="20"/>
              </w:rPr>
              <m:t>decrypt</m:t>
            </m:r>
          </m:sub>
        </m:sSub>
      </m:oMath>
      <w:r w:rsidRPr="00603039">
        <w:rPr>
          <w:color w:val="000000" w:themeColor="text1"/>
          <w:sz w:val="20"/>
          <w:szCs w:val="20"/>
        </w:rPr>
        <w:t>while maintaining low-latency IAM decision-making opens a rich research space at the intersection of cryptographic parameter tuning, bootstrapping strategies, and hardware acceleration for privacy-preserving access control.</w:t>
      </w:r>
    </w:p>
    <w:p w14:paraId="01C205B1" w14:textId="77777777" w:rsidR="00BC1ABB" w:rsidRPr="00603039" w:rsidRDefault="00BC1ABB" w:rsidP="00BC1ABB">
      <w:pPr>
        <w:pStyle w:val="NormalWeb"/>
        <w:jc w:val="both"/>
        <w:rPr>
          <w:color w:val="000000" w:themeColor="text1"/>
          <w:sz w:val="20"/>
          <w:szCs w:val="20"/>
        </w:rPr>
      </w:pPr>
      <w:r w:rsidRPr="00603039">
        <w:rPr>
          <w:color w:val="000000" w:themeColor="text1"/>
          <w:sz w:val="20"/>
          <w:szCs w:val="20"/>
        </w:rPr>
        <w:t xml:space="preserve">Another promising direction is the integration of Quantum Key Distribution (QKD) with post-quantum classical key exchange to realize hybrid key establishment mechanisms that offer information-theoretic security for key material. A combined session key derivation of the form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K</m:t>
            </m:r>
          </m:e>
          <m:sub>
            <m:r>
              <m:rPr>
                <m:nor/>
              </m:rPr>
              <w:rPr>
                <w:color w:val="000000" w:themeColor="text1"/>
                <w:sz w:val="20"/>
                <w:szCs w:val="20"/>
              </w:rPr>
              <m:t>final</m:t>
            </m:r>
          </m:sub>
        </m:sSub>
        <m:r>
          <w:rPr>
            <w:rFonts w:ascii="Cambria Math" w:hAnsi="Cambria Math"/>
            <w:color w:val="000000" w:themeColor="text1"/>
            <w:sz w:val="20"/>
            <w:szCs w:val="20"/>
          </w:rPr>
          <m:t>=</m:t>
        </m:r>
        <m:r>
          <m:rPr>
            <m:nor/>
          </m:rPr>
          <w:rPr>
            <w:color w:val="000000" w:themeColor="text1"/>
            <w:sz w:val="20"/>
            <w:szCs w:val="20"/>
          </w:rPr>
          <m:t>KDF</m:t>
        </m:r>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K</m:t>
            </m:r>
          </m:e>
          <m:sub>
            <m:r>
              <m:rPr>
                <m:nor/>
              </m:rPr>
              <w:rPr>
                <w:color w:val="000000" w:themeColor="text1"/>
                <w:sz w:val="20"/>
                <w:szCs w:val="20"/>
              </w:rPr>
              <m:t>QKD</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K</m:t>
            </m:r>
          </m:e>
          <m:sub>
            <m:r>
              <m:rPr>
                <m:nor/>
              </m:rPr>
              <w:rPr>
                <w:color w:val="000000" w:themeColor="text1"/>
                <w:sz w:val="20"/>
                <w:szCs w:val="20"/>
              </w:rPr>
              <m:t>ML-KEM</m:t>
            </m:r>
          </m:sub>
        </m:sSub>
        <m:r>
          <w:rPr>
            <w:rFonts w:ascii="Cambria Math" w:hAnsi="Cambria Math"/>
            <w:color w:val="000000" w:themeColor="text1"/>
            <w:sz w:val="20"/>
            <w:szCs w:val="20"/>
          </w:rPr>
          <m:t>)</m:t>
        </m:r>
      </m:oMath>
      <w:r w:rsidRPr="00603039">
        <w:rPr>
          <w:color w:val="000000" w:themeColor="text1"/>
          <w:sz w:val="20"/>
          <w:szCs w:val="20"/>
        </w:rPr>
        <w:t xml:space="preserve">can provide robustness against both cryptanalytic and physical-layer threats, leveraging the no-cloning theorem to guarantee that any eavesdropping attempt induces detectable disturbance in the quantum channel. The achievable key rate under BB84-style protocols, given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m:rPr>
                <m:nor/>
              </m:rPr>
              <w:rPr>
                <w:color w:val="000000" w:themeColor="text1"/>
                <w:sz w:val="20"/>
                <w:szCs w:val="20"/>
              </w:rPr>
              <m:t>BB84</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0</m:t>
            </m:r>
          </m:sub>
        </m:sSub>
        <m:r>
          <w:rPr>
            <w:rFonts w:ascii="Cambria Math" w:hAnsi="Cambria Math"/>
            <w:color w:val="000000" w:themeColor="text1"/>
            <w:sz w:val="20"/>
            <w:szCs w:val="20"/>
          </w:rPr>
          <m:t>(1-2</m:t>
        </m:r>
        <m:r>
          <w:rPr>
            <w:rFonts w:ascii="Cambria Math" w:hAnsi="Cambria Math"/>
            <w:color w:val="000000" w:themeColor="text1"/>
            <w:sz w:val="20"/>
            <w:szCs w:val="20"/>
          </w:rPr>
          <m:t>h(Q))-f⋅h(Q)</m:t>
        </m:r>
      </m:oMath>
      <w:r w:rsidRPr="00603039">
        <w:rPr>
          <w:color w:val="000000" w:themeColor="text1"/>
          <w:sz w:val="20"/>
          <w:szCs w:val="20"/>
        </w:rPr>
        <w:t xml:space="preserve">, where </w:t>
      </w:r>
      <m:oMath>
        <m:r>
          <w:rPr>
            <w:rFonts w:ascii="Cambria Math" w:hAnsi="Cambria Math"/>
            <w:color w:val="000000" w:themeColor="text1"/>
            <w:sz w:val="20"/>
            <w:szCs w:val="20"/>
          </w:rPr>
          <m:t>Q</m:t>
        </m:r>
      </m:oMath>
      <w:r w:rsidRPr="00603039">
        <w:rPr>
          <w:color w:val="000000" w:themeColor="text1"/>
          <w:sz w:val="20"/>
          <w:szCs w:val="20"/>
        </w:rPr>
        <w:t>denotes the quantum bit error rate, introduces system-level trade-offs between physical-layer noise tolerance, key refresh frequency, and network scalability. Integrating QKD into distributed IAM infrastructures therefore raises new theoretical and practical questions about hybrid trust models, key lifecycle management, and resilience under partial quantum infrastructure deployment.</w:t>
      </w:r>
    </w:p>
    <w:p w14:paraId="0B610EFA" w14:textId="77777777" w:rsidR="00BC1ABB" w:rsidRPr="00603039" w:rsidRDefault="00BC1ABB" w:rsidP="00BC1ABB">
      <w:pPr>
        <w:pStyle w:val="NormalWeb"/>
        <w:jc w:val="both"/>
        <w:rPr>
          <w:color w:val="000000" w:themeColor="text1"/>
          <w:sz w:val="20"/>
          <w:szCs w:val="20"/>
        </w:rPr>
      </w:pPr>
      <w:r w:rsidRPr="00603039">
        <w:rPr>
          <w:color w:val="000000" w:themeColor="text1"/>
          <w:sz w:val="20"/>
          <w:szCs w:val="20"/>
        </w:rPr>
        <w:t xml:space="preserve">From a privacy and expressiveness standpoint, zkSNARK-based access control presents an avenue to enforce complex authorization policies with succinct, non-interactive proofs that reveal no underlying identity attributes beyond policy satisfaction. By encoding permission checks as arithmetic circuits </w:t>
      </w:r>
      <m:oMath>
        <m:r>
          <w:rPr>
            <w:rFonts w:ascii="Cambria Math" w:hAnsi="Cambria Math"/>
            <w:color w:val="000000" w:themeColor="text1"/>
            <w:sz w:val="20"/>
            <w:szCs w:val="20"/>
          </w:rPr>
          <m:t>C(</m:t>
        </m:r>
        <m:r>
          <m:rPr>
            <m:nor/>
          </m:rPr>
          <w:rPr>
            <w:color w:val="000000" w:themeColor="text1"/>
            <w:sz w:val="20"/>
            <w:szCs w:val="20"/>
          </w:rPr>
          <m:t>credentials</m:t>
        </m:r>
        <m:r>
          <w:rPr>
            <w:rFonts w:ascii="Cambria Math" w:hAnsi="Cambria Math"/>
            <w:color w:val="000000" w:themeColor="text1"/>
            <w:sz w:val="20"/>
            <w:szCs w:val="20"/>
          </w:rPr>
          <m:t>,w)</m:t>
        </m:r>
      </m:oMath>
      <w:r w:rsidRPr="00603039">
        <w:rPr>
          <w:color w:val="000000" w:themeColor="text1"/>
          <w:sz w:val="20"/>
          <w:szCs w:val="20"/>
        </w:rPr>
        <w:t xml:space="preserve">and generating proofs of size </w:t>
      </w:r>
      <m:oMath>
        <m:r>
          <m:rPr>
            <m:sty m:val="p"/>
          </m:rPr>
          <w:rPr>
            <w:rFonts w:ascii="Cambria Math" w:hAnsi="Cambria Math"/>
            <w:color w:val="000000" w:themeColor="text1"/>
            <w:sz w:val="20"/>
            <w:szCs w:val="20"/>
          </w:rPr>
          <m:t>∣</m:t>
        </m:r>
        <m:r>
          <w:rPr>
            <w:rFonts w:ascii="Cambria Math" w:hAnsi="Cambria Math"/>
            <w:color w:val="000000" w:themeColor="text1"/>
            <w:sz w:val="20"/>
            <w:szCs w:val="20"/>
          </w:rPr>
          <m:t>π</m:t>
        </m:r>
        <m:r>
          <m:rPr>
            <m:sty m:val="p"/>
          </m:rPr>
          <w:rPr>
            <w:rFonts w:ascii="Cambria Math" w:hAnsi="Cambria Math"/>
            <w:color w:val="000000" w:themeColor="text1"/>
            <w:sz w:val="20"/>
            <w:szCs w:val="20"/>
          </w:rPr>
          <m:t>∣</m:t>
        </m:r>
        <m:r>
          <w:rPr>
            <w:rFonts w:ascii="Cambria Math" w:hAnsi="Cambria Math"/>
            <w:color w:val="000000" w:themeColor="text1"/>
            <w:sz w:val="20"/>
            <w:szCs w:val="20"/>
          </w:rPr>
          <m:t>=O(</m:t>
        </m:r>
        <m:r>
          <m:rPr>
            <m:sty m:val="p"/>
          </m:rPr>
          <w:rPr>
            <w:rFonts w:ascii="Cambria Math" w:hAnsi="Cambria Math"/>
            <w:color w:val="000000" w:themeColor="text1"/>
            <w:sz w:val="20"/>
            <w:szCs w:val="20"/>
          </w:rPr>
          <m:t>log</m:t>
        </m:r>
        <m:r>
          <w:rPr>
            <w:rFonts w:ascii="Cambria Math" w:hAnsi="Cambria Math"/>
            <w:color w:val="000000" w:themeColor="text1"/>
            <w:sz w:val="20"/>
            <w:szCs w:val="20"/>
          </w:rPr>
          <m:t>⁡</m:t>
        </m:r>
        <m:r>
          <m:rPr>
            <m:sty m:val="p"/>
          </m:rPr>
          <w:rPr>
            <w:rFonts w:ascii="Cambria Math" w:hAnsi="Cambria Math"/>
            <w:color w:val="000000" w:themeColor="text1"/>
            <w:sz w:val="20"/>
            <w:szCs w:val="20"/>
          </w:rPr>
          <m:t>∣</m:t>
        </m:r>
        <m:r>
          <w:rPr>
            <w:rFonts w:ascii="Cambria Math" w:hAnsi="Cambria Math"/>
            <w:color w:val="000000" w:themeColor="text1"/>
            <w:sz w:val="20"/>
            <w:szCs w:val="20"/>
          </w:rPr>
          <m:t>C</m:t>
        </m:r>
        <m:r>
          <m:rPr>
            <m:sty m:val="p"/>
          </m:rPr>
          <w:rPr>
            <w:rFonts w:ascii="Cambria Math" w:hAnsi="Cambria Math"/>
            <w:color w:val="000000" w:themeColor="text1"/>
            <w:sz w:val="20"/>
            <w:szCs w:val="20"/>
          </w:rPr>
          <m:t>∣</m:t>
        </m:r>
        <m:r>
          <w:rPr>
            <w:rFonts w:ascii="Cambria Math" w:hAnsi="Cambria Math"/>
            <w:color w:val="000000" w:themeColor="text1"/>
            <w:sz w:val="20"/>
            <w:szCs w:val="20"/>
          </w:rPr>
          <m:t>)</m:t>
        </m:r>
      </m:oMath>
      <w:r w:rsidRPr="00603039">
        <w:rPr>
          <w:color w:val="000000" w:themeColor="text1"/>
          <w:sz w:val="20"/>
          <w:szCs w:val="20"/>
        </w:rPr>
        <w:t>, future systems can achieve constant-time verification overhead independent of policy complexity. Efficient constructions such as Groth16, with proof sizes on the order of a few group elements, enable scalable on-chain verification of access rights while preserving confidentiality of credential contents. This direction aligns naturally with self-sovereign identity models, but introduces mathematical challenges in circuit minimization, trusted setup assumptions, and recursive proof composition for multi-domain IAM scenarios.</w:t>
      </w:r>
    </w:p>
    <w:p w14:paraId="25883EBA" w14:textId="77777777" w:rsidR="00BC1ABB" w:rsidRPr="00603039" w:rsidRDefault="00BC1ABB" w:rsidP="00BC1ABB">
      <w:pPr>
        <w:pStyle w:val="NormalWeb"/>
        <w:jc w:val="both"/>
        <w:rPr>
          <w:color w:val="000000" w:themeColor="text1"/>
          <w:sz w:val="20"/>
          <w:szCs w:val="20"/>
        </w:rPr>
      </w:pPr>
      <w:r w:rsidRPr="00603039">
        <w:rPr>
          <w:color w:val="000000" w:themeColor="text1"/>
          <w:sz w:val="20"/>
          <w:szCs w:val="20"/>
        </w:rPr>
        <w:t xml:space="preserve">At the system level, cross-chain interoperability represents a critical step toward federated identity management across heterogeneous blockchain ecosystems. Bridge protocols enabling atomic swaps between chains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A</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B</m:t>
            </m:r>
          </m:e>
          <m:sub>
            <m:r>
              <w:rPr>
                <w:rFonts w:ascii="Cambria Math" w:hAnsi="Cambria Math"/>
                <w:color w:val="000000" w:themeColor="text1"/>
                <w:sz w:val="20"/>
                <w:szCs w:val="20"/>
              </w:rPr>
              <m:t>B</m:t>
            </m:r>
          </m:sub>
        </m:sSub>
      </m:oMath>
      <w:r w:rsidRPr="00603039">
        <w:rPr>
          <w:color w:val="000000" w:themeColor="text1"/>
          <w:sz w:val="20"/>
          <w:szCs w:val="20"/>
        </w:rPr>
        <w:t xml:space="preserve">using hash time-locked contracts (HTLCs) provide a cryptographic mechanism to synchronize identity state and access credentials across administrative domains. The safety of such bridges can be modeled probabilistically as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m:rPr>
                <m:nor/>
              </m:rPr>
              <w:rPr>
                <w:color w:val="000000" w:themeColor="text1"/>
                <w:sz w:val="20"/>
                <w:szCs w:val="20"/>
              </w:rPr>
              <m:t>safety</m:t>
            </m:r>
          </m:sub>
        </m:sSub>
        <m:r>
          <w:rPr>
            <w:rFonts w:ascii="Cambria Math" w:hAnsi="Cambria Math"/>
            <w:color w:val="000000" w:themeColor="text1"/>
            <w:sz w:val="20"/>
            <w:szCs w:val="20"/>
          </w:rPr>
          <m:t>≈</m:t>
        </m:r>
        <m:r>
          <w:rPr>
            <w:rFonts w:ascii="Cambria Math" w:hAnsi="Cambria Math"/>
            <w:color w:val="000000" w:themeColor="text1"/>
            <w:sz w:val="20"/>
            <w:szCs w:val="20"/>
          </w:rPr>
          <w:lastRenderedPageBreak/>
          <m:t>1-</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2</m:t>
            </m:r>
          </m:e>
          <m:sup>
            <m:r>
              <w:rPr>
                <w:rFonts w:ascii="Cambria Math" w:hAnsi="Cambria Math"/>
                <w:color w:val="000000" w:themeColor="text1"/>
                <w:sz w:val="20"/>
                <w:szCs w:val="20"/>
              </w:rPr>
              <m:t>-256</m:t>
            </m:r>
          </m:sup>
        </m:sSup>
      </m:oMath>
      <w:r w:rsidRPr="00603039">
        <w:rPr>
          <w:color w:val="000000" w:themeColor="text1"/>
          <w:sz w:val="20"/>
          <w:szCs w:val="20"/>
        </w:rPr>
        <w:t>, assuming collision-resistant hash functions and bounded time-lock violations, but practical deployment raises deeper questions about cross-chain trust semantics, consistency guarantees, and coordinated revocation of credentials across multiple ledgers. Formalizing these interoperability guarantees in adversarial network settings remains an open research challenge with significant implications for large-scale IAM federation.</w:t>
      </w:r>
    </w:p>
    <w:p w14:paraId="76DB2EFD" w14:textId="5A5BB74A" w:rsidR="00BC1ABB" w:rsidRPr="00603039" w:rsidRDefault="00BC1ABB" w:rsidP="00BC1ABB">
      <w:pPr>
        <w:pStyle w:val="NormalWeb"/>
        <w:jc w:val="both"/>
        <w:rPr>
          <w:color w:val="000000" w:themeColor="text1"/>
          <w:sz w:val="20"/>
          <w:szCs w:val="20"/>
        </w:rPr>
      </w:pPr>
      <w:r w:rsidRPr="00603039">
        <w:rPr>
          <w:color w:val="000000" w:themeColor="text1"/>
          <w:sz w:val="20"/>
          <w:szCs w:val="20"/>
        </w:rPr>
        <w:t xml:space="preserve">Beyond cryptography and ledger design, the incorporation of advanced machine learning techniques for threat detection offers a pathway toward proactive and adaptive IAM defenses. Neural anomaly detectors parameterized as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f</m:t>
            </m:r>
          </m:e>
          <m:sub>
            <m:r>
              <w:rPr>
                <w:rFonts w:ascii="Cambria Math" w:hAnsi="Cambria Math"/>
                <w:color w:val="000000" w:themeColor="text1"/>
                <w:sz w:val="20"/>
                <w:szCs w:val="20"/>
              </w:rPr>
              <m:t>θ</m:t>
            </m:r>
          </m:sub>
        </m:sSub>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m:rPr>
                <m:scr m:val="double-struck"/>
                <m:sty m:val="p"/>
              </m:rPr>
              <w:rPr>
                <w:rFonts w:ascii="Cambria Math" w:hAnsi="Cambria Math"/>
                <w:color w:val="000000" w:themeColor="text1"/>
                <w:sz w:val="20"/>
                <w:szCs w:val="20"/>
              </w:rPr>
              <m:t>R</m:t>
            </m:r>
          </m:e>
          <m:sup>
            <m:r>
              <w:rPr>
                <w:rFonts w:ascii="Cambria Math" w:hAnsi="Cambria Math"/>
                <w:color w:val="000000" w:themeColor="text1"/>
                <w:sz w:val="20"/>
                <w:szCs w:val="20"/>
              </w:rPr>
              <m:t>d</m:t>
            </m:r>
          </m:sup>
        </m:sSup>
        <m:r>
          <w:rPr>
            <w:rFonts w:ascii="Cambria Math" w:hAnsi="Cambria Math"/>
            <w:color w:val="000000" w:themeColor="text1"/>
            <w:sz w:val="20"/>
            <w:szCs w:val="20"/>
          </w:rPr>
          <m:t>→</m:t>
        </m:r>
        <m:r>
          <m:rPr>
            <m:sty m:val="bi"/>
          </m:rPr>
          <w:rPr>
            <w:rFonts w:ascii="Cambria Math" w:hAnsi="Cambria Math"/>
            <w:color w:val="000000" w:themeColor="text1"/>
            <w:sz w:val="20"/>
            <w:szCs w:val="20"/>
          </w:rPr>
          <m:t>[</m:t>
        </m:r>
        <m:r>
          <w:rPr>
            <w:rFonts w:ascii="Cambria Math" w:hAnsi="Cambria Math"/>
            <w:color w:val="000000" w:themeColor="text1"/>
            <w:sz w:val="20"/>
            <w:szCs w:val="20"/>
          </w:rPr>
          <m:t>0,1</m:t>
        </m:r>
        <m:r>
          <m:rPr>
            <m:sty m:val="bi"/>
          </m:rPr>
          <w:rPr>
            <w:rFonts w:ascii="Cambria Math" w:hAnsi="Cambria Math"/>
            <w:color w:val="000000" w:themeColor="text1"/>
            <w:sz w:val="20"/>
            <w:szCs w:val="20"/>
          </w:rPr>
          <m:t>]</m:t>
        </m:r>
      </m:oMath>
      <w:r w:rsidRPr="00603039">
        <w:rPr>
          <w:color w:val="000000" w:themeColor="text1"/>
          <w:sz w:val="20"/>
          <w:szCs w:val="20"/>
        </w:rPr>
        <w:t xml:space="preserve">can learn behavioral patterns of legitimate users and identify deviations indicative of compromise. However, the resulting optimization problem, </w:t>
      </w:r>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min</m:t>
            </m:r>
            <m:r>
              <w:rPr>
                <w:rFonts w:ascii="Cambria Math" w:hAnsi="Cambria Math"/>
                <w:color w:val="000000" w:themeColor="text1"/>
                <w:sz w:val="20"/>
                <w:szCs w:val="20"/>
              </w:rPr>
              <m:t>⁡</m:t>
            </m:r>
          </m:e>
          <m:sub>
            <m:r>
              <w:rPr>
                <w:rFonts w:ascii="Cambria Math" w:hAnsi="Cambria Math"/>
                <w:color w:val="000000" w:themeColor="text1"/>
                <w:sz w:val="20"/>
                <w:szCs w:val="20"/>
              </w:rPr>
              <m:t>θ</m:t>
            </m:r>
          </m:sub>
        </m:sSub>
        <m:nary>
          <m:naryPr>
            <m:chr m:val="∑"/>
            <m:limLoc m:val="subSup"/>
            <m:grow m:val="1"/>
            <m:ctrlPr>
              <w:rPr>
                <w:rFonts w:ascii="Cambria Math" w:hAnsi="Cambria Math"/>
                <w:color w:val="000000" w:themeColor="text1"/>
                <w:sz w:val="20"/>
                <w:szCs w:val="20"/>
              </w:rPr>
            </m:ctrlPr>
          </m:naryPr>
          <m:sub>
            <m:r>
              <w:rPr>
                <w:rFonts w:ascii="Cambria Math" w:hAnsi="Cambria Math"/>
                <w:color w:val="000000" w:themeColor="text1"/>
                <w:sz w:val="20"/>
                <w:szCs w:val="20"/>
              </w:rPr>
              <m:t>i=1</m:t>
            </m:r>
          </m:sub>
          <m:sup>
            <m:r>
              <w:rPr>
                <w:rFonts w:ascii="Cambria Math" w:hAnsi="Cambria Math"/>
                <w:color w:val="000000" w:themeColor="text1"/>
                <w:sz w:val="20"/>
                <w:szCs w:val="20"/>
              </w:rPr>
              <m:t>N</m:t>
            </m:r>
          </m:sup>
          <m:e>
            <m:r>
              <m:rPr>
                <m:scr m:val="script"/>
                <m:sty m:val="p"/>
              </m:rPr>
              <w:rPr>
                <w:rFonts w:ascii="Cambria Math" w:hAnsi="Cambria Math"/>
                <w:color w:val="000000" w:themeColor="text1"/>
                <w:sz w:val="20"/>
                <w:szCs w:val="20"/>
              </w:rPr>
              <m:t>l</m:t>
            </m:r>
            <m:r>
              <w:rPr>
                <w:rFonts w:ascii="Cambria Math" w:hAnsi="Cambria Math"/>
                <w:color w:val="000000" w:themeColor="text1"/>
                <w:sz w:val="20"/>
                <w:szCs w:val="20"/>
              </w:rPr>
              <m:t>(</m:t>
            </m:r>
          </m:e>
        </m:nary>
        <m:sSub>
          <m:sSubPr>
            <m:ctrlPr>
              <w:rPr>
                <w:rFonts w:ascii="Cambria Math" w:hAnsi="Cambria Math"/>
                <w:color w:val="000000" w:themeColor="text1"/>
                <w:sz w:val="20"/>
                <w:szCs w:val="20"/>
              </w:rPr>
            </m:ctrlPr>
          </m:sSubPr>
          <m:e>
            <m:r>
              <w:rPr>
                <w:rFonts w:ascii="Cambria Math" w:hAnsi="Cambria Math"/>
                <w:color w:val="000000" w:themeColor="text1"/>
                <w:sz w:val="20"/>
                <w:szCs w:val="20"/>
              </w:rPr>
              <m:t>y</m:t>
            </m:r>
          </m:e>
          <m:sub>
            <m:r>
              <w:rPr>
                <w:rFonts w:ascii="Cambria Math" w:hAnsi="Cambria Math"/>
                <w:color w:val="000000" w:themeColor="text1"/>
                <w:sz w:val="20"/>
                <w:szCs w:val="20"/>
              </w:rPr>
              <m:t>i</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f</m:t>
            </m:r>
          </m:e>
          <m:sub>
            <m:r>
              <w:rPr>
                <w:rFonts w:ascii="Cambria Math" w:hAnsi="Cambria Math"/>
                <w:color w:val="000000" w:themeColor="text1"/>
                <w:sz w:val="20"/>
                <w:szCs w:val="20"/>
              </w:rPr>
              <m:t>θ</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i</m:t>
            </m:r>
          </m:sub>
        </m:sSub>
        <m:r>
          <w:rPr>
            <w:rFonts w:ascii="Cambria Math" w:hAnsi="Cambria Math"/>
            <w:color w:val="000000" w:themeColor="text1"/>
            <w:sz w:val="20"/>
            <w:szCs w:val="20"/>
          </w:rPr>
          <m:t>))+λ</m:t>
        </m:r>
        <m:r>
          <m:rPr>
            <m:sty m:val="p"/>
          </m:rPr>
          <w:rPr>
            <w:rFonts w:ascii="Cambria Math" w:hAnsi="Cambria Math"/>
            <w:color w:val="000000" w:themeColor="text1"/>
            <w:sz w:val="20"/>
            <w:szCs w:val="20"/>
          </w:rPr>
          <m:t>∥</m:t>
        </m:r>
        <m:r>
          <w:rPr>
            <w:rFonts w:ascii="Cambria Math" w:hAnsi="Cambria Math"/>
            <w:color w:val="000000" w:themeColor="text1"/>
            <w:sz w:val="20"/>
            <w:szCs w:val="20"/>
          </w:rPr>
          <m:t>θ</m:t>
        </m:r>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m:t>
            </m:r>
          </m:e>
          <m:sub>
            <m:r>
              <w:rPr>
                <w:rFonts w:ascii="Cambria Math" w:hAnsi="Cambria Math"/>
                <w:color w:val="000000" w:themeColor="text1"/>
                <w:sz w:val="20"/>
                <w:szCs w:val="20"/>
              </w:rPr>
              <m:t>2</m:t>
            </m:r>
          </m:sub>
          <m:sup>
            <m:r>
              <w:rPr>
                <w:rFonts w:ascii="Cambria Math" w:hAnsi="Cambria Math"/>
                <w:color w:val="000000" w:themeColor="text1"/>
                <w:sz w:val="20"/>
                <w:szCs w:val="20"/>
              </w:rPr>
              <m:t>2</m:t>
            </m:r>
          </m:sup>
        </m:sSubSup>
      </m:oMath>
      <w:r w:rsidRPr="00603039">
        <w:rPr>
          <w:color w:val="000000" w:themeColor="text1"/>
          <w:sz w:val="20"/>
          <w:szCs w:val="20"/>
        </w:rPr>
        <w:t xml:space="preserve">, must be extended to account for adversarial robustness through bilevel formulations such as </w:t>
      </w:r>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min</m:t>
            </m:r>
            <m:r>
              <w:rPr>
                <w:rFonts w:ascii="Cambria Math" w:hAnsi="Cambria Math"/>
                <w:color w:val="000000" w:themeColor="text1"/>
                <w:sz w:val="20"/>
                <w:szCs w:val="20"/>
              </w:rPr>
              <m:t>⁡</m:t>
            </m:r>
          </m:e>
          <m:sub>
            <m:r>
              <w:rPr>
                <w:rFonts w:ascii="Cambria Math" w:hAnsi="Cambria Math"/>
                <w:color w:val="000000" w:themeColor="text1"/>
                <w:sz w:val="20"/>
                <w:szCs w:val="20"/>
              </w:rPr>
              <m:t>θ</m:t>
            </m:r>
          </m:sub>
        </m:sSub>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max</m:t>
            </m:r>
            <m:r>
              <w:rPr>
                <w:rFonts w:ascii="Cambria Math" w:hAnsi="Cambria Math"/>
                <w:color w:val="000000" w:themeColor="text1"/>
                <w:sz w:val="20"/>
                <w:szCs w:val="20"/>
              </w:rPr>
              <m:t>⁡</m:t>
            </m:r>
          </m:e>
          <m:sub>
            <m:r>
              <m:rPr>
                <m:sty m:val="p"/>
              </m:rPr>
              <w:rPr>
                <w:rFonts w:ascii="Cambria Math" w:hAnsi="Cambria Math"/>
                <w:color w:val="000000" w:themeColor="text1"/>
                <w:sz w:val="20"/>
                <w:szCs w:val="20"/>
              </w:rPr>
              <m:t>∥</m:t>
            </m:r>
            <m:r>
              <w:rPr>
                <w:rFonts w:ascii="Cambria Math" w:hAnsi="Cambria Math"/>
                <w:color w:val="000000" w:themeColor="text1"/>
                <w:sz w:val="20"/>
                <w:szCs w:val="20"/>
              </w:rPr>
              <m:t>δ</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t>
                </m:r>
              </m:e>
              <m:sub>
                <m:r>
                  <m:rPr>
                    <m:sty m:val="p"/>
                  </m:rPr>
                  <w:rPr>
                    <w:rFonts w:ascii="Cambria Math" w:hAnsi="Cambria Math"/>
                    <w:color w:val="000000" w:themeColor="text1"/>
                    <w:sz w:val="20"/>
                    <w:szCs w:val="20"/>
                  </w:rPr>
                  <m:t>∞</m:t>
                </m:r>
              </m:sub>
            </m:sSub>
            <m:r>
              <w:rPr>
                <w:rFonts w:ascii="Cambria Math" w:hAnsi="Cambria Math"/>
                <w:color w:val="000000" w:themeColor="text1"/>
                <w:sz w:val="20"/>
                <w:szCs w:val="20"/>
              </w:rPr>
              <m:t>≤ε</m:t>
            </m:r>
          </m:sub>
        </m:sSub>
        <m:r>
          <w:rPr>
            <w:rFonts w:ascii="Cambria Math" w:hAnsi="Cambria Math"/>
            <w:color w:val="000000" w:themeColor="text1"/>
            <w:sz w:val="20"/>
            <w:szCs w:val="20"/>
          </w:rPr>
          <m:t>L(θ,x+δ)</m:t>
        </m:r>
      </m:oMath>
      <w:r w:rsidRPr="00603039">
        <w:rPr>
          <w:color w:val="000000" w:themeColor="text1"/>
          <w:sz w:val="20"/>
          <w:szCs w:val="20"/>
        </w:rPr>
        <w:t>. Designing IAM-integrated detectors that remain robust under adaptive adversarial manipulation while preserving low false-positive rates is an open theoretical problem at the intersection of learning theory and security engineering.</w:t>
      </w:r>
    </w:p>
    <w:p w14:paraId="51A6912A" w14:textId="77777777" w:rsidR="00BC1ABB" w:rsidRPr="00603039" w:rsidRDefault="00BC1ABB" w:rsidP="00BC1ABB">
      <w:pPr>
        <w:pStyle w:val="NormalWeb"/>
        <w:jc w:val="both"/>
        <w:rPr>
          <w:color w:val="000000" w:themeColor="text1"/>
          <w:sz w:val="20"/>
          <w:szCs w:val="20"/>
        </w:rPr>
      </w:pPr>
      <w:r w:rsidRPr="00603039">
        <w:rPr>
          <w:color w:val="000000" w:themeColor="text1"/>
          <w:sz w:val="20"/>
          <w:szCs w:val="20"/>
        </w:rPr>
        <w:t xml:space="preserve">Finally, formal verification of IAM protocol correctness and security properties offers a principled path toward eliminating entire classes of implementation-level vulnerabilities. By expressing authorization and audit invariants in proof assistants such as Coq or Isabelle, for example </w:t>
      </w:r>
      <m:oMath>
        <m:r>
          <m:rPr>
            <m:sty m:val="p"/>
          </m:rPr>
          <w:rPr>
            <w:rFonts w:ascii="Cambria Math" w:hAnsi="Cambria Math"/>
            <w:color w:val="000000" w:themeColor="text1"/>
            <w:sz w:val="20"/>
            <w:szCs w:val="20"/>
          </w:rPr>
          <m:t>∀</m:t>
        </m:r>
        <m:r>
          <w:rPr>
            <w:rFonts w:ascii="Cambria Math" w:hAnsi="Cambria Math"/>
            <w:color w:val="000000" w:themeColor="text1"/>
            <w:sz w:val="20"/>
            <w:szCs w:val="20"/>
          </w:rPr>
          <m:t>u∈U,</m:t>
        </m:r>
        <m:r>
          <m:rPr>
            <m:sty m:val="p"/>
          </m:rPr>
          <w:rPr>
            <w:rFonts w:ascii="Cambria Math" w:hAnsi="Cambria Math"/>
            <w:color w:val="000000" w:themeColor="text1"/>
            <w:sz w:val="20"/>
            <w:szCs w:val="20"/>
          </w:rPr>
          <m:t>∀</m:t>
        </m:r>
        <m:r>
          <w:rPr>
            <w:rFonts w:ascii="Cambria Math" w:hAnsi="Cambria Math"/>
            <w:color w:val="000000" w:themeColor="text1"/>
            <w:sz w:val="20"/>
            <w:szCs w:val="20"/>
          </w:rPr>
          <m:t>a∈A:</m:t>
        </m:r>
        <m:r>
          <m:rPr>
            <m:nor/>
          </m:rPr>
          <w:rPr>
            <w:color w:val="000000" w:themeColor="text1"/>
            <w:sz w:val="20"/>
            <w:szCs w:val="20"/>
          </w:rPr>
          <m:t>Authorized</m:t>
        </m:r>
        <m:r>
          <w:rPr>
            <w:rFonts w:ascii="Cambria Math" w:hAnsi="Cambria Math"/>
            <w:color w:val="000000" w:themeColor="text1"/>
            <w:sz w:val="20"/>
            <w:szCs w:val="20"/>
          </w:rPr>
          <m:t>(u,a)⇒(</m:t>
        </m:r>
        <m:r>
          <m:rPr>
            <m:nor/>
          </m:rPr>
          <w:rPr>
            <w:color w:val="000000" w:themeColor="text1"/>
            <w:sz w:val="20"/>
            <w:szCs w:val="20"/>
          </w:rPr>
          <m:t>Executed</m:t>
        </m:r>
        <m:r>
          <w:rPr>
            <w:rFonts w:ascii="Cambria Math" w:hAnsi="Cambria Math"/>
            <w:color w:val="000000" w:themeColor="text1"/>
            <w:sz w:val="20"/>
            <w:szCs w:val="20"/>
          </w:rPr>
          <m:t>(a)∨</m:t>
        </m:r>
        <m:r>
          <m:rPr>
            <m:nor/>
          </m:rPr>
          <w:rPr>
            <w:color w:val="000000" w:themeColor="text1"/>
            <w:sz w:val="20"/>
            <w:szCs w:val="20"/>
          </w:rPr>
          <m:t>Logged</m:t>
        </m:r>
        <m:r>
          <w:rPr>
            <w:rFonts w:ascii="Cambria Math" w:hAnsi="Cambria Math"/>
            <w:color w:val="000000" w:themeColor="text1"/>
            <w:sz w:val="20"/>
            <w:szCs w:val="20"/>
          </w:rPr>
          <m:t>(a))</m:t>
        </m:r>
      </m:oMath>
      <w:r w:rsidRPr="00603039">
        <w:rPr>
          <w:color w:val="000000" w:themeColor="text1"/>
          <w:sz w:val="20"/>
          <w:szCs w:val="20"/>
        </w:rPr>
        <w:t xml:space="preserve">, future work can move toward machine-checked guarantees of policy enforcement correctness. Temporal logic specifications such as </w:t>
      </w:r>
      <m:oMath>
        <m:r>
          <m:rPr>
            <m:sty m:val="p"/>
          </m:rPr>
          <w:rPr>
            <w:rFonts w:ascii="Cambria Math" w:hAnsi="Cambria Math"/>
            <w:color w:val="000000" w:themeColor="text1"/>
            <w:sz w:val="20"/>
            <w:szCs w:val="20"/>
          </w:rPr>
          <m:t>□</m:t>
        </m:r>
        <m:r>
          <w:rPr>
            <w:rFonts w:ascii="Cambria Math" w:hAnsi="Cambria Math"/>
            <w:color w:val="000000" w:themeColor="text1"/>
            <w:sz w:val="20"/>
            <w:szCs w:val="20"/>
          </w:rPr>
          <m:t>(</m:t>
        </m:r>
        <m:r>
          <m:rPr>
            <m:nor/>
          </m:rPr>
          <w:rPr>
            <w:color w:val="000000" w:themeColor="text1"/>
            <w:sz w:val="20"/>
            <w:szCs w:val="20"/>
          </w:rPr>
          <m:t>Request</m:t>
        </m:r>
        <m:r>
          <w:rPr>
            <w:rFonts w:ascii="Cambria Math" w:hAnsi="Cambria Math"/>
            <w:color w:val="000000" w:themeColor="text1"/>
            <w:sz w:val="20"/>
            <w:szCs w:val="20"/>
          </w:rPr>
          <m:t>(u)</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t>
            </m:r>
          </m:e>
          <m:sub>
            <m:d>
              <m:dPr>
                <m:begChr m:val="&lt;"/>
                <m:endChr m:val=""/>
                <m:ctrlPr>
                  <w:rPr>
                    <w:rFonts w:ascii="Cambria Math" w:hAnsi="Cambria Math"/>
                    <w:color w:val="000000" w:themeColor="text1"/>
                    <w:sz w:val="20"/>
                    <w:szCs w:val="20"/>
                  </w:rPr>
                </m:ctrlPr>
              </m:dPr>
              <m:e>
                <m:r>
                  <w:rPr>
                    <w:rFonts w:ascii="Cambria Math" w:hAnsi="Cambria Math"/>
                    <w:color w:val="000000" w:themeColor="text1"/>
                    <w:sz w:val="20"/>
                    <w:szCs w:val="20"/>
                  </w:rPr>
                  <m:t>T</m:t>
                </m:r>
              </m:e>
            </m:d>
          </m:sub>
        </m:sSub>
        <m:r>
          <m:rPr>
            <m:nor/>
          </m:rPr>
          <w:rPr>
            <w:color w:val="000000" w:themeColor="text1"/>
            <w:sz w:val="20"/>
            <w:szCs w:val="20"/>
          </w:rPr>
          <m:t>Response</m:t>
        </m:r>
        <m:r>
          <w:rPr>
            <w:rFonts w:ascii="Cambria Math" w:hAnsi="Cambria Math"/>
            <w:color w:val="000000" w:themeColor="text1"/>
            <w:sz w:val="20"/>
            <w:szCs w:val="20"/>
          </w:rPr>
          <m:t>(u))</m:t>
        </m:r>
      </m:oMath>
      <w:r w:rsidRPr="00603039">
        <w:rPr>
          <w:color w:val="000000" w:themeColor="text1"/>
          <w:sz w:val="20"/>
          <w:szCs w:val="20"/>
        </w:rPr>
        <w:t>further enable reasoning about liveness and responsiveness properties in distributed IAM workflows. The combination of formal methods with post-quantum cryptographic primitives and decentralized ledgers remains largely unexplored, and represents a rich avenue for developing verifiable, future-proof identity infrastructures with mathematically grounded security assurances.</w:t>
      </w:r>
    </w:p>
    <w:p w14:paraId="1B6B0F28" w14:textId="5068C11E" w:rsidR="00360441" w:rsidRPr="00603039" w:rsidRDefault="00BC1ABB" w:rsidP="002B2494">
      <w:pPr>
        <w:pStyle w:val="ListParagraph"/>
        <w:numPr>
          <w:ilvl w:val="0"/>
          <w:numId w:val="2"/>
        </w:numPr>
        <w:tabs>
          <w:tab w:val="center" w:pos="4800"/>
          <w:tab w:val="right" w:pos="9500"/>
        </w:tabs>
        <w:spacing w:before="120" w:after="120"/>
        <w:rPr>
          <w:rFonts w:ascii="Times New Roman" w:hAnsi="Times New Roman" w:cs="Times New Roman"/>
          <w:b/>
          <w:bCs/>
          <w:noProof/>
          <w:color w:val="000000" w:themeColor="text1"/>
          <w:sz w:val="20"/>
          <w:szCs w:val="20"/>
        </w:rPr>
      </w:pPr>
      <w:r w:rsidRPr="00603039">
        <w:rPr>
          <w:rFonts w:ascii="Times New Roman" w:hAnsi="Times New Roman" w:cs="Times New Roman"/>
          <w:b/>
          <w:bCs/>
          <w:noProof/>
          <w:color w:val="000000" w:themeColor="text1"/>
          <w:sz w:val="20"/>
          <w:szCs w:val="20"/>
        </w:rPr>
        <w:t>Conclusion</w:t>
      </w:r>
    </w:p>
    <w:p w14:paraId="1A2FA19B" w14:textId="670E2E39" w:rsidR="00BC1ABB" w:rsidRPr="00603039" w:rsidRDefault="00BC1ABB" w:rsidP="00BC1ABB">
      <w:pPr>
        <w:pStyle w:val="NormalWeb"/>
        <w:jc w:val="both"/>
        <w:rPr>
          <w:color w:val="000000" w:themeColor="text1"/>
          <w:sz w:val="20"/>
          <w:szCs w:val="20"/>
        </w:rPr>
      </w:pPr>
      <w:r w:rsidRPr="00603039">
        <w:rPr>
          <w:color w:val="000000" w:themeColor="text1"/>
          <w:sz w:val="20"/>
          <w:szCs w:val="20"/>
        </w:rPr>
        <w:t xml:space="preserve">This work presents a quantum-resistant blockchain-based IAM framework that redefines identity security for the post-quantum era by combining lattice-based cryptography, decentralized ledgers, adaptive trust modeling, and privacy-preserving authentication into a unified, end-to-end architecture with formal security guarantees against both classical and quantum adversaries. The proposed design is grounded in rigorous reductions to hard lattice problems and supported by mathematical security analysis that establishes a system-wide security margin of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λ</m:t>
            </m:r>
          </m:e>
          <m:sub>
            <m:r>
              <m:rPr>
                <m:nor/>
              </m:rPr>
              <w:rPr>
                <w:color w:val="000000" w:themeColor="text1"/>
                <w:sz w:val="20"/>
                <w:szCs w:val="20"/>
              </w:rPr>
              <m:t>system</m:t>
            </m:r>
          </m:sub>
        </m:sSub>
        <m:r>
          <m:rPr>
            <m:sty m:val="p"/>
          </m:rP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min⁡</m:t>
            </m:r>
          </m:e>
          <m:sub>
            <m:r>
              <w:rPr>
                <w:rFonts w:ascii="Cambria Math" w:hAnsi="Cambria Math"/>
                <w:color w:val="000000" w:themeColor="text1"/>
                <w:sz w:val="20"/>
                <w:szCs w:val="20"/>
              </w:rPr>
              <m:t>i</m:t>
            </m:r>
            <m:r>
              <m:rPr>
                <m:sty m:val="p"/>
              </m:rPr>
              <w:rPr>
                <w:rFonts w:ascii="Cambria Math" w:hAnsi="Cambria Math"/>
                <w:color w:val="000000" w:themeColor="text1"/>
                <w:sz w:val="20"/>
                <w:szCs w:val="20"/>
              </w:rPr>
              <m:t>∈</m:t>
            </m:r>
            <m:r>
              <m:rPr>
                <m:nor/>
              </m:rPr>
              <w:rPr>
                <w:color w:val="000000" w:themeColor="text1"/>
                <w:sz w:val="20"/>
                <w:szCs w:val="20"/>
              </w:rPr>
              <m:t>components</m:t>
            </m:r>
          </m:sub>
        </m:sSub>
        <m:sSub>
          <m:sSubPr>
            <m:ctrlPr>
              <w:rPr>
                <w:rFonts w:ascii="Cambria Math" w:hAnsi="Cambria Math"/>
                <w:color w:val="000000" w:themeColor="text1"/>
                <w:sz w:val="20"/>
                <w:szCs w:val="20"/>
              </w:rPr>
            </m:ctrlPr>
          </m:sSubPr>
          <m:e>
            <m:r>
              <w:rPr>
                <w:rFonts w:ascii="Cambria Math" w:hAnsi="Cambria Math"/>
                <w:color w:val="000000" w:themeColor="text1"/>
                <w:sz w:val="20"/>
                <w:szCs w:val="20"/>
              </w:rPr>
              <m:t>λ</m:t>
            </m:r>
          </m:e>
          <m:sub>
            <m:r>
              <w:rPr>
                <w:rFonts w:ascii="Cambria Math" w:hAnsi="Cambria Math"/>
                <w:color w:val="000000" w:themeColor="text1"/>
                <w:sz w:val="20"/>
                <w:szCs w:val="20"/>
              </w:rPr>
              <m:t>i</m:t>
            </m:r>
          </m:sub>
        </m:sSub>
        <m:r>
          <m:rPr>
            <m:sty m:val="p"/>
          </m:rPr>
          <w:rPr>
            <w:rFonts w:ascii="Cambria Math" w:hAnsi="Cambria Math"/>
            <w:color w:val="000000" w:themeColor="text1"/>
            <w:sz w:val="20"/>
            <w:szCs w:val="20"/>
          </w:rPr>
          <m:t>=256</m:t>
        </m:r>
      </m:oMath>
      <w:r w:rsidRPr="00603039">
        <w:rPr>
          <w:color w:val="000000" w:themeColor="text1"/>
          <w:sz w:val="20"/>
          <w:szCs w:val="20"/>
        </w:rPr>
        <w:t xml:space="preserve">bits, corresponding to an estimated break complexity of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T</m:t>
            </m:r>
          </m:e>
          <m:sub>
            <m:r>
              <m:rPr>
                <m:nor/>
              </m:rPr>
              <w:rPr>
                <w:color w:val="000000" w:themeColor="text1"/>
                <w:sz w:val="20"/>
                <w:szCs w:val="20"/>
              </w:rPr>
              <m:t>break</m:t>
            </m:r>
          </m:sub>
        </m:sSub>
        <m:r>
          <m:rPr>
            <m:sty m:val="p"/>
          </m:rP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2</m:t>
            </m:r>
          </m:e>
          <m:sup>
            <m:r>
              <m:rPr>
                <m:sty m:val="p"/>
              </m:rPr>
              <w:rPr>
                <w:rFonts w:ascii="Cambria Math" w:hAnsi="Cambria Math"/>
                <w:color w:val="000000" w:themeColor="text1"/>
                <w:sz w:val="20"/>
                <w:szCs w:val="20"/>
              </w:rPr>
              <m:t>256</m:t>
            </m:r>
          </m:sup>
        </m:sSup>
      </m:oMath>
      <w:r w:rsidRPr="00603039">
        <w:rPr>
          <w:color w:val="000000" w:themeColor="text1"/>
          <w:sz w:val="20"/>
          <w:szCs w:val="20"/>
        </w:rPr>
        <w:t xml:space="preserve">operations, which places successful attacks beyond any foreseeable computational capability. Empirical evaluations demonstrate that these strong guarantees are achieved with practical performance, as post-quantum key establishment and signatures operate within low millisecond latencies on commodity hardware and the blockchain layer sustains throughput and confirmation times suitable for real-world IAM workloads. The adaptive trust mechanism </w:t>
      </w:r>
      <m:oMath>
        <m:r>
          <w:rPr>
            <w:rFonts w:ascii="Cambria Math" w:hAnsi="Cambria Math"/>
            <w:color w:val="000000" w:themeColor="text1"/>
            <w:sz w:val="20"/>
            <w:szCs w:val="20"/>
          </w:rPr>
          <m:t>τ</m:t>
        </m:r>
        <m:r>
          <m:rPr>
            <m:sty m:val="p"/>
          </m:rPr>
          <w:rPr>
            <w:rFonts w:ascii="Cambria Math" w:hAnsi="Cambria Math"/>
            <w:color w:val="000000" w:themeColor="text1"/>
            <w:sz w:val="20"/>
            <w:szCs w:val="20"/>
          </w:rPr>
          <m:t>(</m:t>
        </m:r>
        <m:r>
          <w:rPr>
            <w:rFonts w:ascii="Cambria Math" w:hAnsi="Cambria Math"/>
            <w:color w:val="000000" w:themeColor="text1"/>
            <w:sz w:val="20"/>
            <w:szCs w:val="20"/>
          </w:rPr>
          <m:t>u</m:t>
        </m:r>
        <m:r>
          <m:rPr>
            <m:sty m:val="p"/>
          </m:rPr>
          <w:rPr>
            <w:rFonts w:ascii="Cambria Math" w:hAnsi="Cambria Math"/>
            <w:color w:val="000000" w:themeColor="text1"/>
            <w:sz w:val="20"/>
            <w:szCs w:val="20"/>
          </w:rPr>
          <m:t>,</m:t>
        </m:r>
        <m:r>
          <w:rPr>
            <w:rFonts w:ascii="Cambria Math" w:hAnsi="Cambria Math"/>
            <w:color w:val="000000" w:themeColor="text1"/>
            <w:sz w:val="20"/>
            <w:szCs w:val="20"/>
          </w:rPr>
          <m:t>t</m:t>
        </m:r>
        <m:r>
          <m:rPr>
            <m:sty m:val="p"/>
          </m:rPr>
          <w:rPr>
            <w:rFonts w:ascii="Cambria Math" w:hAnsi="Cambria Math"/>
            <w:color w:val="000000" w:themeColor="text1"/>
            <w:sz w:val="20"/>
            <w:szCs w:val="20"/>
          </w:rPr>
          <m:t>)</m:t>
        </m:r>
      </m:oMath>
      <w:r w:rsidRPr="00603039">
        <w:rPr>
          <w:color w:val="000000" w:themeColor="text1"/>
          <w:sz w:val="20"/>
          <w:szCs w:val="20"/>
        </w:rPr>
        <w:t xml:space="preserve">achieves high breach detection accuracy (98.1%) while maintaining usability, enabling risk-aware security interventions without imposing unnecessary friction on legitimate users, and the integration of zero-knowledge authentication provides privacy-preserving access control with soundness error bounded by </w:t>
      </w:r>
      <m:oMath>
        <m:r>
          <w:rPr>
            <w:rFonts w:ascii="Cambria Math" w:hAnsi="Cambria Math"/>
            <w:color w:val="000000" w:themeColor="text1"/>
            <w:sz w:val="20"/>
            <w:szCs w:val="20"/>
          </w:rPr>
          <m:t>ε</m:t>
        </m:r>
        <m:r>
          <m:rPr>
            <m:sty m:val="p"/>
          </m:rP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2</m:t>
            </m:r>
          </m:e>
          <m:sup>
            <m:r>
              <m:rPr>
                <m:sty m:val="p"/>
              </m:rPr>
              <w:rPr>
                <w:rFonts w:ascii="Cambria Math" w:hAnsi="Cambria Math"/>
                <w:color w:val="000000" w:themeColor="text1"/>
                <w:sz w:val="20"/>
                <w:szCs w:val="20"/>
              </w:rPr>
              <m:t>-128</m:t>
            </m:r>
          </m:sup>
        </m:sSup>
      </m:oMath>
      <w:r w:rsidRPr="00603039">
        <w:rPr>
          <w:color w:val="000000" w:themeColor="text1"/>
          <w:sz w:val="20"/>
          <w:szCs w:val="20"/>
        </w:rPr>
        <w:t>. Collectively, these results show that quantum-resilient identity and access management can be realized today with both strong theoretical foundations and operational feasibility, positioning the proposed system as a credible candidate for deployment in security-critical digital infrastructures as quantum computing capabilities continue to advance.</w:t>
      </w:r>
    </w:p>
    <w:p w14:paraId="3C292761" w14:textId="77777777" w:rsidR="00AF2333" w:rsidRPr="00603039" w:rsidRDefault="00AF2333" w:rsidP="00BC1ABB">
      <w:pPr>
        <w:pStyle w:val="NormalWeb"/>
        <w:jc w:val="both"/>
        <w:rPr>
          <w:color w:val="000000" w:themeColor="text1"/>
          <w:sz w:val="20"/>
          <w:szCs w:val="20"/>
        </w:rPr>
      </w:pPr>
    </w:p>
    <w:p w14:paraId="753134F7" w14:textId="77777777" w:rsidR="00360441" w:rsidRPr="00603039" w:rsidRDefault="00360441" w:rsidP="00603039">
      <w:pPr>
        <w:tabs>
          <w:tab w:val="center" w:pos="4800"/>
          <w:tab w:val="right" w:pos="9500"/>
        </w:tabs>
        <w:spacing w:after="120"/>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t>References</w:t>
      </w:r>
      <w:r w:rsidRPr="00603039">
        <w:rPr>
          <w:rFonts w:ascii="Times New Roman" w:hAnsi="Times New Roman" w:cs="Times New Roman"/>
          <w:noProof/>
          <w:color w:val="000000" w:themeColor="text1"/>
          <w:sz w:val="20"/>
          <w:szCs w:val="20"/>
        </w:rPr>
        <w:t xml:space="preserve"> </w:t>
      </w:r>
    </w:p>
    <w:p w14:paraId="1FC013A9" w14:textId="49398C0A"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b/>
          <w:bCs/>
          <w:noProof/>
          <w:color w:val="000000" w:themeColor="text1"/>
          <w:sz w:val="20"/>
          <w:szCs w:val="20"/>
        </w:rPr>
        <w:fldChar w:fldCharType="begin" w:fldLock="1"/>
      </w:r>
      <w:r w:rsidRPr="00603039">
        <w:rPr>
          <w:rFonts w:ascii="Times New Roman" w:hAnsi="Times New Roman" w:cs="Times New Roman"/>
          <w:b/>
          <w:bCs/>
          <w:noProof/>
          <w:color w:val="000000" w:themeColor="text1"/>
          <w:sz w:val="20"/>
          <w:szCs w:val="20"/>
        </w:rPr>
        <w:instrText xml:space="preserve">ADDIN Mendeley Bibliography CSL_BIBLIOGRAPHY </w:instrText>
      </w:r>
      <w:r w:rsidRPr="00603039">
        <w:rPr>
          <w:rFonts w:ascii="Times New Roman" w:hAnsi="Times New Roman" w:cs="Times New Roman"/>
          <w:b/>
          <w:bCs/>
          <w:noProof/>
          <w:color w:val="000000" w:themeColor="text1"/>
          <w:sz w:val="20"/>
          <w:szCs w:val="20"/>
        </w:rPr>
        <w:fldChar w:fldCharType="separate"/>
      </w:r>
      <w:r w:rsidRPr="00603039">
        <w:rPr>
          <w:rFonts w:ascii="Times New Roman" w:hAnsi="Times New Roman" w:cs="Times New Roman"/>
          <w:noProof/>
          <w:color w:val="000000" w:themeColor="text1"/>
          <w:sz w:val="20"/>
        </w:rPr>
        <w:t>[1]</w:t>
      </w:r>
      <w:r w:rsidRPr="00603039">
        <w:rPr>
          <w:rFonts w:ascii="Times New Roman" w:hAnsi="Times New Roman" w:cs="Times New Roman"/>
          <w:noProof/>
          <w:color w:val="000000" w:themeColor="text1"/>
          <w:sz w:val="20"/>
        </w:rPr>
        <w:tab/>
        <w:t xml:space="preserve">M. J. Jimmy, N. John, V. Sreenath, B. P. Etemi, and R. R. Kanna, “Identity and access management for IOT devices,” in </w:t>
      </w:r>
      <w:r w:rsidRPr="00603039">
        <w:rPr>
          <w:rFonts w:ascii="Times New Roman" w:hAnsi="Times New Roman" w:cs="Times New Roman"/>
          <w:i/>
          <w:iCs/>
          <w:noProof/>
          <w:color w:val="000000" w:themeColor="text1"/>
          <w:sz w:val="20"/>
        </w:rPr>
        <w:t>IoT Security</w:t>
      </w:r>
      <w:r w:rsidRPr="00603039">
        <w:rPr>
          <w:rFonts w:ascii="Times New Roman" w:hAnsi="Times New Roman" w:cs="Times New Roman"/>
          <w:noProof/>
          <w:color w:val="000000" w:themeColor="text1"/>
          <w:sz w:val="20"/>
        </w:rPr>
        <w:t>, Elsevier, 2026, pp. 137–151.</w:t>
      </w:r>
    </w:p>
    <w:p w14:paraId="26BEFFDB"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[2]</w:t>
      </w:r>
      <w:r w:rsidRPr="00603039">
        <w:rPr>
          <w:rFonts w:ascii="Times New Roman" w:hAnsi="Times New Roman" w:cs="Times New Roman"/>
          <w:noProof/>
          <w:color w:val="000000" w:themeColor="text1"/>
          <w:sz w:val="20"/>
        </w:rPr>
        <w:tab/>
        <w:t xml:space="preserve">M. Razafimanjato, M. M. Saad, and D. Kim, “Blockchain-based trust management systems in the internet of vehicles: a comprehensive survey,” </w:t>
      </w:r>
      <w:r w:rsidRPr="00603039">
        <w:rPr>
          <w:rFonts w:ascii="Times New Roman" w:hAnsi="Times New Roman" w:cs="Times New Roman"/>
          <w:i/>
          <w:iCs/>
          <w:noProof/>
          <w:color w:val="000000" w:themeColor="text1"/>
          <w:sz w:val="20"/>
        </w:rPr>
        <w:t>ICT Express</w:t>
      </w:r>
      <w:r w:rsidRPr="00603039">
        <w:rPr>
          <w:rFonts w:ascii="Times New Roman" w:hAnsi="Times New Roman" w:cs="Times New Roman"/>
          <w:noProof/>
          <w:color w:val="000000" w:themeColor="text1"/>
          <w:sz w:val="20"/>
        </w:rPr>
        <w:t>, 2025.</w:t>
      </w:r>
    </w:p>
    <w:p w14:paraId="086A36A6"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[3]</w:t>
      </w:r>
      <w:r w:rsidRPr="00603039">
        <w:rPr>
          <w:rFonts w:ascii="Times New Roman" w:hAnsi="Times New Roman" w:cs="Times New Roman"/>
          <w:noProof/>
          <w:color w:val="000000" w:themeColor="text1"/>
          <w:sz w:val="20"/>
        </w:rPr>
        <w:tab/>
        <w:t xml:space="preserve">L. Gudala, A. K. Reddy, A. K. R. Sadhu, and S. Venkataramanan, “Leveraging biometric authentication and blockchain technology for enhanced security in identity and access management systems,” </w:t>
      </w:r>
      <w:r w:rsidRPr="00603039">
        <w:rPr>
          <w:rFonts w:ascii="Times New Roman" w:hAnsi="Times New Roman" w:cs="Times New Roman"/>
          <w:i/>
          <w:iCs/>
          <w:noProof/>
          <w:color w:val="000000" w:themeColor="text1"/>
          <w:sz w:val="20"/>
        </w:rPr>
        <w:t>J. Artif. Intell. Res.</w:t>
      </w:r>
      <w:r w:rsidRPr="00603039">
        <w:rPr>
          <w:rFonts w:ascii="Times New Roman" w:hAnsi="Times New Roman" w:cs="Times New Roman"/>
          <w:noProof/>
          <w:color w:val="000000" w:themeColor="text1"/>
          <w:sz w:val="20"/>
        </w:rPr>
        <w:t>, vol. 2, no. 2, pp. 21–50, 2022.</w:t>
      </w:r>
    </w:p>
    <w:p w14:paraId="6DBF39B8"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[4]</w:t>
      </w:r>
      <w:r w:rsidRPr="00603039">
        <w:rPr>
          <w:rFonts w:ascii="Times New Roman" w:hAnsi="Times New Roman" w:cs="Times New Roman"/>
          <w:noProof/>
          <w:color w:val="000000" w:themeColor="text1"/>
          <w:sz w:val="20"/>
        </w:rPr>
        <w:tab/>
        <w:t>J. Lucas, C. Caleiro, A. Gonçalves, and L. Cruvinel, “Impact of Quantum Computing on Asymmetric Cryptography Infrastructures: Prospective Study and Post-Quantum Transition Roadmap,” 2025.</w:t>
      </w:r>
    </w:p>
    <w:p w14:paraId="5C16499E"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[5]</w:t>
      </w:r>
      <w:r w:rsidRPr="00603039">
        <w:rPr>
          <w:rFonts w:ascii="Times New Roman" w:hAnsi="Times New Roman" w:cs="Times New Roman"/>
          <w:noProof/>
          <w:color w:val="000000" w:themeColor="text1"/>
          <w:sz w:val="20"/>
        </w:rPr>
        <w:tab/>
        <w:t xml:space="preserve">Y. Baseri, V. Chouhan, and A. Hafid, “Navigating quantum security risks in networked environments: A comprehensive study of quantum-safe network protocols,” </w:t>
      </w:r>
      <w:r w:rsidRPr="00603039">
        <w:rPr>
          <w:rFonts w:ascii="Times New Roman" w:hAnsi="Times New Roman" w:cs="Times New Roman"/>
          <w:i/>
          <w:iCs/>
          <w:noProof/>
          <w:color w:val="000000" w:themeColor="text1"/>
          <w:sz w:val="20"/>
        </w:rPr>
        <w:t>Comput. \&amp; Secur.</w:t>
      </w:r>
      <w:r w:rsidRPr="00603039">
        <w:rPr>
          <w:rFonts w:ascii="Times New Roman" w:hAnsi="Times New Roman" w:cs="Times New Roman"/>
          <w:noProof/>
          <w:color w:val="000000" w:themeColor="text1"/>
          <w:sz w:val="20"/>
        </w:rPr>
        <w:t>, vol. 142, p. 103883, 2024.</w:t>
      </w:r>
    </w:p>
    <w:p w14:paraId="5E132350"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lastRenderedPageBreak/>
        <w:t>[6]</w:t>
      </w:r>
      <w:r w:rsidRPr="00603039">
        <w:rPr>
          <w:rFonts w:ascii="Times New Roman" w:hAnsi="Times New Roman" w:cs="Times New Roman"/>
          <w:noProof/>
          <w:color w:val="000000" w:themeColor="text1"/>
          <w:sz w:val="20"/>
        </w:rPr>
        <w:tab/>
        <w:t xml:space="preserve">T. N. Turnip, B. Andersen, and C. Vargas-Rosales, “Towards 6G authentication and key agreement protocol: A survey on hybrid post quantum cryptography,” </w:t>
      </w:r>
      <w:r w:rsidRPr="00603039">
        <w:rPr>
          <w:rFonts w:ascii="Times New Roman" w:hAnsi="Times New Roman" w:cs="Times New Roman"/>
          <w:i/>
          <w:iCs/>
          <w:noProof/>
          <w:color w:val="000000" w:themeColor="text1"/>
          <w:sz w:val="20"/>
        </w:rPr>
        <w:t>IEEE Commun. Surv. \&amp; Tutorials</w:t>
      </w:r>
      <w:r w:rsidRPr="00603039">
        <w:rPr>
          <w:rFonts w:ascii="Times New Roman" w:hAnsi="Times New Roman" w:cs="Times New Roman"/>
          <w:noProof/>
          <w:color w:val="000000" w:themeColor="text1"/>
          <w:sz w:val="20"/>
        </w:rPr>
        <w:t>, 2025.</w:t>
      </w:r>
    </w:p>
    <w:p w14:paraId="1F3EAA01"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[7]</w:t>
      </w:r>
      <w:r w:rsidRPr="00603039">
        <w:rPr>
          <w:rFonts w:ascii="Times New Roman" w:hAnsi="Times New Roman" w:cs="Times New Roman"/>
          <w:noProof/>
          <w:color w:val="000000" w:themeColor="text1"/>
          <w:sz w:val="20"/>
        </w:rPr>
        <w:tab/>
        <w:t xml:space="preserve">R. Chaudhary, G. S. Aujla, N. Kumar, and S. Zeadally, “Lattice-based public key cryptosystem for Internet of Things environment: Challenges and solutions,” </w:t>
      </w:r>
      <w:r w:rsidRPr="00603039">
        <w:rPr>
          <w:rFonts w:ascii="Times New Roman" w:hAnsi="Times New Roman" w:cs="Times New Roman"/>
          <w:i/>
          <w:iCs/>
          <w:noProof/>
          <w:color w:val="000000" w:themeColor="text1"/>
          <w:sz w:val="20"/>
        </w:rPr>
        <w:t>IEEE Internet Things J.</w:t>
      </w:r>
      <w:r w:rsidRPr="00603039">
        <w:rPr>
          <w:rFonts w:ascii="Times New Roman" w:hAnsi="Times New Roman" w:cs="Times New Roman"/>
          <w:noProof/>
          <w:color w:val="000000" w:themeColor="text1"/>
          <w:sz w:val="20"/>
        </w:rPr>
        <w:t>, vol. 6, no. 3, pp. 4897–4909, 2018.</w:t>
      </w:r>
    </w:p>
    <w:p w14:paraId="420C9818"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[8]</w:t>
      </w:r>
      <w:r w:rsidRPr="00603039">
        <w:rPr>
          <w:rFonts w:ascii="Times New Roman" w:hAnsi="Times New Roman" w:cs="Times New Roman"/>
          <w:noProof/>
          <w:color w:val="000000" w:themeColor="text1"/>
          <w:sz w:val="20"/>
        </w:rPr>
        <w:tab/>
        <w:t xml:space="preserve">K. K. Pulipati, “Post-Quantum Cryptography in Identity and Access Management: Readiness, Transition Strategies, and Compliance Implications,” </w:t>
      </w:r>
      <w:r w:rsidRPr="00603039">
        <w:rPr>
          <w:rFonts w:ascii="Times New Roman" w:hAnsi="Times New Roman" w:cs="Times New Roman"/>
          <w:i/>
          <w:iCs/>
          <w:noProof/>
          <w:color w:val="000000" w:themeColor="text1"/>
          <w:sz w:val="20"/>
        </w:rPr>
        <w:t>Front. Emerg. Eng. \&amp; Technol.</w:t>
      </w:r>
      <w:r w:rsidRPr="00603039">
        <w:rPr>
          <w:rFonts w:ascii="Times New Roman" w:hAnsi="Times New Roman" w:cs="Times New Roman"/>
          <w:noProof/>
          <w:color w:val="000000" w:themeColor="text1"/>
          <w:sz w:val="20"/>
        </w:rPr>
        <w:t>, vol. 3, no. 01, pp. 1–12, 2026.</w:t>
      </w:r>
    </w:p>
    <w:p w14:paraId="78339F3E"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[9]</w:t>
      </w:r>
      <w:r w:rsidRPr="00603039">
        <w:rPr>
          <w:rFonts w:ascii="Times New Roman" w:hAnsi="Times New Roman" w:cs="Times New Roman"/>
          <w:noProof/>
          <w:color w:val="000000" w:themeColor="text1"/>
          <w:sz w:val="20"/>
        </w:rPr>
        <w:tab/>
        <w:t xml:space="preserve">S. S. Bhoi, A. Saini, A. Diro, S. Kaisar, and A. Rao, “Future Digital Identity Management with Quantum Secure Blockchain,” </w:t>
      </w:r>
      <w:r w:rsidRPr="00603039">
        <w:rPr>
          <w:rFonts w:ascii="Times New Roman" w:hAnsi="Times New Roman" w:cs="Times New Roman"/>
          <w:i/>
          <w:iCs/>
          <w:noProof/>
          <w:color w:val="000000" w:themeColor="text1"/>
          <w:sz w:val="20"/>
        </w:rPr>
        <w:t>IEEE Commun. Surv. \&amp; Tutorials</w:t>
      </w:r>
      <w:r w:rsidRPr="00603039">
        <w:rPr>
          <w:rFonts w:ascii="Times New Roman" w:hAnsi="Times New Roman" w:cs="Times New Roman"/>
          <w:noProof/>
          <w:color w:val="000000" w:themeColor="text1"/>
          <w:sz w:val="20"/>
        </w:rPr>
        <w:t>, 2025.</w:t>
      </w:r>
    </w:p>
    <w:p w14:paraId="6F70F526"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[10]</w:t>
      </w:r>
      <w:r w:rsidRPr="00603039">
        <w:rPr>
          <w:rFonts w:ascii="Times New Roman" w:hAnsi="Times New Roman" w:cs="Times New Roman"/>
          <w:noProof/>
          <w:color w:val="000000" w:themeColor="text1"/>
          <w:sz w:val="20"/>
        </w:rPr>
        <w:tab/>
        <w:t xml:space="preserve">K. Tsantikidou and N. Sklavos, “Threats, attacks, and cryptography frameworks of cybersecurity in critical infrastructures,” </w:t>
      </w:r>
      <w:r w:rsidRPr="00603039">
        <w:rPr>
          <w:rFonts w:ascii="Times New Roman" w:hAnsi="Times New Roman" w:cs="Times New Roman"/>
          <w:i/>
          <w:iCs/>
          <w:noProof/>
          <w:color w:val="000000" w:themeColor="text1"/>
          <w:sz w:val="20"/>
        </w:rPr>
        <w:t>Cryptography</w:t>
      </w:r>
      <w:r w:rsidRPr="00603039">
        <w:rPr>
          <w:rFonts w:ascii="Times New Roman" w:hAnsi="Times New Roman" w:cs="Times New Roman"/>
          <w:noProof/>
          <w:color w:val="000000" w:themeColor="text1"/>
          <w:sz w:val="20"/>
        </w:rPr>
        <w:t>, vol. 8, no. 1, p. 7, 2024.</w:t>
      </w:r>
    </w:p>
    <w:p w14:paraId="5B7994BC"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[11]</w:t>
      </w:r>
      <w:r w:rsidRPr="00603039">
        <w:rPr>
          <w:rFonts w:ascii="Times New Roman" w:hAnsi="Times New Roman" w:cs="Times New Roman"/>
          <w:noProof/>
          <w:color w:val="000000" w:themeColor="text1"/>
          <w:sz w:val="20"/>
        </w:rPr>
        <w:tab/>
        <w:t xml:space="preserve">E. Zeydan, L. Blanco, J. Mangues-Bafalluy, S. S. Arslan, and Y. Turk, “Post-quantum blockchain-based decentralized identity management for resource sharing in open radio access networks,” </w:t>
      </w:r>
      <w:r w:rsidRPr="00603039">
        <w:rPr>
          <w:rFonts w:ascii="Times New Roman" w:hAnsi="Times New Roman" w:cs="Times New Roman"/>
          <w:i/>
          <w:iCs/>
          <w:noProof/>
          <w:color w:val="000000" w:themeColor="text1"/>
          <w:sz w:val="20"/>
        </w:rPr>
        <w:t>IEEE Trans. Green Commun. Netw.</w:t>
      </w:r>
      <w:r w:rsidRPr="00603039">
        <w:rPr>
          <w:rFonts w:ascii="Times New Roman" w:hAnsi="Times New Roman" w:cs="Times New Roman"/>
          <w:noProof/>
          <w:color w:val="000000" w:themeColor="text1"/>
          <w:sz w:val="20"/>
        </w:rPr>
        <w:t>, vol. 8, no. 3, pp. 895–909, 2024.</w:t>
      </w:r>
    </w:p>
    <w:p w14:paraId="624BD9B8"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[12]</w:t>
      </w:r>
      <w:r w:rsidRPr="00603039">
        <w:rPr>
          <w:rFonts w:ascii="Times New Roman" w:hAnsi="Times New Roman" w:cs="Times New Roman"/>
          <w:noProof/>
          <w:color w:val="000000" w:themeColor="text1"/>
          <w:sz w:val="20"/>
        </w:rPr>
        <w:tab/>
        <w:t xml:space="preserve">R. Venkatesh and S. Darandale, “Enhancing healthcare security with quantum blockchain: Electronic medical records protection,” in </w:t>
      </w:r>
      <w:r w:rsidRPr="00603039">
        <w:rPr>
          <w:rFonts w:ascii="Times New Roman" w:hAnsi="Times New Roman" w:cs="Times New Roman"/>
          <w:i/>
          <w:iCs/>
          <w:noProof/>
          <w:color w:val="000000" w:themeColor="text1"/>
          <w:sz w:val="20"/>
        </w:rPr>
        <w:t>2024 Second International Conference on Networks, Multimedia and Information Technology (NMITCON)</w:t>
      </w:r>
      <w:r w:rsidRPr="00603039">
        <w:rPr>
          <w:rFonts w:ascii="Times New Roman" w:hAnsi="Times New Roman" w:cs="Times New Roman"/>
          <w:noProof/>
          <w:color w:val="000000" w:themeColor="text1"/>
          <w:sz w:val="20"/>
        </w:rPr>
        <w:t>, 2024, pp. 1–6.</w:t>
      </w:r>
    </w:p>
    <w:p w14:paraId="12EC577D"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[13]</w:t>
      </w:r>
      <w:r w:rsidRPr="00603039">
        <w:rPr>
          <w:rFonts w:ascii="Times New Roman" w:hAnsi="Times New Roman" w:cs="Times New Roman"/>
          <w:noProof/>
          <w:color w:val="000000" w:themeColor="text1"/>
          <w:sz w:val="20"/>
        </w:rPr>
        <w:tab/>
        <w:t xml:space="preserve">S. Paul, M. M. Mazumdar, and S. Chakraborty, “Quantum Resistance Blockchain Algorithm using QHF and Novel Consensus Mechanism,” in </w:t>
      </w:r>
      <w:r w:rsidRPr="00603039">
        <w:rPr>
          <w:rFonts w:ascii="Times New Roman" w:hAnsi="Times New Roman" w:cs="Times New Roman"/>
          <w:i/>
          <w:iCs/>
          <w:noProof/>
          <w:color w:val="000000" w:themeColor="text1"/>
          <w:sz w:val="20"/>
        </w:rPr>
        <w:t>2025 IEEE International Students’ Conference on Electrical, Electronics and Computer Science (SCEECS)</w:t>
      </w:r>
      <w:r w:rsidRPr="00603039">
        <w:rPr>
          <w:rFonts w:ascii="Times New Roman" w:hAnsi="Times New Roman" w:cs="Times New Roman"/>
          <w:noProof/>
          <w:color w:val="000000" w:themeColor="text1"/>
          <w:sz w:val="20"/>
        </w:rPr>
        <w:t>, 2025, pp. 1–6.</w:t>
      </w:r>
    </w:p>
    <w:p w14:paraId="0FE5229E"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[14]</w:t>
      </w:r>
      <w:r w:rsidRPr="00603039">
        <w:rPr>
          <w:rFonts w:ascii="Times New Roman" w:hAnsi="Times New Roman" w:cs="Times New Roman"/>
          <w:noProof/>
          <w:color w:val="000000" w:themeColor="text1"/>
          <w:sz w:val="20"/>
        </w:rPr>
        <w:tab/>
        <w:t xml:space="preserve">E. Zeydan </w:t>
      </w:r>
      <w:r w:rsidRPr="00603039">
        <w:rPr>
          <w:rFonts w:ascii="Times New Roman" w:hAnsi="Times New Roman" w:cs="Times New Roman"/>
          <w:i/>
          <w:iCs/>
          <w:noProof/>
          <w:color w:val="000000" w:themeColor="text1"/>
          <w:sz w:val="20"/>
        </w:rPr>
        <w:t>et al.</w:t>
      </w:r>
      <w:r w:rsidRPr="00603039">
        <w:rPr>
          <w:rFonts w:ascii="Times New Roman" w:hAnsi="Times New Roman" w:cs="Times New Roman"/>
          <w:noProof/>
          <w:color w:val="000000" w:themeColor="text1"/>
          <w:sz w:val="20"/>
        </w:rPr>
        <w:t xml:space="preserve">, “Enhanced security with quantum key distribution and blockchain for digital identities,” in </w:t>
      </w:r>
      <w:r w:rsidRPr="00603039">
        <w:rPr>
          <w:rFonts w:ascii="Times New Roman" w:hAnsi="Times New Roman" w:cs="Times New Roman"/>
          <w:i/>
          <w:iCs/>
          <w:noProof/>
          <w:color w:val="000000" w:themeColor="text1"/>
          <w:sz w:val="20"/>
        </w:rPr>
        <w:t>2024 IEEE international Mediterranean conference on communications and networking (MeditCom)</w:t>
      </w:r>
      <w:r w:rsidRPr="00603039">
        <w:rPr>
          <w:rFonts w:ascii="Times New Roman" w:hAnsi="Times New Roman" w:cs="Times New Roman"/>
          <w:noProof/>
          <w:color w:val="000000" w:themeColor="text1"/>
          <w:sz w:val="20"/>
        </w:rPr>
        <w:t>, 2024, pp. 489–494.</w:t>
      </w:r>
    </w:p>
    <w:p w14:paraId="646DB075"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[15]</w:t>
      </w:r>
      <w:r w:rsidRPr="00603039">
        <w:rPr>
          <w:rFonts w:ascii="Times New Roman" w:hAnsi="Times New Roman" w:cs="Times New Roman"/>
          <w:noProof/>
          <w:color w:val="000000" w:themeColor="text1"/>
          <w:sz w:val="20"/>
        </w:rPr>
        <w:tab/>
        <w:t xml:space="preserve">E. Zeydan, L. Blanco, J. Mangues-Bafalluy, A. Aydeger, S. Arslan, and Y. Turk, “Integrating quantum-secured blockchain identity management in open ran for 6g networks,” in </w:t>
      </w:r>
      <w:r w:rsidRPr="00603039">
        <w:rPr>
          <w:rFonts w:ascii="Times New Roman" w:hAnsi="Times New Roman" w:cs="Times New Roman"/>
          <w:i/>
          <w:iCs/>
          <w:noProof/>
          <w:color w:val="000000" w:themeColor="text1"/>
          <w:sz w:val="20"/>
        </w:rPr>
        <w:t>2024 IEEE 49th Conference on Local Computer Networks (LCN)</w:t>
      </w:r>
      <w:r w:rsidRPr="00603039">
        <w:rPr>
          <w:rFonts w:ascii="Times New Roman" w:hAnsi="Times New Roman" w:cs="Times New Roman"/>
          <w:noProof/>
          <w:color w:val="000000" w:themeColor="text1"/>
          <w:sz w:val="20"/>
        </w:rPr>
        <w:t>, 2024, pp. 1–7.</w:t>
      </w:r>
    </w:p>
    <w:p w14:paraId="5F176706"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[16]</w:t>
      </w:r>
      <w:r w:rsidRPr="00603039">
        <w:rPr>
          <w:rFonts w:ascii="Times New Roman" w:hAnsi="Times New Roman" w:cs="Times New Roman"/>
          <w:noProof/>
          <w:color w:val="000000" w:themeColor="text1"/>
          <w:sz w:val="20"/>
        </w:rPr>
        <w:tab/>
        <w:t xml:space="preserve">X. Xia and X. Li, “Researching on Quantum Secure Communication based on Blockchain,” in </w:t>
      </w:r>
      <w:r w:rsidRPr="00603039">
        <w:rPr>
          <w:rFonts w:ascii="Times New Roman" w:hAnsi="Times New Roman" w:cs="Times New Roman"/>
          <w:i/>
          <w:iCs/>
          <w:noProof/>
          <w:color w:val="000000" w:themeColor="text1"/>
          <w:sz w:val="20"/>
        </w:rPr>
        <w:t>2024 IEEE International Symposium on Broadband Multimedia Systems and Broadcasting (BMSB)</w:t>
      </w:r>
      <w:r w:rsidRPr="00603039">
        <w:rPr>
          <w:rFonts w:ascii="Times New Roman" w:hAnsi="Times New Roman" w:cs="Times New Roman"/>
          <w:noProof/>
          <w:color w:val="000000" w:themeColor="text1"/>
          <w:sz w:val="20"/>
        </w:rPr>
        <w:t>, 2024, pp. 1–6.</w:t>
      </w:r>
    </w:p>
    <w:p w14:paraId="1FD827F3"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[17]</w:t>
      </w:r>
      <w:r w:rsidRPr="00603039">
        <w:rPr>
          <w:rFonts w:ascii="Times New Roman" w:hAnsi="Times New Roman" w:cs="Times New Roman"/>
          <w:noProof/>
          <w:color w:val="000000" w:themeColor="text1"/>
          <w:sz w:val="20"/>
        </w:rPr>
        <w:tab/>
        <w:t xml:space="preserve">A. Almomani, A. Alâ\uaśqerem, M. Alauthman, A. Aldweesh, S. Aoudi, and S. A. Salloum, “Ethical Foundations of AI-Driven Avatars in the Metaverse for Innovation and User Privacy,” </w:t>
      </w:r>
      <w:r w:rsidRPr="00603039">
        <w:rPr>
          <w:rFonts w:ascii="Times New Roman" w:hAnsi="Times New Roman" w:cs="Times New Roman"/>
          <w:i/>
          <w:iCs/>
          <w:noProof/>
          <w:color w:val="000000" w:themeColor="text1"/>
          <w:sz w:val="20"/>
        </w:rPr>
        <w:t>IEEE Access</w:t>
      </w:r>
      <w:r w:rsidRPr="00603039">
        <w:rPr>
          <w:rFonts w:ascii="Times New Roman" w:hAnsi="Times New Roman" w:cs="Times New Roman"/>
          <w:noProof/>
          <w:color w:val="000000" w:themeColor="text1"/>
          <w:sz w:val="20"/>
        </w:rPr>
        <w:t>, 2025.</w:t>
      </w:r>
    </w:p>
    <w:p w14:paraId="428155CA"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[18]</w:t>
      </w:r>
      <w:r w:rsidRPr="00603039">
        <w:rPr>
          <w:rFonts w:ascii="Times New Roman" w:hAnsi="Times New Roman" w:cs="Times New Roman"/>
          <w:noProof/>
          <w:color w:val="000000" w:themeColor="text1"/>
          <w:sz w:val="20"/>
        </w:rPr>
        <w:tab/>
        <w:t xml:space="preserve">M. Mlongeni, A. M. Abu-Mahfouz, and G. P. Hancke, “Towards building a secure NB-IoT environment on 5G Networks: A user and device access control system review,” in </w:t>
      </w:r>
      <w:r w:rsidRPr="00603039">
        <w:rPr>
          <w:rFonts w:ascii="Times New Roman" w:hAnsi="Times New Roman" w:cs="Times New Roman"/>
          <w:i/>
          <w:iCs/>
          <w:noProof/>
          <w:color w:val="000000" w:themeColor="text1"/>
          <w:sz w:val="20"/>
        </w:rPr>
        <w:t>IECON 2022--48th Annual Conference of the IEEE Industrial Electronics Society</w:t>
      </w:r>
      <w:r w:rsidRPr="00603039">
        <w:rPr>
          <w:rFonts w:ascii="Times New Roman" w:hAnsi="Times New Roman" w:cs="Times New Roman"/>
          <w:noProof/>
          <w:color w:val="000000" w:themeColor="text1"/>
          <w:sz w:val="20"/>
        </w:rPr>
        <w:t>, 2022, pp. 1–6.</w:t>
      </w:r>
    </w:p>
    <w:p w14:paraId="76C50F48"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[19]</w:t>
      </w:r>
      <w:r w:rsidRPr="00603039">
        <w:rPr>
          <w:rFonts w:ascii="Times New Roman" w:hAnsi="Times New Roman" w:cs="Times New Roman"/>
          <w:noProof/>
          <w:color w:val="000000" w:themeColor="text1"/>
          <w:sz w:val="20"/>
        </w:rPr>
        <w:tab/>
        <w:t xml:space="preserve">S. Salode, S. More, J. Khodke, S. Manwar, and S. A. Shah, “Blockchain solutions for securing the internet of medical things: a comprehensive survey,” in </w:t>
      </w:r>
      <w:r w:rsidRPr="00603039">
        <w:rPr>
          <w:rFonts w:ascii="Times New Roman" w:hAnsi="Times New Roman" w:cs="Times New Roman"/>
          <w:i/>
          <w:iCs/>
          <w:noProof/>
          <w:color w:val="000000" w:themeColor="text1"/>
          <w:sz w:val="20"/>
        </w:rPr>
        <w:t>2024 IEEE International Students’ Conference on Electrical, Electronics and Computer Science (SCEECS)</w:t>
      </w:r>
      <w:r w:rsidRPr="00603039">
        <w:rPr>
          <w:rFonts w:ascii="Times New Roman" w:hAnsi="Times New Roman" w:cs="Times New Roman"/>
          <w:noProof/>
          <w:color w:val="000000" w:themeColor="text1"/>
          <w:sz w:val="20"/>
        </w:rPr>
        <w:t>, 2024, pp. 1–8.</w:t>
      </w:r>
    </w:p>
    <w:p w14:paraId="00E82263"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[20]</w:t>
      </w:r>
      <w:r w:rsidRPr="00603039">
        <w:rPr>
          <w:rFonts w:ascii="Times New Roman" w:hAnsi="Times New Roman" w:cs="Times New Roman"/>
          <w:noProof/>
          <w:color w:val="000000" w:themeColor="text1"/>
          <w:sz w:val="20"/>
        </w:rPr>
        <w:tab/>
        <w:t xml:space="preserve">M. Umamaheswari, A. Harith, K. Yogeshwaran, P. Venkat Ragavan, and V. K. Poshith, “Enhanced Security Model for Digital Document Sharing in Cloud Using Blockchain and Attribute-Based Encryption,” in </w:t>
      </w:r>
      <w:r w:rsidRPr="00603039">
        <w:rPr>
          <w:rFonts w:ascii="Times New Roman" w:hAnsi="Times New Roman" w:cs="Times New Roman"/>
          <w:i/>
          <w:iCs/>
          <w:noProof/>
          <w:color w:val="000000" w:themeColor="text1"/>
          <w:sz w:val="20"/>
        </w:rPr>
        <w:t>2024 1st International Conference on Sustainability and Technological Advancements in Engineering Domain (SUSTAINED)</w:t>
      </w:r>
      <w:r w:rsidRPr="00603039">
        <w:rPr>
          <w:rFonts w:ascii="Times New Roman" w:hAnsi="Times New Roman" w:cs="Times New Roman"/>
          <w:noProof/>
          <w:color w:val="000000" w:themeColor="text1"/>
          <w:sz w:val="20"/>
        </w:rPr>
        <w:t>, 2024, pp. 582–587.</w:t>
      </w:r>
    </w:p>
    <w:p w14:paraId="647BF2B9"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[21]</w:t>
      </w:r>
      <w:r w:rsidRPr="00603039">
        <w:rPr>
          <w:rFonts w:ascii="Times New Roman" w:hAnsi="Times New Roman" w:cs="Times New Roman"/>
          <w:noProof/>
          <w:color w:val="000000" w:themeColor="text1"/>
          <w:sz w:val="20"/>
        </w:rPr>
        <w:tab/>
        <w:t xml:space="preserve">V. K. Kasula, S. B. Rakki, and R. Banoth, “Enhancing Hyperledger Fabric Security with Lightweight Post-Quantum Cryptography and National Cryptographic Algorithms,” in </w:t>
      </w:r>
      <w:r w:rsidRPr="00603039">
        <w:rPr>
          <w:rFonts w:ascii="Times New Roman" w:hAnsi="Times New Roman" w:cs="Times New Roman"/>
          <w:i/>
          <w:iCs/>
          <w:noProof/>
          <w:color w:val="000000" w:themeColor="text1"/>
          <w:sz w:val="20"/>
        </w:rPr>
        <w:t>2025 37th Conference of Open Innovations Association (FRUCT)</w:t>
      </w:r>
      <w:r w:rsidRPr="00603039">
        <w:rPr>
          <w:rFonts w:ascii="Times New Roman" w:hAnsi="Times New Roman" w:cs="Times New Roman"/>
          <w:noProof/>
          <w:color w:val="000000" w:themeColor="text1"/>
          <w:sz w:val="20"/>
        </w:rPr>
        <w:t>, 2025, pp. 93–99.</w:t>
      </w:r>
    </w:p>
    <w:p w14:paraId="021B9D58"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[22]</w:t>
      </w:r>
      <w:r w:rsidRPr="00603039">
        <w:rPr>
          <w:rFonts w:ascii="Times New Roman" w:hAnsi="Times New Roman" w:cs="Times New Roman"/>
          <w:noProof/>
          <w:color w:val="000000" w:themeColor="text1"/>
          <w:sz w:val="20"/>
        </w:rPr>
        <w:tab/>
        <w:t xml:space="preserve">A. Grammatopoulos, I. Stylianou, E. G. Ramos, I. Gutierrez-Aguero, C. Regueiro, and I. Politis, “Architectural insights into trustee’s authentication manager: Leveraging ssi and eidas,” in </w:t>
      </w:r>
      <w:r w:rsidRPr="00603039">
        <w:rPr>
          <w:rFonts w:ascii="Times New Roman" w:hAnsi="Times New Roman" w:cs="Times New Roman"/>
          <w:i/>
          <w:iCs/>
          <w:noProof/>
          <w:color w:val="000000" w:themeColor="text1"/>
          <w:sz w:val="20"/>
        </w:rPr>
        <w:t>2023 IEEE 28th International Workshop on Computer Aided Modeling and Design of Communication Links and Networks (CAMAD)</w:t>
      </w:r>
      <w:r w:rsidRPr="00603039">
        <w:rPr>
          <w:rFonts w:ascii="Times New Roman" w:hAnsi="Times New Roman" w:cs="Times New Roman"/>
          <w:noProof/>
          <w:color w:val="000000" w:themeColor="text1"/>
          <w:sz w:val="20"/>
        </w:rPr>
        <w:t>, 2023, pp. 49–54.</w:t>
      </w:r>
    </w:p>
    <w:p w14:paraId="786FFAC1"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[23]</w:t>
      </w:r>
      <w:r w:rsidRPr="00603039">
        <w:rPr>
          <w:rFonts w:ascii="Times New Roman" w:hAnsi="Times New Roman" w:cs="Times New Roman"/>
          <w:noProof/>
          <w:color w:val="000000" w:themeColor="text1"/>
          <w:sz w:val="20"/>
        </w:rPr>
        <w:tab/>
        <w:t xml:space="preserve">K. K. Prakasha and U. Sumalatha, “Privacy-preserving techniques in biometric systems: Approaches and challenges,” </w:t>
      </w:r>
      <w:r w:rsidRPr="00603039">
        <w:rPr>
          <w:rFonts w:ascii="Times New Roman" w:hAnsi="Times New Roman" w:cs="Times New Roman"/>
          <w:i/>
          <w:iCs/>
          <w:noProof/>
          <w:color w:val="000000" w:themeColor="text1"/>
          <w:sz w:val="20"/>
        </w:rPr>
        <w:t>IEEE Access</w:t>
      </w:r>
      <w:r w:rsidRPr="00603039">
        <w:rPr>
          <w:rFonts w:ascii="Times New Roman" w:hAnsi="Times New Roman" w:cs="Times New Roman"/>
          <w:noProof/>
          <w:color w:val="000000" w:themeColor="text1"/>
          <w:sz w:val="20"/>
        </w:rPr>
        <w:t>, 2025.</w:t>
      </w:r>
    </w:p>
    <w:p w14:paraId="7AF3AA62"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[24]</w:t>
      </w:r>
      <w:r w:rsidRPr="00603039">
        <w:rPr>
          <w:rFonts w:ascii="Times New Roman" w:hAnsi="Times New Roman" w:cs="Times New Roman"/>
          <w:noProof/>
          <w:color w:val="000000" w:themeColor="text1"/>
          <w:sz w:val="20"/>
        </w:rPr>
        <w:tab/>
        <w:t xml:space="preserve">K. Sowjanya, D. Saha, and B. Lall, “Zero-trust security in 5g and beyond networks: An overview,” in </w:t>
      </w:r>
      <w:r w:rsidRPr="00603039">
        <w:rPr>
          <w:rFonts w:ascii="Times New Roman" w:hAnsi="Times New Roman" w:cs="Times New Roman"/>
          <w:i/>
          <w:iCs/>
          <w:noProof/>
          <w:color w:val="000000" w:themeColor="text1"/>
          <w:sz w:val="20"/>
        </w:rPr>
        <w:t>2025 17th International Conference on COMmunication Systems and NETworks (COMSNETS)</w:t>
      </w:r>
      <w:r w:rsidRPr="00603039">
        <w:rPr>
          <w:rFonts w:ascii="Times New Roman" w:hAnsi="Times New Roman" w:cs="Times New Roman"/>
          <w:noProof/>
          <w:color w:val="000000" w:themeColor="text1"/>
          <w:sz w:val="20"/>
        </w:rPr>
        <w:t>, 2025, pp. 1230–1234.</w:t>
      </w:r>
    </w:p>
    <w:p w14:paraId="70DC7480"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[25]</w:t>
      </w:r>
      <w:r w:rsidRPr="00603039">
        <w:rPr>
          <w:rFonts w:ascii="Times New Roman" w:hAnsi="Times New Roman" w:cs="Times New Roman"/>
          <w:noProof/>
          <w:color w:val="000000" w:themeColor="text1"/>
          <w:sz w:val="20"/>
        </w:rPr>
        <w:tab/>
        <w:t xml:space="preserve">B. T. Guvava and S. S. Dube, “Blockchain-Enhanced Cloud Security for Zimbabwean Educational Institutions: A Case Study of NUST’s Hybrid Infrastructure,” in </w:t>
      </w:r>
      <w:r w:rsidRPr="00603039">
        <w:rPr>
          <w:rFonts w:ascii="Times New Roman" w:hAnsi="Times New Roman" w:cs="Times New Roman"/>
          <w:i/>
          <w:iCs/>
          <w:noProof/>
          <w:color w:val="000000" w:themeColor="text1"/>
          <w:sz w:val="20"/>
        </w:rPr>
        <w:t>2024 3rd Zimbabwe Conference of Information and Communication Technologies (ZCICT)</w:t>
      </w:r>
      <w:r w:rsidRPr="00603039">
        <w:rPr>
          <w:rFonts w:ascii="Times New Roman" w:hAnsi="Times New Roman" w:cs="Times New Roman"/>
          <w:noProof/>
          <w:color w:val="000000" w:themeColor="text1"/>
          <w:sz w:val="20"/>
        </w:rPr>
        <w:t>, 2024, pp. 1–9.</w:t>
      </w:r>
    </w:p>
    <w:p w14:paraId="546E38ED"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[26]</w:t>
      </w:r>
      <w:r w:rsidRPr="00603039">
        <w:rPr>
          <w:rFonts w:ascii="Times New Roman" w:hAnsi="Times New Roman" w:cs="Times New Roman"/>
          <w:noProof/>
          <w:color w:val="000000" w:themeColor="text1"/>
          <w:sz w:val="20"/>
        </w:rPr>
        <w:tab/>
        <w:t xml:space="preserve">R. A. Khan, H. U. Khan, H. S. Alwageed, H. Al Hashimi, and I. Keshta, “5G networks security mitigation </w:t>
      </w:r>
      <w:r w:rsidRPr="00603039">
        <w:rPr>
          <w:rFonts w:ascii="Times New Roman" w:hAnsi="Times New Roman" w:cs="Times New Roman"/>
          <w:noProof/>
          <w:color w:val="000000" w:themeColor="text1"/>
          <w:sz w:val="20"/>
        </w:rPr>
        <w:lastRenderedPageBreak/>
        <w:t xml:space="preserve">model: An ANN-ISM hybrid approach,” </w:t>
      </w:r>
      <w:r w:rsidRPr="00603039">
        <w:rPr>
          <w:rFonts w:ascii="Times New Roman" w:hAnsi="Times New Roman" w:cs="Times New Roman"/>
          <w:i/>
          <w:iCs/>
          <w:noProof/>
          <w:color w:val="000000" w:themeColor="text1"/>
          <w:sz w:val="20"/>
        </w:rPr>
        <w:t>IEEE Open J. Commun. Soc.</w:t>
      </w:r>
      <w:r w:rsidRPr="00603039">
        <w:rPr>
          <w:rFonts w:ascii="Times New Roman" w:hAnsi="Times New Roman" w:cs="Times New Roman"/>
          <w:noProof/>
          <w:color w:val="000000" w:themeColor="text1"/>
          <w:sz w:val="20"/>
        </w:rPr>
        <w:t>, vol. 6, pp. 881–925, 2025.</w:t>
      </w:r>
    </w:p>
    <w:p w14:paraId="238AC1A1"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[27]</w:t>
      </w:r>
      <w:r w:rsidRPr="00603039">
        <w:rPr>
          <w:rFonts w:ascii="Times New Roman" w:hAnsi="Times New Roman" w:cs="Times New Roman"/>
          <w:noProof/>
          <w:color w:val="000000" w:themeColor="text1"/>
          <w:sz w:val="20"/>
        </w:rPr>
        <w:tab/>
        <w:t xml:space="preserve">A. A. Alquwayzani and A. A. Albuali, “A systematic literature review of zero trust architecture for military uav security systems,” </w:t>
      </w:r>
      <w:r w:rsidRPr="00603039">
        <w:rPr>
          <w:rFonts w:ascii="Times New Roman" w:hAnsi="Times New Roman" w:cs="Times New Roman"/>
          <w:i/>
          <w:iCs/>
          <w:noProof/>
          <w:color w:val="000000" w:themeColor="text1"/>
          <w:sz w:val="20"/>
        </w:rPr>
        <w:t>IEEE Access</w:t>
      </w:r>
      <w:r w:rsidRPr="00603039">
        <w:rPr>
          <w:rFonts w:ascii="Times New Roman" w:hAnsi="Times New Roman" w:cs="Times New Roman"/>
          <w:noProof/>
          <w:color w:val="000000" w:themeColor="text1"/>
          <w:sz w:val="20"/>
        </w:rPr>
        <w:t>, vol. 12, pp. 176033–176056, 2024.</w:t>
      </w:r>
    </w:p>
    <w:p w14:paraId="1D32F5B0"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[28]</w:t>
      </w:r>
      <w:r w:rsidRPr="00603039">
        <w:rPr>
          <w:rFonts w:ascii="Times New Roman" w:hAnsi="Times New Roman" w:cs="Times New Roman"/>
          <w:noProof/>
          <w:color w:val="000000" w:themeColor="text1"/>
          <w:sz w:val="20"/>
        </w:rPr>
        <w:tab/>
        <w:t xml:space="preserve">R. A. Khan, S. U. Khan, and M. Ilyas, “Exploring security procedures in secure software engineering: A systematic mapping study,” in </w:t>
      </w:r>
      <w:r w:rsidRPr="00603039">
        <w:rPr>
          <w:rFonts w:ascii="Times New Roman" w:hAnsi="Times New Roman" w:cs="Times New Roman"/>
          <w:i/>
          <w:iCs/>
          <w:noProof/>
          <w:color w:val="000000" w:themeColor="text1"/>
          <w:sz w:val="20"/>
        </w:rPr>
        <w:t>Proceedings of the 26th International Conference on Evaluation and Assessment in Software Engineering</w:t>
      </w:r>
      <w:r w:rsidRPr="00603039">
        <w:rPr>
          <w:rFonts w:ascii="Times New Roman" w:hAnsi="Times New Roman" w:cs="Times New Roman"/>
          <w:noProof/>
          <w:color w:val="000000" w:themeColor="text1"/>
          <w:sz w:val="20"/>
        </w:rPr>
        <w:t>, 2022, pp. 433–439.</w:t>
      </w:r>
    </w:p>
    <w:p w14:paraId="47081D41"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[29]</w:t>
      </w:r>
      <w:r w:rsidRPr="00603039">
        <w:rPr>
          <w:rFonts w:ascii="Times New Roman" w:hAnsi="Times New Roman" w:cs="Times New Roman"/>
          <w:noProof/>
          <w:color w:val="000000" w:themeColor="text1"/>
          <w:sz w:val="20"/>
        </w:rPr>
        <w:tab/>
        <w:t xml:space="preserve">E. N. Amachaghi, M. Shojafar, C. H. Foh, and K. Moessner, “A survey for intrusion detection systems in open RAN,” </w:t>
      </w:r>
      <w:r w:rsidRPr="00603039">
        <w:rPr>
          <w:rFonts w:ascii="Times New Roman" w:hAnsi="Times New Roman" w:cs="Times New Roman"/>
          <w:i/>
          <w:iCs/>
          <w:noProof/>
          <w:color w:val="000000" w:themeColor="text1"/>
          <w:sz w:val="20"/>
        </w:rPr>
        <w:t>IEEE access</w:t>
      </w:r>
      <w:r w:rsidRPr="00603039">
        <w:rPr>
          <w:rFonts w:ascii="Times New Roman" w:hAnsi="Times New Roman" w:cs="Times New Roman"/>
          <w:noProof/>
          <w:color w:val="000000" w:themeColor="text1"/>
          <w:sz w:val="20"/>
        </w:rPr>
        <w:t>, vol. 12, pp. 88146–88173, 2024.</w:t>
      </w:r>
    </w:p>
    <w:p w14:paraId="1D5728EC"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[30]</w:t>
      </w:r>
      <w:r w:rsidRPr="00603039">
        <w:rPr>
          <w:rFonts w:ascii="Times New Roman" w:hAnsi="Times New Roman" w:cs="Times New Roman"/>
          <w:noProof/>
          <w:color w:val="000000" w:themeColor="text1"/>
          <w:sz w:val="20"/>
        </w:rPr>
        <w:tab/>
        <w:t xml:space="preserve">M. A. Aleisa, “Blockchain-enabled zero trust architecture for privacy-preserving cybersecurity in IoT environments,” </w:t>
      </w:r>
      <w:r w:rsidRPr="00603039">
        <w:rPr>
          <w:rFonts w:ascii="Times New Roman" w:hAnsi="Times New Roman" w:cs="Times New Roman"/>
          <w:i/>
          <w:iCs/>
          <w:noProof/>
          <w:color w:val="000000" w:themeColor="text1"/>
          <w:sz w:val="20"/>
        </w:rPr>
        <w:t>IEEE Access</w:t>
      </w:r>
      <w:r w:rsidRPr="00603039">
        <w:rPr>
          <w:rFonts w:ascii="Times New Roman" w:hAnsi="Times New Roman" w:cs="Times New Roman"/>
          <w:noProof/>
          <w:color w:val="000000" w:themeColor="text1"/>
          <w:sz w:val="20"/>
        </w:rPr>
        <w:t>, 2025.</w:t>
      </w:r>
    </w:p>
    <w:p w14:paraId="33C9A533"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[31]</w:t>
      </w:r>
      <w:r w:rsidRPr="00603039">
        <w:rPr>
          <w:rFonts w:ascii="Times New Roman" w:hAnsi="Times New Roman" w:cs="Times New Roman"/>
          <w:noProof/>
          <w:color w:val="000000" w:themeColor="text1"/>
          <w:sz w:val="20"/>
        </w:rPr>
        <w:tab/>
        <w:t xml:space="preserve">H. Joshi, “Emerging technologies driving zero trust maturity across industries,” </w:t>
      </w:r>
      <w:r w:rsidRPr="00603039">
        <w:rPr>
          <w:rFonts w:ascii="Times New Roman" w:hAnsi="Times New Roman" w:cs="Times New Roman"/>
          <w:i/>
          <w:iCs/>
          <w:noProof/>
          <w:color w:val="000000" w:themeColor="text1"/>
          <w:sz w:val="20"/>
        </w:rPr>
        <w:t>IEEE Open J. Comput. Soc.</w:t>
      </w:r>
      <w:r w:rsidRPr="00603039">
        <w:rPr>
          <w:rFonts w:ascii="Times New Roman" w:hAnsi="Times New Roman" w:cs="Times New Roman"/>
          <w:noProof/>
          <w:color w:val="000000" w:themeColor="text1"/>
          <w:sz w:val="20"/>
        </w:rPr>
        <w:t>, vol. 6, pp. 25–36, 2024.</w:t>
      </w:r>
    </w:p>
    <w:p w14:paraId="59D36998"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[32]</w:t>
      </w:r>
      <w:r w:rsidRPr="00603039">
        <w:rPr>
          <w:rFonts w:ascii="Times New Roman" w:hAnsi="Times New Roman" w:cs="Times New Roman"/>
          <w:noProof/>
          <w:color w:val="000000" w:themeColor="text1"/>
          <w:sz w:val="20"/>
        </w:rPr>
        <w:tab/>
        <w:t xml:space="preserve">S. Prajapat, P. Kumar, S. Kumar, A. K. Das, S. Shetty, and M. S. Hossain, “Designing high-performance identity-based quantum signature protocol with strong security,” </w:t>
      </w:r>
      <w:r w:rsidRPr="00603039">
        <w:rPr>
          <w:rFonts w:ascii="Times New Roman" w:hAnsi="Times New Roman" w:cs="Times New Roman"/>
          <w:i/>
          <w:iCs/>
          <w:noProof/>
          <w:color w:val="000000" w:themeColor="text1"/>
          <w:sz w:val="20"/>
        </w:rPr>
        <w:t>IEEe Access</w:t>
      </w:r>
      <w:r w:rsidRPr="00603039">
        <w:rPr>
          <w:rFonts w:ascii="Times New Roman" w:hAnsi="Times New Roman" w:cs="Times New Roman"/>
          <w:noProof/>
          <w:color w:val="000000" w:themeColor="text1"/>
          <w:sz w:val="20"/>
        </w:rPr>
        <w:t>, vol. 12, pp. 14647–14658, 2024.</w:t>
      </w:r>
    </w:p>
    <w:p w14:paraId="1E86E4C8"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[33]</w:t>
      </w:r>
      <w:r w:rsidRPr="00603039">
        <w:rPr>
          <w:rFonts w:ascii="Times New Roman" w:hAnsi="Times New Roman" w:cs="Times New Roman"/>
          <w:noProof/>
          <w:color w:val="000000" w:themeColor="text1"/>
          <w:sz w:val="20"/>
        </w:rPr>
        <w:tab/>
        <w:t xml:space="preserve">D. R. Pongallu, S. S. Arun, and R. Verma, “SecureMedZK-a blockchain-based approach with zero-knowledge rollups for secure EHR,” in </w:t>
      </w:r>
      <w:r w:rsidRPr="00603039">
        <w:rPr>
          <w:rFonts w:ascii="Times New Roman" w:hAnsi="Times New Roman" w:cs="Times New Roman"/>
          <w:i/>
          <w:iCs/>
          <w:noProof/>
          <w:color w:val="000000" w:themeColor="text1"/>
          <w:sz w:val="20"/>
        </w:rPr>
        <w:t>2025 IEEE 4th International Conference on AI in Cybersecurity (ICAIC)</w:t>
      </w:r>
      <w:r w:rsidRPr="00603039">
        <w:rPr>
          <w:rFonts w:ascii="Times New Roman" w:hAnsi="Times New Roman" w:cs="Times New Roman"/>
          <w:noProof/>
          <w:color w:val="000000" w:themeColor="text1"/>
          <w:sz w:val="20"/>
        </w:rPr>
        <w:t>, 2025, pp. 1–9.</w:t>
      </w:r>
    </w:p>
    <w:p w14:paraId="38038A19"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[34]</w:t>
      </w:r>
      <w:r w:rsidRPr="00603039">
        <w:rPr>
          <w:rFonts w:ascii="Times New Roman" w:hAnsi="Times New Roman" w:cs="Times New Roman"/>
          <w:noProof/>
          <w:color w:val="000000" w:themeColor="text1"/>
          <w:sz w:val="20"/>
        </w:rPr>
        <w:tab/>
        <w:t xml:space="preserve">S. Sharma, S. S. Agrawal, and S. A. Kumar, “Unlocking cybersecurity horizons: Exploring cutting-edge technologies, strategies, and trends in the dynamic cyber threat landscape,” in </w:t>
      </w:r>
      <w:r w:rsidRPr="00603039">
        <w:rPr>
          <w:rFonts w:ascii="Times New Roman" w:hAnsi="Times New Roman" w:cs="Times New Roman"/>
          <w:i/>
          <w:iCs/>
          <w:noProof/>
          <w:color w:val="000000" w:themeColor="text1"/>
          <w:sz w:val="20"/>
        </w:rPr>
        <w:t>2024 International Conference on Intelligent Computing and Emerging Communication Technologies (ICEC)</w:t>
      </w:r>
      <w:r w:rsidRPr="00603039">
        <w:rPr>
          <w:rFonts w:ascii="Times New Roman" w:hAnsi="Times New Roman" w:cs="Times New Roman"/>
          <w:noProof/>
          <w:color w:val="000000" w:themeColor="text1"/>
          <w:sz w:val="20"/>
        </w:rPr>
        <w:t>, 2024, pp. 1–6.</w:t>
      </w:r>
    </w:p>
    <w:p w14:paraId="7AD5B8D2"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[35]</w:t>
      </w:r>
      <w:r w:rsidRPr="00603039">
        <w:rPr>
          <w:rFonts w:ascii="Times New Roman" w:hAnsi="Times New Roman" w:cs="Times New Roman"/>
          <w:noProof/>
          <w:color w:val="000000" w:themeColor="text1"/>
          <w:sz w:val="20"/>
        </w:rPr>
        <w:tab/>
        <w:t xml:space="preserve">G. K. Kaur, L. Kumawat, S. Singla, H. Singh, U. Ola, and others, “Comprehensive Analysis of the Architecture and Security of Blockchain-Based Smart Contracts,” in </w:t>
      </w:r>
      <w:r w:rsidRPr="00603039">
        <w:rPr>
          <w:rFonts w:ascii="Times New Roman" w:hAnsi="Times New Roman" w:cs="Times New Roman"/>
          <w:i/>
          <w:iCs/>
          <w:noProof/>
          <w:color w:val="000000" w:themeColor="text1"/>
          <w:sz w:val="20"/>
        </w:rPr>
        <w:t>2023 International Conference on Advanced Computing \&amp; Communication Technologies (ICACCTech)</w:t>
      </w:r>
      <w:r w:rsidRPr="00603039">
        <w:rPr>
          <w:rFonts w:ascii="Times New Roman" w:hAnsi="Times New Roman" w:cs="Times New Roman"/>
          <w:noProof/>
          <w:color w:val="000000" w:themeColor="text1"/>
          <w:sz w:val="20"/>
        </w:rPr>
        <w:t>, 2023, pp. 787–792.</w:t>
      </w:r>
    </w:p>
    <w:p w14:paraId="74204506"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[36]</w:t>
      </w:r>
      <w:r w:rsidRPr="00603039">
        <w:rPr>
          <w:rFonts w:ascii="Times New Roman" w:hAnsi="Times New Roman" w:cs="Times New Roman"/>
          <w:noProof/>
          <w:color w:val="000000" w:themeColor="text1"/>
          <w:sz w:val="20"/>
        </w:rPr>
        <w:tab/>
        <w:t xml:space="preserve">B. B. Sezer and S. Akleylek, “Lattice-based blockchain platform for IoT: Privacy-enhanced application with lattice-based blind signatures,” </w:t>
      </w:r>
      <w:r w:rsidRPr="00603039">
        <w:rPr>
          <w:rFonts w:ascii="Times New Roman" w:hAnsi="Times New Roman" w:cs="Times New Roman"/>
          <w:i/>
          <w:iCs/>
          <w:noProof/>
          <w:color w:val="000000" w:themeColor="text1"/>
          <w:sz w:val="20"/>
        </w:rPr>
        <w:t>Comput. Stand. \&amp; Interfaces</w:t>
      </w:r>
      <w:r w:rsidRPr="00603039">
        <w:rPr>
          <w:rFonts w:ascii="Times New Roman" w:hAnsi="Times New Roman" w:cs="Times New Roman"/>
          <w:noProof/>
          <w:color w:val="000000" w:themeColor="text1"/>
          <w:sz w:val="20"/>
        </w:rPr>
        <w:t>, p. 104077, 2025.</w:t>
      </w:r>
    </w:p>
    <w:p w14:paraId="1504F763"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[37]</w:t>
      </w:r>
      <w:r w:rsidRPr="00603039">
        <w:rPr>
          <w:rFonts w:ascii="Times New Roman" w:hAnsi="Times New Roman" w:cs="Times New Roman"/>
          <w:noProof/>
          <w:color w:val="000000" w:themeColor="text1"/>
          <w:sz w:val="20"/>
        </w:rPr>
        <w:tab/>
        <w:t xml:space="preserve">Y. Zhang, Y. Tang, C. Li, H. Zhang, and H. Ahmad, “Post-quantum secure identity-based signature scheme with lattice assumption for internet of things networks,” </w:t>
      </w:r>
      <w:r w:rsidRPr="00603039">
        <w:rPr>
          <w:rFonts w:ascii="Times New Roman" w:hAnsi="Times New Roman" w:cs="Times New Roman"/>
          <w:i/>
          <w:iCs/>
          <w:noProof/>
          <w:color w:val="000000" w:themeColor="text1"/>
          <w:sz w:val="20"/>
        </w:rPr>
        <w:t>Sensors</w:t>
      </w:r>
      <w:r w:rsidRPr="00603039">
        <w:rPr>
          <w:rFonts w:ascii="Times New Roman" w:hAnsi="Times New Roman" w:cs="Times New Roman"/>
          <w:noProof/>
          <w:color w:val="000000" w:themeColor="text1"/>
          <w:sz w:val="20"/>
        </w:rPr>
        <w:t>, vol. 24, no. 13, p. 4188, 2024.</w:t>
      </w:r>
    </w:p>
    <w:p w14:paraId="7A933C58"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[38]</w:t>
      </w:r>
      <w:r w:rsidRPr="00603039">
        <w:rPr>
          <w:rFonts w:ascii="Times New Roman" w:hAnsi="Times New Roman" w:cs="Times New Roman"/>
          <w:noProof/>
          <w:color w:val="000000" w:themeColor="text1"/>
          <w:sz w:val="20"/>
        </w:rPr>
        <w:tab/>
        <w:t xml:space="preserve">M. Velmurugan and M. R. Kumar, “A scalable post quantum secure blockchain framework with adaptive time consensus in cloud environments,” </w:t>
      </w:r>
      <w:r w:rsidRPr="00603039">
        <w:rPr>
          <w:rFonts w:ascii="Times New Roman" w:hAnsi="Times New Roman" w:cs="Times New Roman"/>
          <w:i/>
          <w:iCs/>
          <w:noProof/>
          <w:color w:val="000000" w:themeColor="text1"/>
          <w:sz w:val="20"/>
        </w:rPr>
        <w:t>Sci. Rep.</w:t>
      </w:r>
      <w:r w:rsidRPr="00603039">
        <w:rPr>
          <w:rFonts w:ascii="Times New Roman" w:hAnsi="Times New Roman" w:cs="Times New Roman"/>
          <w:noProof/>
          <w:color w:val="000000" w:themeColor="text1"/>
          <w:sz w:val="20"/>
        </w:rPr>
        <w:t>, 2025.</w:t>
      </w:r>
    </w:p>
    <w:p w14:paraId="7D7F02B0"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[39]</w:t>
      </w:r>
      <w:r w:rsidRPr="00603039">
        <w:rPr>
          <w:rFonts w:ascii="Times New Roman" w:hAnsi="Times New Roman" w:cs="Times New Roman"/>
          <w:noProof/>
          <w:color w:val="000000" w:themeColor="text1"/>
          <w:sz w:val="20"/>
        </w:rPr>
        <w:tab/>
        <w:t xml:space="preserve">H. Yu and X. Bai, “Identity-based searchable attribute signcryption in lattice for a blockchain-based medical system,” </w:t>
      </w:r>
      <w:r w:rsidRPr="00603039">
        <w:rPr>
          <w:rFonts w:ascii="Times New Roman" w:hAnsi="Times New Roman" w:cs="Times New Roman"/>
          <w:i/>
          <w:iCs/>
          <w:noProof/>
          <w:color w:val="000000" w:themeColor="text1"/>
          <w:sz w:val="20"/>
        </w:rPr>
        <w:t>Front. Inf. Technol. Electron. Eng.</w:t>
      </w:r>
      <w:r w:rsidRPr="00603039">
        <w:rPr>
          <w:rFonts w:ascii="Times New Roman" w:hAnsi="Times New Roman" w:cs="Times New Roman"/>
          <w:noProof/>
          <w:color w:val="000000" w:themeColor="text1"/>
          <w:sz w:val="20"/>
        </w:rPr>
        <w:t>, vol. 25, no. 3, pp. 461–471, Mar. 2024, doi: 10.1631/FITEE.2300248.</w:t>
      </w:r>
    </w:p>
    <w:p w14:paraId="0C970A8F"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[40]</w:t>
      </w:r>
      <w:r w:rsidRPr="00603039">
        <w:rPr>
          <w:rFonts w:ascii="Times New Roman" w:hAnsi="Times New Roman" w:cs="Times New Roman"/>
          <w:noProof/>
          <w:color w:val="000000" w:themeColor="text1"/>
          <w:sz w:val="20"/>
        </w:rPr>
        <w:tab/>
        <w:t xml:space="preserve">L. Han, G. Hu, X. Li, F. Xia, S. Wang, and L. You, “A novel lattice-based blockchain infrastructure and its application on trusted data management,” </w:t>
      </w:r>
      <w:r w:rsidRPr="00603039">
        <w:rPr>
          <w:rFonts w:ascii="Times New Roman" w:hAnsi="Times New Roman" w:cs="Times New Roman"/>
          <w:i/>
          <w:iCs/>
          <w:noProof/>
          <w:color w:val="000000" w:themeColor="text1"/>
          <w:sz w:val="20"/>
        </w:rPr>
        <w:t>IEEE Trans. Netw. Sci. Eng.</w:t>
      </w:r>
      <w:r w:rsidRPr="00603039">
        <w:rPr>
          <w:rFonts w:ascii="Times New Roman" w:hAnsi="Times New Roman" w:cs="Times New Roman"/>
          <w:noProof/>
          <w:color w:val="000000" w:themeColor="text1"/>
          <w:sz w:val="20"/>
        </w:rPr>
        <w:t>, 2025.</w:t>
      </w:r>
    </w:p>
    <w:p w14:paraId="197CC3BA"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[41]</w:t>
      </w:r>
      <w:r w:rsidRPr="00603039">
        <w:rPr>
          <w:rFonts w:ascii="Times New Roman" w:hAnsi="Times New Roman" w:cs="Times New Roman"/>
          <w:noProof/>
          <w:color w:val="000000" w:themeColor="text1"/>
          <w:sz w:val="20"/>
        </w:rPr>
        <w:tab/>
        <w:t xml:space="preserve">T. Baumer, J. Grill, J. Adan, and G. Pernul, “A trust and reputation system for examining compliance with access control,” in </w:t>
      </w:r>
      <w:r w:rsidRPr="00603039">
        <w:rPr>
          <w:rFonts w:ascii="Times New Roman" w:hAnsi="Times New Roman" w:cs="Times New Roman"/>
          <w:i/>
          <w:iCs/>
          <w:noProof/>
          <w:color w:val="000000" w:themeColor="text1"/>
          <w:sz w:val="20"/>
        </w:rPr>
        <w:t>Proceedings of the 19th International Conference on Availability, Reliability and Security</w:t>
      </w:r>
      <w:r w:rsidRPr="00603039">
        <w:rPr>
          <w:rFonts w:ascii="Times New Roman" w:hAnsi="Times New Roman" w:cs="Times New Roman"/>
          <w:noProof/>
          <w:color w:val="000000" w:themeColor="text1"/>
          <w:sz w:val="20"/>
        </w:rPr>
        <w:t>, 2024, pp. 1–10.</w:t>
      </w:r>
    </w:p>
    <w:p w14:paraId="626D7DC0"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[42]</w:t>
      </w:r>
      <w:r w:rsidRPr="00603039">
        <w:rPr>
          <w:rFonts w:ascii="Times New Roman" w:hAnsi="Times New Roman" w:cs="Times New Roman"/>
          <w:noProof/>
          <w:color w:val="000000" w:themeColor="text1"/>
          <w:sz w:val="20"/>
        </w:rPr>
        <w:tab/>
        <w:t xml:space="preserve">S. Gao, T. Zheng, Y. Guo, Z. Peng, and B. Xiao, “Lattice-based zero-knowledge proofs for blockchain confidential transactions,” in </w:t>
      </w:r>
      <w:r w:rsidRPr="00603039">
        <w:rPr>
          <w:rFonts w:ascii="Times New Roman" w:hAnsi="Times New Roman" w:cs="Times New Roman"/>
          <w:i/>
          <w:iCs/>
          <w:noProof/>
          <w:color w:val="000000" w:themeColor="text1"/>
          <w:sz w:val="20"/>
        </w:rPr>
        <w:t>IACR International Conference on Public-Key Cryptography</w:t>
      </w:r>
      <w:r w:rsidRPr="00603039">
        <w:rPr>
          <w:rFonts w:ascii="Times New Roman" w:hAnsi="Times New Roman" w:cs="Times New Roman"/>
          <w:noProof/>
          <w:color w:val="000000" w:themeColor="text1"/>
          <w:sz w:val="20"/>
        </w:rPr>
        <w:t>, 2025, pp. 137–168.</w:t>
      </w:r>
    </w:p>
    <w:p w14:paraId="1D7E1E05"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[43]</w:t>
      </w:r>
      <w:r w:rsidRPr="00603039">
        <w:rPr>
          <w:rFonts w:ascii="Times New Roman" w:hAnsi="Times New Roman" w:cs="Times New Roman"/>
          <w:noProof/>
          <w:color w:val="000000" w:themeColor="text1"/>
          <w:sz w:val="20"/>
        </w:rPr>
        <w:tab/>
        <w:t xml:space="preserve">J. Xi, G. Xu, S. Zou, Y. Yue, B. Cai, and G. Li, “A Global Trust-based Blockchain Lightweight Consensus Mechanism,” </w:t>
      </w:r>
      <w:r w:rsidRPr="00603039">
        <w:rPr>
          <w:rFonts w:ascii="Times New Roman" w:hAnsi="Times New Roman" w:cs="Times New Roman"/>
          <w:i/>
          <w:iCs/>
          <w:noProof/>
          <w:color w:val="000000" w:themeColor="text1"/>
          <w:sz w:val="20"/>
        </w:rPr>
        <w:t>Blockchain Res. Appl.</w:t>
      </w:r>
      <w:r w:rsidRPr="00603039">
        <w:rPr>
          <w:rFonts w:ascii="Times New Roman" w:hAnsi="Times New Roman" w:cs="Times New Roman"/>
          <w:noProof/>
          <w:color w:val="000000" w:themeColor="text1"/>
          <w:sz w:val="20"/>
        </w:rPr>
        <w:t>, p. 100322, 2025.</w:t>
      </w:r>
    </w:p>
    <w:p w14:paraId="0A52758B" w14:textId="77777777" w:rsidR="00603039" w:rsidRPr="00603039" w:rsidRDefault="00603039" w:rsidP="00603039">
      <w:pPr>
        <w:ind w:left="640" w:hanging="640"/>
        <w:rPr>
          <w:rFonts w:ascii="Times New Roman" w:hAnsi="Times New Roman" w:cs="Times New Roman"/>
          <w:noProof/>
          <w:color w:val="000000" w:themeColor="text1"/>
          <w:sz w:val="20"/>
        </w:rPr>
      </w:pPr>
      <w:r w:rsidRPr="00603039">
        <w:rPr>
          <w:rFonts w:ascii="Times New Roman" w:hAnsi="Times New Roman" w:cs="Times New Roman"/>
          <w:noProof/>
          <w:color w:val="000000" w:themeColor="text1"/>
          <w:sz w:val="20"/>
        </w:rPr>
        <w:t>[44]</w:t>
      </w:r>
      <w:r w:rsidRPr="00603039">
        <w:rPr>
          <w:rFonts w:ascii="Times New Roman" w:hAnsi="Times New Roman" w:cs="Times New Roman"/>
          <w:noProof/>
          <w:color w:val="000000" w:themeColor="text1"/>
          <w:sz w:val="20"/>
        </w:rPr>
        <w:tab/>
        <w:t xml:space="preserve">Y. Kuang, Q. Wu, R. Chen, and X. Liu, “Blockchain based lightweight authentication scheme for internet of things using lattice encryption algorithm,” </w:t>
      </w:r>
      <w:r w:rsidRPr="00603039">
        <w:rPr>
          <w:rFonts w:ascii="Times New Roman" w:hAnsi="Times New Roman" w:cs="Times New Roman"/>
          <w:i/>
          <w:iCs/>
          <w:noProof/>
          <w:color w:val="000000" w:themeColor="text1"/>
          <w:sz w:val="20"/>
        </w:rPr>
        <w:t>Comput. Stand. \&amp; Interfaces</w:t>
      </w:r>
      <w:r w:rsidRPr="00603039">
        <w:rPr>
          <w:rFonts w:ascii="Times New Roman" w:hAnsi="Times New Roman" w:cs="Times New Roman"/>
          <w:noProof/>
          <w:color w:val="000000" w:themeColor="text1"/>
          <w:sz w:val="20"/>
        </w:rPr>
        <w:t>, vol. 93, p. 103981, 2025.</w:t>
      </w:r>
    </w:p>
    <w:p w14:paraId="642A9ABE" w14:textId="4ED54D91" w:rsidR="00603039" w:rsidRPr="00603039" w:rsidRDefault="00603039" w:rsidP="00603039">
      <w:pPr>
        <w:tabs>
          <w:tab w:val="center" w:pos="4800"/>
          <w:tab w:val="right" w:pos="9500"/>
        </w:tabs>
        <w:rPr>
          <w:rFonts w:ascii="Times New Roman" w:hAnsi="Times New Roman" w:cs="Times New Roman"/>
          <w:noProof/>
          <w:color w:val="000000" w:themeColor="text1"/>
          <w:sz w:val="20"/>
          <w:szCs w:val="20"/>
        </w:rPr>
      </w:pPr>
      <w:r w:rsidRPr="00603039">
        <w:rPr>
          <w:rFonts w:ascii="Times New Roman" w:hAnsi="Times New Roman" w:cs="Times New Roman"/>
          <w:b/>
          <w:bCs/>
          <w:noProof/>
          <w:color w:val="000000" w:themeColor="text1"/>
          <w:sz w:val="20"/>
          <w:szCs w:val="20"/>
        </w:rPr>
        <w:fldChar w:fldCharType="end"/>
      </w:r>
    </w:p>
    <w:p w14:paraId="1C509DFD" w14:textId="3FBE3B2B" w:rsidR="003F024F" w:rsidRPr="00603039" w:rsidRDefault="003F024F" w:rsidP="00AF2333">
      <w:pPr>
        <w:tabs>
          <w:tab w:val="center" w:pos="4800"/>
          <w:tab w:val="right" w:pos="9500"/>
        </w:tabs>
        <w:ind w:left="567" w:hanging="567"/>
        <w:jc w:val="both"/>
        <w:rPr>
          <w:rFonts w:ascii="Times New Roman" w:hAnsi="Times New Roman" w:cs="Times New Roman"/>
          <w:noProof/>
          <w:color w:val="000000" w:themeColor="text1"/>
          <w:sz w:val="20"/>
          <w:szCs w:val="20"/>
        </w:rPr>
      </w:pPr>
    </w:p>
    <w:sectPr w:rsidR="003F024F" w:rsidRPr="00603039" w:rsidSect="00A730C6">
      <w:headerReference w:type="default" r:id="rId17"/>
      <w:type w:val="continuous"/>
      <w:pgSz w:w="12240" w:h="158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604E3" w14:textId="77777777" w:rsidR="00021727" w:rsidRDefault="00021727" w:rsidP="00360441">
      <w:r>
        <w:separator/>
      </w:r>
    </w:p>
  </w:endnote>
  <w:endnote w:type="continuationSeparator" w:id="0">
    <w:p w14:paraId="5B2D65FC" w14:textId="77777777" w:rsidR="00021727" w:rsidRDefault="00021727">
      <w:pPr>
        <w:rPr>
          <w:rFonts w:ascii="Times New Roman" w:hAnsi="Times New Roman" w:cs="Lath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E2BE1" w14:textId="77777777" w:rsidR="00021727" w:rsidRDefault="00021727" w:rsidP="00360441">
      <w:r>
        <w:separator/>
      </w:r>
    </w:p>
  </w:footnote>
  <w:footnote w:type="continuationSeparator" w:id="0">
    <w:p w14:paraId="008E0E22" w14:textId="77777777" w:rsidR="00021727" w:rsidRDefault="00021727" w:rsidP="003604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3ABE" w14:textId="2F055374" w:rsidR="003F241E" w:rsidRDefault="003F241E">
    <w:pPr>
      <w:pStyle w:val="Header"/>
    </w:pPr>
  </w:p>
  <w:p w14:paraId="635F7B1F" w14:textId="77777777" w:rsidR="003F241E" w:rsidRDefault="003F2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811A0"/>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8FD27CB"/>
    <w:multiLevelType w:val="multilevel"/>
    <w:tmpl w:val="961C455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1A50FE6"/>
    <w:multiLevelType w:val="hybridMultilevel"/>
    <w:tmpl w:val="BB8A43D2"/>
    <w:lvl w:ilvl="0" w:tplc="F1FCF66C">
      <w:numFmt w:val="bullet"/>
      <w:lvlText w:val="•"/>
      <w:lvlJc w:val="left"/>
      <w:pPr>
        <w:ind w:left="360" w:hanging="360"/>
      </w:pPr>
      <w:rPr>
        <w:rFonts w:ascii="Times New Roman" w:eastAsiaTheme="minorEastAsia"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22820DF"/>
    <w:multiLevelType w:val="hybridMultilevel"/>
    <w:tmpl w:val="8A821D96"/>
    <w:lvl w:ilvl="0" w:tplc="F1FCF66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8F67CA"/>
    <w:multiLevelType w:val="hybridMultilevel"/>
    <w:tmpl w:val="0B842910"/>
    <w:lvl w:ilvl="0" w:tplc="F1FCF66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7215F6"/>
    <w:multiLevelType w:val="hybridMultilevel"/>
    <w:tmpl w:val="541AD54E"/>
    <w:lvl w:ilvl="0" w:tplc="F1FCF66C">
      <w:numFmt w:val="bullet"/>
      <w:lvlText w:val="•"/>
      <w:lvlJc w:val="left"/>
      <w:pPr>
        <w:ind w:left="360" w:hanging="360"/>
      </w:pPr>
      <w:rPr>
        <w:rFonts w:ascii="Times New Roman" w:eastAsiaTheme="minorEastAsia"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8BE357A"/>
    <w:multiLevelType w:val="hybridMultilevel"/>
    <w:tmpl w:val="D5CA65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9F71577"/>
    <w:multiLevelType w:val="hybridMultilevel"/>
    <w:tmpl w:val="5890FD20"/>
    <w:lvl w:ilvl="0" w:tplc="F1FCF66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670241"/>
    <w:multiLevelType w:val="hybridMultilevel"/>
    <w:tmpl w:val="357891E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773630C"/>
    <w:multiLevelType w:val="multilevel"/>
    <w:tmpl w:val="06FAFDD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71540675"/>
    <w:multiLevelType w:val="hybridMultilevel"/>
    <w:tmpl w:val="C8EA5272"/>
    <w:lvl w:ilvl="0" w:tplc="F1FCF66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A072C3"/>
    <w:multiLevelType w:val="hybridMultilevel"/>
    <w:tmpl w:val="571654AA"/>
    <w:lvl w:ilvl="0" w:tplc="F1FCF66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0644286">
    <w:abstractNumId w:val="6"/>
  </w:num>
  <w:num w:numId="2" w16cid:durableId="1245147191">
    <w:abstractNumId w:val="0"/>
  </w:num>
  <w:num w:numId="3" w16cid:durableId="952056518">
    <w:abstractNumId w:val="9"/>
  </w:num>
  <w:num w:numId="4" w16cid:durableId="1385762369">
    <w:abstractNumId w:val="1"/>
  </w:num>
  <w:num w:numId="5" w16cid:durableId="532185072">
    <w:abstractNumId w:val="8"/>
  </w:num>
  <w:num w:numId="6" w16cid:durableId="2133162668">
    <w:abstractNumId w:val="11"/>
  </w:num>
  <w:num w:numId="7" w16cid:durableId="48917626">
    <w:abstractNumId w:val="4"/>
  </w:num>
  <w:num w:numId="8" w16cid:durableId="438918449">
    <w:abstractNumId w:val="2"/>
  </w:num>
  <w:num w:numId="9" w16cid:durableId="340086117">
    <w:abstractNumId w:val="7"/>
  </w:num>
  <w:num w:numId="10" w16cid:durableId="1239171691">
    <w:abstractNumId w:val="5"/>
  </w:num>
  <w:num w:numId="11" w16cid:durableId="2106999870">
    <w:abstractNumId w:val="3"/>
  </w:num>
  <w:num w:numId="12" w16cid:durableId="573206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441"/>
    <w:rsid w:val="00021727"/>
    <w:rsid w:val="00036E0B"/>
    <w:rsid w:val="00063009"/>
    <w:rsid w:val="00070B76"/>
    <w:rsid w:val="00081D71"/>
    <w:rsid w:val="0008515A"/>
    <w:rsid w:val="000A141E"/>
    <w:rsid w:val="000C0E60"/>
    <w:rsid w:val="001233F8"/>
    <w:rsid w:val="00151DFA"/>
    <w:rsid w:val="001807E8"/>
    <w:rsid w:val="0018412A"/>
    <w:rsid w:val="001D3008"/>
    <w:rsid w:val="001F48D0"/>
    <w:rsid w:val="002142BB"/>
    <w:rsid w:val="002746AA"/>
    <w:rsid w:val="002748A8"/>
    <w:rsid w:val="002B2494"/>
    <w:rsid w:val="002D521B"/>
    <w:rsid w:val="002E2BDD"/>
    <w:rsid w:val="002F38A7"/>
    <w:rsid w:val="002F3DAB"/>
    <w:rsid w:val="002F3E97"/>
    <w:rsid w:val="00313943"/>
    <w:rsid w:val="00324E25"/>
    <w:rsid w:val="00335DFE"/>
    <w:rsid w:val="00343B06"/>
    <w:rsid w:val="00360441"/>
    <w:rsid w:val="00362A7D"/>
    <w:rsid w:val="00374690"/>
    <w:rsid w:val="00380D4A"/>
    <w:rsid w:val="003969B2"/>
    <w:rsid w:val="003B0AC1"/>
    <w:rsid w:val="003D4698"/>
    <w:rsid w:val="003F024F"/>
    <w:rsid w:val="003F241E"/>
    <w:rsid w:val="00401FB3"/>
    <w:rsid w:val="00405EBC"/>
    <w:rsid w:val="00410A26"/>
    <w:rsid w:val="00411B46"/>
    <w:rsid w:val="00425BD0"/>
    <w:rsid w:val="0049299C"/>
    <w:rsid w:val="004A54A8"/>
    <w:rsid w:val="004C652E"/>
    <w:rsid w:val="004F2479"/>
    <w:rsid w:val="005150F9"/>
    <w:rsid w:val="00517D08"/>
    <w:rsid w:val="00532554"/>
    <w:rsid w:val="00536901"/>
    <w:rsid w:val="00550A8F"/>
    <w:rsid w:val="005732B8"/>
    <w:rsid w:val="00584E0A"/>
    <w:rsid w:val="00593239"/>
    <w:rsid w:val="005C6097"/>
    <w:rsid w:val="005E03A8"/>
    <w:rsid w:val="005E46BB"/>
    <w:rsid w:val="005F6808"/>
    <w:rsid w:val="00603039"/>
    <w:rsid w:val="00610ECD"/>
    <w:rsid w:val="00624A66"/>
    <w:rsid w:val="00637F31"/>
    <w:rsid w:val="00647911"/>
    <w:rsid w:val="00665CFA"/>
    <w:rsid w:val="00670D4F"/>
    <w:rsid w:val="00671CB2"/>
    <w:rsid w:val="006A3C09"/>
    <w:rsid w:val="006B5435"/>
    <w:rsid w:val="006D3EB7"/>
    <w:rsid w:val="00761497"/>
    <w:rsid w:val="00762739"/>
    <w:rsid w:val="0077346B"/>
    <w:rsid w:val="007C5BD1"/>
    <w:rsid w:val="007D2B54"/>
    <w:rsid w:val="00816E95"/>
    <w:rsid w:val="0086159C"/>
    <w:rsid w:val="008629DC"/>
    <w:rsid w:val="00877341"/>
    <w:rsid w:val="00915EB8"/>
    <w:rsid w:val="00924338"/>
    <w:rsid w:val="009332BA"/>
    <w:rsid w:val="00933E97"/>
    <w:rsid w:val="0093786E"/>
    <w:rsid w:val="00945D90"/>
    <w:rsid w:val="00946757"/>
    <w:rsid w:val="0095180F"/>
    <w:rsid w:val="00954B14"/>
    <w:rsid w:val="009A6012"/>
    <w:rsid w:val="009B6F65"/>
    <w:rsid w:val="009E2D27"/>
    <w:rsid w:val="00A14C69"/>
    <w:rsid w:val="00A340DD"/>
    <w:rsid w:val="00A70CCA"/>
    <w:rsid w:val="00A71A38"/>
    <w:rsid w:val="00A730C6"/>
    <w:rsid w:val="00A85B3C"/>
    <w:rsid w:val="00AC2C09"/>
    <w:rsid w:val="00AF2333"/>
    <w:rsid w:val="00AF2DB3"/>
    <w:rsid w:val="00B01317"/>
    <w:rsid w:val="00B16C2E"/>
    <w:rsid w:val="00B31AC4"/>
    <w:rsid w:val="00B35607"/>
    <w:rsid w:val="00B441FB"/>
    <w:rsid w:val="00B7702B"/>
    <w:rsid w:val="00B824EF"/>
    <w:rsid w:val="00BB1D38"/>
    <w:rsid w:val="00BB2BC7"/>
    <w:rsid w:val="00BB42E8"/>
    <w:rsid w:val="00BC1ABB"/>
    <w:rsid w:val="00BE7F31"/>
    <w:rsid w:val="00C15926"/>
    <w:rsid w:val="00C47EBA"/>
    <w:rsid w:val="00C841DA"/>
    <w:rsid w:val="00CC6CD5"/>
    <w:rsid w:val="00CE2FE7"/>
    <w:rsid w:val="00CF364E"/>
    <w:rsid w:val="00D21CD1"/>
    <w:rsid w:val="00D42816"/>
    <w:rsid w:val="00D568CF"/>
    <w:rsid w:val="00D779A3"/>
    <w:rsid w:val="00D8144B"/>
    <w:rsid w:val="00D852BB"/>
    <w:rsid w:val="00DA0BCC"/>
    <w:rsid w:val="00DA1049"/>
    <w:rsid w:val="00DA6BE2"/>
    <w:rsid w:val="00DC191D"/>
    <w:rsid w:val="00DF69C4"/>
    <w:rsid w:val="00E20190"/>
    <w:rsid w:val="00E640A3"/>
    <w:rsid w:val="00E64ADE"/>
    <w:rsid w:val="00E76AB1"/>
    <w:rsid w:val="00F05896"/>
    <w:rsid w:val="00F25F1A"/>
    <w:rsid w:val="00F30174"/>
    <w:rsid w:val="00F37384"/>
    <w:rsid w:val="00F40776"/>
    <w:rsid w:val="00F4575A"/>
    <w:rsid w:val="00F83C72"/>
    <w:rsid w:val="00FF4778"/>
    <w:rsid w:val="00FF68F3"/>
    <w:rsid w:val="01066A55"/>
    <w:rsid w:val="068AF00E"/>
    <w:rsid w:val="0F7ED5A1"/>
    <w:rsid w:val="144B0278"/>
    <w:rsid w:val="15BA6084"/>
    <w:rsid w:val="25E62AC4"/>
    <w:rsid w:val="5A9FF390"/>
    <w:rsid w:val="6587E6C2"/>
    <w:rsid w:val="6D4EDCF4"/>
    <w:rsid w:val="6F0F7F98"/>
    <w:rsid w:val="7762F8AC"/>
    <w:rsid w:val="7A6FB0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C6AC2B"/>
  <w14:defaultImageDpi w14:val="0"/>
  <w15:docId w15:val="{F23477C5-7B3E-4A33-9395-913AC7BED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A38"/>
    <w:pPr>
      <w:widowControl w:val="0"/>
      <w:autoSpaceDE w:val="0"/>
      <w:autoSpaceDN w:val="0"/>
      <w:adjustRightInd w:val="0"/>
      <w:spacing w:after="0" w:line="240" w:lineRule="auto"/>
    </w:pPr>
    <w:rPr>
      <w:rFonts w:ascii="Calibri" w:hAnsi="Calibri" w:cs="Calibri"/>
      <w:kern w:val="0"/>
    </w:rPr>
  </w:style>
  <w:style w:type="paragraph" w:styleId="Heading1">
    <w:name w:val="heading 1"/>
    <w:basedOn w:val="Normal"/>
    <w:next w:val="Normal"/>
    <w:link w:val="Heading1Char"/>
    <w:uiPriority w:val="99"/>
    <w:qFormat/>
    <w:pPr>
      <w:ind w:firstLine="720"/>
      <w:outlineLvl w:val="0"/>
    </w:pPr>
    <w:rPr>
      <w:b/>
      <w:bCs/>
      <w:noProof/>
      <w:sz w:val="38"/>
      <w:szCs w:val="38"/>
    </w:rPr>
  </w:style>
  <w:style w:type="paragraph" w:styleId="Heading2">
    <w:name w:val="heading 2"/>
    <w:basedOn w:val="Normal"/>
    <w:next w:val="Normal"/>
    <w:link w:val="Heading2Char"/>
    <w:uiPriority w:val="99"/>
    <w:qFormat/>
    <w:pPr>
      <w:ind w:firstLine="720"/>
      <w:outlineLvl w:val="1"/>
    </w:pPr>
    <w:rPr>
      <w:b/>
      <w:bCs/>
      <w:noProof/>
      <w:sz w:val="32"/>
      <w:szCs w:val="32"/>
    </w:rPr>
  </w:style>
  <w:style w:type="paragraph" w:styleId="Heading3">
    <w:name w:val="heading 3"/>
    <w:basedOn w:val="Normal"/>
    <w:next w:val="Normal"/>
    <w:link w:val="Heading3Char"/>
    <w:uiPriority w:val="99"/>
    <w:qFormat/>
    <w:pPr>
      <w:ind w:firstLine="720"/>
      <w:outlineLvl w:val="2"/>
    </w:pPr>
    <w:rPr>
      <w:b/>
      <w:bCs/>
      <w:noProof/>
      <w:sz w:val="28"/>
      <w:szCs w:val="28"/>
    </w:rPr>
  </w:style>
  <w:style w:type="paragraph" w:styleId="Heading4">
    <w:name w:val="heading 4"/>
    <w:basedOn w:val="Normal"/>
    <w:next w:val="Normal"/>
    <w:link w:val="Heading4Char"/>
    <w:uiPriority w:val="99"/>
    <w:qFormat/>
    <w:pPr>
      <w:ind w:firstLine="720"/>
      <w:outlineLvl w:val="3"/>
    </w:pPr>
    <w:rPr>
      <w:b/>
      <w:bCs/>
      <w:noProof/>
    </w:rPr>
  </w:style>
  <w:style w:type="paragraph" w:styleId="Heading5">
    <w:name w:val="heading 5"/>
    <w:basedOn w:val="Normal"/>
    <w:next w:val="Normal"/>
    <w:link w:val="Heading5Char"/>
    <w:uiPriority w:val="99"/>
    <w:qFormat/>
    <w:pPr>
      <w:ind w:firstLine="720"/>
      <w:outlineLvl w:val="4"/>
    </w:pPr>
    <w:rPr>
      <w:b/>
      <w:bCs/>
      <w:noProof/>
      <w:sz w:val="32"/>
      <w:szCs w:val="32"/>
    </w:rPr>
  </w:style>
  <w:style w:type="paragraph" w:styleId="Heading6">
    <w:name w:val="heading 6"/>
    <w:basedOn w:val="Normal"/>
    <w:next w:val="Normal"/>
    <w:link w:val="Heading6Char"/>
    <w:uiPriority w:val="99"/>
    <w:qFormat/>
    <w:pPr>
      <w:ind w:firstLine="720"/>
      <w:outlineLvl w:val="5"/>
    </w:pPr>
    <w:rPr>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441"/>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360441"/>
    <w:rPr>
      <w:rFonts w:asciiTheme="majorHAnsi" w:eastAsiaTheme="majorEastAsia" w:hAnsiTheme="majorHAnsi" w:cstheme="majorBidi"/>
      <w:b/>
      <w:bCs/>
      <w:i/>
      <w:iCs/>
      <w:kern w:val="0"/>
      <w:sz w:val="28"/>
      <w:szCs w:val="28"/>
    </w:rPr>
  </w:style>
  <w:style w:type="character" w:customStyle="1" w:styleId="Heading3Char">
    <w:name w:val="Heading 3 Char"/>
    <w:basedOn w:val="DefaultParagraphFont"/>
    <w:link w:val="Heading3"/>
    <w:uiPriority w:val="9"/>
    <w:semiHidden/>
    <w:rsid w:val="00360441"/>
    <w:rPr>
      <w:rFonts w:asciiTheme="majorHAnsi" w:eastAsiaTheme="majorEastAsia" w:hAnsiTheme="majorHAnsi" w:cstheme="majorBidi"/>
      <w:b/>
      <w:bCs/>
      <w:kern w:val="0"/>
      <w:sz w:val="26"/>
      <w:szCs w:val="26"/>
    </w:rPr>
  </w:style>
  <w:style w:type="character" w:customStyle="1" w:styleId="Heading4Char">
    <w:name w:val="Heading 4 Char"/>
    <w:basedOn w:val="DefaultParagraphFont"/>
    <w:link w:val="Heading4"/>
    <w:uiPriority w:val="9"/>
    <w:semiHidden/>
    <w:rsid w:val="00360441"/>
    <w:rPr>
      <w:b/>
      <w:bCs/>
      <w:kern w:val="0"/>
      <w:sz w:val="28"/>
      <w:szCs w:val="28"/>
    </w:rPr>
  </w:style>
  <w:style w:type="character" w:customStyle="1" w:styleId="Heading5Char">
    <w:name w:val="Heading 5 Char"/>
    <w:basedOn w:val="DefaultParagraphFont"/>
    <w:link w:val="Heading5"/>
    <w:uiPriority w:val="9"/>
    <w:semiHidden/>
    <w:rsid w:val="00360441"/>
    <w:rPr>
      <w:b/>
      <w:bCs/>
      <w:i/>
      <w:iCs/>
      <w:kern w:val="0"/>
      <w:sz w:val="26"/>
      <w:szCs w:val="26"/>
    </w:rPr>
  </w:style>
  <w:style w:type="character" w:customStyle="1" w:styleId="Heading6Char">
    <w:name w:val="Heading 6 Char"/>
    <w:basedOn w:val="DefaultParagraphFont"/>
    <w:link w:val="Heading6"/>
    <w:uiPriority w:val="9"/>
    <w:semiHidden/>
    <w:rsid w:val="00360441"/>
    <w:rPr>
      <w:b/>
      <w:bCs/>
      <w:kern w:val="0"/>
      <w:sz w:val="22"/>
      <w:szCs w:val="22"/>
    </w:rPr>
  </w:style>
  <w:style w:type="paragraph" w:styleId="ListParagraph">
    <w:name w:val="List Paragraph"/>
    <w:basedOn w:val="Normal"/>
    <w:uiPriority w:val="34"/>
    <w:qFormat/>
    <w:rsid w:val="0086159C"/>
    <w:pPr>
      <w:ind w:left="720"/>
      <w:contextualSpacing/>
    </w:pPr>
  </w:style>
  <w:style w:type="table" w:styleId="TableGrid">
    <w:name w:val="Table Grid"/>
    <w:basedOn w:val="TableNormal"/>
    <w:uiPriority w:val="39"/>
    <w:rsid w:val="00DF69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241E"/>
    <w:pPr>
      <w:tabs>
        <w:tab w:val="center" w:pos="4513"/>
        <w:tab w:val="right" w:pos="9026"/>
      </w:tabs>
    </w:pPr>
  </w:style>
  <w:style w:type="character" w:customStyle="1" w:styleId="HeaderChar">
    <w:name w:val="Header Char"/>
    <w:basedOn w:val="DefaultParagraphFont"/>
    <w:link w:val="Header"/>
    <w:uiPriority w:val="99"/>
    <w:rsid w:val="003F241E"/>
    <w:rPr>
      <w:rFonts w:ascii="Calibri" w:hAnsi="Calibri" w:cs="Calibri"/>
      <w:kern w:val="0"/>
    </w:rPr>
  </w:style>
  <w:style w:type="paragraph" w:styleId="Footer">
    <w:name w:val="footer"/>
    <w:basedOn w:val="Normal"/>
    <w:link w:val="FooterChar"/>
    <w:uiPriority w:val="99"/>
    <w:unhideWhenUsed/>
    <w:rsid w:val="003F241E"/>
    <w:pPr>
      <w:tabs>
        <w:tab w:val="center" w:pos="4513"/>
        <w:tab w:val="right" w:pos="9026"/>
      </w:tabs>
    </w:pPr>
  </w:style>
  <w:style w:type="character" w:customStyle="1" w:styleId="FooterChar">
    <w:name w:val="Footer Char"/>
    <w:basedOn w:val="DefaultParagraphFont"/>
    <w:link w:val="Footer"/>
    <w:uiPriority w:val="99"/>
    <w:rsid w:val="003F241E"/>
    <w:rPr>
      <w:rFonts w:ascii="Calibri" w:hAnsi="Calibri" w:cs="Calibri"/>
      <w:kern w:val="0"/>
    </w:rPr>
  </w:style>
  <w:style w:type="paragraph" w:styleId="NormalWeb">
    <w:name w:val="Normal (Web)"/>
    <w:basedOn w:val="Normal"/>
    <w:uiPriority w:val="99"/>
    <w:semiHidden/>
    <w:unhideWhenUsed/>
    <w:rsid w:val="00BC1ABB"/>
    <w:pPr>
      <w:widowControl/>
      <w:autoSpaceDE/>
      <w:autoSpaceDN/>
      <w:adjustRightInd/>
      <w:spacing w:before="100" w:beforeAutospacing="1" w:after="100" w:afterAutospacing="1"/>
    </w:pPr>
    <w:rPr>
      <w:rFonts w:ascii="Times New Roman" w:eastAsia="Times New Roman" w:hAnsi="Times New Roman" w:cs="Times New Roman"/>
      <w:lang w:bidi="ar-SA"/>
      <w14:ligatures w14:val="none"/>
    </w:rPr>
  </w:style>
  <w:style w:type="character" w:styleId="Hyperlink">
    <w:name w:val="Hyperlink"/>
    <w:basedOn w:val="DefaultParagraphFont"/>
    <w:uiPriority w:val="99"/>
    <w:unhideWhenUsed/>
    <w:rsid w:val="6D4EDCF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lebgunalan2005@gmail.com"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eepa.kumar@klu.ac.in" TargetMode="Externa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ranji\Downloads\Cryptographic_Operation_Time_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1" i="0" u="none" strike="noStrike" kern="1200" spc="0" baseline="0">
                <a:solidFill>
                  <a:schemeClr val="tx1"/>
                </a:solidFill>
                <a:latin typeface="+mn-lt"/>
                <a:ea typeface="+mn-ea"/>
                <a:cs typeface="+mn-cs"/>
              </a:defRPr>
            </a:pPr>
            <a:r>
              <a:rPr lang="en-US" b="1"/>
              <a:t>Time (ms) </a:t>
            </a:r>
            <a:r>
              <a:rPr lang="en-US" b="1">
                <a:sym typeface="Webdings" panose="05030102010509060703" pitchFamily="18" charset="2"/>
              </a:rPr>
              <a:t></a:t>
            </a:r>
            <a:endParaRPr lang="en-US" b="1"/>
          </a:p>
        </c:rich>
      </c:tx>
      <c:layout>
        <c:manualLayout>
          <c:xMode val="edge"/>
          <c:yMode val="edge"/>
          <c:x val="0.46319444444444446"/>
          <c:y val="0.89814814814814814"/>
        </c:manualLayout>
      </c:layout>
      <c:overlay val="0"/>
      <c:spPr>
        <a:noFill/>
        <a:ln>
          <a:noFill/>
        </a:ln>
        <a:effectLst/>
      </c:spPr>
      <c:txPr>
        <a:bodyPr rot="0" spcFirstLastPara="1" vertOverflow="ellipsis" vert="horz" wrap="square" anchor="ctr" anchorCtr="1"/>
        <a:lstStyle/>
        <a:p>
          <a:pPr>
            <a:defRPr sz="960" b="1" i="0" u="none" strike="noStrike" kern="1200" spc="0" baseline="0">
              <a:solidFill>
                <a:schemeClr val="tx1"/>
              </a:solidFill>
              <a:latin typeface="+mn-lt"/>
              <a:ea typeface="+mn-ea"/>
              <a:cs typeface="+mn-cs"/>
            </a:defRPr>
          </a:pPr>
          <a:endParaRPr lang="en-US"/>
        </a:p>
      </c:txPr>
    </c:title>
    <c:autoTitleDeleted val="0"/>
    <c:plotArea>
      <c:layout>
        <c:manualLayout>
          <c:layoutTarget val="inner"/>
          <c:xMode val="edge"/>
          <c:yMode val="edge"/>
          <c:x val="0.26388757655293088"/>
          <c:y val="6.0601851851851872E-2"/>
          <c:w val="0.70000131233595797"/>
          <c:h val="0.83754629629629629"/>
        </c:manualLayout>
      </c:layout>
      <c:barChart>
        <c:barDir val="bar"/>
        <c:grouping val="clustered"/>
        <c:varyColors val="0"/>
        <c:ser>
          <c:idx val="0"/>
          <c:order val="0"/>
          <c:tx>
            <c:strRef>
              <c:f>'Operation Times'!$B$1</c:f>
              <c:strCache>
                <c:ptCount val="1"/>
                <c:pt idx="0">
                  <c:v>Time (ms)</c:v>
                </c:pt>
              </c:strCache>
            </c:strRef>
          </c:tx>
          <c:spPr>
            <a:solidFill>
              <a:schemeClr val="tx1"/>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plus"/>
            <c:errValType val="fixedVal"/>
            <c:noEndCap val="0"/>
            <c:val val="0.2"/>
            <c:spPr>
              <a:noFill/>
              <a:ln w="12700" cap="flat" cmpd="sng" algn="ctr">
                <a:solidFill>
                  <a:schemeClr val="tx1"/>
                </a:solidFill>
                <a:round/>
              </a:ln>
              <a:effectLst/>
            </c:spPr>
          </c:errBars>
          <c:cat>
            <c:strRef>
              <c:f>'Operation Times'!$A$2:$A$11</c:f>
              <c:strCache>
                <c:ptCount val="10"/>
                <c:pt idx="0">
                  <c:v>ML-KEM-1024 KeyGen</c:v>
                </c:pt>
                <c:pt idx="1">
                  <c:v>ML-KEM-1024 Encaps</c:v>
                </c:pt>
                <c:pt idx="2">
                  <c:v>ML-KEM-1024 Decaps</c:v>
                </c:pt>
                <c:pt idx="3">
                  <c:v>ML-DSA-87 KeyGen</c:v>
                </c:pt>
                <c:pt idx="4">
                  <c:v>ML-DSA-87 Sign</c:v>
                </c:pt>
                <c:pt idx="5">
                  <c:v>ML-DSA-87 Verify</c:v>
                </c:pt>
                <c:pt idx="6">
                  <c:v>RSA-2048 Sign</c:v>
                </c:pt>
                <c:pt idx="7">
                  <c:v>RSA-2048 Verify</c:v>
                </c:pt>
                <c:pt idx="8">
                  <c:v>ECDSA Sign</c:v>
                </c:pt>
                <c:pt idx="9">
                  <c:v>ECDSA Verify</c:v>
                </c:pt>
              </c:strCache>
            </c:strRef>
          </c:cat>
          <c:val>
            <c:numRef>
              <c:f>'Operation Times'!$B$2:$B$11</c:f>
              <c:numCache>
                <c:formatCode>General</c:formatCode>
                <c:ptCount val="10"/>
                <c:pt idx="0">
                  <c:v>2.4700000000000002</c:v>
                </c:pt>
                <c:pt idx="1">
                  <c:v>1.83</c:v>
                </c:pt>
                <c:pt idx="2">
                  <c:v>1.91</c:v>
                </c:pt>
                <c:pt idx="3">
                  <c:v>3.21</c:v>
                </c:pt>
                <c:pt idx="4">
                  <c:v>5.12</c:v>
                </c:pt>
                <c:pt idx="5">
                  <c:v>2.78</c:v>
                </c:pt>
                <c:pt idx="6">
                  <c:v>11.8</c:v>
                </c:pt>
                <c:pt idx="7">
                  <c:v>0.52</c:v>
                </c:pt>
                <c:pt idx="8">
                  <c:v>1.2</c:v>
                </c:pt>
                <c:pt idx="9">
                  <c:v>1.8</c:v>
                </c:pt>
              </c:numCache>
            </c:numRef>
          </c:val>
          <c:extLst>
            <c:ext xmlns:c16="http://schemas.microsoft.com/office/drawing/2014/chart" uri="{C3380CC4-5D6E-409C-BE32-E72D297353CC}">
              <c16:uniqueId val="{00000000-E278-4C9A-AE48-1557526B0706}"/>
            </c:ext>
          </c:extLst>
        </c:ser>
        <c:dLbls>
          <c:showLegendKey val="0"/>
          <c:showVal val="0"/>
          <c:showCatName val="0"/>
          <c:showSerName val="0"/>
          <c:showPercent val="0"/>
          <c:showBubbleSize val="0"/>
        </c:dLbls>
        <c:gapWidth val="62"/>
        <c:axId val="508201664"/>
        <c:axId val="508206464"/>
      </c:barChart>
      <c:catAx>
        <c:axId val="508201664"/>
        <c:scaling>
          <c:orientation val="minMax"/>
        </c:scaling>
        <c:delete val="0"/>
        <c:axPos val="l"/>
        <c:numFmt formatCode="General" sourceLinked="1"/>
        <c:majorTickMark val="in"/>
        <c:minorTickMark val="out"/>
        <c:tickLblPos val="nextTo"/>
        <c:spPr>
          <a:noFill/>
          <a:ln w="12700"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mn-lt"/>
                <a:ea typeface="+mn-ea"/>
                <a:cs typeface="+mn-cs"/>
              </a:defRPr>
            </a:pPr>
            <a:endParaRPr lang="en-US"/>
          </a:p>
        </c:txPr>
        <c:crossAx val="508206464"/>
        <c:crosses val="autoZero"/>
        <c:auto val="1"/>
        <c:lblAlgn val="ctr"/>
        <c:lblOffset val="100"/>
        <c:noMultiLvlLbl val="0"/>
      </c:catAx>
      <c:valAx>
        <c:axId val="508206464"/>
        <c:scaling>
          <c:orientation val="minMax"/>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08201664"/>
        <c:crosses val="autoZero"/>
        <c:crossBetween val="between"/>
      </c:valAx>
      <c:spPr>
        <a:pattFill prst="ltUpDiag">
          <a:fgClr>
            <a:schemeClr val="bg1">
              <a:lumMod val="75000"/>
            </a:schemeClr>
          </a:fgClr>
          <a:bgClr>
            <a:schemeClr val="bg1"/>
          </a:bgClr>
        </a:pattFill>
        <a:ln>
          <a:noFill/>
        </a:ln>
        <a:effectLst/>
      </c:spPr>
    </c:plotArea>
    <c:plotVisOnly val="1"/>
    <c:dispBlanksAs val="gap"/>
    <c:showDLblsOverMax val="0"/>
  </c:chart>
  <c:spPr>
    <a:noFill/>
    <a:ln w="9525" cap="flat" cmpd="sng" algn="ctr">
      <a:solidFill>
        <a:schemeClr val="dk1"/>
      </a:solidFill>
      <a:prstDash val="sysDash"/>
      <a:round/>
    </a:ln>
    <a:effectLst/>
  </c:spPr>
  <c:txPr>
    <a:bodyPr/>
    <a:lstStyle/>
    <a:p>
      <a:pPr>
        <a:defRPr sz="800">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DE0AD-5188-4165-B443-EBD3C3CD0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32</Pages>
  <Words>24111</Words>
  <Characters>137435</Characters>
  <Application>Microsoft Office Word</Application>
  <DocSecurity>0</DocSecurity>
  <Lines>1145</Lines>
  <Paragraphs>322</Paragraphs>
  <ScaleCrop>false</ScaleCrop>
  <Company/>
  <LinksUpToDate>false</LinksUpToDate>
  <CharactersWithSpaces>161224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Gunalan</dc:creator>
  <cp:keywords/>
  <dc:description/>
  <cp:lastModifiedBy>Caleb Gunalan</cp:lastModifiedBy>
  <cp:revision>7</cp:revision>
  <dcterms:created xsi:type="dcterms:W3CDTF">2026-02-27T04:50:00Z</dcterms:created>
  <dcterms:modified xsi:type="dcterms:W3CDTF">2026-02-27T06:13:00Z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18th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http://www.zotero.org/styles/world-organisation-for-animal-health-scientific-and-technical-review</vt:lpwstr>
  </property>
  <property fmtid="{D5CDD505-2E9C-101B-9397-08002B2CF9AE}" pid="17" name="Mendeley Recent Style Name 7_1">
    <vt:lpwstr>World Organisation for Animal Health - Scientific and Technical Review</vt:lpwstr>
  </property>
  <property fmtid="{D5CDD505-2E9C-101B-9397-08002B2CF9AE}" pid="18" name="Mendeley Recent Style Id 8_1">
    <vt:lpwstr>http://csl.mendeley.com/styles/553694721/bioautomation</vt:lpwstr>
  </property>
  <property fmtid="{D5CDD505-2E9C-101B-9397-08002B2CF9AE}" pid="19" name="Mendeley Recent Style Name 8_1">
    <vt:lpwstr>bioautomation</vt:lpwstr>
  </property>
  <property fmtid="{D5CDD505-2E9C-101B-9397-08002B2CF9AE}" pid="20" name="Mendeley Recent Style Id 9_1">
    <vt:lpwstr>http://csl.mendeley.com/styles/553694721/apa</vt:lpwstr>
  </property>
  <property fmtid="{D5CDD505-2E9C-101B-9397-08002B2CF9AE}" pid="21" name="Mendeley Recent Style Name 9_1">
    <vt:lpwstr>ijbioautomation - Ranjit Panigrahi</vt:lpwstr>
  </property>
  <property fmtid="{D5CDD505-2E9C-101B-9397-08002B2CF9AE}" pid="22" name="Mendeley Document_1">
    <vt:lpwstr>True</vt:lpwstr>
  </property>
  <property fmtid="{D5CDD505-2E9C-101B-9397-08002B2CF9AE}" pid="23" name="Mendeley Unique User Id_1">
    <vt:lpwstr>f514cd5b-62f3-36b1-ba7a-542b3efb1a32</vt:lpwstr>
  </property>
  <property fmtid="{D5CDD505-2E9C-101B-9397-08002B2CF9AE}" pid="24" name="Mendeley Citation Style_1">
    <vt:lpwstr>http://www.zotero.org/styles/ieee</vt:lpwstr>
  </property>
</Properties>
</file>