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b/>
          <w:color w:val="2D6A8A"/>
          <w:sz w:val="20"/>
        </w:rPr>
        <w:t>CALEB IDISE</w:t>
      </w:r>
    </w:p>
    <w:p>
      <w:pPr>
        <w:pStyle w:val="Title"/>
      </w:pPr>
      <w:r>
        <w:t>Short Form Video Editing Sample</w:t>
      </w:r>
    </w:p>
    <w:p>
      <w:r>
        <w:rPr>
          <w:color w:val="5B6570"/>
          <w:sz w:val="22"/>
        </w:rPr>
        <w:t>Oakhaven Partners  |  Business and management consulting  |  2025</w:t>
      </w:r>
    </w:p>
    <w:p>
      <w:r>
        <w:t>This production brief shows how I would turn a consulting insight into a clear short-form video for Instagram Reels, TikTok, and YouTube Shorts. It demonstrates the CapCut editing workflow used during the contract without reproducing confidential footage or unpublished company assets.</w:t>
      </w:r>
    </w:p>
    <w:p>
      <w:pPr>
        <w:pStyle w:val="Heading1"/>
        <w:keepNext/>
      </w:pPr>
      <w:r>
        <w:t>Video Brief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vAlign w:val="center"/>
            <w:tcMar>
              <w:top w:w="115" w:type="dxa"/>
              <w:start w:w="115" w:type="dxa"/>
              <w:bottom w:w="115" w:type="dxa"/>
              <w:end w:w="115" w:type="dxa"/>
            </w:tcMar>
            <w:shd w:fill="17324D"/>
          </w:tcPr>
          <w:p>
            <w:pPr>
              <w:spacing w:after="0"/>
              <w:jc w:val="center"/>
            </w:pPr>
            <w:r>
              <w:rPr>
                <w:rFonts w:ascii="Aptos" w:hAnsi="Aptos"/>
                <w:b/>
                <w:color w:val="FFFFFF"/>
                <w:sz w:val="18"/>
              </w:rPr>
              <w:t>Item</w:t>
            </w:r>
          </w:p>
        </w:tc>
        <w:tc>
          <w:tcPr>
            <w:tcW w:type="dxa" w:w="6552"/>
            <w:vAlign w:val="center"/>
            <w:tcMar>
              <w:top w:w="115" w:type="dxa"/>
              <w:start w:w="115" w:type="dxa"/>
              <w:bottom w:w="115" w:type="dxa"/>
              <w:end w:w="115" w:type="dxa"/>
            </w:tcMar>
            <w:shd w:fill="17324D"/>
          </w:tcPr>
          <w:p>
            <w:pPr>
              <w:spacing w:after="0"/>
              <w:jc w:val="center"/>
            </w:pPr>
            <w:r>
              <w:rPr>
                <w:rFonts w:ascii="Aptos" w:hAnsi="Aptos"/>
                <w:b/>
                <w:color w:val="FFFFFF"/>
                <w:sz w:val="18"/>
              </w:rPr>
              <w:t>Direction</w:t>
            </w:r>
          </w:p>
        </w:tc>
      </w:tr>
      <w:tr>
        <w:tc>
          <w:tcPr>
            <w:tcW w:type="dxa" w:w="2232"/>
            <w:vAlign w:val="center"/>
            <w:tcMar>
              <w:top w:w="115" w:type="dxa"/>
              <w:start w:w="115" w:type="dxa"/>
              <w:bottom w:w="115" w:type="dxa"/>
              <w:end w:w="115" w:type="dxa"/>
            </w:tcMar>
            <w:shd w:fill="EEF4F7"/>
          </w:tcPr>
          <w:p>
            <w:pPr>
              <w:spacing w:after="0"/>
            </w:pPr>
            <w:r>
              <w:rPr>
                <w:rFonts w:ascii="Aptos" w:hAnsi="Aptos"/>
                <w:b w:val="0"/>
                <w:color w:val="26313B"/>
                <w:sz w:val="18"/>
              </w:rPr>
              <w:t>Working title</w:t>
            </w:r>
          </w:p>
        </w:tc>
        <w:tc>
          <w:tcPr>
            <w:tcW w:type="dxa" w:w="6552"/>
            <w:vAlign w:val="center"/>
            <w:tcMar>
              <w:top w:w="115" w:type="dxa"/>
              <w:start w:w="115" w:type="dxa"/>
              <w:bottom w:w="115" w:type="dxa"/>
              <w:end w:w="115" w:type="dxa"/>
            </w:tcMar>
            <w:shd w:fill="EEF4F7"/>
          </w:tcPr>
          <w:p>
            <w:pPr>
              <w:spacing w:after="0"/>
            </w:pPr>
            <w:r>
              <w:rPr>
                <w:rFonts w:ascii="Aptos" w:hAnsi="Aptos"/>
                <w:b w:val="0"/>
                <w:color w:val="26313B"/>
                <w:sz w:val="18"/>
              </w:rPr>
              <w:t>Strategy Also Means Deciding What Not to Do</w:t>
            </w:r>
          </w:p>
        </w:tc>
      </w:tr>
      <w:tr>
        <w:tc>
          <w:tcPr>
            <w:tcW w:type="dxa" w:w="2232"/>
            <w:vAlign w:val="center"/>
            <w:tcMar>
              <w:top w:w="115" w:type="dxa"/>
              <w:start w:w="115" w:type="dxa"/>
              <w:bottom w:w="115" w:type="dxa"/>
              <w:end w:w="115" w:type="dxa"/>
            </w:tcMar>
            <w:shd w:fill="FFFFFF"/>
          </w:tcPr>
          <w:p>
            <w:pPr>
              <w:spacing w:after="0"/>
            </w:pPr>
            <w:r>
              <w:rPr>
                <w:rFonts w:ascii="Aptos" w:hAnsi="Aptos"/>
                <w:b w:val="0"/>
                <w:color w:val="26313B"/>
                <w:sz w:val="18"/>
              </w:rPr>
              <w:t>Objective</w:t>
            </w:r>
          </w:p>
        </w:tc>
        <w:tc>
          <w:tcPr>
            <w:tcW w:type="dxa" w:w="6552"/>
            <w:vAlign w:val="center"/>
            <w:tcMar>
              <w:top w:w="115" w:type="dxa"/>
              <w:start w:w="115" w:type="dxa"/>
              <w:bottom w:w="115" w:type="dxa"/>
              <w:end w:w="115" w:type="dxa"/>
            </w:tcMar>
            <w:shd w:fill="FFFFFF"/>
          </w:tcPr>
          <w:p>
            <w:pPr>
              <w:spacing w:after="0"/>
            </w:pPr>
            <w:r>
              <w:rPr>
                <w:rFonts w:ascii="Aptos" w:hAnsi="Aptos"/>
                <w:b w:val="0"/>
                <w:color w:val="26313B"/>
                <w:sz w:val="18"/>
              </w:rPr>
              <w:t>Build authority by explaining one practical strategy principle in accessible language.</w:t>
            </w:r>
          </w:p>
        </w:tc>
      </w:tr>
      <w:tr>
        <w:tc>
          <w:tcPr>
            <w:tcW w:type="dxa" w:w="2232"/>
            <w:vAlign w:val="center"/>
            <w:tcMar>
              <w:top w:w="115" w:type="dxa"/>
              <w:start w:w="115" w:type="dxa"/>
              <w:bottom w:w="115" w:type="dxa"/>
              <w:end w:w="115" w:type="dxa"/>
            </w:tcMar>
            <w:shd w:fill="EEF4F7"/>
          </w:tcPr>
          <w:p>
            <w:pPr>
              <w:spacing w:after="0"/>
            </w:pPr>
            <w:r>
              <w:rPr>
                <w:rFonts w:ascii="Aptos" w:hAnsi="Aptos"/>
                <w:b w:val="0"/>
                <w:color w:val="26313B"/>
                <w:sz w:val="18"/>
              </w:rPr>
              <w:t>Audience</w:t>
            </w:r>
          </w:p>
        </w:tc>
        <w:tc>
          <w:tcPr>
            <w:tcW w:type="dxa" w:w="6552"/>
            <w:vAlign w:val="center"/>
            <w:tcMar>
              <w:top w:w="115" w:type="dxa"/>
              <w:start w:w="115" w:type="dxa"/>
              <w:bottom w:w="115" w:type="dxa"/>
              <w:end w:w="115" w:type="dxa"/>
            </w:tcMar>
            <w:shd w:fill="EEF4F7"/>
          </w:tcPr>
          <w:p>
            <w:pPr>
              <w:spacing w:after="0"/>
            </w:pPr>
            <w:r>
              <w:rPr>
                <w:rFonts w:ascii="Aptos" w:hAnsi="Aptos"/>
                <w:b w:val="0"/>
                <w:color w:val="26313B"/>
                <w:sz w:val="18"/>
              </w:rPr>
              <w:t>Business owners, founders, managers, and professionals responsible for growth decisions.</w:t>
            </w:r>
          </w:p>
        </w:tc>
      </w:tr>
      <w:tr>
        <w:tc>
          <w:tcPr>
            <w:tcW w:type="dxa" w:w="2232"/>
            <w:vAlign w:val="center"/>
            <w:tcMar>
              <w:top w:w="115" w:type="dxa"/>
              <w:start w:w="115" w:type="dxa"/>
              <w:bottom w:w="115" w:type="dxa"/>
              <w:end w:w="115" w:type="dxa"/>
            </w:tcMar>
            <w:shd w:fill="FFFFFF"/>
          </w:tcPr>
          <w:p>
            <w:pPr>
              <w:spacing w:after="0"/>
            </w:pPr>
            <w:r>
              <w:rPr>
                <w:rFonts w:ascii="Aptos" w:hAnsi="Aptos"/>
                <w:b w:val="0"/>
                <w:color w:val="26313B"/>
                <w:sz w:val="18"/>
              </w:rPr>
              <w:t>Platforms</w:t>
            </w:r>
          </w:p>
        </w:tc>
        <w:tc>
          <w:tcPr>
            <w:tcW w:type="dxa" w:w="6552"/>
            <w:vAlign w:val="center"/>
            <w:tcMar>
              <w:top w:w="115" w:type="dxa"/>
              <w:start w:w="115" w:type="dxa"/>
              <w:bottom w:w="115" w:type="dxa"/>
              <w:end w:w="115" w:type="dxa"/>
            </w:tcMar>
            <w:shd w:fill="FFFFFF"/>
          </w:tcPr>
          <w:p>
            <w:pPr>
              <w:spacing w:after="0"/>
            </w:pPr>
            <w:r>
              <w:rPr>
                <w:rFonts w:ascii="Aptos" w:hAnsi="Aptos"/>
                <w:b w:val="0"/>
                <w:color w:val="26313B"/>
                <w:sz w:val="18"/>
              </w:rPr>
              <w:t>Instagram Reels, TikTok, and YouTube Shorts.</w:t>
            </w:r>
          </w:p>
        </w:tc>
      </w:tr>
      <w:tr>
        <w:tc>
          <w:tcPr>
            <w:tcW w:type="dxa" w:w="2232"/>
            <w:vAlign w:val="center"/>
            <w:tcMar>
              <w:top w:w="115" w:type="dxa"/>
              <w:start w:w="115" w:type="dxa"/>
              <w:bottom w:w="115" w:type="dxa"/>
              <w:end w:w="115" w:type="dxa"/>
            </w:tcMar>
            <w:shd w:fill="EEF4F7"/>
          </w:tcPr>
          <w:p>
            <w:pPr>
              <w:spacing w:after="0"/>
            </w:pPr>
            <w:r>
              <w:rPr>
                <w:rFonts w:ascii="Aptos" w:hAnsi="Aptos"/>
                <w:b w:val="0"/>
                <w:color w:val="26313B"/>
                <w:sz w:val="18"/>
              </w:rPr>
              <w:t>Target duration</w:t>
            </w:r>
          </w:p>
        </w:tc>
        <w:tc>
          <w:tcPr>
            <w:tcW w:type="dxa" w:w="6552"/>
            <w:vAlign w:val="center"/>
            <w:tcMar>
              <w:top w:w="115" w:type="dxa"/>
              <w:start w:w="115" w:type="dxa"/>
              <w:bottom w:w="115" w:type="dxa"/>
              <w:end w:w="115" w:type="dxa"/>
            </w:tcMar>
            <w:shd w:fill="EEF4F7"/>
          </w:tcPr>
          <w:p>
            <w:pPr>
              <w:spacing w:after="0"/>
            </w:pPr>
            <w:r>
              <w:rPr>
                <w:rFonts w:ascii="Aptos" w:hAnsi="Aptos"/>
                <w:b w:val="0"/>
                <w:color w:val="26313B"/>
                <w:sz w:val="18"/>
              </w:rPr>
              <w:t>Approximately 35 to 45 seconds.</w:t>
            </w:r>
          </w:p>
        </w:tc>
      </w:tr>
      <w:tr>
        <w:tc>
          <w:tcPr>
            <w:tcW w:type="dxa" w:w="2232"/>
            <w:vAlign w:val="center"/>
            <w:tcMar>
              <w:top w:w="115" w:type="dxa"/>
              <w:start w:w="115" w:type="dxa"/>
              <w:bottom w:w="115" w:type="dxa"/>
              <w:end w:w="115" w:type="dxa"/>
            </w:tcMar>
            <w:shd w:fill="FFFFFF"/>
          </w:tcPr>
          <w:p>
            <w:pPr>
              <w:spacing w:after="0"/>
            </w:pPr>
            <w:r>
              <w:rPr>
                <w:rFonts w:ascii="Aptos" w:hAnsi="Aptos"/>
                <w:b w:val="0"/>
                <w:color w:val="26313B"/>
                <w:sz w:val="18"/>
              </w:rPr>
              <w:t>Format</w:t>
            </w:r>
          </w:p>
        </w:tc>
        <w:tc>
          <w:tcPr>
            <w:tcW w:type="dxa" w:w="6552"/>
            <w:vAlign w:val="center"/>
            <w:tcMar>
              <w:top w:w="115" w:type="dxa"/>
              <w:start w:w="115" w:type="dxa"/>
              <w:bottom w:w="115" w:type="dxa"/>
              <w:end w:w="115" w:type="dxa"/>
            </w:tcMar>
            <w:shd w:fill="FFFFFF"/>
          </w:tcPr>
          <w:p>
            <w:pPr>
              <w:spacing w:after="0"/>
            </w:pPr>
            <w:r>
              <w:rPr>
                <w:rFonts w:ascii="Aptos" w:hAnsi="Aptos"/>
                <w:b w:val="0"/>
                <w:color w:val="26313B"/>
                <w:sz w:val="18"/>
              </w:rPr>
              <w:t>Vertical 9 by 16 with direct-to-camera footage or voice-over supported by text and simple business visuals.</w:t>
            </w:r>
          </w:p>
        </w:tc>
      </w:tr>
      <w:tr>
        <w:tc>
          <w:tcPr>
            <w:tcW w:type="dxa" w:w="2232"/>
            <w:vAlign w:val="center"/>
            <w:tcMar>
              <w:top w:w="115" w:type="dxa"/>
              <w:start w:w="115" w:type="dxa"/>
              <w:bottom w:w="115" w:type="dxa"/>
              <w:end w:w="115" w:type="dxa"/>
            </w:tcMar>
            <w:shd w:fill="EEF4F7"/>
          </w:tcPr>
          <w:p>
            <w:pPr>
              <w:spacing w:after="0"/>
            </w:pPr>
            <w:r>
              <w:rPr>
                <w:rFonts w:ascii="Aptos" w:hAnsi="Aptos"/>
                <w:b w:val="0"/>
                <w:color w:val="26313B"/>
                <w:sz w:val="18"/>
              </w:rPr>
              <w:t>Primary tool</w:t>
            </w:r>
          </w:p>
        </w:tc>
        <w:tc>
          <w:tcPr>
            <w:tcW w:type="dxa" w:w="6552"/>
            <w:vAlign w:val="center"/>
            <w:tcMar>
              <w:top w:w="115" w:type="dxa"/>
              <w:start w:w="115" w:type="dxa"/>
              <w:bottom w:w="115" w:type="dxa"/>
              <w:end w:w="115" w:type="dxa"/>
            </w:tcMar>
            <w:shd w:fill="EEF4F7"/>
          </w:tcPr>
          <w:p>
            <w:pPr>
              <w:spacing w:after="0"/>
            </w:pPr>
            <w:r>
              <w:rPr>
                <w:rFonts w:ascii="Aptos" w:hAnsi="Aptos"/>
                <w:b w:val="0"/>
                <w:color w:val="26313B"/>
                <w:sz w:val="18"/>
              </w:rPr>
              <w:t>CapCut.</w:t>
            </w:r>
          </w:p>
        </w:tc>
      </w:tr>
      <w:tr>
        <w:tc>
          <w:tcPr>
            <w:tcW w:type="dxa" w:w="2232"/>
            <w:vAlign w:val="center"/>
            <w:tcMar>
              <w:top w:w="115" w:type="dxa"/>
              <w:start w:w="115" w:type="dxa"/>
              <w:bottom w:w="115" w:type="dxa"/>
              <w:end w:w="115" w:type="dxa"/>
            </w:tcMar>
            <w:shd w:fill="FFFFFF"/>
          </w:tcPr>
          <w:p>
            <w:pPr>
              <w:spacing w:after="0"/>
            </w:pPr>
            <w:r>
              <w:rPr>
                <w:rFonts w:ascii="Aptos" w:hAnsi="Aptos"/>
                <w:b w:val="0"/>
                <w:color w:val="26313B"/>
                <w:sz w:val="18"/>
              </w:rPr>
              <w:t>Call to action</w:t>
            </w:r>
          </w:p>
        </w:tc>
        <w:tc>
          <w:tcPr>
            <w:tcW w:type="dxa" w:w="6552"/>
            <w:vAlign w:val="center"/>
            <w:tcMar>
              <w:top w:w="115" w:type="dxa"/>
              <w:start w:w="115" w:type="dxa"/>
              <w:bottom w:w="115" w:type="dxa"/>
              <w:end w:w="115" w:type="dxa"/>
            </w:tcMar>
            <w:shd w:fill="FFFFFF"/>
          </w:tcPr>
          <w:p>
            <w:pPr>
              <w:spacing w:after="0"/>
            </w:pPr>
            <w:r>
              <w:rPr>
                <w:rFonts w:ascii="Aptos" w:hAnsi="Aptos"/>
                <w:b w:val="0"/>
                <w:color w:val="26313B"/>
                <w:sz w:val="18"/>
              </w:rPr>
              <w:t>Follow Oakhaven Partners for practical business and management insights.</w:t>
            </w:r>
          </w:p>
        </w:tc>
      </w:tr>
    </w:tbl>
    <w:p>
      <w:pPr>
        <w:pStyle w:val="Heading1"/>
        <w:keepNext/>
      </w:pPr>
      <w:r>
        <w:t>Core Script</w:t>
      </w:r>
    </w:p>
    <w:p>
      <w:r>
        <w:t>A business can have many good opportunities and still lose focus. Strong strategy is not only about deciding what to pursue. It also means identifying the ideas, requests, and distractions that should wait. Before committing resources, ask whether the opportunity supports your main objective, whether your team can execute it well, and what important work will receive less attention. Clear priorities protect time, money, and momentum.</w:t>
      </w:r>
    </w:p>
    <w:p>
      <w:r>
        <w:br w:type="page"/>
      </w:r>
    </w:p>
    <w:p>
      <w:pPr>
        <w:pStyle w:val="Heading1"/>
        <w:keepNext/>
      </w:pPr>
      <w:r>
        <w:t>Storyboard and Edit Plan</w:t>
      </w:r>
    </w:p>
    <w:p>
      <w:r>
        <w:t>The storyboard connects each section of the message to a deliberate visual and editing choice.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6"/>
        <w:gridCol w:w="1976"/>
        <w:gridCol w:w="1976"/>
        <w:gridCol w:w="1976"/>
        <w:gridCol w:w="1976"/>
      </w:tblGrid>
      <w:tr>
        <w:trPr>
          <w:tblHeader w:val="true"/>
        </w:trPr>
        <w:tc>
          <w:tcPr>
            <w:tcW w:type="dxa" w:w="1037"/>
            <w:vAlign w:val="center"/>
            <w:tcMar>
              <w:top w:w="115" w:type="dxa"/>
              <w:start w:w="115" w:type="dxa"/>
              <w:bottom w:w="115" w:type="dxa"/>
              <w:end w:w="115" w:type="dxa"/>
            </w:tcMar>
            <w:shd w:fill="17324D"/>
          </w:tcPr>
          <w:p>
            <w:pPr>
              <w:spacing w:after="0"/>
              <w:jc w:val="center"/>
            </w:pPr>
            <w:r>
              <w:rPr>
                <w:rFonts w:ascii="Aptos" w:hAnsi="Aptos"/>
                <w:b/>
                <w:color w:val="FFFFFF"/>
                <w:sz w:val="18"/>
              </w:rPr>
              <w:t>Time</w:t>
            </w:r>
          </w:p>
        </w:tc>
        <w:tc>
          <w:tcPr>
            <w:tcW w:type="dxa" w:w="2333"/>
            <w:vAlign w:val="center"/>
            <w:tcMar>
              <w:top w:w="115" w:type="dxa"/>
              <w:start w:w="115" w:type="dxa"/>
              <w:bottom w:w="115" w:type="dxa"/>
              <w:end w:w="115" w:type="dxa"/>
            </w:tcMar>
            <w:shd w:fill="17324D"/>
          </w:tcPr>
          <w:p>
            <w:pPr>
              <w:spacing w:after="0"/>
              <w:jc w:val="center"/>
            </w:pPr>
            <w:r>
              <w:rPr>
                <w:rFonts w:ascii="Aptos" w:hAnsi="Aptos"/>
                <w:b/>
                <w:color w:val="FFFFFF"/>
                <w:sz w:val="18"/>
              </w:rPr>
              <w:t>Spoken message</w:t>
            </w:r>
          </w:p>
        </w:tc>
        <w:tc>
          <w:tcPr>
            <w:tcW w:type="dxa" w:w="1699"/>
            <w:vAlign w:val="center"/>
            <w:tcMar>
              <w:top w:w="115" w:type="dxa"/>
              <w:start w:w="115" w:type="dxa"/>
              <w:bottom w:w="115" w:type="dxa"/>
              <w:end w:w="115" w:type="dxa"/>
            </w:tcMar>
            <w:shd w:fill="17324D"/>
          </w:tcPr>
          <w:p>
            <w:pPr>
              <w:spacing w:after="0"/>
              <w:jc w:val="center"/>
            </w:pPr>
            <w:r>
              <w:rPr>
                <w:rFonts w:ascii="Aptos" w:hAnsi="Aptos"/>
                <w:b/>
                <w:color w:val="FFFFFF"/>
                <w:sz w:val="18"/>
              </w:rPr>
              <w:t>On screen text</w:t>
            </w:r>
          </w:p>
        </w:tc>
        <w:tc>
          <w:tcPr>
            <w:tcW w:type="dxa" w:w="2880"/>
            <w:vAlign w:val="center"/>
            <w:tcMar>
              <w:top w:w="115" w:type="dxa"/>
              <w:start w:w="115" w:type="dxa"/>
              <w:bottom w:w="115" w:type="dxa"/>
              <w:end w:w="115" w:type="dxa"/>
            </w:tcMar>
            <w:shd w:fill="17324D"/>
          </w:tcPr>
          <w:p>
            <w:pPr>
              <w:spacing w:after="0"/>
              <w:jc w:val="center"/>
            </w:pPr>
            <w:r>
              <w:rPr>
                <w:rFonts w:ascii="Aptos" w:hAnsi="Aptos"/>
                <w:b/>
                <w:color w:val="FFFFFF"/>
                <w:sz w:val="18"/>
              </w:rPr>
              <w:t>Visual and edit</w:t>
            </w:r>
          </w:p>
        </w:tc>
        <w:tc>
          <w:tcPr>
            <w:tcW w:type="dxa" w:w="1080"/>
            <w:vAlign w:val="center"/>
            <w:tcMar>
              <w:top w:w="115" w:type="dxa"/>
              <w:start w:w="115" w:type="dxa"/>
              <w:bottom w:w="115" w:type="dxa"/>
              <w:end w:w="115" w:type="dxa"/>
            </w:tcMar>
            <w:shd w:fill="17324D"/>
          </w:tcPr>
          <w:p>
            <w:pPr>
              <w:spacing w:after="0"/>
              <w:jc w:val="center"/>
            </w:pPr>
            <w:r>
              <w:rPr>
                <w:rFonts w:ascii="Aptos" w:hAnsi="Aptos"/>
                <w:b/>
                <w:color w:val="FFFFFF"/>
                <w:sz w:val="18"/>
              </w:rPr>
              <w:t>Audio</w:t>
            </w:r>
          </w:p>
        </w:tc>
      </w:tr>
      <w:tr>
        <w:tc>
          <w:tcPr>
            <w:tcW w:type="dxa" w:w="1037"/>
            <w:vAlign w:val="center"/>
            <w:tcMar>
              <w:top w:w="115" w:type="dxa"/>
              <w:start w:w="115" w:type="dxa"/>
              <w:bottom w:w="115" w:type="dxa"/>
              <w:end w:w="115" w:type="dxa"/>
            </w:tcMar>
            <w:shd w:fill="EEF4F7"/>
          </w:tcPr>
          <w:p>
            <w:pPr>
              <w:spacing w:after="0"/>
            </w:pPr>
            <w:r>
              <w:rPr>
                <w:rFonts w:ascii="Aptos" w:hAnsi="Aptos"/>
                <w:b w:val="0"/>
                <w:color w:val="26313B"/>
                <w:sz w:val="18"/>
              </w:rPr>
              <w:t>0 to 3 sec</w:t>
            </w:r>
          </w:p>
        </w:tc>
        <w:tc>
          <w:tcPr>
            <w:tcW w:type="dxa" w:w="2333"/>
            <w:vAlign w:val="center"/>
            <w:tcMar>
              <w:top w:w="115" w:type="dxa"/>
              <w:start w:w="115" w:type="dxa"/>
              <w:bottom w:w="115" w:type="dxa"/>
              <w:end w:w="115" w:type="dxa"/>
            </w:tcMar>
            <w:shd w:fill="EEF4F7"/>
          </w:tcPr>
          <w:p>
            <w:pPr>
              <w:spacing w:after="0"/>
            </w:pPr>
            <w:r>
              <w:rPr>
                <w:rFonts w:ascii="Aptos" w:hAnsi="Aptos"/>
                <w:b w:val="0"/>
                <w:color w:val="26313B"/>
                <w:sz w:val="18"/>
              </w:rPr>
              <w:t>A business can have many good opportunities and still lose focus.</w:t>
            </w:r>
          </w:p>
        </w:tc>
        <w:tc>
          <w:tcPr>
            <w:tcW w:type="dxa" w:w="1699"/>
            <w:vAlign w:val="center"/>
            <w:tcMar>
              <w:top w:w="115" w:type="dxa"/>
              <w:start w:w="115" w:type="dxa"/>
              <w:bottom w:w="115" w:type="dxa"/>
              <w:end w:w="115" w:type="dxa"/>
            </w:tcMar>
            <w:shd w:fill="EEF4F7"/>
          </w:tcPr>
          <w:p>
            <w:pPr>
              <w:spacing w:after="0"/>
            </w:pPr>
            <w:r>
              <w:rPr>
                <w:rFonts w:ascii="Aptos" w:hAnsi="Aptos"/>
                <w:b w:val="0"/>
                <w:color w:val="26313B"/>
                <w:sz w:val="18"/>
              </w:rPr>
              <w:t>Good opportunities can still create distraction</w:t>
            </w:r>
          </w:p>
        </w:tc>
        <w:tc>
          <w:tcPr>
            <w:tcW w:type="dxa" w:w="2880"/>
            <w:vAlign w:val="center"/>
            <w:tcMar>
              <w:top w:w="115" w:type="dxa"/>
              <w:start w:w="115" w:type="dxa"/>
              <w:bottom w:w="115" w:type="dxa"/>
              <w:end w:w="115" w:type="dxa"/>
            </w:tcMar>
            <w:shd w:fill="EEF4F7"/>
          </w:tcPr>
          <w:p>
            <w:pPr>
              <w:spacing w:after="0"/>
            </w:pPr>
            <w:r>
              <w:rPr>
                <w:rFonts w:ascii="Aptos" w:hAnsi="Aptos"/>
                <w:b w:val="0"/>
                <w:color w:val="26313B"/>
                <w:sz w:val="18"/>
              </w:rPr>
              <w:t>Open on speaker or bold title. Quick push-in. Add accurate captions immediately.</w:t>
            </w:r>
          </w:p>
        </w:tc>
        <w:tc>
          <w:tcPr>
            <w:tcW w:type="dxa" w:w="1080"/>
            <w:vAlign w:val="center"/>
            <w:tcMar>
              <w:top w:w="115" w:type="dxa"/>
              <w:start w:w="115" w:type="dxa"/>
              <w:bottom w:w="115" w:type="dxa"/>
              <w:end w:w="115" w:type="dxa"/>
            </w:tcMar>
            <w:shd w:fill="EEF4F7"/>
          </w:tcPr>
          <w:p>
            <w:pPr>
              <w:spacing w:after="0"/>
            </w:pPr>
            <w:r>
              <w:rPr>
                <w:rFonts w:ascii="Aptos" w:hAnsi="Aptos"/>
                <w:b w:val="0"/>
                <w:color w:val="26313B"/>
                <w:sz w:val="18"/>
              </w:rPr>
              <w:t>Clean voice audio. Music begins quietly.</w:t>
            </w:r>
          </w:p>
        </w:tc>
      </w:tr>
      <w:tr>
        <w:tc>
          <w:tcPr>
            <w:tcW w:type="dxa" w:w="1037"/>
            <w:vAlign w:val="center"/>
            <w:tcMar>
              <w:top w:w="115" w:type="dxa"/>
              <w:start w:w="115" w:type="dxa"/>
              <w:bottom w:w="115" w:type="dxa"/>
              <w:end w:w="115" w:type="dxa"/>
            </w:tcMar>
            <w:shd w:fill="FFFFFF"/>
          </w:tcPr>
          <w:p>
            <w:pPr>
              <w:spacing w:after="0"/>
            </w:pPr>
            <w:r>
              <w:rPr>
                <w:rFonts w:ascii="Aptos" w:hAnsi="Aptos"/>
                <w:b w:val="0"/>
                <w:color w:val="26313B"/>
                <w:sz w:val="18"/>
              </w:rPr>
              <w:t>3 to 9 sec</w:t>
            </w:r>
          </w:p>
        </w:tc>
        <w:tc>
          <w:tcPr>
            <w:tcW w:type="dxa" w:w="2333"/>
            <w:vAlign w:val="center"/>
            <w:tcMar>
              <w:top w:w="115" w:type="dxa"/>
              <w:start w:w="115" w:type="dxa"/>
              <w:bottom w:w="115" w:type="dxa"/>
              <w:end w:w="115" w:type="dxa"/>
            </w:tcMar>
            <w:shd w:fill="FFFFFF"/>
          </w:tcPr>
          <w:p>
            <w:pPr>
              <w:spacing w:after="0"/>
            </w:pPr>
            <w:r>
              <w:rPr>
                <w:rFonts w:ascii="Aptos" w:hAnsi="Aptos"/>
                <w:b w:val="0"/>
                <w:color w:val="26313B"/>
                <w:sz w:val="18"/>
              </w:rPr>
              <w:t>Strong strategy is not only about deciding what to pursue.</w:t>
            </w:r>
          </w:p>
        </w:tc>
        <w:tc>
          <w:tcPr>
            <w:tcW w:type="dxa" w:w="1699"/>
            <w:vAlign w:val="center"/>
            <w:tcMar>
              <w:top w:w="115" w:type="dxa"/>
              <w:start w:w="115" w:type="dxa"/>
              <w:bottom w:w="115" w:type="dxa"/>
              <w:end w:w="115" w:type="dxa"/>
            </w:tcMar>
            <w:shd w:fill="FFFFFF"/>
          </w:tcPr>
          <w:p>
            <w:pPr>
              <w:spacing w:after="0"/>
            </w:pPr>
            <w:r>
              <w:rPr>
                <w:rFonts w:ascii="Aptos" w:hAnsi="Aptos"/>
                <w:b w:val="0"/>
                <w:color w:val="26313B"/>
                <w:sz w:val="18"/>
              </w:rPr>
              <w:t>Strategy means choosing</w:t>
            </w:r>
          </w:p>
        </w:tc>
        <w:tc>
          <w:tcPr>
            <w:tcW w:type="dxa" w:w="2880"/>
            <w:vAlign w:val="center"/>
            <w:tcMar>
              <w:top w:w="115" w:type="dxa"/>
              <w:start w:w="115" w:type="dxa"/>
              <w:bottom w:w="115" w:type="dxa"/>
              <w:end w:w="115" w:type="dxa"/>
            </w:tcMar>
            <w:shd w:fill="FFFFFF"/>
          </w:tcPr>
          <w:p>
            <w:pPr>
              <w:spacing w:after="0"/>
            </w:pPr>
            <w:r>
              <w:rPr>
                <w:rFonts w:ascii="Aptos" w:hAnsi="Aptos"/>
                <w:b w:val="0"/>
                <w:color w:val="26313B"/>
                <w:sz w:val="18"/>
              </w:rPr>
              <w:t>Use one clean cut and highlight the word choosing.</w:t>
            </w:r>
          </w:p>
        </w:tc>
        <w:tc>
          <w:tcPr>
            <w:tcW w:type="dxa" w:w="1080"/>
            <w:vAlign w:val="center"/>
            <w:tcMar>
              <w:top w:w="115" w:type="dxa"/>
              <w:start w:w="115" w:type="dxa"/>
              <w:bottom w:w="115" w:type="dxa"/>
              <w:end w:w="115" w:type="dxa"/>
            </w:tcMar>
            <w:shd w:fill="FFFFFF"/>
          </w:tcPr>
          <w:p>
            <w:pPr>
              <w:spacing w:after="0"/>
            </w:pPr>
            <w:r>
              <w:rPr>
                <w:rFonts w:ascii="Aptos" w:hAnsi="Aptos"/>
                <w:b w:val="0"/>
                <w:color w:val="26313B"/>
                <w:sz w:val="18"/>
              </w:rPr>
              <w:t>Maintain steady background music.</w:t>
            </w:r>
          </w:p>
        </w:tc>
      </w:tr>
      <w:tr>
        <w:tc>
          <w:tcPr>
            <w:tcW w:type="dxa" w:w="1037"/>
            <w:vAlign w:val="center"/>
            <w:tcMar>
              <w:top w:w="115" w:type="dxa"/>
              <w:start w:w="115" w:type="dxa"/>
              <w:bottom w:w="115" w:type="dxa"/>
              <w:end w:w="115" w:type="dxa"/>
            </w:tcMar>
            <w:shd w:fill="EEF4F7"/>
          </w:tcPr>
          <w:p>
            <w:pPr>
              <w:spacing w:after="0"/>
            </w:pPr>
            <w:r>
              <w:rPr>
                <w:rFonts w:ascii="Aptos" w:hAnsi="Aptos"/>
                <w:b w:val="0"/>
                <w:color w:val="26313B"/>
                <w:sz w:val="18"/>
              </w:rPr>
              <w:t>9 to 15 sec</w:t>
            </w:r>
          </w:p>
        </w:tc>
        <w:tc>
          <w:tcPr>
            <w:tcW w:type="dxa" w:w="2333"/>
            <w:vAlign w:val="center"/>
            <w:tcMar>
              <w:top w:w="115" w:type="dxa"/>
              <w:start w:w="115" w:type="dxa"/>
              <w:bottom w:w="115" w:type="dxa"/>
              <w:end w:w="115" w:type="dxa"/>
            </w:tcMar>
            <w:shd w:fill="EEF4F7"/>
          </w:tcPr>
          <w:p>
            <w:pPr>
              <w:spacing w:after="0"/>
            </w:pPr>
            <w:r>
              <w:rPr>
                <w:rFonts w:ascii="Aptos" w:hAnsi="Aptos"/>
                <w:b w:val="0"/>
                <w:color w:val="26313B"/>
                <w:sz w:val="18"/>
              </w:rPr>
              <w:t>It also means identifying what should wait.</w:t>
            </w:r>
          </w:p>
        </w:tc>
        <w:tc>
          <w:tcPr>
            <w:tcW w:type="dxa" w:w="1699"/>
            <w:vAlign w:val="center"/>
            <w:tcMar>
              <w:top w:w="115" w:type="dxa"/>
              <w:start w:w="115" w:type="dxa"/>
              <w:bottom w:w="115" w:type="dxa"/>
              <w:end w:w="115" w:type="dxa"/>
            </w:tcMar>
            <w:shd w:fill="EEF4F7"/>
          </w:tcPr>
          <w:p>
            <w:pPr>
              <w:spacing w:after="0"/>
            </w:pPr>
            <w:r>
              <w:rPr>
                <w:rFonts w:ascii="Aptos" w:hAnsi="Aptos"/>
                <w:b w:val="0"/>
                <w:color w:val="26313B"/>
                <w:sz w:val="18"/>
              </w:rPr>
              <w:t>What should wait?</w:t>
            </w:r>
          </w:p>
        </w:tc>
        <w:tc>
          <w:tcPr>
            <w:tcW w:type="dxa" w:w="2880"/>
            <w:vAlign w:val="center"/>
            <w:tcMar>
              <w:top w:w="115" w:type="dxa"/>
              <w:start w:w="115" w:type="dxa"/>
              <w:bottom w:w="115" w:type="dxa"/>
              <w:end w:w="115" w:type="dxa"/>
            </w:tcMar>
            <w:shd w:fill="EEF4F7"/>
          </w:tcPr>
          <w:p>
            <w:pPr>
              <w:spacing w:after="0"/>
            </w:pPr>
            <w:r>
              <w:rPr>
                <w:rFonts w:ascii="Aptos" w:hAnsi="Aptos"/>
                <w:b w:val="0"/>
                <w:color w:val="26313B"/>
                <w:sz w:val="18"/>
              </w:rPr>
              <w:t>Cut to a short list or crossed-out distractions. Use a restrained transition.</w:t>
            </w:r>
          </w:p>
        </w:tc>
        <w:tc>
          <w:tcPr>
            <w:tcW w:type="dxa" w:w="1080"/>
            <w:vAlign w:val="center"/>
            <w:tcMar>
              <w:top w:w="115" w:type="dxa"/>
              <w:start w:w="115" w:type="dxa"/>
              <w:bottom w:w="115" w:type="dxa"/>
              <w:end w:w="115" w:type="dxa"/>
            </w:tcMar>
            <w:shd w:fill="EEF4F7"/>
          </w:tcPr>
          <w:p>
            <w:pPr>
              <w:spacing w:after="0"/>
            </w:pPr>
            <w:r>
              <w:rPr>
                <w:rFonts w:ascii="Aptos" w:hAnsi="Aptos"/>
                <w:b w:val="0"/>
                <w:color w:val="26313B"/>
                <w:sz w:val="18"/>
              </w:rPr>
              <w:t>Add a soft transition accent if appropriate.</w:t>
            </w:r>
          </w:p>
        </w:tc>
      </w:tr>
      <w:tr>
        <w:tc>
          <w:tcPr>
            <w:tcW w:type="dxa" w:w="1037"/>
            <w:vAlign w:val="center"/>
            <w:tcMar>
              <w:top w:w="115" w:type="dxa"/>
              <w:start w:w="115" w:type="dxa"/>
              <w:bottom w:w="115" w:type="dxa"/>
              <w:end w:w="115" w:type="dxa"/>
            </w:tcMar>
            <w:shd w:fill="FFFFFF"/>
          </w:tcPr>
          <w:p>
            <w:pPr>
              <w:spacing w:after="0"/>
            </w:pPr>
            <w:r>
              <w:rPr>
                <w:rFonts w:ascii="Aptos" w:hAnsi="Aptos"/>
                <w:b w:val="0"/>
                <w:color w:val="26313B"/>
                <w:sz w:val="18"/>
              </w:rPr>
              <w:t>15 to 27 sec</w:t>
            </w:r>
          </w:p>
        </w:tc>
        <w:tc>
          <w:tcPr>
            <w:tcW w:type="dxa" w:w="2333"/>
            <w:vAlign w:val="center"/>
            <w:tcMar>
              <w:top w:w="115" w:type="dxa"/>
              <w:start w:w="115" w:type="dxa"/>
              <w:bottom w:w="115" w:type="dxa"/>
              <w:end w:w="115" w:type="dxa"/>
            </w:tcMar>
            <w:shd w:fill="FFFFFF"/>
          </w:tcPr>
          <w:p>
            <w:pPr>
              <w:spacing w:after="0"/>
            </w:pPr>
            <w:r>
              <w:rPr>
                <w:rFonts w:ascii="Aptos" w:hAnsi="Aptos"/>
                <w:b w:val="0"/>
                <w:color w:val="26313B"/>
                <w:sz w:val="18"/>
              </w:rPr>
              <w:t>Ask whether the opportunity supports your objective and whether your team can execute it well.</w:t>
            </w:r>
          </w:p>
        </w:tc>
        <w:tc>
          <w:tcPr>
            <w:tcW w:type="dxa" w:w="1699"/>
            <w:vAlign w:val="center"/>
            <w:tcMar>
              <w:top w:w="115" w:type="dxa"/>
              <w:start w:w="115" w:type="dxa"/>
              <w:bottom w:w="115" w:type="dxa"/>
              <w:end w:w="115" w:type="dxa"/>
            </w:tcMar>
            <w:shd w:fill="FFFFFF"/>
          </w:tcPr>
          <w:p>
            <w:pPr>
              <w:spacing w:after="0"/>
            </w:pPr>
            <w:r>
              <w:rPr>
                <w:rFonts w:ascii="Aptos" w:hAnsi="Aptos"/>
                <w:b w:val="0"/>
                <w:color w:val="26313B"/>
                <w:sz w:val="18"/>
              </w:rPr>
              <w:t>1  Supports the objective</w:t>
              <w:br/>
              <w:t>2  Team can execute</w:t>
            </w:r>
          </w:p>
        </w:tc>
        <w:tc>
          <w:tcPr>
            <w:tcW w:type="dxa" w:w="2880"/>
            <w:vAlign w:val="center"/>
            <w:tcMar>
              <w:top w:w="115" w:type="dxa"/>
              <w:start w:w="115" w:type="dxa"/>
              <w:bottom w:w="115" w:type="dxa"/>
              <w:end w:w="115" w:type="dxa"/>
            </w:tcMar>
            <w:shd w:fill="FFFFFF"/>
          </w:tcPr>
          <w:p>
            <w:pPr>
              <w:spacing w:after="0"/>
            </w:pPr>
            <w:r>
              <w:rPr>
                <w:rFonts w:ascii="Aptos" w:hAnsi="Aptos"/>
                <w:b w:val="0"/>
                <w:color w:val="26313B"/>
                <w:sz w:val="18"/>
              </w:rPr>
              <w:t>Show two numbered points. Keep captions above interface controls.</w:t>
            </w:r>
          </w:p>
        </w:tc>
        <w:tc>
          <w:tcPr>
            <w:tcW w:type="dxa" w:w="1080"/>
            <w:vAlign w:val="center"/>
            <w:tcMar>
              <w:top w:w="115" w:type="dxa"/>
              <w:start w:w="115" w:type="dxa"/>
              <w:bottom w:w="115" w:type="dxa"/>
              <w:end w:w="115" w:type="dxa"/>
            </w:tcMar>
            <w:shd w:fill="FFFFFF"/>
          </w:tcPr>
          <w:p>
            <w:pPr>
              <w:spacing w:after="0"/>
            </w:pPr>
            <w:r>
              <w:rPr>
                <w:rFonts w:ascii="Aptos" w:hAnsi="Aptos"/>
                <w:b w:val="0"/>
                <w:color w:val="26313B"/>
                <w:sz w:val="18"/>
              </w:rPr>
              <w:t>Prioritise speech clarity over music.</w:t>
            </w:r>
          </w:p>
        </w:tc>
      </w:tr>
      <w:tr>
        <w:tc>
          <w:tcPr>
            <w:tcW w:type="dxa" w:w="1037"/>
            <w:vAlign w:val="center"/>
            <w:tcMar>
              <w:top w:w="115" w:type="dxa"/>
              <w:start w:w="115" w:type="dxa"/>
              <w:bottom w:w="115" w:type="dxa"/>
              <w:end w:w="115" w:type="dxa"/>
            </w:tcMar>
            <w:shd w:fill="EEF4F7"/>
          </w:tcPr>
          <w:p>
            <w:pPr>
              <w:spacing w:after="0"/>
            </w:pPr>
            <w:r>
              <w:rPr>
                <w:rFonts w:ascii="Aptos" w:hAnsi="Aptos"/>
                <w:b w:val="0"/>
                <w:color w:val="26313B"/>
                <w:sz w:val="18"/>
              </w:rPr>
              <w:t>27 to 35 sec</w:t>
            </w:r>
          </w:p>
        </w:tc>
        <w:tc>
          <w:tcPr>
            <w:tcW w:type="dxa" w:w="2333"/>
            <w:vAlign w:val="center"/>
            <w:tcMar>
              <w:top w:w="115" w:type="dxa"/>
              <w:start w:w="115" w:type="dxa"/>
              <w:bottom w:w="115" w:type="dxa"/>
              <w:end w:w="115" w:type="dxa"/>
            </w:tcMar>
            <w:shd w:fill="EEF4F7"/>
          </w:tcPr>
          <w:p>
            <w:pPr>
              <w:spacing w:after="0"/>
            </w:pPr>
            <w:r>
              <w:rPr>
                <w:rFonts w:ascii="Aptos" w:hAnsi="Aptos"/>
                <w:b w:val="0"/>
                <w:color w:val="26313B"/>
                <w:sz w:val="18"/>
              </w:rPr>
              <w:t>Consider what important work will receive less attention.</w:t>
            </w:r>
          </w:p>
        </w:tc>
        <w:tc>
          <w:tcPr>
            <w:tcW w:type="dxa" w:w="1699"/>
            <w:vAlign w:val="center"/>
            <w:tcMar>
              <w:top w:w="115" w:type="dxa"/>
              <w:start w:w="115" w:type="dxa"/>
              <w:bottom w:w="115" w:type="dxa"/>
              <w:end w:w="115" w:type="dxa"/>
            </w:tcMar>
            <w:shd w:fill="EEF4F7"/>
          </w:tcPr>
          <w:p>
            <w:pPr>
              <w:spacing w:after="0"/>
            </w:pPr>
            <w:r>
              <w:rPr>
                <w:rFonts w:ascii="Aptos" w:hAnsi="Aptos"/>
                <w:b w:val="0"/>
                <w:color w:val="26313B"/>
                <w:sz w:val="18"/>
              </w:rPr>
              <w:t>What will this replace?</w:t>
            </w:r>
          </w:p>
        </w:tc>
        <w:tc>
          <w:tcPr>
            <w:tcW w:type="dxa" w:w="2880"/>
            <w:vAlign w:val="center"/>
            <w:tcMar>
              <w:top w:w="115" w:type="dxa"/>
              <w:start w:w="115" w:type="dxa"/>
              <w:bottom w:w="115" w:type="dxa"/>
              <w:end w:w="115" w:type="dxa"/>
            </w:tcMar>
            <w:shd w:fill="EEF4F7"/>
          </w:tcPr>
          <w:p>
            <w:pPr>
              <w:spacing w:after="0"/>
            </w:pPr>
            <w:r>
              <w:rPr>
                <w:rFonts w:ascii="Aptos" w:hAnsi="Aptos"/>
                <w:b w:val="0"/>
                <w:color w:val="26313B"/>
                <w:sz w:val="18"/>
              </w:rPr>
              <w:t>Use a brief pause and visual emphasis on replace.</w:t>
            </w:r>
          </w:p>
        </w:tc>
        <w:tc>
          <w:tcPr>
            <w:tcW w:type="dxa" w:w="1080"/>
            <w:vAlign w:val="center"/>
            <w:tcMar>
              <w:top w:w="115" w:type="dxa"/>
              <w:start w:w="115" w:type="dxa"/>
              <w:bottom w:w="115" w:type="dxa"/>
              <w:end w:w="115" w:type="dxa"/>
            </w:tcMar>
            <w:shd w:fill="EEF4F7"/>
          </w:tcPr>
          <w:p>
            <w:pPr>
              <w:spacing w:after="0"/>
            </w:pPr>
            <w:r>
              <w:rPr>
                <w:rFonts w:ascii="Aptos" w:hAnsi="Aptos"/>
                <w:b w:val="0"/>
                <w:color w:val="26313B"/>
                <w:sz w:val="18"/>
              </w:rPr>
              <w:t>Lower music slightly for emphasis.</w:t>
            </w:r>
          </w:p>
        </w:tc>
      </w:tr>
      <w:tr>
        <w:tc>
          <w:tcPr>
            <w:tcW w:type="dxa" w:w="1037"/>
            <w:vAlign w:val="center"/>
            <w:tcMar>
              <w:top w:w="115" w:type="dxa"/>
              <w:start w:w="115" w:type="dxa"/>
              <w:bottom w:w="115" w:type="dxa"/>
              <w:end w:w="115" w:type="dxa"/>
            </w:tcMar>
            <w:shd w:fill="FFFFFF"/>
          </w:tcPr>
          <w:p>
            <w:pPr>
              <w:spacing w:after="0"/>
            </w:pPr>
            <w:r>
              <w:rPr>
                <w:rFonts w:ascii="Aptos" w:hAnsi="Aptos"/>
                <w:b w:val="0"/>
                <w:color w:val="26313B"/>
                <w:sz w:val="18"/>
              </w:rPr>
              <w:t>35 to 43 sec</w:t>
            </w:r>
          </w:p>
        </w:tc>
        <w:tc>
          <w:tcPr>
            <w:tcW w:type="dxa" w:w="2333"/>
            <w:vAlign w:val="center"/>
            <w:tcMar>
              <w:top w:w="115" w:type="dxa"/>
              <w:start w:w="115" w:type="dxa"/>
              <w:bottom w:w="115" w:type="dxa"/>
              <w:end w:w="115" w:type="dxa"/>
            </w:tcMar>
            <w:shd w:fill="FFFFFF"/>
          </w:tcPr>
          <w:p>
            <w:pPr>
              <w:spacing w:after="0"/>
            </w:pPr>
            <w:r>
              <w:rPr>
                <w:rFonts w:ascii="Aptos" w:hAnsi="Aptos"/>
                <w:b w:val="0"/>
                <w:color w:val="26313B"/>
                <w:sz w:val="18"/>
              </w:rPr>
              <w:t>Clear priorities protect time, money, and momentum.</w:t>
            </w:r>
          </w:p>
        </w:tc>
        <w:tc>
          <w:tcPr>
            <w:tcW w:type="dxa" w:w="1699"/>
            <w:vAlign w:val="center"/>
            <w:tcMar>
              <w:top w:w="115" w:type="dxa"/>
              <w:start w:w="115" w:type="dxa"/>
              <w:bottom w:w="115" w:type="dxa"/>
              <w:end w:w="115" w:type="dxa"/>
            </w:tcMar>
            <w:shd w:fill="FFFFFF"/>
          </w:tcPr>
          <w:p>
            <w:pPr>
              <w:spacing w:after="0"/>
            </w:pPr>
            <w:r>
              <w:rPr>
                <w:rFonts w:ascii="Aptos" w:hAnsi="Aptos"/>
                <w:b w:val="0"/>
                <w:color w:val="26313B"/>
                <w:sz w:val="18"/>
              </w:rPr>
              <w:t>Protect time  Money  Momentum</w:t>
            </w:r>
          </w:p>
        </w:tc>
        <w:tc>
          <w:tcPr>
            <w:tcW w:type="dxa" w:w="2880"/>
            <w:vAlign w:val="center"/>
            <w:tcMar>
              <w:top w:w="115" w:type="dxa"/>
              <w:start w:w="115" w:type="dxa"/>
              <w:bottom w:w="115" w:type="dxa"/>
              <w:end w:w="115" w:type="dxa"/>
            </w:tcMar>
            <w:shd w:fill="FFFFFF"/>
          </w:tcPr>
          <w:p>
            <w:pPr>
              <w:spacing w:after="0"/>
            </w:pPr>
            <w:r>
              <w:rPr>
                <w:rFonts w:ascii="Aptos" w:hAnsi="Aptos"/>
                <w:b w:val="0"/>
                <w:color w:val="26313B"/>
                <w:sz w:val="18"/>
              </w:rPr>
              <w:t>End with three keywords followed by the brand call to action.</w:t>
            </w:r>
          </w:p>
        </w:tc>
        <w:tc>
          <w:tcPr>
            <w:tcW w:type="dxa" w:w="1080"/>
            <w:vAlign w:val="center"/>
            <w:tcMar>
              <w:top w:w="115" w:type="dxa"/>
              <w:start w:w="115" w:type="dxa"/>
              <w:bottom w:w="115" w:type="dxa"/>
              <w:end w:w="115" w:type="dxa"/>
            </w:tcMar>
            <w:shd w:fill="FFFFFF"/>
          </w:tcPr>
          <w:p>
            <w:pPr>
              <w:spacing w:after="0"/>
            </w:pPr>
            <w:r>
              <w:rPr>
                <w:rFonts w:ascii="Aptos" w:hAnsi="Aptos"/>
                <w:b w:val="0"/>
                <w:color w:val="26313B"/>
                <w:sz w:val="18"/>
              </w:rPr>
              <w:t>Resolve music cleanly at the end.</w:t>
            </w:r>
          </w:p>
        </w:tc>
      </w:tr>
    </w:tbl>
    <w:p>
      <w:pPr>
        <w:pStyle w:val="Heading1"/>
        <w:keepNext/>
      </w:pPr>
      <w:r>
        <w:t>Caption and Text Treatment</w:t>
      </w:r>
    </w:p>
    <w:p>
      <w:pPr>
        <w:pStyle w:val="ListBullet"/>
        <w:spacing w:after="80"/>
      </w:pPr>
      <w:r>
        <w:t>Use sentence case and short caption lines that remain readable on a mobile screen.</w:t>
      </w:r>
    </w:p>
    <w:p>
      <w:pPr>
        <w:pStyle w:val="ListBullet"/>
        <w:spacing w:after="80"/>
      </w:pPr>
      <w:r>
        <w:t>Highlight only important words such as strategy, wait, objective, execute, and replace.</w:t>
      </w:r>
    </w:p>
    <w:p>
      <w:pPr>
        <w:pStyle w:val="ListBullet"/>
        <w:spacing w:after="80"/>
      </w:pPr>
      <w:r>
        <w:t>Keep text within platform-safe areas and away from buttons, captions, and profile information.</w:t>
      </w:r>
    </w:p>
    <w:p>
      <w:pPr>
        <w:pStyle w:val="ListBullet"/>
        <w:spacing w:after="80"/>
      </w:pPr>
      <w:r>
        <w:t>Use one consistent font treatment and colours aligned with the company brand.</w:t>
      </w:r>
    </w:p>
    <w:p>
      <w:r>
        <w:br w:type="page"/>
      </w:r>
    </w:p>
    <w:p>
      <w:pPr>
        <w:pStyle w:val="Heading1"/>
        <w:keepNext/>
      </w:pPr>
      <w:r>
        <w:t>CapCut Editing Workflow</w:t>
      </w:r>
    </w:p>
    <w:p>
      <w:pPr>
        <w:pStyle w:val="ListBullet"/>
        <w:spacing w:after="80"/>
      </w:pPr>
      <w:r>
        <w:t>Create a vertical 9 by 16 project and import the approved footage, audio, logo, and supporting assets.</w:t>
      </w:r>
    </w:p>
    <w:p>
      <w:pPr>
        <w:pStyle w:val="ListBullet"/>
        <w:spacing w:after="80"/>
      </w:pPr>
      <w:r>
        <w:t>Remove false starts, long pauses, repeated phrases, and sections that do not support the central message.</w:t>
      </w:r>
    </w:p>
    <w:p>
      <w:pPr>
        <w:pStyle w:val="ListBullet"/>
        <w:spacing w:after="80"/>
      </w:pPr>
      <w:r>
        <w:t>Arrange the strongest opening sentence within the first three seconds.</w:t>
      </w:r>
    </w:p>
    <w:p>
      <w:pPr>
        <w:pStyle w:val="ListBullet"/>
        <w:spacing w:after="80"/>
      </w:pPr>
      <w:r>
        <w:t>Generate captions, correct every word manually, and divide long lines for easier reading.</w:t>
      </w:r>
    </w:p>
    <w:p>
      <w:pPr>
        <w:pStyle w:val="ListBullet"/>
        <w:spacing w:after="80"/>
      </w:pPr>
      <w:r>
        <w:t>Add minimal transitions, on-screen keywords, supporting graphics, and brand elements.</w:t>
      </w:r>
    </w:p>
    <w:p>
      <w:pPr>
        <w:pStyle w:val="ListBullet"/>
        <w:spacing w:after="80"/>
      </w:pPr>
      <w:r>
        <w:t>Balance voice, background music, and sound effects so speech remains clear.</w:t>
      </w:r>
    </w:p>
    <w:p>
      <w:pPr>
        <w:pStyle w:val="ListBullet"/>
        <w:spacing w:after="80"/>
      </w:pPr>
      <w:r>
        <w:t>Review the full video without sound to confirm that captions and visuals still communicate the message.</w:t>
      </w:r>
    </w:p>
    <w:p>
      <w:pPr>
        <w:pStyle w:val="ListBullet"/>
        <w:spacing w:after="80"/>
      </w:pPr>
      <w:r>
        <w:t>Export the approved version using the required platform settings and store the source and final files separately.</w:t>
      </w:r>
    </w:p>
    <w:p>
      <w:pPr>
        <w:pStyle w:val="Heading1"/>
        <w:keepNext/>
      </w:pPr>
      <w:r>
        <w:t>Final Quality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vAlign w:val="center"/>
            <w:tcMar>
              <w:top w:w="115" w:type="dxa"/>
              <w:start w:w="115" w:type="dxa"/>
              <w:bottom w:w="115" w:type="dxa"/>
              <w:end w:w="115" w:type="dxa"/>
            </w:tcMar>
            <w:shd w:fill="17324D"/>
          </w:tcPr>
          <w:p>
            <w:pPr>
              <w:spacing w:after="0"/>
              <w:jc w:val="center"/>
            </w:pPr>
            <w:r>
              <w:rPr>
                <w:rFonts w:ascii="Aptos" w:hAnsi="Aptos"/>
                <w:b/>
                <w:color w:val="FFFFFF"/>
                <w:sz w:val="18"/>
              </w:rPr>
              <w:t>Check</w:t>
            </w:r>
          </w:p>
        </w:tc>
        <w:tc>
          <w:tcPr>
            <w:tcW w:type="dxa" w:w="5904"/>
            <w:vAlign w:val="center"/>
            <w:tcMar>
              <w:top w:w="115" w:type="dxa"/>
              <w:start w:w="115" w:type="dxa"/>
              <w:bottom w:w="115" w:type="dxa"/>
              <w:end w:w="115" w:type="dxa"/>
            </w:tcMar>
            <w:shd w:fill="17324D"/>
          </w:tcPr>
          <w:p>
            <w:pPr>
              <w:spacing w:after="0"/>
              <w:jc w:val="center"/>
            </w:pPr>
            <w:r>
              <w:rPr>
                <w:rFonts w:ascii="Aptos" w:hAnsi="Aptos"/>
                <w:b/>
                <w:color w:val="FFFFFF"/>
                <w:sz w:val="18"/>
              </w:rPr>
              <w:t>Review question</w:t>
            </w:r>
          </w:p>
        </w:tc>
        <w:tc>
          <w:tcPr>
            <w:tcW w:type="dxa" w:w="1656"/>
            <w:vAlign w:val="center"/>
            <w:tcMar>
              <w:top w:w="115" w:type="dxa"/>
              <w:start w:w="115" w:type="dxa"/>
              <w:bottom w:w="115" w:type="dxa"/>
              <w:end w:w="115" w:type="dxa"/>
            </w:tcMar>
            <w:shd w:fill="17324D"/>
          </w:tcPr>
          <w:p>
            <w:pPr>
              <w:spacing w:after="0"/>
              <w:jc w:val="center"/>
            </w:pPr>
            <w:r>
              <w:rPr>
                <w:rFonts w:ascii="Aptos" w:hAnsi="Aptos"/>
                <w:b/>
                <w:color w:val="FFFFFF"/>
                <w:sz w:val="18"/>
              </w:rPr>
              <w:t>Status</w:t>
            </w:r>
          </w:p>
        </w:tc>
      </w:tr>
      <w:tr>
        <w:tc>
          <w:tcPr>
            <w:tcW w:type="dxa" w:w="1656"/>
            <w:vAlign w:val="center"/>
            <w:tcMar>
              <w:top w:w="115" w:type="dxa"/>
              <w:start w:w="115" w:type="dxa"/>
              <w:bottom w:w="115" w:type="dxa"/>
              <w:end w:w="115" w:type="dxa"/>
            </w:tcMar>
            <w:shd w:fill="EEF4F7"/>
          </w:tcPr>
          <w:p>
            <w:pPr>
              <w:spacing w:after="0"/>
            </w:pPr>
            <w:r>
              <w:rPr>
                <w:rFonts w:ascii="Aptos" w:hAnsi="Aptos"/>
                <w:b w:val="0"/>
                <w:color w:val="26313B"/>
                <w:sz w:val="18"/>
              </w:rPr>
              <w:t>Message</w:t>
            </w:r>
          </w:p>
        </w:tc>
        <w:tc>
          <w:tcPr>
            <w:tcW w:type="dxa" w:w="5904"/>
            <w:vAlign w:val="center"/>
            <w:tcMar>
              <w:top w:w="115" w:type="dxa"/>
              <w:start w:w="115" w:type="dxa"/>
              <w:bottom w:w="115" w:type="dxa"/>
              <w:end w:w="115" w:type="dxa"/>
            </w:tcMar>
            <w:shd w:fill="EEF4F7"/>
          </w:tcPr>
          <w:p>
            <w:pPr>
              <w:spacing w:after="0"/>
            </w:pPr>
            <w:r>
              <w:rPr>
                <w:rFonts w:ascii="Aptos" w:hAnsi="Aptos"/>
                <w:b w:val="0"/>
                <w:color w:val="26313B"/>
                <w:sz w:val="18"/>
              </w:rPr>
              <w:t>Is one clear idea sustained throughout?</w:t>
            </w:r>
          </w:p>
        </w:tc>
        <w:tc>
          <w:tcPr>
            <w:tcW w:type="dxa" w:w="1656"/>
            <w:vAlign w:val="center"/>
            <w:tcMar>
              <w:top w:w="115" w:type="dxa"/>
              <w:start w:w="115" w:type="dxa"/>
              <w:bottom w:w="115" w:type="dxa"/>
              <w:end w:w="115" w:type="dxa"/>
            </w:tcMar>
            <w:shd w:fill="EEF4F7"/>
          </w:tcPr>
          <w:p>
            <w:pPr>
              <w:spacing w:after="0"/>
            </w:pPr>
            <w:r>
              <w:rPr>
                <w:rFonts w:ascii="Aptos" w:hAnsi="Aptos"/>
                <w:b w:val="0"/>
                <w:color w:val="26313B"/>
                <w:sz w:val="18"/>
              </w:rPr>
              <w:t>Ready for review</w:t>
            </w:r>
          </w:p>
        </w:tc>
      </w:tr>
      <w:tr>
        <w:tc>
          <w:tcPr>
            <w:tcW w:type="dxa" w:w="1656"/>
            <w:vAlign w:val="center"/>
            <w:tcMar>
              <w:top w:w="115" w:type="dxa"/>
              <w:start w:w="115" w:type="dxa"/>
              <w:bottom w:w="115" w:type="dxa"/>
              <w:end w:w="115" w:type="dxa"/>
            </w:tcMar>
            <w:shd w:fill="FFFFFF"/>
          </w:tcPr>
          <w:p>
            <w:pPr>
              <w:spacing w:after="0"/>
            </w:pPr>
            <w:r>
              <w:rPr>
                <w:rFonts w:ascii="Aptos" w:hAnsi="Aptos"/>
                <w:b w:val="0"/>
                <w:color w:val="26313B"/>
                <w:sz w:val="18"/>
              </w:rPr>
              <w:t>Opening</w:t>
            </w:r>
          </w:p>
        </w:tc>
        <w:tc>
          <w:tcPr>
            <w:tcW w:type="dxa" w:w="5904"/>
            <w:vAlign w:val="center"/>
            <w:tcMar>
              <w:top w:w="115" w:type="dxa"/>
              <w:start w:w="115" w:type="dxa"/>
              <w:bottom w:w="115" w:type="dxa"/>
              <w:end w:w="115" w:type="dxa"/>
            </w:tcMar>
            <w:shd w:fill="FFFFFF"/>
          </w:tcPr>
          <w:p>
            <w:pPr>
              <w:spacing w:after="0"/>
            </w:pPr>
            <w:r>
              <w:rPr>
                <w:rFonts w:ascii="Aptos" w:hAnsi="Aptos"/>
                <w:b w:val="0"/>
                <w:color w:val="26313B"/>
                <w:sz w:val="18"/>
              </w:rPr>
              <w:t>Does the first three seconds earn attention?</w:t>
            </w:r>
          </w:p>
        </w:tc>
        <w:tc>
          <w:tcPr>
            <w:tcW w:type="dxa" w:w="1656"/>
            <w:vAlign w:val="center"/>
            <w:tcMar>
              <w:top w:w="115" w:type="dxa"/>
              <w:start w:w="115" w:type="dxa"/>
              <w:bottom w:w="115" w:type="dxa"/>
              <w:end w:w="115" w:type="dxa"/>
            </w:tcMar>
            <w:shd w:fill="FFFFFF"/>
          </w:tcPr>
          <w:p>
            <w:pPr>
              <w:spacing w:after="0"/>
            </w:pPr>
            <w:r>
              <w:rPr>
                <w:rFonts w:ascii="Aptos" w:hAnsi="Aptos"/>
                <w:b w:val="0"/>
                <w:color w:val="26313B"/>
                <w:sz w:val="18"/>
              </w:rPr>
              <w:t>Ready for review</w:t>
            </w:r>
          </w:p>
        </w:tc>
      </w:tr>
      <w:tr>
        <w:tc>
          <w:tcPr>
            <w:tcW w:type="dxa" w:w="1656"/>
            <w:vAlign w:val="center"/>
            <w:tcMar>
              <w:top w:w="115" w:type="dxa"/>
              <w:start w:w="115" w:type="dxa"/>
              <w:bottom w:w="115" w:type="dxa"/>
              <w:end w:w="115" w:type="dxa"/>
            </w:tcMar>
            <w:shd w:fill="EEF4F7"/>
          </w:tcPr>
          <w:p>
            <w:pPr>
              <w:spacing w:after="0"/>
            </w:pPr>
            <w:r>
              <w:rPr>
                <w:rFonts w:ascii="Aptos" w:hAnsi="Aptos"/>
                <w:b w:val="0"/>
                <w:color w:val="26313B"/>
                <w:sz w:val="18"/>
              </w:rPr>
              <w:t>Captions</w:t>
            </w:r>
          </w:p>
        </w:tc>
        <w:tc>
          <w:tcPr>
            <w:tcW w:type="dxa" w:w="5904"/>
            <w:vAlign w:val="center"/>
            <w:tcMar>
              <w:top w:w="115" w:type="dxa"/>
              <w:start w:w="115" w:type="dxa"/>
              <w:bottom w:w="115" w:type="dxa"/>
              <w:end w:w="115" w:type="dxa"/>
            </w:tcMar>
            <w:shd w:fill="EEF4F7"/>
          </w:tcPr>
          <w:p>
            <w:pPr>
              <w:spacing w:after="0"/>
            </w:pPr>
            <w:r>
              <w:rPr>
                <w:rFonts w:ascii="Aptos" w:hAnsi="Aptos"/>
                <w:b w:val="0"/>
                <w:color w:val="26313B"/>
                <w:sz w:val="18"/>
              </w:rPr>
              <w:t>Are captions accurate, readable, and correctly timed?</w:t>
            </w:r>
          </w:p>
        </w:tc>
        <w:tc>
          <w:tcPr>
            <w:tcW w:type="dxa" w:w="1656"/>
            <w:vAlign w:val="center"/>
            <w:tcMar>
              <w:top w:w="115" w:type="dxa"/>
              <w:start w:w="115" w:type="dxa"/>
              <w:bottom w:w="115" w:type="dxa"/>
              <w:end w:w="115" w:type="dxa"/>
            </w:tcMar>
            <w:shd w:fill="EEF4F7"/>
          </w:tcPr>
          <w:p>
            <w:pPr>
              <w:spacing w:after="0"/>
            </w:pPr>
            <w:r>
              <w:rPr>
                <w:rFonts w:ascii="Aptos" w:hAnsi="Aptos"/>
                <w:b w:val="0"/>
                <w:color w:val="26313B"/>
                <w:sz w:val="18"/>
              </w:rPr>
              <w:t>Ready for review</w:t>
            </w:r>
          </w:p>
        </w:tc>
      </w:tr>
      <w:tr>
        <w:tc>
          <w:tcPr>
            <w:tcW w:type="dxa" w:w="1656"/>
            <w:vAlign w:val="center"/>
            <w:tcMar>
              <w:top w:w="115" w:type="dxa"/>
              <w:start w:w="115" w:type="dxa"/>
              <w:bottom w:w="115" w:type="dxa"/>
              <w:end w:w="115" w:type="dxa"/>
            </w:tcMar>
            <w:shd w:fill="FFFFFF"/>
          </w:tcPr>
          <w:p>
            <w:pPr>
              <w:spacing w:after="0"/>
            </w:pPr>
            <w:r>
              <w:rPr>
                <w:rFonts w:ascii="Aptos" w:hAnsi="Aptos"/>
                <w:b w:val="0"/>
                <w:color w:val="26313B"/>
                <w:sz w:val="18"/>
              </w:rPr>
              <w:t>Brand alignment</w:t>
            </w:r>
          </w:p>
        </w:tc>
        <w:tc>
          <w:tcPr>
            <w:tcW w:type="dxa" w:w="5904"/>
            <w:vAlign w:val="center"/>
            <w:tcMar>
              <w:top w:w="115" w:type="dxa"/>
              <w:start w:w="115" w:type="dxa"/>
              <w:bottom w:w="115" w:type="dxa"/>
              <w:end w:w="115" w:type="dxa"/>
            </w:tcMar>
            <w:shd w:fill="FFFFFF"/>
          </w:tcPr>
          <w:p>
            <w:pPr>
              <w:spacing w:after="0"/>
            </w:pPr>
            <w:r>
              <w:rPr>
                <w:rFonts w:ascii="Aptos" w:hAnsi="Aptos"/>
                <w:b w:val="0"/>
                <w:color w:val="26313B"/>
                <w:sz w:val="18"/>
              </w:rPr>
              <w:t>Do the visuals, tone, and call to action match the brand?</w:t>
            </w:r>
          </w:p>
        </w:tc>
        <w:tc>
          <w:tcPr>
            <w:tcW w:type="dxa" w:w="1656"/>
            <w:vAlign w:val="center"/>
            <w:tcMar>
              <w:top w:w="115" w:type="dxa"/>
              <w:start w:w="115" w:type="dxa"/>
              <w:bottom w:w="115" w:type="dxa"/>
              <w:end w:w="115" w:type="dxa"/>
            </w:tcMar>
            <w:shd w:fill="FFFFFF"/>
          </w:tcPr>
          <w:p>
            <w:pPr>
              <w:spacing w:after="0"/>
            </w:pPr>
            <w:r>
              <w:rPr>
                <w:rFonts w:ascii="Aptos" w:hAnsi="Aptos"/>
                <w:b w:val="0"/>
                <w:color w:val="26313B"/>
                <w:sz w:val="18"/>
              </w:rPr>
              <w:t>Ready for review</w:t>
            </w:r>
          </w:p>
        </w:tc>
      </w:tr>
      <w:tr>
        <w:tc>
          <w:tcPr>
            <w:tcW w:type="dxa" w:w="1656"/>
            <w:vAlign w:val="center"/>
            <w:tcMar>
              <w:top w:w="115" w:type="dxa"/>
              <w:start w:w="115" w:type="dxa"/>
              <w:bottom w:w="115" w:type="dxa"/>
              <w:end w:w="115" w:type="dxa"/>
            </w:tcMar>
            <w:shd w:fill="EEF4F7"/>
          </w:tcPr>
          <w:p>
            <w:pPr>
              <w:spacing w:after="0"/>
            </w:pPr>
            <w:r>
              <w:rPr>
                <w:rFonts w:ascii="Aptos" w:hAnsi="Aptos"/>
                <w:b w:val="0"/>
                <w:color w:val="26313B"/>
                <w:sz w:val="18"/>
              </w:rPr>
              <w:t>Pacing</w:t>
            </w:r>
          </w:p>
        </w:tc>
        <w:tc>
          <w:tcPr>
            <w:tcW w:type="dxa" w:w="5904"/>
            <w:vAlign w:val="center"/>
            <w:tcMar>
              <w:top w:w="115" w:type="dxa"/>
              <w:start w:w="115" w:type="dxa"/>
              <w:bottom w:w="115" w:type="dxa"/>
              <w:end w:w="115" w:type="dxa"/>
            </w:tcMar>
            <w:shd w:fill="EEF4F7"/>
          </w:tcPr>
          <w:p>
            <w:pPr>
              <w:spacing w:after="0"/>
            </w:pPr>
            <w:r>
              <w:rPr>
                <w:rFonts w:ascii="Aptos" w:hAnsi="Aptos"/>
                <w:b w:val="0"/>
                <w:color w:val="26313B"/>
                <w:sz w:val="18"/>
              </w:rPr>
              <w:t>Are cuts and transitions smooth and purposeful?</w:t>
            </w:r>
          </w:p>
        </w:tc>
        <w:tc>
          <w:tcPr>
            <w:tcW w:type="dxa" w:w="1656"/>
            <w:vAlign w:val="center"/>
            <w:tcMar>
              <w:top w:w="115" w:type="dxa"/>
              <w:start w:w="115" w:type="dxa"/>
              <w:bottom w:w="115" w:type="dxa"/>
              <w:end w:w="115" w:type="dxa"/>
            </w:tcMar>
            <w:shd w:fill="EEF4F7"/>
          </w:tcPr>
          <w:p>
            <w:pPr>
              <w:spacing w:after="0"/>
            </w:pPr>
            <w:r>
              <w:rPr>
                <w:rFonts w:ascii="Aptos" w:hAnsi="Aptos"/>
                <w:b w:val="0"/>
                <w:color w:val="26313B"/>
                <w:sz w:val="18"/>
              </w:rPr>
              <w:t>Ready for review</w:t>
            </w:r>
          </w:p>
        </w:tc>
      </w:tr>
      <w:tr>
        <w:tc>
          <w:tcPr>
            <w:tcW w:type="dxa" w:w="1656"/>
            <w:vAlign w:val="center"/>
            <w:tcMar>
              <w:top w:w="115" w:type="dxa"/>
              <w:start w:w="115" w:type="dxa"/>
              <w:bottom w:w="115" w:type="dxa"/>
              <w:end w:w="115" w:type="dxa"/>
            </w:tcMar>
            <w:shd w:fill="FFFFFF"/>
          </w:tcPr>
          <w:p>
            <w:pPr>
              <w:spacing w:after="0"/>
            </w:pPr>
            <w:r>
              <w:rPr>
                <w:rFonts w:ascii="Aptos" w:hAnsi="Aptos"/>
                <w:b w:val="0"/>
                <w:color w:val="26313B"/>
                <w:sz w:val="18"/>
              </w:rPr>
              <w:t>Audio</w:t>
            </w:r>
          </w:p>
        </w:tc>
        <w:tc>
          <w:tcPr>
            <w:tcW w:type="dxa" w:w="5904"/>
            <w:vAlign w:val="center"/>
            <w:tcMar>
              <w:top w:w="115" w:type="dxa"/>
              <w:start w:w="115" w:type="dxa"/>
              <w:bottom w:w="115" w:type="dxa"/>
              <w:end w:w="115" w:type="dxa"/>
            </w:tcMar>
            <w:shd w:fill="FFFFFF"/>
          </w:tcPr>
          <w:p>
            <w:pPr>
              <w:spacing w:after="0"/>
            </w:pPr>
            <w:r>
              <w:rPr>
                <w:rFonts w:ascii="Aptos" w:hAnsi="Aptos"/>
                <w:b w:val="0"/>
                <w:color w:val="26313B"/>
                <w:sz w:val="18"/>
              </w:rPr>
              <w:t>Is speech consistently clear above the music?</w:t>
            </w:r>
          </w:p>
        </w:tc>
        <w:tc>
          <w:tcPr>
            <w:tcW w:type="dxa" w:w="1656"/>
            <w:vAlign w:val="center"/>
            <w:tcMar>
              <w:top w:w="115" w:type="dxa"/>
              <w:start w:w="115" w:type="dxa"/>
              <w:bottom w:w="115" w:type="dxa"/>
              <w:end w:w="115" w:type="dxa"/>
            </w:tcMar>
            <w:shd w:fill="FFFFFF"/>
          </w:tcPr>
          <w:p>
            <w:pPr>
              <w:spacing w:after="0"/>
            </w:pPr>
            <w:r>
              <w:rPr>
                <w:rFonts w:ascii="Aptos" w:hAnsi="Aptos"/>
                <w:b w:val="0"/>
                <w:color w:val="26313B"/>
                <w:sz w:val="18"/>
              </w:rPr>
              <w:t>Ready for review</w:t>
            </w:r>
          </w:p>
        </w:tc>
      </w:tr>
      <w:tr>
        <w:tc>
          <w:tcPr>
            <w:tcW w:type="dxa" w:w="1656"/>
            <w:vAlign w:val="center"/>
            <w:tcMar>
              <w:top w:w="115" w:type="dxa"/>
              <w:start w:w="115" w:type="dxa"/>
              <w:bottom w:w="115" w:type="dxa"/>
              <w:end w:w="115" w:type="dxa"/>
            </w:tcMar>
            <w:shd w:fill="EEF4F7"/>
          </w:tcPr>
          <w:p>
            <w:pPr>
              <w:spacing w:after="0"/>
            </w:pPr>
            <w:r>
              <w:rPr>
                <w:rFonts w:ascii="Aptos" w:hAnsi="Aptos"/>
                <w:b w:val="0"/>
                <w:color w:val="26313B"/>
                <w:sz w:val="18"/>
              </w:rPr>
              <w:t>Safe areas</w:t>
            </w:r>
          </w:p>
        </w:tc>
        <w:tc>
          <w:tcPr>
            <w:tcW w:type="dxa" w:w="5904"/>
            <w:vAlign w:val="center"/>
            <w:tcMar>
              <w:top w:w="115" w:type="dxa"/>
              <w:start w:w="115" w:type="dxa"/>
              <w:bottom w:w="115" w:type="dxa"/>
              <w:end w:w="115" w:type="dxa"/>
            </w:tcMar>
            <w:shd w:fill="EEF4F7"/>
          </w:tcPr>
          <w:p>
            <w:pPr>
              <w:spacing w:after="0"/>
            </w:pPr>
            <w:r>
              <w:rPr>
                <w:rFonts w:ascii="Aptos" w:hAnsi="Aptos"/>
                <w:b w:val="0"/>
                <w:color w:val="26313B"/>
                <w:sz w:val="18"/>
              </w:rPr>
              <w:t>Is essential text visible on every platform?</w:t>
            </w:r>
          </w:p>
        </w:tc>
        <w:tc>
          <w:tcPr>
            <w:tcW w:type="dxa" w:w="1656"/>
            <w:vAlign w:val="center"/>
            <w:tcMar>
              <w:top w:w="115" w:type="dxa"/>
              <w:start w:w="115" w:type="dxa"/>
              <w:bottom w:w="115" w:type="dxa"/>
              <w:end w:w="115" w:type="dxa"/>
            </w:tcMar>
            <w:shd w:fill="EEF4F7"/>
          </w:tcPr>
          <w:p>
            <w:pPr>
              <w:spacing w:after="0"/>
            </w:pPr>
            <w:r>
              <w:rPr>
                <w:rFonts w:ascii="Aptos" w:hAnsi="Aptos"/>
                <w:b w:val="0"/>
                <w:color w:val="26313B"/>
                <w:sz w:val="18"/>
              </w:rPr>
              <w:t>Ready for review</w:t>
            </w:r>
          </w:p>
        </w:tc>
      </w:tr>
      <w:tr>
        <w:tc>
          <w:tcPr>
            <w:tcW w:type="dxa" w:w="1656"/>
            <w:vAlign w:val="center"/>
            <w:tcMar>
              <w:top w:w="115" w:type="dxa"/>
              <w:start w:w="115" w:type="dxa"/>
              <w:bottom w:w="115" w:type="dxa"/>
              <w:end w:w="115" w:type="dxa"/>
            </w:tcMar>
            <w:shd w:fill="FFFFFF"/>
          </w:tcPr>
          <w:p>
            <w:pPr>
              <w:spacing w:after="0"/>
            </w:pPr>
            <w:r>
              <w:rPr>
                <w:rFonts w:ascii="Aptos" w:hAnsi="Aptos"/>
                <w:b w:val="0"/>
                <w:color w:val="26313B"/>
                <w:sz w:val="18"/>
              </w:rPr>
              <w:t>Export</w:t>
            </w:r>
          </w:p>
        </w:tc>
        <w:tc>
          <w:tcPr>
            <w:tcW w:type="dxa" w:w="5904"/>
            <w:vAlign w:val="center"/>
            <w:tcMar>
              <w:top w:w="115" w:type="dxa"/>
              <w:start w:w="115" w:type="dxa"/>
              <w:bottom w:w="115" w:type="dxa"/>
              <w:end w:w="115" w:type="dxa"/>
            </w:tcMar>
            <w:shd w:fill="FFFFFF"/>
          </w:tcPr>
          <w:p>
            <w:pPr>
              <w:spacing w:after="0"/>
            </w:pPr>
            <w:r>
              <w:rPr>
                <w:rFonts w:ascii="Aptos" w:hAnsi="Aptos"/>
                <w:b w:val="0"/>
                <w:color w:val="26313B"/>
                <w:sz w:val="18"/>
              </w:rPr>
              <w:t>Is the file vertical, correctly named, and stored?</w:t>
            </w:r>
          </w:p>
        </w:tc>
        <w:tc>
          <w:tcPr>
            <w:tcW w:type="dxa" w:w="1656"/>
            <w:vAlign w:val="center"/>
            <w:tcMar>
              <w:top w:w="115" w:type="dxa"/>
              <w:start w:w="115" w:type="dxa"/>
              <w:bottom w:w="115" w:type="dxa"/>
              <w:end w:w="115" w:type="dxa"/>
            </w:tcMar>
            <w:shd w:fill="FFFFFF"/>
          </w:tcPr>
          <w:p>
            <w:pPr>
              <w:spacing w:after="0"/>
            </w:pPr>
            <w:r>
              <w:rPr>
                <w:rFonts w:ascii="Aptos" w:hAnsi="Aptos"/>
                <w:b w:val="0"/>
                <w:color w:val="26313B"/>
                <w:sz w:val="18"/>
              </w:rPr>
              <w:t>Ready for review</w:t>
            </w:r>
          </w:p>
        </w:tc>
      </w:tr>
    </w:tbl>
    <w:p>
      <w:pPr>
        <w:pStyle w:val="Heading1"/>
        <w:keepNext/>
      </w:pPr>
      <w:r>
        <w:t>File Organisation</w:t>
      </w:r>
    </w:p>
    <w:p>
      <w:r>
        <w:t>A clear folder structure separates raw footage, project files, graphics, music, review exports, and the approved final video. Version names include the content identifier, platform, date, and approval status so the latest file can be identified without opening multiple exports.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7"/>
      </w:rPr>
      <w:t>Caleb Idise  |  Oakhaven Partners  |  Short Form Video Editing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color w:val="2631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Form Video Editing Sample</dc:title>
  <dc:subject>Oakhaven Partners 2025 portfolio supporting sample</dc:subject>
  <dc:creator>Caleb Idise</dc:creator>
  <cp:keywords/>
  <dc:description>generated by python-docx</dc:description>
  <cp:lastModifiedBy/>
  <cp:revision>1</cp:revision>
  <dcterms:created xsi:type="dcterms:W3CDTF">2013-12-23T23:15:00Z</dcterms:created>
  <dcterms:modified xsi:type="dcterms:W3CDTF">2013-12-23T23:15:00Z</dcterms:modified>
  <cp:category/>
</cp:coreProperties>
</file>