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-Create a damage control section,  For example, if a member destroys a game with food or drink, what penalties will they have?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Article V, Section 1, Subsection 3 During networking time all areas function as networking areas but not all areas function as refreshment areas.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the constitution discusses what happens if an officer cannot perform their duties.  For example, if the Secretary is absent, another officer will assume Secretary duties.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trike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4"/>
          <w:szCs w:val="24"/>
          <w:rtl w:val="0"/>
        </w:rPr>
        <w:t xml:space="preserve">Consider a separate Quorum procedure for proposing and adding Amendments.  Our reasoning is that a ⅗ quorum might not be representative of all Officers for a big decision like amending the constitution.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