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SUMMARY__________________________________________________________________________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Dedicated Psychology graduate seeking a PhD in Psychology with hands-on experience in data analysis, teaching, behavioral interventions, and research support. Skilled in various data analysis tools, statistical methods, and experimental protocols, with a proven history of collaborating across research labs and clinical settings. Committed to advancing understanding through research and data-driven insights in intersectional psychological fields.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Connecticut, Storrs Mansfield, CT                                                                            May 2024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Arts in Psychological Sciences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Connecticut, Storrs Mansfield, CT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Doctorate of Philosophy in Experimental Psychology </w:t>
        <w:tab/>
        <w:tab/>
        <w:tab/>
        <w:tab/>
        <w:t xml:space="preserve">     August 2025-Present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RESEARCH EXPERIENCE__________________________________________________________ _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Graduate Research Assistant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Dyscord Lab, Storrs Mansfield, CT                           August 2025-Present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Engaged in doctoral training in Ecological Psychology, focusing on motivation, interpersonal coordination, and adaptive AI-driven tools to enhance cooperation in educational settings.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 literature reviews across cognitive science, education, and human–AI interaction to refine research questions and identify methodological approaches.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and pilot research designs connecting lab-based measures of coordination (e.g., synchrony, role dynamics) with classroom collaboration outcomes.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expertise in experimental design, mixed-methods approaches, and analysis of large-scale behavioral datasets (SPSS, R, Python).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early-stage fellowship applications and proposals to support dissertation work on how adaptive systems can improve group decision-making and social identity processes in learning environments.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 with faculty mentors and peers to align research with departmental goals, contribute to lab meetings, and present preliminary findings in academic settings.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Fellow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Child Health &amp; Development Institute, Farmington, CT                   June 2024-August 2025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deployed interactive Power BI dashboards that improved stakeholder visibility into key behavioral health metrics, enabling leadership to identify disparities across race/ethnicity and take targeted action.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statistical analyses in SPSS on statewide behavioral health datasets, uncovering trends and performance gaps that informed quality improvement initiatives and policy recommendations.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Produced high-impact performance reports translating complex analyses into actionable insights, directly influencing program evaluation and decision-making at the state level.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internal teams and state partners to develop data-driven strategies for improving service delivery and equitable access to behavioral health interventions.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principles of data ethics, equity, and inclusion across the analysis pipeline and visualization choices to ensure findings accurately represented diverse populations.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Received, cleaned, and standardized multi-source provider exports; built reproducible pipelines (SPSS syntax, Excel/Power Query) to resolve missingness, correct entry errors, and harmonize codes across years.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multi-table data models and DAX measures for triage/medical clearance, assessment completion, timeliness, and equity indicators (e.g., by referral source and emergency department), with drill-downs by race/ethnicity, language, and geography.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Responded to ad hoc requests with fast-turn analyses; presented findings to providers and state stakeholders and contributed to contract deliverables and publication-ready materials.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Undergraduate Research Assistant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LORE Lab, Storrs Mansfield, CT          September 2023-May 2024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participant sessions, managing the collection of behavioral responses, eye movement data, and scans in line with established lab protocols, ensuring high-quality data.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Proficiently utilized R to perform advanced statistical analyses, including regression, ANOVA, and factor analysis, exploring complex relationships within experimental data to support lab goals.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Executed coding and analytical processes to identify significant results, directly contributing to the lab’s overarching research objectives.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Undergraduate Research Assistant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Condon Lab, Storrs Mansfield, CT        September 2023-May 2024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closely with Dr. Eileen Condon to develop an independent research project exploring culturally tailored interventions to improve sleep health in underrepresented communities.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comprehensive reviews of recent literature on topics such as posttraumatic stress disorder symptoms, adverse childhood experiences, and sleep disturbances to identify gaps and refine research questions.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research team members and consulted with lab collaborators to organize biomarker data, specifically salivary interleukins and cortisol, to support research on stress biomarkers.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Investigated relationships between child and adult sleep/rest-activity patterns and stress biomarkers, contributing to hypothesis development and study design.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Undergraduate Research Assistant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EMPOWER Lab, Storrs, CT        September 2022-December 2024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comprehensive literature reviews, examining existing research and synthesizing findings to inform project directions effectively.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team meetings focused on literature discussions and weekly tasks, facilitating alignment with project objectives and timelines.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Organized and steered in-depth discussions, offering insights that contributed to the development and refinement of project strategies.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Actively engaged with team members to ensure clarity on objectives, provided valuable feedback, and supported a collaborative environment that fostered academic rigor and progress.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LEADERSHIP &amp; RELATED EXPERIENCE   ____________________________________________ </w:t>
      </w:r>
    </w:p>
    <w:p w:rsidR="00000000" w:rsidDel="00000000" w:rsidP="00000000" w:rsidRDefault="00000000" w:rsidRPr="00000000" w14:paraId="00000030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Teaching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University of Connecticut, Department of Psychological Sciences. PSYC 1100: General Psychology Laboratory  </w:t>
        <w:tab/>
        <w:tab/>
        <w:tab/>
        <w:tab/>
        <w:t xml:space="preserve">                              August 2025– Present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weekly lab sections for 25+ undergraduate students, facilitating active learning and hands-on engagement with psychological concepts.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Guide students through experimental design, data analysis, and scientific writing, connecting lab activities to lecture material.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feedback on lab reports and assignments, helping students strengthen their APA writing, statistical reasoning, and critical thinking skills.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Hold regular office hours to mentor students, answer course-related questions, and support success in psychology coursework.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 with course faculty to align lab activities with broader learning outcomes and ensure consistency across multiple sections.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Behavioral Technician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ABLE Home Health Care, Manchester, CT             September 2023 – June 2024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personalized behavior intervention plans, using positive support strategies to encourage desired behaviors.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Facilitated social skills training and employed AAC methods to enhance communication.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data-driven monitoring for ongoing evaluation of therapeutic strategies.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Behavioral Technician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Connecticut Behavioral Health, East Haven, CT              May 2023 – May 2024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behavioral assessments in collaboration with school personnel to implement tailored behavior plans.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Supported crisis management, using de-escalation strategies and positive reinforcement to promote social-emotional development.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Mathematics Tutor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OpenLiteracy, Pittsburgh, PA                                         September 2023 – May 2024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customized lesson plans to strengthen mathematical fundamentals and problem-solving skills.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Engaged with parents and teachers to ensure alignment with classroom objectives.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Employed interactive exercises, visual aids, and educational software to enhance comprehension in areas like algebra, geometry, calculus, and statistical analysis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Tracked and assessed student progress, providing feedback tailored to support continuous improvement and mastery of mathematical concepts..</w:t>
      </w:r>
    </w:p>
    <w:p w:rsidR="00000000" w:rsidDel="00000000" w:rsidP="00000000" w:rsidRDefault="00000000" w:rsidRPr="00000000" w14:paraId="00000042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ADDITIONAL EXPERIENCE    ________________________________________________________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Admin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Academic Achievement Center Office, UConn       October 2022 – May 2023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records and appointments for over 500 students, maintaining high attention to detail and confidentiality in compliance with FERPA.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First Year Mentor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First Year Experience Program, UConn                       August 2022 – December 2022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Mentored 17 first-year students, creating personalized action plans, leading to improvement in academic performance among mentees.</w:t>
      </w:r>
    </w:p>
    <w:p w:rsidR="00000000" w:rsidDel="00000000" w:rsidP="00000000" w:rsidRDefault="00000000" w:rsidRPr="00000000" w14:paraId="00000047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SCHOLARSHIPS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   ___________________________________________________________________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Haven Promise Scholar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2020 – May 2024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Recognized for academic achievement and community involvement by New Haven Promise, supporting postsecondary education for New Haven students.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SKILLS____________________________________________________________________________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SPSS (syntax), R (tidyverse), Python (pandas), Power BI (DAX, data modeling), Excel (power query), Qualtrics/Alchemer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Behavioral Assessment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Experience in research lab settings, clinical and school settings, skilled in BIP development, crisis management, and AAC methods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Proficient in experiment design, data collection, statistical analysis, and literature review.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Teaching and Mentorship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Experience in tutoring and mentoring students, developing customized lesson plans, and adapting instructional approaches to different learning levels and styles.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Cleaning and Preparation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Proficient in data preprocessing techniques, including handling missing data, correcting errors, merging datasets, and ensuring data integrity.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Analysis &amp; Stats: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GLM/ANOVA, mixed models, factor analysis, reliability, propensity matching, power analysis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Visualization &amp; Reporting: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 BI dashboards, APA figures/tables, stakeholder briefs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spacing w:line="240" w:lineRule="auto"/>
      <w:jc w:val="left"/>
      <w:rPr>
        <w:rFonts w:ascii="Times New Roman" w:cs="Times New Roman" w:eastAsia="Times New Roman" w:hAnsi="Times New Roman"/>
        <w:sz w:val="38"/>
        <w:szCs w:val="3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jc w:val="center"/>
      <w:rPr>
        <w:rFonts w:ascii="Times New Roman" w:cs="Times New Roman" w:eastAsia="Times New Roman" w:hAnsi="Times New Roman"/>
        <w:sz w:val="38"/>
        <w:szCs w:val="3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jc w:val="center"/>
      <w:rPr>
        <w:rFonts w:ascii="Times New Roman" w:cs="Times New Roman" w:eastAsia="Times New Roman" w:hAnsi="Times New Roman"/>
        <w:b w:val="1"/>
        <w:sz w:val="38"/>
        <w:szCs w:val="3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8"/>
        <w:szCs w:val="38"/>
        <w:rtl w:val="0"/>
      </w:rPr>
      <w:t xml:space="preserve">CALEB OWEN</w:t>
    </w:r>
  </w:p>
  <w:p w:rsidR="00000000" w:rsidDel="00000000" w:rsidP="00000000" w:rsidRDefault="00000000" w:rsidRPr="00000000" w14:paraId="00000058">
    <w:pPr>
      <w:spacing w:line="240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calebowen1126@gmail.com |  (203) 507-4330  |  Hartford, CT </w:t>
    </w:r>
  </w:p>
  <w:p w:rsidR="00000000" w:rsidDel="00000000" w:rsidP="00000000" w:rsidRDefault="00000000" w:rsidRPr="00000000" w14:paraId="00000059">
    <w:pPr>
      <w:spacing w:line="240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