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D1E" w:rsidRDefault="009067B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“Analyzing the effects of memantine on </w:t>
      </w:r>
      <w:proofErr w:type="spellStart"/>
      <w:r>
        <w:rPr>
          <w:rFonts w:ascii="Times New Roman" w:eastAsia="Times New Roman" w:hAnsi="Times New Roman" w:cs="Times New Roman"/>
          <w:b/>
          <w:sz w:val="28"/>
          <w:szCs w:val="28"/>
        </w:rPr>
        <w:t>trisomic</w:t>
      </w:r>
      <w:proofErr w:type="spellEnd"/>
      <w:r>
        <w:rPr>
          <w:rFonts w:ascii="Times New Roman" w:eastAsia="Times New Roman" w:hAnsi="Times New Roman" w:cs="Times New Roman"/>
          <w:b/>
          <w:sz w:val="28"/>
          <w:szCs w:val="28"/>
        </w:rPr>
        <w:t xml:space="preserve"> mice”</w:t>
      </w:r>
    </w:p>
    <w:p w:rsidR="000B1D1E" w:rsidRPr="009067B7" w:rsidRDefault="009067B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Caleb Richards, Yuqin Bao, Karen Lohman, Jacqueline Garcia</w:t>
      </w:r>
    </w:p>
    <w:p w:rsidR="000B1D1E" w:rsidRDefault="000B1D1E">
      <w:pPr>
        <w:jc w:val="both"/>
        <w:rPr>
          <w:rFonts w:ascii="Times New Roman" w:eastAsia="Times New Roman" w:hAnsi="Times New Roman" w:cs="Times New Roman"/>
          <w:b/>
          <w:sz w:val="24"/>
          <w:szCs w:val="24"/>
        </w:rPr>
      </w:pPr>
    </w:p>
    <w:p w:rsidR="000B1D1E" w:rsidRDefault="009067B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rsidR="000B1D1E" w:rsidRDefault="009067B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genetic disorder Down syndrome (DS) is the reported as the most common cause of intellectual disability worldwide. The worldwide DS birth rate is estimated at one in 1000 live births (</w:t>
      </w:r>
      <w:r>
        <w:rPr>
          <w:rFonts w:ascii="Times New Roman" w:eastAsia="Times New Roman" w:hAnsi="Times New Roman" w:cs="Times New Roman"/>
          <w:color w:val="202020"/>
          <w:sz w:val="24"/>
          <w:szCs w:val="24"/>
          <w:highlight w:val="white"/>
        </w:rPr>
        <w:t>Higuera et al. 2015)</w:t>
      </w:r>
      <w:r>
        <w:rPr>
          <w:rFonts w:ascii="Times New Roman" w:eastAsia="Times New Roman" w:hAnsi="Times New Roman" w:cs="Times New Roman"/>
          <w:sz w:val="24"/>
          <w:szCs w:val="24"/>
        </w:rPr>
        <w:t>. The syndrome is typically caused by trisomy of</w:t>
      </w:r>
      <w:r>
        <w:rPr>
          <w:rFonts w:ascii="Times New Roman" w:eastAsia="Times New Roman" w:hAnsi="Times New Roman" w:cs="Times New Roman"/>
          <w:sz w:val="24"/>
          <w:szCs w:val="24"/>
        </w:rPr>
        <w:t xml:space="preserve"> the 21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chromosome, a condition in which an additional full or partial copy of a chromosome is inherited by the offspring from the parents. This is caused by an incomplete chromosome division during meiosis in the gametes of one parent such that an undiv</w:t>
      </w:r>
      <w:r>
        <w:rPr>
          <w:rFonts w:ascii="Times New Roman" w:eastAsia="Times New Roman" w:hAnsi="Times New Roman" w:cs="Times New Roman"/>
          <w:sz w:val="24"/>
          <w:szCs w:val="24"/>
        </w:rPr>
        <w:t xml:space="preserve">ided chromosome pair from one parent is joined with the chromosome from the other, producing three full or partial chromosome copies. </w:t>
      </w:r>
    </w:p>
    <w:p w:rsidR="000B1D1E" w:rsidRDefault="009067B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Responsible for a wide range of physical disabilities and developmental delays, Down syndrome individuals typically show </w:t>
      </w:r>
      <w:r>
        <w:rPr>
          <w:rFonts w:ascii="Times New Roman" w:eastAsia="Times New Roman" w:hAnsi="Times New Roman" w:cs="Times New Roman"/>
          <w:sz w:val="24"/>
          <w:szCs w:val="24"/>
        </w:rPr>
        <w:t xml:space="preserve">a learning disability. This cognitive disability has been hypothesized to occur due to an ‘overexpression’ of genes found on the long arm of the 21st chromosome, causing excessive protein levels and neural degeneration due to protein plaques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tho</w:t>
      </w:r>
      <w:r>
        <w:rPr>
          <w:rFonts w:ascii="Times New Roman" w:eastAsia="Times New Roman" w:hAnsi="Times New Roman" w:cs="Times New Roman"/>
          <w:sz w:val="24"/>
          <w:szCs w:val="24"/>
        </w:rPr>
        <w:t xml:space="preserve">se found in </w:t>
      </w:r>
      <w:proofErr w:type="spellStart"/>
      <w:r>
        <w:rPr>
          <w:rFonts w:ascii="Times New Roman" w:eastAsia="Times New Roman" w:hAnsi="Times New Roman" w:cs="Times New Roman"/>
          <w:sz w:val="24"/>
          <w:szCs w:val="24"/>
        </w:rPr>
        <w:t>alzheimer’s</w:t>
      </w:r>
      <w:proofErr w:type="spellEnd"/>
      <w:r>
        <w:rPr>
          <w:rFonts w:ascii="Times New Roman" w:eastAsia="Times New Roman" w:hAnsi="Times New Roman" w:cs="Times New Roman"/>
          <w:sz w:val="24"/>
          <w:szCs w:val="24"/>
        </w:rPr>
        <w:t xml:space="preserve"> patients (Masters et al. 1985). With advances in medical treatment extending the average life expectancy of these individuals, more emphasis has been placed on developing pharmaceutical therapies to improve cognitive function and le</w:t>
      </w:r>
      <w:r>
        <w:rPr>
          <w:rFonts w:ascii="Times New Roman" w:eastAsia="Times New Roman" w:hAnsi="Times New Roman" w:cs="Times New Roman"/>
          <w:sz w:val="24"/>
          <w:szCs w:val="24"/>
        </w:rPr>
        <w:t>ssen the effects of the syndrome. One drug that has been found to have success in treating poor cognitive function by blocking neurotransmitter receptor activity for diseases with cognitive deterioration is memantine (</w:t>
      </w:r>
      <w:r>
        <w:rPr>
          <w:rFonts w:ascii="Times New Roman" w:eastAsia="Times New Roman" w:hAnsi="Times New Roman" w:cs="Times New Roman"/>
          <w:color w:val="202020"/>
          <w:sz w:val="24"/>
          <w:szCs w:val="24"/>
          <w:highlight w:val="white"/>
        </w:rPr>
        <w:t>Higuera et al. 2015)</w:t>
      </w:r>
      <w:r>
        <w:rPr>
          <w:rFonts w:ascii="Times New Roman" w:eastAsia="Times New Roman" w:hAnsi="Times New Roman" w:cs="Times New Roman"/>
          <w:sz w:val="24"/>
          <w:szCs w:val="24"/>
        </w:rPr>
        <w:t>. A group of resea</w:t>
      </w:r>
      <w:r>
        <w:rPr>
          <w:rFonts w:ascii="Times New Roman" w:eastAsia="Times New Roman" w:hAnsi="Times New Roman" w:cs="Times New Roman"/>
          <w:sz w:val="24"/>
          <w:szCs w:val="24"/>
        </w:rPr>
        <w:t xml:space="preserve">rchers have studied the effect of memantine on improving the learning ability of </w:t>
      </w:r>
      <w:proofErr w:type="spellStart"/>
      <w:r>
        <w:rPr>
          <w:rFonts w:ascii="Times New Roman" w:eastAsia="Times New Roman" w:hAnsi="Times New Roman" w:cs="Times New Roman"/>
          <w:sz w:val="24"/>
          <w:szCs w:val="24"/>
        </w:rPr>
        <w:t>trisomic</w:t>
      </w:r>
      <w:proofErr w:type="spellEnd"/>
      <w:r>
        <w:rPr>
          <w:rFonts w:ascii="Times New Roman" w:eastAsia="Times New Roman" w:hAnsi="Times New Roman" w:cs="Times New Roman"/>
          <w:sz w:val="24"/>
          <w:szCs w:val="24"/>
        </w:rPr>
        <w:t xml:space="preserve"> mice in experimental trials. In the study by Gardiner et. al., investigating the effectiveness of the drug memantine on repairing learning pathways produced the prote</w:t>
      </w:r>
      <w:r>
        <w:rPr>
          <w:rFonts w:ascii="Times New Roman" w:eastAsia="Times New Roman" w:hAnsi="Times New Roman" w:cs="Times New Roman"/>
          <w:sz w:val="24"/>
          <w:szCs w:val="24"/>
        </w:rPr>
        <w:t>in expression dataset analyzed for this project.</w:t>
      </w:r>
    </w:p>
    <w:p w:rsidR="000B1D1E" w:rsidRDefault="000B1D1E">
      <w:pPr>
        <w:ind w:firstLine="720"/>
        <w:jc w:val="both"/>
        <w:rPr>
          <w:rFonts w:ascii="Times New Roman" w:eastAsia="Times New Roman" w:hAnsi="Times New Roman" w:cs="Times New Roman"/>
          <w:sz w:val="24"/>
          <w:szCs w:val="24"/>
        </w:rPr>
      </w:pPr>
    </w:p>
    <w:p w:rsidR="000B1D1E" w:rsidRDefault="009067B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 Experimental Design</w:t>
      </w:r>
    </w:p>
    <w:p w:rsidR="000B1D1E" w:rsidRDefault="009067B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Gardiner study used a total of 72 mice divided between nested experimental and control groups. To simplify the dataset for our biological question and statistical analysis, </w:t>
      </w:r>
      <w:r>
        <w:rPr>
          <w:rFonts w:ascii="Times New Roman" w:eastAsia="Times New Roman" w:hAnsi="Times New Roman" w:cs="Times New Roman"/>
          <w:sz w:val="24"/>
          <w:szCs w:val="24"/>
        </w:rPr>
        <w:t xml:space="preserve">we ignored the control data produced by the study’s ‘healthy’ control mice and focused on the thirty-four ‘disease state’ </w:t>
      </w:r>
      <w:proofErr w:type="spellStart"/>
      <w:r>
        <w:rPr>
          <w:rFonts w:ascii="Times New Roman" w:eastAsia="Times New Roman" w:hAnsi="Times New Roman" w:cs="Times New Roman"/>
          <w:sz w:val="24"/>
          <w:szCs w:val="24"/>
        </w:rPr>
        <w:t>trisomic</w:t>
      </w:r>
      <w:proofErr w:type="spellEnd"/>
      <w:r>
        <w:rPr>
          <w:rFonts w:ascii="Times New Roman" w:eastAsia="Times New Roman" w:hAnsi="Times New Roman" w:cs="Times New Roman"/>
          <w:sz w:val="24"/>
          <w:szCs w:val="24"/>
        </w:rPr>
        <w:t xml:space="preserve"> mice. The </w:t>
      </w:r>
      <w:proofErr w:type="spellStart"/>
      <w:r>
        <w:rPr>
          <w:rFonts w:ascii="Times New Roman" w:eastAsia="Times New Roman" w:hAnsi="Times New Roman" w:cs="Times New Roman"/>
          <w:sz w:val="24"/>
          <w:szCs w:val="24"/>
        </w:rPr>
        <w:t>trisomic</w:t>
      </w:r>
      <w:proofErr w:type="spellEnd"/>
      <w:r>
        <w:rPr>
          <w:rFonts w:ascii="Times New Roman" w:eastAsia="Times New Roman" w:hAnsi="Times New Roman" w:cs="Times New Roman"/>
          <w:sz w:val="24"/>
          <w:szCs w:val="24"/>
        </w:rPr>
        <w:t xml:space="preserve"> mice were divided into two groups to receive either the learning recovery shock treatment or control, and </w:t>
      </w:r>
      <w:r>
        <w:rPr>
          <w:rFonts w:ascii="Times New Roman" w:eastAsia="Times New Roman" w:hAnsi="Times New Roman" w:cs="Times New Roman"/>
          <w:sz w:val="24"/>
          <w:szCs w:val="24"/>
        </w:rPr>
        <w:t>those two groups were further subdivided into drug treatment or control groups, such that four total experimental groups were produced: nine mice designated shock treatment-memantine treatment, and nine mice as shock treatment-saline control; nine mice sho</w:t>
      </w:r>
      <w:r>
        <w:rPr>
          <w:rFonts w:ascii="Times New Roman" w:eastAsia="Times New Roman" w:hAnsi="Times New Roman" w:cs="Times New Roman"/>
          <w:sz w:val="24"/>
          <w:szCs w:val="24"/>
        </w:rPr>
        <w:t xml:space="preserve">ck control-memantine treatment, and seven mice as shock control-saline control. Tissue was collected from the cerebral cortex to isolate protein lysates and generate protein expression data. The protein expression level measurements were repeated 15 times </w:t>
      </w:r>
      <w:r>
        <w:rPr>
          <w:rFonts w:ascii="Times New Roman" w:eastAsia="Times New Roman" w:hAnsi="Times New Roman" w:cs="Times New Roman"/>
          <w:sz w:val="24"/>
          <w:szCs w:val="24"/>
        </w:rPr>
        <w:t>per protein per mouse. A total of 77 proteins associated with cognitive deficits or from a family known to be associated with cognitive deficits were investigated in this study. The protein-expression data was collected by the School of Medicine at the Uni</w:t>
      </w:r>
      <w:r>
        <w:rPr>
          <w:rFonts w:ascii="Times New Roman" w:eastAsia="Times New Roman" w:hAnsi="Times New Roman" w:cs="Times New Roman"/>
          <w:sz w:val="24"/>
          <w:szCs w:val="24"/>
        </w:rPr>
        <w:t xml:space="preserve">versity of Chicago and was made available through the UCI Machine Learning Repository. </w:t>
      </w:r>
      <w:r>
        <w:rPr>
          <w:rFonts w:ascii="Times New Roman" w:eastAsia="Times New Roman" w:hAnsi="Times New Roman" w:cs="Times New Roman"/>
          <w:sz w:val="24"/>
          <w:szCs w:val="24"/>
          <w:highlight w:val="yellow"/>
        </w:rPr>
        <w:t xml:space="preserve"> </w:t>
      </w:r>
    </w:p>
    <w:p w:rsidR="000B1D1E" w:rsidRDefault="000B1D1E">
      <w:pPr>
        <w:jc w:val="both"/>
        <w:rPr>
          <w:rFonts w:ascii="Times New Roman" w:eastAsia="Times New Roman" w:hAnsi="Times New Roman" w:cs="Times New Roman"/>
          <w:sz w:val="24"/>
          <w:szCs w:val="24"/>
        </w:rPr>
      </w:pPr>
    </w:p>
    <w:p w:rsidR="000B1D1E" w:rsidRDefault="009067B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 Learning Recovery Experiment</w:t>
      </w:r>
    </w:p>
    <w:p w:rsidR="000B1D1E" w:rsidRDefault="009067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To assess learning ability, each mouse was selected to receive one of two types of treatment, either CS (context-shock) or </w:t>
      </w:r>
      <w:r>
        <w:rPr>
          <w:rFonts w:ascii="Times New Roman" w:eastAsia="Times New Roman" w:hAnsi="Times New Roman" w:cs="Times New Roman"/>
          <w:sz w:val="24"/>
          <w:szCs w:val="24"/>
        </w:rPr>
        <w:t xml:space="preserve">SC (shock-context). CS treated mice were introduced to a cage and allowed to explore the space freely then given a small electric shock. SC treated mice were given an electric shock prior to being allowed to explore the cage they were in. Each mouse </w:t>
      </w:r>
      <w:proofErr w:type="gramStart"/>
      <w:r>
        <w:rPr>
          <w:rFonts w:ascii="Times New Roman" w:eastAsia="Times New Roman" w:hAnsi="Times New Roman" w:cs="Times New Roman"/>
          <w:sz w:val="24"/>
          <w:szCs w:val="24"/>
        </w:rPr>
        <w:t>was  t</w:t>
      </w:r>
      <w:r>
        <w:rPr>
          <w:rFonts w:ascii="Times New Roman" w:eastAsia="Times New Roman" w:hAnsi="Times New Roman" w:cs="Times New Roman"/>
          <w:sz w:val="24"/>
          <w:szCs w:val="24"/>
        </w:rPr>
        <w:t>hen</w:t>
      </w:r>
      <w:proofErr w:type="gramEnd"/>
      <w:r>
        <w:rPr>
          <w:rFonts w:ascii="Times New Roman" w:eastAsia="Times New Roman" w:hAnsi="Times New Roman" w:cs="Times New Roman"/>
          <w:sz w:val="24"/>
          <w:szCs w:val="24"/>
        </w:rPr>
        <w:t xml:space="preserve"> given either a treatment of the drug memantine or a saline solution control (Figure 1). After administration of the drug treatment, the response of each mouse was measured upon re-introduction to the cage. If the mice feared the cage and remained still</w:t>
      </w:r>
      <w:r>
        <w:rPr>
          <w:rFonts w:ascii="Times New Roman" w:eastAsia="Times New Roman" w:hAnsi="Times New Roman" w:cs="Times New Roman"/>
          <w:sz w:val="24"/>
          <w:szCs w:val="24"/>
        </w:rPr>
        <w:t xml:space="preserve"> as a response to the fear, the mice were assumed to have successfully learned how to respond to the cage. Mice that exhibited no signs of fear were assumed to have not learned how to respond to the threat and thus failed the test, showing a sustained cogn</w:t>
      </w:r>
      <w:r>
        <w:rPr>
          <w:rFonts w:ascii="Times New Roman" w:eastAsia="Times New Roman" w:hAnsi="Times New Roman" w:cs="Times New Roman"/>
          <w:sz w:val="24"/>
          <w:szCs w:val="24"/>
        </w:rPr>
        <w:t>itive defect. A binary learning outcome in response to the shock-context/context-shock trial was recorded for each mouse, as well as a binary designation of memantine treatment or saline control.</w:t>
      </w:r>
    </w:p>
    <w:p w:rsidR="000B1D1E" w:rsidRDefault="000B1D1E">
      <w:pPr>
        <w:jc w:val="both"/>
        <w:rPr>
          <w:rFonts w:ascii="Times New Roman" w:eastAsia="Times New Roman" w:hAnsi="Times New Roman" w:cs="Times New Roman"/>
          <w:sz w:val="24"/>
          <w:szCs w:val="24"/>
        </w:rPr>
      </w:pPr>
    </w:p>
    <w:p w:rsidR="000B1D1E" w:rsidRDefault="009067B7">
      <w:pPr>
        <w:spacing w:line="292" w:lineRule="auto"/>
        <w:jc w:val="both"/>
        <w:rPr>
          <w:rFonts w:ascii="Times New Roman" w:eastAsia="Times New Roman" w:hAnsi="Times New Roman" w:cs="Times New Roman"/>
          <w:i/>
          <w:color w:val="202020"/>
          <w:sz w:val="24"/>
          <w:szCs w:val="24"/>
        </w:rPr>
      </w:pPr>
      <w:r>
        <w:rPr>
          <w:rFonts w:ascii="Times New Roman" w:eastAsia="Times New Roman" w:hAnsi="Times New Roman" w:cs="Times New Roman"/>
          <w:i/>
          <w:color w:val="202020"/>
          <w:sz w:val="24"/>
          <w:szCs w:val="24"/>
        </w:rPr>
        <w:t>Higuera et al. Figure 1. Experimental Design and Classifica</w:t>
      </w:r>
      <w:r>
        <w:rPr>
          <w:rFonts w:ascii="Times New Roman" w:eastAsia="Times New Roman" w:hAnsi="Times New Roman" w:cs="Times New Roman"/>
          <w:i/>
          <w:color w:val="202020"/>
          <w:sz w:val="24"/>
          <w:szCs w:val="24"/>
        </w:rPr>
        <w:t>tion of Mice Groups</w:t>
      </w:r>
    </w:p>
    <w:p w:rsidR="000B1D1E" w:rsidRDefault="009067B7">
      <w:pPr>
        <w:jc w:val="both"/>
        <w:rPr>
          <w:rFonts w:ascii="Times New Roman" w:eastAsia="Times New Roman" w:hAnsi="Times New Roman" w:cs="Times New Roman"/>
          <w:b/>
          <w:i/>
          <w:color w:val="20202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2986088" cy="31237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986088" cy="3123775"/>
                    </a:xfrm>
                    <a:prstGeom prst="rect">
                      <a:avLst/>
                    </a:prstGeom>
                    <a:ln/>
                  </pic:spPr>
                </pic:pic>
              </a:graphicData>
            </a:graphic>
          </wp:inline>
        </w:drawing>
      </w:r>
    </w:p>
    <w:p w:rsidR="000B1D1E" w:rsidRDefault="009067B7">
      <w:pPr>
        <w:spacing w:line="324" w:lineRule="auto"/>
        <w:jc w:val="both"/>
        <w:rPr>
          <w:rFonts w:ascii="Times New Roman" w:eastAsia="Times New Roman" w:hAnsi="Times New Roman" w:cs="Times New Roman"/>
          <w:i/>
          <w:color w:val="202020"/>
        </w:rPr>
      </w:pPr>
      <w:r>
        <w:rPr>
          <w:rFonts w:ascii="Times New Roman" w:eastAsia="Times New Roman" w:hAnsi="Times New Roman" w:cs="Times New Roman"/>
          <w:b/>
          <w:i/>
          <w:color w:val="202020"/>
        </w:rPr>
        <w:t>(A)</w:t>
      </w:r>
      <w:r>
        <w:rPr>
          <w:rFonts w:ascii="Times New Roman" w:eastAsia="Times New Roman" w:hAnsi="Times New Roman" w:cs="Times New Roman"/>
          <w:i/>
          <w:color w:val="202020"/>
        </w:rPr>
        <w:t xml:space="preserve"> </w:t>
      </w:r>
      <w:r>
        <w:rPr>
          <w:rFonts w:ascii="Times New Roman" w:eastAsia="Times New Roman" w:hAnsi="Times New Roman" w:cs="Times New Roman"/>
          <w:i/>
          <w:color w:val="202020"/>
        </w:rPr>
        <w:t xml:space="preserve">Mice were subdivided into eight groups for the original study based on control or trisomy, treatment with memantine or treatment with saline control, and exposure to learning stimulation (CS) or learning control (SC). </w:t>
      </w:r>
      <w:r>
        <w:rPr>
          <w:rFonts w:ascii="Times New Roman" w:eastAsia="Times New Roman" w:hAnsi="Times New Roman" w:cs="Times New Roman"/>
          <w:b/>
          <w:i/>
          <w:color w:val="202020"/>
        </w:rPr>
        <w:t>(B)</w:t>
      </w:r>
      <w:r>
        <w:rPr>
          <w:rFonts w:ascii="Times New Roman" w:eastAsia="Times New Roman" w:hAnsi="Times New Roman" w:cs="Times New Roman"/>
          <w:i/>
          <w:color w:val="202020"/>
        </w:rPr>
        <w:t xml:space="preserve"> Number of mice assigned to each g</w:t>
      </w:r>
      <w:r>
        <w:rPr>
          <w:rFonts w:ascii="Times New Roman" w:eastAsia="Times New Roman" w:hAnsi="Times New Roman" w:cs="Times New Roman"/>
          <w:i/>
          <w:color w:val="202020"/>
        </w:rPr>
        <w:t xml:space="preserve">roup. </w:t>
      </w:r>
      <w:r>
        <w:rPr>
          <w:rFonts w:ascii="Times New Roman" w:eastAsia="Times New Roman" w:hAnsi="Times New Roman" w:cs="Times New Roman"/>
          <w:b/>
          <w:i/>
          <w:color w:val="202020"/>
        </w:rPr>
        <w:t>(C)</w:t>
      </w:r>
      <w:r>
        <w:rPr>
          <w:rFonts w:ascii="Times New Roman" w:eastAsia="Times New Roman" w:hAnsi="Times New Roman" w:cs="Times New Roman"/>
          <w:i/>
          <w:color w:val="202020"/>
        </w:rPr>
        <w:t xml:space="preserve"> Data format available on UCI Learning Repository (Higuera et al.). Data from non-disease state (control) mice was ignored for the purposes of our analysis.</w:t>
      </w:r>
    </w:p>
    <w:p w:rsidR="009067B7" w:rsidRDefault="009067B7">
      <w:pPr>
        <w:spacing w:line="324" w:lineRule="auto"/>
        <w:jc w:val="both"/>
        <w:rPr>
          <w:rFonts w:ascii="Times New Roman" w:eastAsia="Times New Roman" w:hAnsi="Times New Roman" w:cs="Times New Roman"/>
          <w:b/>
          <w:sz w:val="24"/>
          <w:szCs w:val="24"/>
        </w:rPr>
      </w:pPr>
    </w:p>
    <w:p w:rsidR="009067B7" w:rsidRDefault="009067B7">
      <w:pPr>
        <w:spacing w:line="324" w:lineRule="auto"/>
        <w:jc w:val="both"/>
        <w:rPr>
          <w:rFonts w:ascii="Times New Roman" w:eastAsia="Times New Roman" w:hAnsi="Times New Roman" w:cs="Times New Roman"/>
          <w:b/>
          <w:sz w:val="24"/>
          <w:szCs w:val="24"/>
        </w:rPr>
      </w:pPr>
    </w:p>
    <w:p w:rsidR="009067B7" w:rsidRDefault="009067B7">
      <w:pPr>
        <w:spacing w:line="324" w:lineRule="auto"/>
        <w:jc w:val="both"/>
        <w:rPr>
          <w:rFonts w:ascii="Times New Roman" w:eastAsia="Times New Roman" w:hAnsi="Times New Roman" w:cs="Times New Roman"/>
          <w:b/>
          <w:sz w:val="24"/>
          <w:szCs w:val="24"/>
        </w:rPr>
      </w:pPr>
    </w:p>
    <w:p w:rsidR="000B1D1E" w:rsidRDefault="009067B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w:t>
      </w:r>
      <w:r>
        <w:rPr>
          <w:rFonts w:ascii="Times New Roman" w:eastAsia="Times New Roman" w:hAnsi="Times New Roman" w:cs="Times New Roman"/>
          <w:b/>
          <w:sz w:val="24"/>
          <w:szCs w:val="24"/>
        </w:rPr>
        <w:t xml:space="preserve">tatistical Analysis: </w:t>
      </w:r>
    </w:p>
    <w:p w:rsidR="000B1D1E" w:rsidRDefault="009067B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project is an investigation into whether the memantine treatme</w:t>
      </w:r>
      <w:r>
        <w:rPr>
          <w:rFonts w:ascii="Times New Roman" w:eastAsia="Times New Roman" w:hAnsi="Times New Roman" w:cs="Times New Roman"/>
          <w:sz w:val="24"/>
          <w:szCs w:val="24"/>
        </w:rPr>
        <w:t>nt and a rescued learning ability predicts certain protein expression levels for the mice. To test this, we created linear regression models for each protein based on the following formula which we call the full model,</w:t>
      </w:r>
    </w:p>
    <w:p w:rsidR="000B1D1E" w:rsidRDefault="009067B7">
      <w:pPr>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1</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oMath>
      </m:oMathPara>
    </w:p>
    <w:p w:rsidR="000B1D1E" w:rsidRDefault="009067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repr</w:t>
      </w:r>
      <w:proofErr w:type="spellStart"/>
      <w:r>
        <w:rPr>
          <w:rFonts w:ascii="Times New Roman" w:eastAsia="Times New Roman" w:hAnsi="Times New Roman" w:cs="Times New Roman"/>
          <w:sz w:val="24"/>
          <w:szCs w:val="24"/>
        </w:rPr>
        <w:t>esents</w:t>
      </w:r>
      <w:proofErr w:type="spellEnd"/>
      <w:r>
        <w:rPr>
          <w:rFonts w:ascii="Times New Roman" w:eastAsia="Times New Roman" w:hAnsi="Times New Roman" w:cs="Times New Roman"/>
          <w:sz w:val="24"/>
          <w:szCs w:val="24"/>
        </w:rPr>
        <w:t xml:space="preserve"> the mean expression level of the </w:t>
      </w:r>
      <w:proofErr w:type="spellStart"/>
      <w:r>
        <w:rPr>
          <w:rFonts w:ascii="Times New Roman" w:eastAsia="Times New Roman" w:hAnsi="Times New Roman" w:cs="Times New Roman"/>
          <w:i/>
          <w:sz w:val="24"/>
          <w:szCs w:val="24"/>
        </w:rPr>
        <w:t>i</w:t>
      </w:r>
      <w:r>
        <w:rPr>
          <w:rFonts w:ascii="Times New Roman" w:eastAsia="Times New Roman" w:hAnsi="Times New Roman" w:cs="Times New Roman"/>
          <w:i/>
          <w:sz w:val="24"/>
          <w:szCs w:val="24"/>
          <w:vertAlign w:val="superscript"/>
        </w:rPr>
        <w:t>th</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protein for a given mouse,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is a binary predictor of whether a mouse received memantine treatment,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 xml:space="preserve"> is a binary predictor for whether the mouse exhibited rescued learning abilities in the experiment. The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are coefficients given by the linear regression models. Because we were using the mean of the protein measurements, we checked the protein variance</w:t>
      </w:r>
      <w:r>
        <w:rPr>
          <w:rFonts w:ascii="Times New Roman" w:eastAsia="Times New Roman" w:hAnsi="Times New Roman" w:cs="Times New Roman"/>
          <w:sz w:val="24"/>
          <w:szCs w:val="24"/>
        </w:rPr>
        <w:t xml:space="preserve"> level, and found that the proteins had small variation between mice and the variance had an approximately normal distribution. Under our null hypothesis,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i</m:t>
            </m:r>
          </m:sub>
        </m:sSub>
      </m:oMath>
      <w:r>
        <w:rPr>
          <w:rFonts w:ascii="Times New Roman" w:eastAsia="Times New Roman" w:hAnsi="Times New Roman" w:cs="Times New Roman"/>
          <w:sz w:val="24"/>
          <w:szCs w:val="24"/>
        </w:rPr>
        <w:t xml:space="preserve">= 0 means that drug treatment and learning help predict a change in protein expression. For each </w:t>
      </w:r>
      <w:r>
        <w:rPr>
          <w:rFonts w:ascii="Times New Roman" w:eastAsia="Times New Roman" w:hAnsi="Times New Roman" w:cs="Times New Roman"/>
          <w:sz w:val="24"/>
          <w:szCs w:val="24"/>
        </w:rPr>
        <w:t xml:space="preserve">model, a p-value was computed for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and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to test if they are associated with a statistically significant change in protein expression.</w:t>
      </w:r>
    </w:p>
    <w:p w:rsidR="000B1D1E" w:rsidRDefault="009067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An initial model was created using this expression for each of the 77 proteins and 30 were found to fit the data well</w:t>
      </w:r>
      <w:r>
        <w:rPr>
          <w:rFonts w:ascii="Times New Roman" w:eastAsia="Times New Roman" w:hAnsi="Times New Roman" w:cs="Times New Roman"/>
          <w:sz w:val="24"/>
          <w:szCs w:val="24"/>
        </w:rPr>
        <w:t xml:space="preserve"> at significance level = 0.01. For the 30 significant initial proteins, 17 were modeled well by both predictors with p-values of &lt; 0.01 for each predictor variable; 11 had significant p-values for only the learning outcome, and 2 had significant p-values f</w:t>
      </w:r>
      <w:r>
        <w:rPr>
          <w:rFonts w:ascii="Times New Roman" w:eastAsia="Times New Roman" w:hAnsi="Times New Roman" w:cs="Times New Roman"/>
          <w:sz w:val="24"/>
          <w:szCs w:val="24"/>
        </w:rPr>
        <w:t>or only the drug treatment. Two proteins were found to be an exact duplicate of each other for each recorded protein level; one of the duplicates was removed from further analysis so that we only counted the total number unique, biologically independent pr</w:t>
      </w:r>
      <w:r>
        <w:rPr>
          <w:rFonts w:ascii="Times New Roman" w:eastAsia="Times New Roman" w:hAnsi="Times New Roman" w:cs="Times New Roman"/>
          <w:sz w:val="24"/>
          <w:szCs w:val="24"/>
        </w:rPr>
        <w:t xml:space="preserve">otein markers that were significant for our </w:t>
      </w:r>
      <w:proofErr w:type="gramStart"/>
      <w:r>
        <w:rPr>
          <w:rFonts w:ascii="Times New Roman" w:eastAsia="Times New Roman" w:hAnsi="Times New Roman" w:cs="Times New Roman"/>
          <w:sz w:val="24"/>
          <w:szCs w:val="24"/>
        </w:rPr>
        <w:t>final results</w:t>
      </w:r>
      <w:proofErr w:type="gramEnd"/>
      <w:r>
        <w:rPr>
          <w:rFonts w:ascii="Times New Roman" w:eastAsia="Times New Roman" w:hAnsi="Times New Roman" w:cs="Times New Roman"/>
          <w:sz w:val="24"/>
          <w:szCs w:val="24"/>
        </w:rPr>
        <w:t>. The duplicate result is included in Table 1. To produce a more robust statistical design we have included a multiple testing correction, the application of Bonferroni procedure, which is expected t</w:t>
      </w:r>
      <w:r>
        <w:rPr>
          <w:rFonts w:ascii="Times New Roman" w:eastAsia="Times New Roman" w:hAnsi="Times New Roman" w:cs="Times New Roman"/>
          <w:sz w:val="24"/>
          <w:szCs w:val="24"/>
        </w:rPr>
        <w:t xml:space="preserve">o produce conservative corrected p-values. With this correction we changed our significance level from 0.01 to 0.00013 by dividing </w:t>
      </w:r>
      <w:r>
        <w:rPr>
          <w:rFonts w:ascii="Times New Roman" w:eastAsia="Times New Roman" w:hAnsi="Times New Roman" w:cs="Times New Roman"/>
          <w:sz w:val="24"/>
          <w:szCs w:val="24"/>
        </w:rPr>
        <w:t>𝛼</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is our sample size of 76 unique proteins. For the proteins that had a p-value greater than 0.01 for the drug tre</w:t>
      </w:r>
      <w:r>
        <w:rPr>
          <w:rFonts w:ascii="Times New Roman" w:eastAsia="Times New Roman" w:hAnsi="Times New Roman" w:cs="Times New Roman"/>
          <w:sz w:val="24"/>
          <w:szCs w:val="24"/>
        </w:rPr>
        <w:t>atment predictor and a p-value less than 0.01 for the learning outcome predictor, we reduced the model to only include the learning outcome predictor. According to our new reduced model</w:t>
      </w:r>
    </w:p>
    <w:p w:rsidR="000B1D1E" w:rsidRDefault="009067B7">
      <w:pPr>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y</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0</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x</m:t>
              </m:r>
            </m:e>
            <m:sub>
              <m:r>
                <w:rPr>
                  <w:rFonts w:ascii="Times New Roman" w:eastAsia="Times New Roman" w:hAnsi="Times New Roman" w:cs="Times New Roman"/>
                  <w:sz w:val="24"/>
                  <w:szCs w:val="24"/>
                </w:rPr>
                <m:t>2</m:t>
              </m:r>
            </m:sub>
          </m:sSub>
        </m:oMath>
      </m:oMathPara>
    </w:p>
    <w:p w:rsidR="000B1D1E" w:rsidRDefault="009067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5 of the 11 proteins that were fit to th</w:t>
      </w:r>
      <w:r>
        <w:rPr>
          <w:rFonts w:ascii="Times New Roman" w:eastAsia="Times New Roman" w:hAnsi="Times New Roman" w:cs="Times New Roman"/>
          <w:sz w:val="24"/>
          <w:szCs w:val="24"/>
        </w:rPr>
        <w:t xml:space="preserve">e new model still had statistically significant p-values while the other 6 did not. We discarded the 6 results for the proteins where the new model failed to maintain significance,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only keep the most important proteins in our final analysis. This </w:t>
      </w:r>
      <w:r>
        <w:rPr>
          <w:rFonts w:ascii="Times New Roman" w:eastAsia="Times New Roman" w:hAnsi="Times New Roman" w:cs="Times New Roman"/>
          <w:sz w:val="24"/>
          <w:szCs w:val="24"/>
        </w:rPr>
        <w:t xml:space="preserve">left us with 21 proteins with significant expression changes that were predicted well by either the reduced or full model. </w:t>
      </w:r>
    </w:p>
    <w:p w:rsidR="000B1D1E" w:rsidRDefault="009067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During our analysis the results from our reduced model indicated that the one-term model would be a more appropriate predictor for </w:t>
      </w:r>
      <w:r>
        <w:rPr>
          <w:rFonts w:ascii="Times New Roman" w:eastAsia="Times New Roman" w:hAnsi="Times New Roman" w:cs="Times New Roman"/>
          <w:sz w:val="24"/>
          <w:szCs w:val="24"/>
        </w:rPr>
        <w:t xml:space="preserve">the expression level of all proteins. This is likely because the ability of an individual to have recovered learning as an outcome is dependent on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mice were treated with memantine. However, when we attempted to fit our reduced model to e</w:t>
      </w:r>
      <w:r>
        <w:rPr>
          <w:rFonts w:ascii="Times New Roman" w:eastAsia="Times New Roman" w:hAnsi="Times New Roman" w:cs="Times New Roman"/>
          <w:sz w:val="24"/>
          <w:szCs w:val="24"/>
        </w:rPr>
        <w:t xml:space="preserve">ach of the significant proteins, we discovered that 8 results that had </w:t>
      </w:r>
      <w:r>
        <w:rPr>
          <w:rFonts w:ascii="Times New Roman" w:eastAsia="Times New Roman" w:hAnsi="Times New Roman" w:cs="Times New Roman"/>
          <w:sz w:val="24"/>
          <w:szCs w:val="24"/>
        </w:rPr>
        <w:lastRenderedPageBreak/>
        <w:t xml:space="preserve">significant p-values in the full model were not found to be significant in the reduced model. </w:t>
      </w:r>
      <w:proofErr w:type="gramStart"/>
      <w:r>
        <w:rPr>
          <w:rFonts w:ascii="Times New Roman" w:eastAsia="Times New Roman" w:hAnsi="Times New Roman" w:cs="Times New Roman"/>
          <w:sz w:val="24"/>
          <w:szCs w:val="24"/>
        </w:rPr>
        <w:t>Ultimately</w:t>
      </w:r>
      <w:proofErr w:type="gramEnd"/>
      <w:r>
        <w:rPr>
          <w:rFonts w:ascii="Times New Roman" w:eastAsia="Times New Roman" w:hAnsi="Times New Roman" w:cs="Times New Roman"/>
          <w:sz w:val="24"/>
          <w:szCs w:val="24"/>
        </w:rPr>
        <w:t xml:space="preserve"> we kept our original analysis that found 16 unique proteins that were predicted </w:t>
      </w:r>
      <w:r>
        <w:rPr>
          <w:rFonts w:ascii="Times New Roman" w:eastAsia="Times New Roman" w:hAnsi="Times New Roman" w:cs="Times New Roman"/>
          <w:sz w:val="24"/>
          <w:szCs w:val="24"/>
        </w:rPr>
        <w:t xml:space="preserve">well by the full model and the 5 proteins that were still predicted well using the reduced model. Using the Bonferroni </w:t>
      </w:r>
      <w:proofErr w:type="gramStart"/>
      <w:r>
        <w:rPr>
          <w:rFonts w:ascii="Times New Roman" w:eastAsia="Times New Roman" w:hAnsi="Times New Roman" w:cs="Times New Roman"/>
          <w:sz w:val="24"/>
          <w:szCs w:val="24"/>
        </w:rPr>
        <w:t>correction</w:t>
      </w:r>
      <w:proofErr w:type="gramEnd"/>
      <w:r>
        <w:rPr>
          <w:rFonts w:ascii="Times New Roman" w:eastAsia="Times New Roman" w:hAnsi="Times New Roman" w:cs="Times New Roman"/>
          <w:sz w:val="24"/>
          <w:szCs w:val="24"/>
        </w:rPr>
        <w:t xml:space="preserve"> the number of significant, unique proteins was reduced from 21 to 10.</w:t>
      </w:r>
    </w:p>
    <w:p w:rsidR="000B1D1E" w:rsidRDefault="000B1D1E">
      <w:pPr>
        <w:jc w:val="both"/>
        <w:rPr>
          <w:rFonts w:ascii="Times New Roman" w:eastAsia="Times New Roman" w:hAnsi="Times New Roman" w:cs="Times New Roman"/>
          <w:sz w:val="24"/>
          <w:szCs w:val="24"/>
        </w:rPr>
      </w:pPr>
    </w:p>
    <w:p w:rsidR="000B1D1E" w:rsidRDefault="009067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0B1D1E" w:rsidRDefault="000B1D1E">
      <w:pPr>
        <w:rPr>
          <w:rFonts w:ascii="Times New Roman" w:eastAsia="Times New Roman" w:hAnsi="Times New Roman" w:cs="Times New Roman"/>
          <w:b/>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8"/>
        <w:gridCol w:w="1557"/>
        <w:gridCol w:w="1587"/>
        <w:gridCol w:w="1546"/>
        <w:gridCol w:w="1546"/>
        <w:gridCol w:w="1546"/>
      </w:tblGrid>
      <w:tr w:rsidR="000B1D1E">
        <w:tc>
          <w:tcPr>
            <w:tcW w:w="1577" w:type="dxa"/>
            <w:shd w:val="clear" w:color="auto" w:fill="C9DAF8"/>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Significant Protein</w:t>
            </w:r>
          </w:p>
        </w:tc>
        <w:tc>
          <w:tcPr>
            <w:tcW w:w="1556" w:type="dxa"/>
            <w:tcBorders>
              <w:right w:val="single" w:sz="18" w:space="0" w:color="000000"/>
            </w:tcBorders>
            <w:shd w:val="clear" w:color="auto" w:fill="C9DAF8"/>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1587" w:type="dxa"/>
            <w:tcBorders>
              <w:left w:val="single" w:sz="18" w:space="0" w:color="000000"/>
            </w:tcBorders>
            <w:shd w:val="clear" w:color="auto" w:fill="C9DAF8"/>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b/>
                <w:sz w:val="24"/>
                <w:szCs w:val="24"/>
                <w:shd w:val="clear" w:color="auto" w:fill="D9EAD3"/>
              </w:rPr>
            </w:pPr>
            <w:r>
              <w:rPr>
                <w:rFonts w:ascii="Times New Roman" w:eastAsia="Times New Roman" w:hAnsi="Times New Roman" w:cs="Times New Roman"/>
                <w:b/>
                <w:sz w:val="24"/>
                <w:szCs w:val="24"/>
              </w:rPr>
              <w:t>Significant Protein</w:t>
            </w:r>
          </w:p>
        </w:tc>
        <w:tc>
          <w:tcPr>
            <w:tcW w:w="1546" w:type="dxa"/>
            <w:tcBorders>
              <w:right w:val="single" w:sz="18" w:space="0" w:color="000000"/>
            </w:tcBorders>
            <w:shd w:val="clear" w:color="auto" w:fill="C9DAF8"/>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c>
          <w:tcPr>
            <w:tcW w:w="1546" w:type="dxa"/>
            <w:tcBorders>
              <w:left w:val="single" w:sz="18" w:space="0" w:color="000000"/>
            </w:tcBorders>
            <w:shd w:val="clear" w:color="auto" w:fill="C9DAF8"/>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Corrected Significant Proteins</w:t>
            </w:r>
          </w:p>
        </w:tc>
        <w:tc>
          <w:tcPr>
            <w:tcW w:w="1546" w:type="dxa"/>
            <w:shd w:val="clear" w:color="auto" w:fill="C9DAF8"/>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Corrected p-values</w:t>
            </w:r>
          </w:p>
        </w:tc>
      </w:tr>
      <w:tr w:rsidR="000B1D1E">
        <w:tc>
          <w:tcPr>
            <w:tcW w:w="1577" w:type="dxa"/>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DyRK1A_N</w:t>
            </w:r>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2.48E-05 (reduced)</w:t>
            </w:r>
          </w:p>
        </w:tc>
        <w:tc>
          <w:tcPr>
            <w:tcW w:w="1587" w:type="dxa"/>
            <w:tcBorders>
              <w:lef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P38_N</w:t>
            </w:r>
          </w:p>
        </w:tc>
        <w:tc>
          <w:tcPr>
            <w:tcW w:w="154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0.000137213</w:t>
            </w:r>
          </w:p>
        </w:tc>
        <w:tc>
          <w:tcPr>
            <w:tcW w:w="1546" w:type="dxa"/>
            <w:tcMar>
              <w:top w:w="40" w:type="dxa"/>
              <w:left w:w="40" w:type="dxa"/>
              <w:bottom w:w="40" w:type="dxa"/>
              <w:right w:w="4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DYRK1A_N</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2.48E-05</w:t>
            </w:r>
          </w:p>
        </w:tc>
      </w:tr>
      <w:tr w:rsidR="000B1D1E">
        <w:tc>
          <w:tcPr>
            <w:tcW w:w="1577" w:type="dxa"/>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ITSN1_N</w:t>
            </w:r>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0.001110403 (reduced)</w:t>
            </w:r>
          </w:p>
        </w:tc>
        <w:tc>
          <w:tcPr>
            <w:tcW w:w="1587" w:type="dxa"/>
            <w:tcBorders>
              <w:lef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pMTOR_N</w:t>
            </w:r>
            <w:proofErr w:type="spellEnd"/>
          </w:p>
        </w:tc>
        <w:tc>
          <w:tcPr>
            <w:tcW w:w="154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0.000212035</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pERK_N</w:t>
            </w:r>
            <w:proofErr w:type="spellEnd"/>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5.73E-05</w:t>
            </w:r>
          </w:p>
        </w:tc>
      </w:tr>
      <w:tr w:rsidR="000B1D1E">
        <w:tc>
          <w:tcPr>
            <w:tcW w:w="1577" w:type="dxa"/>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pERK_N</w:t>
            </w:r>
            <w:proofErr w:type="spellEnd"/>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5.723E-0.5 (reduced)</w:t>
            </w:r>
          </w:p>
        </w:tc>
        <w:tc>
          <w:tcPr>
            <w:tcW w:w="1587" w:type="dxa"/>
            <w:tcBorders>
              <w:lef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NR2B_N</w:t>
            </w:r>
          </w:p>
        </w:tc>
        <w:tc>
          <w:tcPr>
            <w:tcW w:w="154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0.00589854</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BRAF_N</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1.85E-05</w:t>
            </w:r>
          </w:p>
        </w:tc>
      </w:tr>
      <w:tr w:rsidR="000B1D1E">
        <w:tc>
          <w:tcPr>
            <w:tcW w:w="1577" w:type="dxa"/>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pJNK_N</w:t>
            </w:r>
            <w:proofErr w:type="spellEnd"/>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0.008873294 (reduced)</w:t>
            </w:r>
          </w:p>
        </w:tc>
        <w:tc>
          <w:tcPr>
            <w:tcW w:w="1587" w:type="dxa"/>
            <w:tcBorders>
              <w:lef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pGSK3B_N</w:t>
            </w:r>
          </w:p>
        </w:tc>
        <w:tc>
          <w:tcPr>
            <w:tcW w:w="154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0.001921105</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pNR2A_N</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9.60E-05</w:t>
            </w:r>
          </w:p>
        </w:tc>
      </w:tr>
      <w:tr w:rsidR="000B1D1E">
        <w:tc>
          <w:tcPr>
            <w:tcW w:w="1577" w:type="dxa"/>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BRAF_N</w:t>
            </w:r>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1.85E-05 (reduced)</w:t>
            </w:r>
          </w:p>
        </w:tc>
        <w:tc>
          <w:tcPr>
            <w:tcW w:w="1587" w:type="dxa"/>
            <w:tcBorders>
              <w:left w:val="single" w:sz="18" w:space="0" w:color="000000"/>
            </w:tcBorders>
            <w:shd w:val="clear" w:color="auto" w:fill="F7FF95"/>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ARC_N</w:t>
            </w:r>
          </w:p>
        </w:tc>
        <w:tc>
          <w:tcPr>
            <w:tcW w:w="1546" w:type="dxa"/>
            <w:tcBorders>
              <w:right w:val="single" w:sz="18" w:space="0" w:color="000000"/>
            </w:tcBorders>
            <w:shd w:val="clear" w:color="auto" w:fill="F7FF95"/>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3.92E-09</w:t>
            </w:r>
          </w:p>
        </w:tc>
        <w:tc>
          <w:tcPr>
            <w:tcW w:w="1546" w:type="dxa"/>
            <w:shd w:val="clear" w:color="auto" w:fill="F7FF95"/>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ARC_N</w:t>
            </w:r>
          </w:p>
        </w:tc>
        <w:tc>
          <w:tcPr>
            <w:tcW w:w="1546" w:type="dxa"/>
            <w:shd w:val="clear" w:color="auto" w:fill="F7FF95"/>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3.92E-09</w:t>
            </w:r>
          </w:p>
        </w:tc>
      </w:tr>
      <w:tr w:rsidR="000B1D1E">
        <w:tc>
          <w:tcPr>
            <w:tcW w:w="1577" w:type="dxa"/>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pBRAF_N</w:t>
            </w:r>
            <w:proofErr w:type="spellEnd"/>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0.006578899</w:t>
            </w:r>
          </w:p>
        </w:tc>
        <w:tc>
          <w:tcPr>
            <w:tcW w:w="1587" w:type="dxa"/>
            <w:tcBorders>
              <w:left w:val="single" w:sz="18" w:space="0" w:color="000000"/>
            </w:tcBorders>
            <w:shd w:val="clear" w:color="auto" w:fill="F7FF95"/>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pS6_N</w:t>
            </w:r>
          </w:p>
        </w:tc>
        <w:tc>
          <w:tcPr>
            <w:tcW w:w="1546" w:type="dxa"/>
            <w:tcBorders>
              <w:right w:val="single" w:sz="18" w:space="0" w:color="000000"/>
            </w:tcBorders>
            <w:shd w:val="clear" w:color="auto" w:fill="F7FF95"/>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3.92E-09</w:t>
            </w:r>
          </w:p>
        </w:tc>
        <w:tc>
          <w:tcPr>
            <w:tcW w:w="1546" w:type="dxa"/>
            <w:shd w:val="clear" w:color="auto" w:fill="F7FF95"/>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pS6_N</w:t>
            </w:r>
          </w:p>
        </w:tc>
        <w:tc>
          <w:tcPr>
            <w:tcW w:w="1546" w:type="dxa"/>
            <w:shd w:val="clear" w:color="auto" w:fill="F7FF95"/>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3.92E-09</w:t>
            </w:r>
          </w:p>
        </w:tc>
      </w:tr>
      <w:tr w:rsidR="000B1D1E">
        <w:tc>
          <w:tcPr>
            <w:tcW w:w="1577" w:type="dxa"/>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pNR2A_N</w:t>
            </w:r>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9.60E-05</w:t>
            </w:r>
          </w:p>
        </w:tc>
        <w:tc>
          <w:tcPr>
            <w:tcW w:w="1587" w:type="dxa"/>
            <w:tcBorders>
              <w:lef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ERBB4_N</w:t>
            </w:r>
          </w:p>
        </w:tc>
        <w:tc>
          <w:tcPr>
            <w:tcW w:w="154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2.89E-05</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ERBB4_N</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2.89E-05</w:t>
            </w:r>
          </w:p>
        </w:tc>
      </w:tr>
      <w:tr w:rsidR="000B1D1E">
        <w:tc>
          <w:tcPr>
            <w:tcW w:w="1577" w:type="dxa"/>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pNR2B_N</w:t>
            </w:r>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0.006817015</w:t>
            </w:r>
          </w:p>
        </w:tc>
        <w:tc>
          <w:tcPr>
            <w:tcW w:w="1587" w:type="dxa"/>
            <w:tcBorders>
              <w:lef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IL1B_N</w:t>
            </w:r>
          </w:p>
        </w:tc>
        <w:tc>
          <w:tcPr>
            <w:tcW w:w="154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0.003188526</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SNCA_N</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1.31E-07</w:t>
            </w:r>
          </w:p>
        </w:tc>
      </w:tr>
      <w:tr w:rsidR="000B1D1E">
        <w:tc>
          <w:tcPr>
            <w:tcW w:w="1577" w:type="dxa"/>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AKT_N</w:t>
            </w:r>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6.70E-05</w:t>
            </w:r>
          </w:p>
        </w:tc>
        <w:tc>
          <w:tcPr>
            <w:tcW w:w="1587" w:type="dxa"/>
            <w:tcBorders>
              <w:lef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SNCA_N</w:t>
            </w:r>
          </w:p>
        </w:tc>
        <w:tc>
          <w:tcPr>
            <w:tcW w:w="154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1.31E-07</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Ubiquitin_N</w:t>
            </w:r>
            <w:proofErr w:type="spellEnd"/>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3.05E-06</w:t>
            </w:r>
          </w:p>
        </w:tc>
      </w:tr>
      <w:tr w:rsidR="000B1D1E">
        <w:tc>
          <w:tcPr>
            <w:tcW w:w="1577" w:type="dxa"/>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CAMKII_N</w:t>
            </w:r>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0.001746609</w:t>
            </w:r>
          </w:p>
        </w:tc>
        <w:tc>
          <w:tcPr>
            <w:tcW w:w="1587" w:type="dxa"/>
            <w:tcBorders>
              <w:lef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Ubiquitin_N</w:t>
            </w:r>
            <w:proofErr w:type="spellEnd"/>
          </w:p>
        </w:tc>
        <w:tc>
          <w:tcPr>
            <w:tcW w:w="154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3.05E-06</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AKT_N</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6.70E-05</w:t>
            </w:r>
          </w:p>
        </w:tc>
      </w:tr>
      <w:tr w:rsidR="000B1D1E">
        <w:tc>
          <w:tcPr>
            <w:tcW w:w="1577" w:type="dxa"/>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SOD1_N</w:t>
            </w:r>
          </w:p>
        </w:tc>
        <w:tc>
          <w:tcPr>
            <w:tcW w:w="155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0.000194224</w:t>
            </w:r>
          </w:p>
        </w:tc>
        <w:tc>
          <w:tcPr>
            <w:tcW w:w="1587" w:type="dxa"/>
            <w:tcBorders>
              <w:lef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CaNA_N</w:t>
            </w:r>
            <w:proofErr w:type="spellEnd"/>
          </w:p>
        </w:tc>
        <w:tc>
          <w:tcPr>
            <w:tcW w:w="1546" w:type="dxa"/>
            <w:tcBorders>
              <w:right w:val="single" w:sz="18" w:space="0" w:color="000000"/>
            </w:tcBorders>
            <w:shd w:val="clear" w:color="auto" w:fill="auto"/>
            <w:tcMar>
              <w:top w:w="100" w:type="dxa"/>
              <w:left w:w="100" w:type="dxa"/>
              <w:bottom w:w="100" w:type="dxa"/>
              <w:right w:w="100" w:type="dxa"/>
            </w:tcMar>
          </w:tcPr>
          <w:p w:rsidR="000B1D1E" w:rsidRDefault="009067B7">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8.88E-06</w:t>
            </w:r>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CaNA_N</w:t>
            </w:r>
            <w:proofErr w:type="spellEnd"/>
          </w:p>
        </w:tc>
        <w:tc>
          <w:tcPr>
            <w:tcW w:w="1546" w:type="dxa"/>
            <w:tcMar>
              <w:top w:w="40" w:type="dxa"/>
              <w:left w:w="40" w:type="dxa"/>
              <w:bottom w:w="40" w:type="dxa"/>
              <w:right w:w="40" w:type="dxa"/>
            </w:tcMar>
          </w:tcPr>
          <w:p w:rsidR="000B1D1E" w:rsidRDefault="009067B7">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8.88E-06</w:t>
            </w:r>
          </w:p>
        </w:tc>
      </w:tr>
    </w:tbl>
    <w:p w:rsidR="000B1D1E" w:rsidRDefault="009067B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Table containing the significant proteins located out of the 77 proteins analyzed along with their associated p-value</w:t>
      </w:r>
      <w:r>
        <w:rPr>
          <w:rFonts w:ascii="Times New Roman" w:eastAsia="Times New Roman" w:hAnsi="Times New Roman" w:cs="Times New Roman"/>
          <w:sz w:val="24"/>
          <w:szCs w:val="24"/>
        </w:rPr>
        <w:t xml:space="preserve">s. </w:t>
      </w:r>
      <w:r>
        <w:rPr>
          <w:rFonts w:ascii="Times New Roman" w:eastAsia="Times New Roman" w:hAnsi="Times New Roman" w:cs="Times New Roman"/>
          <w:i/>
          <w:sz w:val="24"/>
          <w:szCs w:val="24"/>
        </w:rPr>
        <w:t>Boxes highlighted in yellow are identical for each mouse. p-values noted as (reduced) are from the reduced model. The last two columns are proteins that were still significant after a Bonferroni correction to our significance level (</w:t>
      </w:r>
      <w:r>
        <w:rPr>
          <w:rFonts w:ascii="Times New Roman" w:eastAsia="Times New Roman" w:hAnsi="Times New Roman" w:cs="Times New Roman"/>
          <w:i/>
          <w:sz w:val="24"/>
          <w:szCs w:val="24"/>
        </w:rPr>
        <w:t>𝛼</w:t>
      </w:r>
      <w:r>
        <w:rPr>
          <w:rFonts w:ascii="Times New Roman" w:eastAsia="Times New Roman" w:hAnsi="Times New Roman" w:cs="Times New Roman"/>
          <w:i/>
          <w:sz w:val="24"/>
          <w:szCs w:val="24"/>
        </w:rPr>
        <w:t xml:space="preserve"> = 0.01, m</w:t>
      </w:r>
      <w:r>
        <w:rPr>
          <w:rFonts w:ascii="Times New Roman" w:eastAsia="Times New Roman" w:hAnsi="Times New Roman" w:cs="Times New Roman"/>
          <w:b/>
          <w:i/>
          <w:sz w:val="24"/>
          <w:szCs w:val="24"/>
        </w:rPr>
        <w:t xml:space="preserve"> = </w:t>
      </w:r>
      <w:r>
        <w:rPr>
          <w:rFonts w:ascii="Times New Roman" w:eastAsia="Times New Roman" w:hAnsi="Times New Roman" w:cs="Times New Roman"/>
          <w:i/>
          <w:sz w:val="24"/>
          <w:szCs w:val="24"/>
        </w:rPr>
        <w:t>76).</w:t>
      </w:r>
    </w:p>
    <w:p w:rsidR="000B1D1E" w:rsidRDefault="000B1D1E">
      <w:pPr>
        <w:rPr>
          <w:rFonts w:ascii="Times New Roman" w:eastAsia="Times New Roman" w:hAnsi="Times New Roman" w:cs="Times New Roman"/>
          <w:i/>
          <w:sz w:val="24"/>
          <w:szCs w:val="24"/>
        </w:rPr>
      </w:pPr>
    </w:p>
    <w:p w:rsidR="000B1D1E" w:rsidRDefault="000B1D1E">
      <w:pPr>
        <w:rPr>
          <w:rFonts w:ascii="Times New Roman" w:eastAsia="Times New Roman" w:hAnsi="Times New Roman" w:cs="Times New Roman"/>
          <w:b/>
          <w:sz w:val="24"/>
          <w:szCs w:val="24"/>
        </w:rPr>
      </w:pPr>
    </w:p>
    <w:p w:rsidR="000B1D1E" w:rsidRDefault="000B1D1E">
      <w:pPr>
        <w:rPr>
          <w:rFonts w:ascii="Times New Roman" w:eastAsia="Times New Roman" w:hAnsi="Times New Roman" w:cs="Times New Roman"/>
          <w:b/>
          <w:sz w:val="24"/>
          <w:szCs w:val="24"/>
        </w:rPr>
      </w:pPr>
    </w:p>
    <w:p w:rsidR="009067B7" w:rsidRDefault="009067B7">
      <w:pPr>
        <w:rPr>
          <w:rFonts w:ascii="Times New Roman" w:eastAsia="Times New Roman" w:hAnsi="Times New Roman" w:cs="Times New Roman"/>
          <w:b/>
          <w:sz w:val="24"/>
          <w:szCs w:val="24"/>
        </w:rPr>
      </w:pPr>
    </w:p>
    <w:p w:rsidR="009067B7" w:rsidRDefault="009067B7">
      <w:pPr>
        <w:rPr>
          <w:rFonts w:ascii="Times New Roman" w:eastAsia="Times New Roman" w:hAnsi="Times New Roman" w:cs="Times New Roman"/>
          <w:b/>
          <w:sz w:val="24"/>
          <w:szCs w:val="24"/>
        </w:rPr>
      </w:pPr>
    </w:p>
    <w:p w:rsidR="009067B7" w:rsidRDefault="009067B7">
      <w:pPr>
        <w:rPr>
          <w:rFonts w:ascii="Times New Roman" w:eastAsia="Times New Roman" w:hAnsi="Times New Roman" w:cs="Times New Roman"/>
          <w:b/>
          <w:sz w:val="24"/>
          <w:szCs w:val="24"/>
        </w:rPr>
      </w:pPr>
    </w:p>
    <w:p w:rsidR="000B1D1E" w:rsidRDefault="009067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rsidR="000B1D1E" w:rsidRDefault="009067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analysis shows that for the reduced models, having an increased learning ability is associated with an average change in five proteins that we tested, where the average change is given in Table 2.  For the full model, at least one of our p</w:t>
      </w:r>
      <w:r>
        <w:rPr>
          <w:rFonts w:ascii="Times New Roman" w:eastAsia="Times New Roman" w:hAnsi="Times New Roman" w:cs="Times New Roman"/>
          <w:sz w:val="24"/>
          <w:szCs w:val="24"/>
        </w:rPr>
        <w:t>redictors is associated with an average change in 7 of the proteins that we tested. For instance, for the protein “DYRK1A_N” we reject the null hypothesis in favor of the alternative that a successful learning outcome is estimated to be associated with a c</w:t>
      </w:r>
      <w:r>
        <w:rPr>
          <w:rFonts w:ascii="Times New Roman" w:eastAsia="Times New Roman" w:hAnsi="Times New Roman" w:cs="Times New Roman"/>
          <w:sz w:val="24"/>
          <w:szCs w:val="24"/>
        </w:rPr>
        <w:t>hange in the protein expression level. We may also make conclusions about the full model, but they are less absolute. We claim that given a p-value of 0.00019, we reject the null hypothesis in favor of the alternative that at least one of the predictor var</w:t>
      </w:r>
      <w:r>
        <w:rPr>
          <w:rFonts w:ascii="Times New Roman" w:eastAsia="Times New Roman" w:hAnsi="Times New Roman" w:cs="Times New Roman"/>
          <w:sz w:val="24"/>
          <w:szCs w:val="24"/>
        </w:rPr>
        <w:t>iables (learning outcome or drug treatment) are estimated to be associated with a change in the average protein expression level for the protein “SOD1_N”.</w:t>
      </w:r>
    </w:p>
    <w:p w:rsidR="000B1D1E" w:rsidRDefault="009067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addition to this, we may also form 95% confidence intervals around each coefficient from the linear models. We will give an example of our interpretation for the confidence interval for the coefficient for learning outcome given the protein “DYRK1A_N”. </w:t>
      </w:r>
      <w:r>
        <w:rPr>
          <w:rFonts w:ascii="Times New Roman" w:eastAsia="Times New Roman" w:hAnsi="Times New Roman" w:cs="Times New Roman"/>
          <w:sz w:val="24"/>
          <w:szCs w:val="24"/>
        </w:rPr>
        <w:t xml:space="preserve">With 95% confidence,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learning ability was rescued is estimated to be associated with an increase in the mean protein expression of “DYRK1A_N” between 0.1355 and 0.3267. </w:t>
      </w:r>
      <w:proofErr w:type="gramStart"/>
      <w:r>
        <w:rPr>
          <w:rFonts w:ascii="Times New Roman" w:eastAsia="Times New Roman" w:hAnsi="Times New Roman" w:cs="Times New Roman"/>
          <w:sz w:val="24"/>
          <w:szCs w:val="24"/>
        </w:rPr>
        <w:t>Likewise</w:t>
      </w:r>
      <w:proofErr w:type="gramEnd"/>
      <w:r>
        <w:rPr>
          <w:rFonts w:ascii="Times New Roman" w:eastAsia="Times New Roman" w:hAnsi="Times New Roman" w:cs="Times New Roman"/>
          <w:sz w:val="24"/>
          <w:szCs w:val="24"/>
        </w:rPr>
        <w:t xml:space="preserve"> for the full model we may say that with 95% confidence, whether</w:t>
      </w:r>
      <w:r>
        <w:rPr>
          <w:rFonts w:ascii="Times New Roman" w:eastAsia="Times New Roman" w:hAnsi="Times New Roman" w:cs="Times New Roman"/>
          <w:sz w:val="24"/>
          <w:szCs w:val="24"/>
        </w:rPr>
        <w:t xml:space="preserve"> or not a mouse was given the memantine treatment will be associated with a decrease in the mean protein expression level of “</w:t>
      </w:r>
      <w:proofErr w:type="spellStart"/>
      <w:r>
        <w:rPr>
          <w:rFonts w:ascii="Times New Roman" w:eastAsia="Times New Roman" w:hAnsi="Times New Roman" w:cs="Times New Roman"/>
          <w:sz w:val="24"/>
          <w:szCs w:val="24"/>
        </w:rPr>
        <w:t>pJNK_N</w:t>
      </w:r>
      <w:proofErr w:type="spellEnd"/>
      <w:r>
        <w:rPr>
          <w:rFonts w:ascii="Times New Roman" w:eastAsia="Times New Roman" w:hAnsi="Times New Roman" w:cs="Times New Roman"/>
          <w:sz w:val="24"/>
          <w:szCs w:val="24"/>
        </w:rPr>
        <w:t>” between 0.013 and 0.0833, holding the indicator variable if the mouse exhibited rescued result in learning ability the sam</w:t>
      </w:r>
      <w:r>
        <w:rPr>
          <w:rFonts w:ascii="Times New Roman" w:eastAsia="Times New Roman" w:hAnsi="Times New Roman" w:cs="Times New Roman"/>
          <w:sz w:val="24"/>
          <w:szCs w:val="24"/>
        </w:rPr>
        <w:t>e with no change. Bounds for confidence intervals are given in Table 2.</w:t>
      </w:r>
    </w:p>
    <w:p w:rsidR="000B1D1E" w:rsidRDefault="009067B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19650" cy="323642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819650" cy="3236426"/>
                    </a:xfrm>
                    <a:prstGeom prst="rect">
                      <a:avLst/>
                    </a:prstGeom>
                    <a:ln/>
                  </pic:spPr>
                </pic:pic>
              </a:graphicData>
            </a:graphic>
          </wp:inline>
        </w:drawing>
      </w:r>
    </w:p>
    <w:p w:rsidR="000B1D1E" w:rsidRDefault="009067B7">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Reduced Model Regression for protein data DYRK1A_N fitted with regression line. Adjusted R</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i/>
          <w:sz w:val="24"/>
          <w:szCs w:val="24"/>
        </w:rPr>
        <w:t>=0.4133</w:t>
      </w:r>
    </w:p>
    <w:p w:rsidR="000B1D1E" w:rsidRDefault="000B1D1E">
      <w:pPr>
        <w:rPr>
          <w:rFonts w:ascii="Times New Roman" w:eastAsia="Times New Roman" w:hAnsi="Times New Roman" w:cs="Times New Roman"/>
          <w:sz w:val="24"/>
          <w:szCs w:val="24"/>
        </w:rPr>
      </w:pPr>
    </w:p>
    <w:p w:rsidR="000B1D1E" w:rsidRDefault="009067B7">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b/>
        <w:t>From these results, we predict that memantine treatment and learning ou</w:t>
      </w:r>
      <w:r>
        <w:rPr>
          <w:rFonts w:ascii="Times New Roman" w:eastAsia="Times New Roman" w:hAnsi="Times New Roman" w:cs="Times New Roman"/>
          <w:sz w:val="24"/>
          <w:szCs w:val="24"/>
        </w:rPr>
        <w:t xml:space="preserve">tcome are associated with many proteins that were measured in the mice. The level of association varies for each protein, and even though learning outcome is dependent on receiving the memantine drug treatment, some linear regression models better predict </w:t>
      </w:r>
      <w:r>
        <w:rPr>
          <w:rFonts w:ascii="Times New Roman" w:eastAsia="Times New Roman" w:hAnsi="Times New Roman" w:cs="Times New Roman"/>
          <w:sz w:val="24"/>
          <w:szCs w:val="24"/>
        </w:rPr>
        <w:t xml:space="preserve">mean protein expression better when both predictors are included in the model. In other instances, learning outcome is </w:t>
      </w:r>
      <w:proofErr w:type="gramStart"/>
      <w:r>
        <w:rPr>
          <w:rFonts w:ascii="Times New Roman" w:eastAsia="Times New Roman" w:hAnsi="Times New Roman" w:cs="Times New Roman"/>
          <w:sz w:val="24"/>
          <w:szCs w:val="24"/>
        </w:rPr>
        <w:t>sufficient</w:t>
      </w:r>
      <w:proofErr w:type="gramEnd"/>
      <w:r>
        <w:rPr>
          <w:rFonts w:ascii="Times New Roman" w:eastAsia="Times New Roman" w:hAnsi="Times New Roman" w:cs="Times New Roman"/>
          <w:sz w:val="24"/>
          <w:szCs w:val="24"/>
        </w:rPr>
        <w:t xml:space="preserve"> to predict a change in mean protein expression, as shown in Table 2.</w:t>
      </w:r>
    </w:p>
    <w:p w:rsidR="000B1D1E" w:rsidRDefault="000B1D1E">
      <w:pPr>
        <w:rPr>
          <w:rFonts w:ascii="Times New Roman" w:eastAsia="Times New Roman" w:hAnsi="Times New Roman" w:cs="Times New Roman"/>
          <w:b/>
          <w:sz w:val="24"/>
          <w:szCs w:val="24"/>
        </w:rPr>
      </w:pPr>
    </w:p>
    <w:tbl>
      <w:tblPr>
        <w:tblStyle w:val="a0"/>
        <w:tblW w:w="8760"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95"/>
        <w:gridCol w:w="1650"/>
        <w:gridCol w:w="915"/>
        <w:gridCol w:w="945"/>
        <w:gridCol w:w="1815"/>
        <w:gridCol w:w="1005"/>
        <w:gridCol w:w="1035"/>
      </w:tblGrid>
      <w:tr w:rsidR="000B1D1E">
        <w:trPr>
          <w:trHeight w:val="340"/>
        </w:trPr>
        <w:tc>
          <w:tcPr>
            <w:tcW w:w="1395" w:type="dxa"/>
            <w:tcBorders>
              <w:top w:val="single" w:sz="18" w:space="0" w:color="000000"/>
              <w:left w:val="single" w:sz="18" w:space="0" w:color="000000"/>
              <w:bottom w:val="single" w:sz="18" w:space="0" w:color="000000"/>
              <w:right w:val="single" w:sz="18" w:space="0" w:color="000000"/>
            </w:tcBorders>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Protein</w:t>
            </w:r>
          </w:p>
        </w:tc>
        <w:tc>
          <w:tcPr>
            <w:tcW w:w="1650" w:type="dxa"/>
            <w:tcBorders>
              <w:top w:val="single" w:sz="18" w:space="0" w:color="000000"/>
              <w:bottom w:val="single" w:sz="18" w:space="0" w:color="000000"/>
              <w:right w:val="single" w:sz="18" w:space="0" w:color="000000"/>
            </w:tcBorders>
            <w:tcMar>
              <w:top w:w="40" w:type="dxa"/>
              <w:left w:w="40" w:type="dxa"/>
              <w:bottom w:w="40" w:type="dxa"/>
              <w:right w:w="40" w:type="dxa"/>
            </w:tcMar>
            <w:vAlign w:val="bottom"/>
          </w:tcPr>
          <w:p w:rsidR="000B1D1E" w:rsidRDefault="009067B7">
            <w:pPr>
              <w:widowControl w:val="0"/>
              <w:jc w:val="center"/>
              <w:rPr>
                <w:rFonts w:ascii="Times New Roman" w:eastAsia="Times New Roman" w:hAnsi="Times New Roman" w:cs="Times New Roman"/>
              </w:rPr>
            </w:pPr>
            <w:r>
              <w:rPr>
                <w:rFonts w:ascii="Times New Roman" w:eastAsia="Times New Roman" w:hAnsi="Times New Roman" w:cs="Times New Roman"/>
              </w:rPr>
              <w:t>Drug Treatment</w:t>
            </w:r>
          </w:p>
          <w:p w:rsidR="000B1D1E" w:rsidRDefault="009067B7">
            <w:pPr>
              <w:widowControl w:val="0"/>
              <w:jc w:val="center"/>
              <w:rPr>
                <w:sz w:val="20"/>
                <w:szCs w:val="20"/>
              </w:rPr>
            </w:pPr>
            <w:r>
              <w:rPr>
                <w:rFonts w:ascii="Times New Roman" w:eastAsia="Times New Roman" w:hAnsi="Times New Roman" w:cs="Times New Roman"/>
              </w:rPr>
              <w:t xml:space="preserve"> (</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w:t>
            </w:r>
          </w:p>
        </w:tc>
        <w:tc>
          <w:tcPr>
            <w:tcW w:w="1860" w:type="dxa"/>
            <w:gridSpan w:val="2"/>
            <w:tcBorders>
              <w:top w:val="single" w:sz="18" w:space="0" w:color="000000"/>
              <w:bottom w:val="single" w:sz="18" w:space="0" w:color="000000"/>
              <w:right w:val="single" w:sz="18" w:space="0" w:color="000000"/>
            </w:tcBorders>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Drug Treatment 95% C.I.</w:t>
            </w:r>
          </w:p>
        </w:tc>
        <w:tc>
          <w:tcPr>
            <w:tcW w:w="1815" w:type="dxa"/>
            <w:tcBorders>
              <w:top w:val="single" w:sz="18" w:space="0" w:color="000000"/>
              <w:bottom w:val="single" w:sz="18"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rFonts w:ascii="Times New Roman" w:eastAsia="Times New Roman" w:hAnsi="Times New Roman" w:cs="Times New Roman"/>
              </w:rPr>
            </w:pPr>
            <w:r>
              <w:rPr>
                <w:rFonts w:ascii="Times New Roman" w:eastAsia="Times New Roman" w:hAnsi="Times New Roman" w:cs="Times New Roman"/>
              </w:rPr>
              <w:t>Learning Outcome</w:t>
            </w:r>
          </w:p>
          <w:p w:rsidR="000B1D1E" w:rsidRDefault="009067B7">
            <w:pPr>
              <w:jc w:val="center"/>
              <w:rPr>
                <w:rFonts w:ascii="Times New Roman" w:eastAsia="Times New Roman" w:hAnsi="Times New Roman" w:cs="Times New Roman"/>
              </w:rPr>
            </w:pPr>
            <w:r>
              <w:rPr>
                <w:rFonts w:ascii="Times New Roman" w:eastAsia="Times New Roman" w:hAnsi="Times New Roman" w:cs="Times New Roman"/>
                <w:sz w:val="24"/>
                <w:szCs w:val="24"/>
              </w:rPr>
              <w:t>(</w:t>
            </w:r>
            <m:oMath>
              <m:sSub>
                <m:sSubPr>
                  <m:ctrlPr>
                    <w:rPr>
                      <w:rFonts w:ascii="Times New Roman" w:eastAsia="Times New Roman" w:hAnsi="Times New Roman" w:cs="Times New Roman"/>
                      <w:sz w:val="24"/>
                      <w:szCs w:val="24"/>
                    </w:rPr>
                  </m:ctrlPr>
                </m:sSubPr>
                <m:e>
                  <m:r>
                    <w:rPr>
                      <w:rFonts w:ascii="Cambria Math" w:hAnsi="Cambria Math"/>
                    </w:rPr>
                    <m:t>β</m:t>
                  </m:r>
                </m:e>
                <m:sub>
                  <m:r>
                    <w:rPr>
                      <w:rFonts w:ascii="Times New Roman" w:eastAsia="Times New Roman" w:hAnsi="Times New Roman" w:cs="Times New Roman"/>
                      <w:sz w:val="24"/>
                      <w:szCs w:val="24"/>
                    </w:rPr>
                    <m:t>2</m:t>
                  </m:r>
                </m:sub>
              </m:sSub>
            </m:oMath>
            <w:r>
              <w:rPr>
                <w:rFonts w:ascii="Times New Roman" w:eastAsia="Times New Roman" w:hAnsi="Times New Roman" w:cs="Times New Roman"/>
                <w:sz w:val="24"/>
                <w:szCs w:val="24"/>
              </w:rPr>
              <w:t>)</w:t>
            </w:r>
          </w:p>
        </w:tc>
        <w:tc>
          <w:tcPr>
            <w:tcW w:w="2040" w:type="dxa"/>
            <w:gridSpan w:val="2"/>
            <w:tcBorders>
              <w:top w:val="single" w:sz="18" w:space="0" w:color="000000"/>
              <w:bottom w:val="single" w:sz="18"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Learning Outcome 95% C.I.</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DYRK1A_N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0.2311</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0.1355</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0.3267</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ITSN1_N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0.1814</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0.0783</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0.2846</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proofErr w:type="spellStart"/>
            <w:r>
              <w:rPr>
                <w:rFonts w:ascii="Times New Roman" w:eastAsia="Times New Roman" w:hAnsi="Times New Roman" w:cs="Times New Roman"/>
              </w:rPr>
              <w:t>pERK_N</w:t>
            </w:r>
            <w:proofErr w:type="spellEnd"/>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0.3476</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0.1948</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0.5004</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proofErr w:type="spellStart"/>
            <w:r>
              <w:rPr>
                <w:rFonts w:ascii="Times New Roman" w:eastAsia="Times New Roman" w:hAnsi="Times New Roman" w:cs="Times New Roman"/>
              </w:rPr>
              <w:t>pJNK_N</w:t>
            </w:r>
            <w:proofErr w:type="spellEnd"/>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-0.0481</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-0.0833</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-0.013</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BRAF_N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n/a</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0.2056</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0.1222</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0.2889</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proofErr w:type="spellStart"/>
            <w:r>
              <w:rPr>
                <w:rFonts w:ascii="Times New Roman" w:eastAsia="Times New Roman" w:hAnsi="Times New Roman" w:cs="Times New Roman"/>
              </w:rPr>
              <w:t>pBRAF_N</w:t>
            </w:r>
            <w:proofErr w:type="spellEnd"/>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0.0245</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0.0083</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0.0407</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-0.0271</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-0.0454</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-0.0087</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pNR2A_N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0.1771</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0.0762</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0.2781</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-0.2766</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-0.3909</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-0.1624</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pNR2B_N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0.2327</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0.078</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0.3873</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-0.2574</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-0.4324</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-0.0825</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AKT_N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0.0947</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0.0321</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0.1573</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-0.1789</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-0.2497</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-0.1082</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CAMKII_N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0.0511</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0.0159</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0.0864</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-0.0752</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-0.115</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-0.0353</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SOD1_N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0.2887</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0.0903</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0.4871</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-0.5244</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-0.7489</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-0.2999</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P38_N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0.12</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0.061</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0.179</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-0.1472</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-0.2139</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-0.0804</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proofErr w:type="spellStart"/>
            <w:r>
              <w:rPr>
                <w:rFonts w:ascii="Times New Roman" w:eastAsia="Times New Roman" w:hAnsi="Times New Roman" w:cs="Times New Roman"/>
              </w:rPr>
              <w:t>pMTOR_N</w:t>
            </w:r>
            <w:proofErr w:type="spellEnd"/>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0.1876</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0.0949</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0.2803</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-0.2191</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-0.324</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-0.1143</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NR2B_N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0.1009</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0.0319</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0.1698</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-0.1215</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-0.1995</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-0.0435</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pGSK3B_N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-0.0183</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-0.0283</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-0.0083</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0.0173</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0.006</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0.0286</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ARC_N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0.0215</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0.0152</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0.0278</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-0.0291</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-0.0362</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-0.022</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ERBB4_N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0.0139</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0.0067</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0.0211</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-0.0213</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-0.0294</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-0.0132</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IL1B_N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0.0757</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0.0317</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0.1198</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-0.0741</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-0.1239</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-0.0243</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SNCA_N</w:t>
            </w:r>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0.0213</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0.0118</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0.0309</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-0.0392</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-0.0499</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-0.0284</w:t>
            </w:r>
          </w:p>
        </w:tc>
      </w:tr>
      <w:tr w:rsidR="000B1D1E">
        <w:trPr>
          <w:trHeight w:val="320"/>
        </w:trPr>
        <w:tc>
          <w:tcPr>
            <w:tcW w:w="1395" w:type="dxa"/>
            <w:tcBorders>
              <w:left w:val="single" w:sz="18" w:space="0" w:color="000000"/>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proofErr w:type="spellStart"/>
            <w:r>
              <w:rPr>
                <w:rFonts w:ascii="Times New Roman" w:eastAsia="Times New Roman" w:hAnsi="Times New Roman" w:cs="Times New Roman"/>
              </w:rPr>
              <w:t>Ubiquitin_N</w:t>
            </w:r>
            <w:proofErr w:type="spellEnd"/>
          </w:p>
        </w:tc>
        <w:tc>
          <w:tcPr>
            <w:tcW w:w="1650"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0.1747</w:t>
            </w:r>
          </w:p>
        </w:tc>
        <w:tc>
          <w:tcPr>
            <w:tcW w:w="91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0.08</w:t>
            </w:r>
          </w:p>
        </w:tc>
        <w:tc>
          <w:tcPr>
            <w:tcW w:w="94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0.2694</w:t>
            </w:r>
          </w:p>
        </w:tc>
        <w:tc>
          <w:tcPr>
            <w:tcW w:w="181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-0.3291</w:t>
            </w:r>
          </w:p>
        </w:tc>
        <w:tc>
          <w:tcPr>
            <w:tcW w:w="1005"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-0.4362</w:t>
            </w:r>
          </w:p>
        </w:tc>
        <w:tc>
          <w:tcPr>
            <w:tcW w:w="1035" w:type="dxa"/>
            <w:tcBorders>
              <w:bottom w:val="single" w:sz="6"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-0.222</w:t>
            </w:r>
          </w:p>
        </w:tc>
      </w:tr>
      <w:tr w:rsidR="000B1D1E">
        <w:trPr>
          <w:trHeight w:val="320"/>
        </w:trPr>
        <w:tc>
          <w:tcPr>
            <w:tcW w:w="1395" w:type="dxa"/>
            <w:tcBorders>
              <w:left w:val="single" w:sz="18" w:space="0" w:color="000000"/>
              <w:bottom w:val="single" w:sz="18"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proofErr w:type="spellStart"/>
            <w:r>
              <w:rPr>
                <w:rFonts w:ascii="Times New Roman" w:eastAsia="Times New Roman" w:hAnsi="Times New Roman" w:cs="Times New Roman"/>
              </w:rPr>
              <w:t>CaNA_N</w:t>
            </w:r>
            <w:proofErr w:type="spellEnd"/>
          </w:p>
        </w:tc>
        <w:tc>
          <w:tcPr>
            <w:tcW w:w="1650" w:type="dxa"/>
            <w:tcBorders>
              <w:bottom w:val="single" w:sz="18"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-0.3299</w:t>
            </w:r>
          </w:p>
        </w:tc>
        <w:tc>
          <w:tcPr>
            <w:tcW w:w="915" w:type="dxa"/>
            <w:tcBorders>
              <w:bottom w:val="single" w:sz="18"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-0.5118</w:t>
            </w:r>
          </w:p>
        </w:tc>
        <w:tc>
          <w:tcPr>
            <w:tcW w:w="945" w:type="dxa"/>
            <w:tcBorders>
              <w:bottom w:val="single" w:sz="18"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-0.148</w:t>
            </w:r>
          </w:p>
        </w:tc>
        <w:tc>
          <w:tcPr>
            <w:tcW w:w="1815" w:type="dxa"/>
            <w:tcBorders>
              <w:bottom w:val="single" w:sz="18"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0.5922</w:t>
            </w:r>
          </w:p>
        </w:tc>
        <w:tc>
          <w:tcPr>
            <w:tcW w:w="1005" w:type="dxa"/>
            <w:tcBorders>
              <w:bottom w:val="single" w:sz="18" w:space="0" w:color="000000"/>
              <w:right w:val="single" w:sz="6"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0.3864</w:t>
            </w:r>
          </w:p>
        </w:tc>
        <w:tc>
          <w:tcPr>
            <w:tcW w:w="1035" w:type="dxa"/>
            <w:tcBorders>
              <w:bottom w:val="single" w:sz="18" w:space="0" w:color="000000"/>
              <w:right w:val="single" w:sz="18" w:space="0" w:color="000000"/>
            </w:tcBorders>
            <w:shd w:val="clear" w:color="auto" w:fill="auto"/>
            <w:tcMar>
              <w:top w:w="40" w:type="dxa"/>
              <w:left w:w="40" w:type="dxa"/>
              <w:bottom w:w="40" w:type="dxa"/>
              <w:right w:w="40" w:type="dxa"/>
            </w:tcMar>
            <w:vAlign w:val="bottom"/>
          </w:tcPr>
          <w:p w:rsidR="000B1D1E" w:rsidRDefault="009067B7">
            <w:pPr>
              <w:widowControl w:val="0"/>
              <w:jc w:val="center"/>
              <w:rPr>
                <w:sz w:val="20"/>
                <w:szCs w:val="20"/>
              </w:rPr>
            </w:pPr>
            <w:r>
              <w:rPr>
                <w:rFonts w:ascii="Times New Roman" w:eastAsia="Times New Roman" w:hAnsi="Times New Roman" w:cs="Times New Roman"/>
              </w:rPr>
              <w:t>0.798</w:t>
            </w:r>
          </w:p>
        </w:tc>
      </w:tr>
    </w:tbl>
    <w:p w:rsidR="000B1D1E" w:rsidRDefault="009067B7">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 Proteins with their corresponding model coefficients and 95% confidence interval. Protein pS6_N has been removed because it is identical to ARC_N.</w:t>
      </w:r>
    </w:p>
    <w:p w:rsidR="000B1D1E" w:rsidRDefault="000B1D1E">
      <w:pPr>
        <w:rPr>
          <w:rFonts w:ascii="Times New Roman" w:eastAsia="Times New Roman" w:hAnsi="Times New Roman" w:cs="Times New Roman"/>
          <w:i/>
          <w:sz w:val="24"/>
          <w:szCs w:val="24"/>
        </w:rPr>
      </w:pPr>
    </w:p>
    <w:p w:rsidR="000B1D1E" w:rsidRDefault="009067B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Conclusions: </w:t>
      </w:r>
    </w:p>
    <w:p w:rsidR="000B1D1E" w:rsidRDefault="009067B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observed a significant decrease in the expression of several of the tested proteins in the mice that received both the drug treatment and the learning restoration treatment.  Many of the proteins tested are from the same family; these proteins were sele</w:t>
      </w:r>
      <w:r>
        <w:rPr>
          <w:rFonts w:ascii="Times New Roman" w:eastAsia="Times New Roman" w:hAnsi="Times New Roman" w:cs="Times New Roman"/>
          <w:sz w:val="24"/>
          <w:szCs w:val="24"/>
        </w:rPr>
        <w:t xml:space="preserve">cted because they were known to be abnormal in humans and mice with </w:t>
      </w:r>
      <w:proofErr w:type="spellStart"/>
      <w:r>
        <w:rPr>
          <w:rFonts w:ascii="Times New Roman" w:eastAsia="Times New Roman" w:hAnsi="Times New Roman" w:cs="Times New Roman"/>
          <w:sz w:val="24"/>
          <w:szCs w:val="24"/>
        </w:rPr>
        <w:t>alzheimer’s</w:t>
      </w:r>
      <w:proofErr w:type="spellEnd"/>
      <w:r>
        <w:rPr>
          <w:rFonts w:ascii="Times New Roman" w:eastAsia="Times New Roman" w:hAnsi="Times New Roman" w:cs="Times New Roman"/>
          <w:sz w:val="24"/>
          <w:szCs w:val="24"/>
        </w:rPr>
        <w:t xml:space="preserve"> disease, therefore it is reasonable to have a relatively high number of significant results. The significance is consistent with previous research linking proteins isolated kno</w:t>
      </w:r>
      <w:r>
        <w:rPr>
          <w:rFonts w:ascii="Times New Roman" w:eastAsia="Times New Roman" w:hAnsi="Times New Roman" w:cs="Times New Roman"/>
          <w:sz w:val="24"/>
          <w:szCs w:val="24"/>
        </w:rPr>
        <w:t xml:space="preserve">wn to cause extensive plaque formations in both individuals with Alzheimer’s or Down syndrome which have been documented to cause a decrease in cognitive function in </w:t>
      </w:r>
      <w:proofErr w:type="spellStart"/>
      <w:r>
        <w:rPr>
          <w:rFonts w:ascii="Times New Roman" w:eastAsia="Times New Roman" w:hAnsi="Times New Roman" w:cs="Times New Roman"/>
          <w:sz w:val="24"/>
          <w:szCs w:val="24"/>
        </w:rPr>
        <w:t>alzheimer's</w:t>
      </w:r>
      <w:proofErr w:type="spellEnd"/>
      <w:r>
        <w:rPr>
          <w:rFonts w:ascii="Times New Roman" w:eastAsia="Times New Roman" w:hAnsi="Times New Roman" w:cs="Times New Roman"/>
          <w:sz w:val="24"/>
          <w:szCs w:val="24"/>
        </w:rPr>
        <w:t xml:space="preserve"> patients (Masters et al. 1985). For patients with Alzheimer’s, the pharmaceuti</w:t>
      </w:r>
      <w:r>
        <w:rPr>
          <w:rFonts w:ascii="Times New Roman" w:eastAsia="Times New Roman" w:hAnsi="Times New Roman" w:cs="Times New Roman"/>
          <w:sz w:val="24"/>
          <w:szCs w:val="24"/>
        </w:rPr>
        <w:t xml:space="preserve">cal treatment memantine has been shown to have success restoring cognitive abilities in moderate </w:t>
      </w:r>
      <w:proofErr w:type="spellStart"/>
      <w:r>
        <w:rPr>
          <w:rFonts w:ascii="Times New Roman" w:eastAsia="Times New Roman" w:hAnsi="Times New Roman" w:cs="Times New Roman"/>
          <w:sz w:val="24"/>
          <w:szCs w:val="24"/>
        </w:rPr>
        <w:t>alzheimer’s</w:t>
      </w:r>
      <w:proofErr w:type="spellEnd"/>
      <w:r>
        <w:rPr>
          <w:rFonts w:ascii="Times New Roman" w:eastAsia="Times New Roman" w:hAnsi="Times New Roman" w:cs="Times New Roman"/>
          <w:sz w:val="24"/>
          <w:szCs w:val="24"/>
        </w:rPr>
        <w:t xml:space="preserve"> disease (Olivares et al. 2012). The overall of the original research study is to investigate whether memantine treatment could be expected to resto</w:t>
      </w:r>
      <w:r>
        <w:rPr>
          <w:rFonts w:ascii="Times New Roman" w:eastAsia="Times New Roman" w:hAnsi="Times New Roman" w:cs="Times New Roman"/>
          <w:sz w:val="24"/>
          <w:szCs w:val="24"/>
        </w:rPr>
        <w:t xml:space="preserve">re cognitive ability in </w:t>
      </w:r>
      <w:proofErr w:type="spellStart"/>
      <w:r>
        <w:rPr>
          <w:rFonts w:ascii="Times New Roman" w:eastAsia="Times New Roman" w:hAnsi="Times New Roman" w:cs="Times New Roman"/>
          <w:sz w:val="24"/>
          <w:szCs w:val="24"/>
        </w:rPr>
        <w:t>trisomic</w:t>
      </w:r>
      <w:proofErr w:type="spellEnd"/>
      <w:r>
        <w:rPr>
          <w:rFonts w:ascii="Times New Roman" w:eastAsia="Times New Roman" w:hAnsi="Times New Roman" w:cs="Times New Roman"/>
          <w:sz w:val="24"/>
          <w:szCs w:val="24"/>
        </w:rPr>
        <w:t xml:space="preserve"> patients, however, in order to draw inference to the larger patient population, the study would have to incorporate more data to improve reliability. </w:t>
      </w:r>
    </w:p>
    <w:p w:rsidR="000B1D1E" w:rsidRDefault="009067B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major caveat to this study is the dependent biological interaction bet</w:t>
      </w:r>
      <w:r>
        <w:rPr>
          <w:rFonts w:ascii="Times New Roman" w:eastAsia="Times New Roman" w:hAnsi="Times New Roman" w:cs="Times New Roman"/>
          <w:sz w:val="24"/>
          <w:szCs w:val="24"/>
        </w:rPr>
        <w:t xml:space="preserve">ween the learning outcome of the mouse and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it received the drug treatment. This an artefact of the experimental design of the previous work. Another caveat is the binary learning outcome of the shock/shock context learning recovery experimen</w:t>
      </w:r>
      <w:r>
        <w:rPr>
          <w:rFonts w:ascii="Times New Roman" w:eastAsia="Times New Roman" w:hAnsi="Times New Roman" w:cs="Times New Roman"/>
          <w:sz w:val="24"/>
          <w:szCs w:val="24"/>
        </w:rPr>
        <w:t>tal design. A potentially more meaningful outcome could be produced by using a different continuous scoring scheme to measure the response of rescued learning ability. The caveats could be resolved by a change in study design. We propose repeating the expe</w:t>
      </w:r>
      <w:r>
        <w:rPr>
          <w:rFonts w:ascii="Times New Roman" w:eastAsia="Times New Roman" w:hAnsi="Times New Roman" w:cs="Times New Roman"/>
          <w:sz w:val="24"/>
          <w:szCs w:val="24"/>
        </w:rPr>
        <w:t xml:space="preserve">riment using a time trial maze design to measure improved learning ability, where the mice </w:t>
      </w:r>
      <w:proofErr w:type="gramStart"/>
      <w:r>
        <w:rPr>
          <w:rFonts w:ascii="Times New Roman" w:eastAsia="Times New Roman" w:hAnsi="Times New Roman" w:cs="Times New Roman"/>
          <w:sz w:val="24"/>
          <w:szCs w:val="24"/>
        </w:rPr>
        <w:t>are allowed to</w:t>
      </w:r>
      <w:proofErr w:type="gramEnd"/>
      <w:r>
        <w:rPr>
          <w:rFonts w:ascii="Times New Roman" w:eastAsia="Times New Roman" w:hAnsi="Times New Roman" w:cs="Times New Roman"/>
          <w:sz w:val="24"/>
          <w:szCs w:val="24"/>
        </w:rPr>
        <w:t xml:space="preserve"> solve a maze and their time is recorded for repeated trials. </w:t>
      </w:r>
    </w:p>
    <w:p w:rsidR="000B1D1E" w:rsidRDefault="000B1D1E">
      <w:pPr>
        <w:rPr>
          <w:rFonts w:ascii="Times New Roman" w:eastAsia="Times New Roman" w:hAnsi="Times New Roman" w:cs="Times New Roman"/>
          <w:i/>
          <w:sz w:val="24"/>
          <w:szCs w:val="24"/>
        </w:rPr>
      </w:pPr>
    </w:p>
    <w:p w:rsidR="000B1D1E" w:rsidRDefault="000B1D1E">
      <w:pPr>
        <w:rPr>
          <w:rFonts w:ascii="Times New Roman" w:eastAsia="Times New Roman" w:hAnsi="Times New Roman" w:cs="Times New Roman"/>
          <w:i/>
          <w:sz w:val="24"/>
          <w:szCs w:val="24"/>
        </w:rPr>
      </w:pPr>
    </w:p>
    <w:p w:rsidR="000B1D1E" w:rsidRDefault="000B1D1E">
      <w:pPr>
        <w:rPr>
          <w:rFonts w:ascii="Times New Roman" w:eastAsia="Times New Roman" w:hAnsi="Times New Roman" w:cs="Times New Roman"/>
          <w:i/>
          <w:sz w:val="24"/>
          <w:szCs w:val="24"/>
        </w:rPr>
      </w:pPr>
    </w:p>
    <w:p w:rsidR="000B1D1E" w:rsidRDefault="000B1D1E">
      <w:pPr>
        <w:rPr>
          <w:rFonts w:ascii="Times New Roman" w:eastAsia="Times New Roman" w:hAnsi="Times New Roman" w:cs="Times New Roman"/>
          <w:i/>
          <w:sz w:val="24"/>
          <w:szCs w:val="24"/>
        </w:rPr>
      </w:pPr>
    </w:p>
    <w:p w:rsidR="000B1D1E" w:rsidRDefault="000B1D1E">
      <w:pPr>
        <w:rPr>
          <w:rFonts w:ascii="Times New Roman" w:eastAsia="Times New Roman" w:hAnsi="Times New Roman" w:cs="Times New Roman"/>
          <w:i/>
          <w:sz w:val="24"/>
          <w:szCs w:val="24"/>
        </w:rPr>
      </w:pPr>
    </w:p>
    <w:p w:rsidR="000B1D1E" w:rsidRDefault="000B1D1E">
      <w:pPr>
        <w:rPr>
          <w:rFonts w:ascii="Times New Roman" w:eastAsia="Times New Roman" w:hAnsi="Times New Roman" w:cs="Times New Roman"/>
          <w:i/>
          <w:sz w:val="24"/>
          <w:szCs w:val="24"/>
        </w:rPr>
      </w:pPr>
    </w:p>
    <w:p w:rsidR="000B1D1E" w:rsidRDefault="000B1D1E">
      <w:pPr>
        <w:rPr>
          <w:rFonts w:ascii="Times New Roman" w:eastAsia="Times New Roman" w:hAnsi="Times New Roman" w:cs="Times New Roman"/>
          <w:i/>
          <w:sz w:val="24"/>
          <w:szCs w:val="24"/>
        </w:rPr>
      </w:pPr>
    </w:p>
    <w:p w:rsidR="000B1D1E" w:rsidRDefault="000B1D1E">
      <w:pPr>
        <w:rPr>
          <w:rFonts w:ascii="Times New Roman" w:eastAsia="Times New Roman" w:hAnsi="Times New Roman" w:cs="Times New Roman"/>
          <w:sz w:val="24"/>
          <w:szCs w:val="24"/>
        </w:rPr>
      </w:pPr>
    </w:p>
    <w:p w:rsidR="000B1D1E" w:rsidRDefault="000B1D1E">
      <w:pPr>
        <w:rPr>
          <w:rFonts w:ascii="Times New Roman" w:eastAsia="Times New Roman" w:hAnsi="Times New Roman" w:cs="Times New Roman"/>
          <w:sz w:val="24"/>
          <w:szCs w:val="24"/>
        </w:rPr>
      </w:pPr>
    </w:p>
    <w:p w:rsidR="000B1D1E" w:rsidRDefault="000B1D1E">
      <w:pPr>
        <w:rPr>
          <w:rFonts w:ascii="Times New Roman" w:eastAsia="Times New Roman" w:hAnsi="Times New Roman" w:cs="Times New Roman"/>
          <w:sz w:val="24"/>
          <w:szCs w:val="24"/>
        </w:rPr>
      </w:pPr>
    </w:p>
    <w:p w:rsidR="000B1D1E" w:rsidRDefault="000B1D1E">
      <w:pPr>
        <w:rPr>
          <w:rFonts w:ascii="Times New Roman" w:eastAsia="Times New Roman" w:hAnsi="Times New Roman" w:cs="Times New Roman"/>
          <w:sz w:val="24"/>
          <w:szCs w:val="24"/>
        </w:rPr>
      </w:pPr>
    </w:p>
    <w:p w:rsidR="000B1D1E" w:rsidRDefault="000B1D1E">
      <w:pPr>
        <w:rPr>
          <w:rFonts w:ascii="Times New Roman" w:eastAsia="Times New Roman" w:hAnsi="Times New Roman" w:cs="Times New Roman"/>
          <w:sz w:val="24"/>
          <w:szCs w:val="24"/>
        </w:rPr>
      </w:pPr>
    </w:p>
    <w:p w:rsidR="000B1D1E" w:rsidRDefault="000B1D1E">
      <w:pPr>
        <w:rPr>
          <w:rFonts w:ascii="Times New Roman" w:eastAsia="Times New Roman" w:hAnsi="Times New Roman" w:cs="Times New Roman"/>
          <w:sz w:val="24"/>
          <w:szCs w:val="24"/>
        </w:rPr>
      </w:pPr>
    </w:p>
    <w:p w:rsidR="000B1D1E" w:rsidRDefault="000B1D1E">
      <w:pPr>
        <w:rPr>
          <w:rFonts w:ascii="Times New Roman" w:eastAsia="Times New Roman" w:hAnsi="Times New Roman" w:cs="Times New Roman"/>
          <w:sz w:val="24"/>
          <w:szCs w:val="24"/>
        </w:rPr>
      </w:pPr>
    </w:p>
    <w:p w:rsidR="000B1D1E" w:rsidRDefault="000B1D1E">
      <w:pPr>
        <w:rPr>
          <w:rFonts w:ascii="Times New Roman" w:eastAsia="Times New Roman" w:hAnsi="Times New Roman" w:cs="Times New Roman"/>
          <w:sz w:val="24"/>
          <w:szCs w:val="24"/>
        </w:rPr>
      </w:pPr>
    </w:p>
    <w:p w:rsidR="000B1D1E" w:rsidRDefault="000B1D1E">
      <w:pPr>
        <w:rPr>
          <w:rFonts w:ascii="Times New Roman" w:eastAsia="Times New Roman" w:hAnsi="Times New Roman" w:cs="Times New Roman"/>
          <w:sz w:val="24"/>
          <w:szCs w:val="24"/>
        </w:rPr>
      </w:pPr>
    </w:p>
    <w:p w:rsidR="009067B7" w:rsidRDefault="009067B7">
      <w:pPr>
        <w:rPr>
          <w:rFonts w:ascii="Times New Roman" w:eastAsia="Times New Roman" w:hAnsi="Times New Roman" w:cs="Times New Roman"/>
          <w:sz w:val="24"/>
          <w:szCs w:val="24"/>
        </w:rPr>
      </w:pPr>
    </w:p>
    <w:p w:rsidR="000B1D1E" w:rsidRDefault="009067B7">
      <w:pPr>
        <w:jc w:val="cente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lastRenderedPageBreak/>
        <w:t>Supplementary Figure:</w:t>
      </w:r>
    </w:p>
    <w:p w:rsidR="000B1D1E" w:rsidRDefault="009067B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805363" cy="32340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05363" cy="3234027"/>
                    </a:xfrm>
                    <a:prstGeom prst="rect">
                      <a:avLst/>
                    </a:prstGeom>
                    <a:ln/>
                  </pic:spPr>
                </pic:pic>
              </a:graphicData>
            </a:graphic>
          </wp:inline>
        </w:drawing>
      </w:r>
    </w:p>
    <w:p w:rsidR="000B1D1E" w:rsidRDefault="009067B7">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3: Full Model Regression for protein </w:t>
      </w:r>
      <w:r>
        <w:rPr>
          <w:rFonts w:ascii="Times New Roman" w:eastAsia="Times New Roman" w:hAnsi="Times New Roman" w:cs="Times New Roman"/>
          <w:i/>
          <w:sz w:val="24"/>
          <w:szCs w:val="24"/>
        </w:rPr>
        <w:t>data SOD1_N fitted with regression line.</w:t>
      </w:r>
    </w:p>
    <w:p w:rsidR="000B1D1E" w:rsidRDefault="000B1D1E">
      <w:pPr>
        <w:rPr>
          <w:rFonts w:ascii="Times New Roman" w:eastAsia="Times New Roman" w:hAnsi="Times New Roman" w:cs="Times New Roman"/>
          <w:sz w:val="24"/>
          <w:szCs w:val="24"/>
        </w:rPr>
      </w:pPr>
    </w:p>
    <w:p w:rsidR="000B1D1E" w:rsidRDefault="000B1D1E">
      <w:pPr>
        <w:rPr>
          <w:rFonts w:ascii="Times New Roman" w:eastAsia="Times New Roman" w:hAnsi="Times New Roman" w:cs="Times New Roman"/>
          <w:sz w:val="24"/>
          <w:szCs w:val="24"/>
        </w:rPr>
      </w:pPr>
    </w:p>
    <w:p w:rsidR="000B1D1E" w:rsidRDefault="009067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Citations</w:t>
      </w:r>
    </w:p>
    <w:p w:rsidR="000B1D1E" w:rsidRDefault="009067B7">
      <w:pPr>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 xml:space="preserve">Ahmed MM, </w:t>
      </w:r>
      <w:proofErr w:type="spellStart"/>
      <w:r>
        <w:rPr>
          <w:rFonts w:ascii="Times New Roman" w:eastAsia="Times New Roman" w:hAnsi="Times New Roman" w:cs="Times New Roman"/>
          <w:color w:val="202020"/>
          <w:sz w:val="24"/>
          <w:szCs w:val="24"/>
          <w:highlight w:val="white"/>
        </w:rPr>
        <w:t>Dhanasekaran</w:t>
      </w:r>
      <w:proofErr w:type="spellEnd"/>
      <w:r>
        <w:rPr>
          <w:rFonts w:ascii="Times New Roman" w:eastAsia="Times New Roman" w:hAnsi="Times New Roman" w:cs="Times New Roman"/>
          <w:color w:val="202020"/>
          <w:sz w:val="24"/>
          <w:szCs w:val="24"/>
          <w:highlight w:val="white"/>
        </w:rPr>
        <w:t xml:space="preserve"> AR, Block A, Tong S, Costa ACS, et al. (2015) Protein Dynamics Associated with Failed and Rescued Learning in the Ts65Dn Mouse Model of Down Syndrome. PLOS ONE 10(3): e0119491. </w:t>
      </w:r>
      <w:hyperlink r:id="rId7">
        <w:r>
          <w:rPr>
            <w:rFonts w:ascii="Times New Roman" w:eastAsia="Times New Roman" w:hAnsi="Times New Roman" w:cs="Times New Roman"/>
            <w:color w:val="3E0577"/>
            <w:sz w:val="24"/>
            <w:szCs w:val="24"/>
            <w:highlight w:val="white"/>
            <w:u w:val="single"/>
          </w:rPr>
          <w:t>https://doi.org/10.1371/journal.pone.0119491</w:t>
        </w:r>
      </w:hyperlink>
    </w:p>
    <w:p w:rsidR="000B1D1E" w:rsidRDefault="000B1D1E">
      <w:pPr>
        <w:rPr>
          <w:rFonts w:ascii="Times New Roman" w:eastAsia="Times New Roman" w:hAnsi="Times New Roman" w:cs="Times New Roman"/>
          <w:color w:val="202020"/>
          <w:sz w:val="24"/>
          <w:szCs w:val="24"/>
          <w:highlight w:val="white"/>
        </w:rPr>
      </w:pPr>
    </w:p>
    <w:p w:rsidR="000B1D1E" w:rsidRDefault="009067B7">
      <w:pPr>
        <w:rPr>
          <w:rFonts w:ascii="Times New Roman" w:eastAsia="Times New Roman" w:hAnsi="Times New Roman" w:cs="Times New Roman"/>
          <w:sz w:val="24"/>
          <w:szCs w:val="24"/>
        </w:rPr>
      </w:pPr>
      <w:r>
        <w:rPr>
          <w:rFonts w:ascii="Times New Roman" w:eastAsia="Times New Roman" w:hAnsi="Times New Roman" w:cs="Times New Roman"/>
          <w:color w:val="202020"/>
          <w:sz w:val="24"/>
          <w:szCs w:val="24"/>
          <w:highlight w:val="white"/>
        </w:rPr>
        <w:t xml:space="preserve">Higuera C, Gardiner KJ, </w:t>
      </w:r>
      <w:proofErr w:type="spellStart"/>
      <w:r>
        <w:rPr>
          <w:rFonts w:ascii="Times New Roman" w:eastAsia="Times New Roman" w:hAnsi="Times New Roman" w:cs="Times New Roman"/>
          <w:color w:val="202020"/>
          <w:sz w:val="24"/>
          <w:szCs w:val="24"/>
          <w:highlight w:val="white"/>
        </w:rPr>
        <w:t>Cios</w:t>
      </w:r>
      <w:proofErr w:type="spellEnd"/>
      <w:r>
        <w:rPr>
          <w:rFonts w:ascii="Times New Roman" w:eastAsia="Times New Roman" w:hAnsi="Times New Roman" w:cs="Times New Roman"/>
          <w:color w:val="202020"/>
          <w:sz w:val="24"/>
          <w:szCs w:val="24"/>
          <w:highlight w:val="white"/>
        </w:rPr>
        <w:t xml:space="preserve"> KJ. 2015. Self-Organizing Feature Maps Identify Proteins Critical to Learning in a Mouse Model of Down Syndrome. PLOS ONE 10(6): e0129126. </w:t>
      </w:r>
      <w:hyperlink r:id="rId8">
        <w:r>
          <w:rPr>
            <w:rFonts w:ascii="Times New Roman" w:eastAsia="Times New Roman" w:hAnsi="Times New Roman" w:cs="Times New Roman"/>
            <w:color w:val="3E0577"/>
            <w:sz w:val="24"/>
            <w:szCs w:val="24"/>
            <w:highlight w:val="white"/>
            <w:u w:val="single"/>
          </w:rPr>
          <w:t>https://doi.org/10.1371/</w:t>
        </w:r>
        <w:r>
          <w:rPr>
            <w:rFonts w:ascii="Times New Roman" w:eastAsia="Times New Roman" w:hAnsi="Times New Roman" w:cs="Times New Roman"/>
            <w:color w:val="3E0577"/>
            <w:sz w:val="24"/>
            <w:szCs w:val="24"/>
            <w:highlight w:val="white"/>
            <w:u w:val="single"/>
          </w:rPr>
          <w:t>journal.pone.0129126</w:t>
        </w:r>
      </w:hyperlink>
    </w:p>
    <w:p w:rsidR="000B1D1E" w:rsidRDefault="000B1D1E">
      <w:pPr>
        <w:rPr>
          <w:rFonts w:ascii="Times New Roman" w:eastAsia="Times New Roman" w:hAnsi="Times New Roman" w:cs="Times New Roman"/>
          <w:sz w:val="24"/>
          <w:szCs w:val="24"/>
        </w:rPr>
      </w:pPr>
    </w:p>
    <w:p w:rsidR="000B1D1E" w:rsidRDefault="009067B7">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Masters, CL, Weinman, NA, </w:t>
      </w:r>
      <w:proofErr w:type="spellStart"/>
      <w:r>
        <w:rPr>
          <w:rFonts w:ascii="Times New Roman" w:eastAsia="Times New Roman" w:hAnsi="Times New Roman" w:cs="Times New Roman"/>
          <w:color w:val="222222"/>
          <w:sz w:val="24"/>
          <w:szCs w:val="24"/>
        </w:rPr>
        <w:t>Multhaup</w:t>
      </w:r>
      <w:proofErr w:type="spellEnd"/>
      <w:r>
        <w:rPr>
          <w:rFonts w:ascii="Times New Roman" w:eastAsia="Times New Roman" w:hAnsi="Times New Roman" w:cs="Times New Roman"/>
          <w:color w:val="222222"/>
          <w:sz w:val="24"/>
          <w:szCs w:val="24"/>
        </w:rPr>
        <w:t xml:space="preserve">, G, McDonald, BL, </w:t>
      </w:r>
      <w:proofErr w:type="spellStart"/>
      <w:r>
        <w:rPr>
          <w:rFonts w:ascii="Times New Roman" w:eastAsia="Times New Roman" w:hAnsi="Times New Roman" w:cs="Times New Roman"/>
          <w:color w:val="222222"/>
          <w:sz w:val="24"/>
          <w:szCs w:val="24"/>
        </w:rPr>
        <w:t>Beyreuther</w:t>
      </w:r>
      <w:proofErr w:type="spellEnd"/>
      <w:r>
        <w:rPr>
          <w:rFonts w:ascii="Times New Roman" w:eastAsia="Times New Roman" w:hAnsi="Times New Roman" w:cs="Times New Roman"/>
          <w:color w:val="222222"/>
          <w:sz w:val="24"/>
          <w:szCs w:val="24"/>
        </w:rPr>
        <w:t>, K. 1985. Amyloid plaque core protein in Alzheimer disease and Down syndrome. Proceedings of the National Academy of Sciences. 82 (12) 4245-4249; DOI:10.1073/pnas.82.12.4</w:t>
      </w:r>
      <w:r>
        <w:rPr>
          <w:rFonts w:ascii="Times New Roman" w:eastAsia="Times New Roman" w:hAnsi="Times New Roman" w:cs="Times New Roman"/>
          <w:color w:val="222222"/>
          <w:sz w:val="24"/>
          <w:szCs w:val="24"/>
        </w:rPr>
        <w:t>245</w:t>
      </w:r>
    </w:p>
    <w:p w:rsidR="000B1D1E" w:rsidRDefault="000B1D1E">
      <w:pPr>
        <w:rPr>
          <w:rFonts w:ascii="Times New Roman" w:eastAsia="Times New Roman" w:hAnsi="Times New Roman" w:cs="Times New Roman"/>
          <w:color w:val="202020"/>
          <w:sz w:val="24"/>
          <w:szCs w:val="24"/>
          <w:highlight w:val="white"/>
        </w:rPr>
      </w:pPr>
    </w:p>
    <w:p w:rsidR="000B1D1E" w:rsidRDefault="009067B7">
      <w:pPr>
        <w:rPr>
          <w:b/>
          <w:color w:val="202020"/>
          <w:sz w:val="39"/>
          <w:szCs w:val="39"/>
          <w:highlight w:val="white"/>
        </w:rPr>
      </w:pPr>
      <w:r>
        <w:rPr>
          <w:rFonts w:ascii="Times New Roman" w:eastAsia="Times New Roman" w:hAnsi="Times New Roman" w:cs="Times New Roman"/>
          <w:color w:val="202020"/>
          <w:sz w:val="24"/>
          <w:szCs w:val="24"/>
          <w:highlight w:val="white"/>
        </w:rPr>
        <w:t xml:space="preserve">Olivares D, Deshpande VK, Shi Y, </w:t>
      </w:r>
      <w:proofErr w:type="spellStart"/>
      <w:r>
        <w:rPr>
          <w:rFonts w:ascii="Times New Roman" w:eastAsia="Times New Roman" w:hAnsi="Times New Roman" w:cs="Times New Roman"/>
          <w:color w:val="202020"/>
          <w:sz w:val="24"/>
          <w:szCs w:val="24"/>
          <w:highlight w:val="white"/>
        </w:rPr>
        <w:t>Lahiri</w:t>
      </w:r>
      <w:proofErr w:type="spellEnd"/>
      <w:r>
        <w:rPr>
          <w:rFonts w:ascii="Times New Roman" w:eastAsia="Times New Roman" w:hAnsi="Times New Roman" w:cs="Times New Roman"/>
          <w:color w:val="202020"/>
          <w:sz w:val="24"/>
          <w:szCs w:val="24"/>
          <w:highlight w:val="white"/>
        </w:rPr>
        <w:t xml:space="preserve"> DK, Greig NH, Rogers JT, et al. N-methyl D-aspartate (NMDA) receptor antagonists and memantine treatment for Alzheimer’s disease, vascular dementia and Parkinson's disease. </w:t>
      </w:r>
      <w:proofErr w:type="spellStart"/>
      <w:r>
        <w:rPr>
          <w:rFonts w:ascii="Times New Roman" w:eastAsia="Times New Roman" w:hAnsi="Times New Roman" w:cs="Times New Roman"/>
          <w:color w:val="202020"/>
          <w:sz w:val="24"/>
          <w:szCs w:val="24"/>
          <w:highlight w:val="white"/>
        </w:rPr>
        <w:t>Curr</w:t>
      </w:r>
      <w:proofErr w:type="spellEnd"/>
      <w:r>
        <w:rPr>
          <w:rFonts w:ascii="Times New Roman" w:eastAsia="Times New Roman" w:hAnsi="Times New Roman" w:cs="Times New Roman"/>
          <w:color w:val="202020"/>
          <w:sz w:val="24"/>
          <w:szCs w:val="24"/>
          <w:highlight w:val="white"/>
        </w:rPr>
        <w:t xml:space="preserve"> Alzheimer Res. 2012;9(6):746–58. </w:t>
      </w:r>
      <w:r>
        <w:rPr>
          <w:rFonts w:ascii="Times New Roman" w:eastAsia="Times New Roman" w:hAnsi="Times New Roman" w:cs="Times New Roman"/>
          <w:color w:val="202020"/>
          <w:sz w:val="24"/>
          <w:szCs w:val="24"/>
          <w:highlight w:val="white"/>
        </w:rPr>
        <w:t>Pmid:21875407</w:t>
      </w:r>
    </w:p>
    <w:p w:rsidR="000B1D1E" w:rsidRDefault="000B1D1E">
      <w:pPr>
        <w:rPr>
          <w:rFonts w:ascii="Times New Roman" w:eastAsia="Times New Roman" w:hAnsi="Times New Roman" w:cs="Times New Roman"/>
          <w:color w:val="202020"/>
          <w:sz w:val="24"/>
          <w:szCs w:val="24"/>
          <w:highlight w:val="white"/>
        </w:rPr>
      </w:pPr>
    </w:p>
    <w:sectPr w:rsidR="000B1D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1E"/>
    <w:rsid w:val="000B1D1E"/>
    <w:rsid w:val="0090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40ED"/>
  <w15:docId w15:val="{14BDE716-8FBF-492B-91C6-422B4F5B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06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29126" TargetMode="External"/><Relationship Id="rId3" Type="http://schemas.openxmlformats.org/officeDocument/2006/relationships/webSettings" Target="webSettings.xml"/><Relationship Id="rId7" Type="http://schemas.openxmlformats.org/officeDocument/2006/relationships/hyperlink" Target="https://doi.org/10.1371/journal.pone.011949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2511</Words>
  <Characters>14319</Characters>
  <Application>Microsoft Office Word</Application>
  <DocSecurity>0</DocSecurity>
  <Lines>119</Lines>
  <Paragraphs>33</Paragraphs>
  <ScaleCrop>false</ScaleCrop>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Richards</dc:creator>
  <cp:lastModifiedBy>Caleb Richards</cp:lastModifiedBy>
  <cp:revision>2</cp:revision>
  <dcterms:created xsi:type="dcterms:W3CDTF">2019-02-22T08:32:00Z</dcterms:created>
  <dcterms:modified xsi:type="dcterms:W3CDTF">2019-02-22T08:32:00Z</dcterms:modified>
</cp:coreProperties>
</file>