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E3" w:rsidRDefault="00954370">
      <w:pPr>
        <w:rPr>
          <w:lang w:val="es-CR"/>
        </w:rPr>
      </w:pPr>
      <w:r>
        <w:rPr>
          <w:lang w:val="es-CR"/>
        </w:rPr>
        <w:t>Infografía MICITT</w:t>
      </w:r>
    </w:p>
    <w:p w:rsidR="00E77882" w:rsidRDefault="00E77882">
      <w:pPr>
        <w:rPr>
          <w:lang w:val="es-CR"/>
        </w:rPr>
      </w:pPr>
      <w:r>
        <w:rPr>
          <w:lang w:val="es-CR"/>
        </w:rPr>
        <w:t>¿Qué es el ACT y por qué es tan importante para el futuro de Costa Rica?</w:t>
      </w:r>
    </w:p>
    <w:p w:rsidR="00E77882" w:rsidRDefault="00954370">
      <w:pPr>
        <w:rPr>
          <w:lang w:val="es-CR"/>
        </w:rPr>
      </w:pPr>
      <w:r>
        <w:rPr>
          <w:lang w:val="es-CR"/>
        </w:rPr>
        <w:t>ACT</w:t>
      </w:r>
      <w:r w:rsidR="00E77882">
        <w:rPr>
          <w:lang w:val="es-CR"/>
        </w:rPr>
        <w:t xml:space="preserve"> son las siglas para “Actividades Científicas y Tecnológicas”</w:t>
      </w:r>
      <w:r w:rsidR="009E1900">
        <w:rPr>
          <w:lang w:val="es-CR"/>
        </w:rPr>
        <w:t xml:space="preserve"> y se definen como </w:t>
      </w:r>
      <w:r w:rsidR="00E77882" w:rsidRPr="009E1900">
        <w:rPr>
          <w:lang w:val="es-CR"/>
        </w:rPr>
        <w:t>a</w:t>
      </w:r>
      <w:r w:rsidRPr="009E1900">
        <w:rPr>
          <w:lang w:val="es-CR"/>
        </w:rPr>
        <w:t>ctividades que están estrechamente relacionadas con la producción, la promoción, la difusión y la aplicación de conocimientos científicos y técnicos</w:t>
      </w:r>
      <w:r w:rsidR="009E1900">
        <w:rPr>
          <w:lang w:val="es-CR"/>
        </w:rPr>
        <w:t>.</w:t>
      </w:r>
      <w:r w:rsidRPr="00954370">
        <w:rPr>
          <w:lang w:val="es-CR"/>
        </w:rPr>
        <w:t xml:space="preserve"> </w:t>
      </w:r>
    </w:p>
    <w:p w:rsidR="00E77882" w:rsidRDefault="00954370">
      <w:pPr>
        <w:rPr>
          <w:lang w:val="es-CR"/>
        </w:rPr>
      </w:pPr>
      <w:r w:rsidRPr="00954370">
        <w:rPr>
          <w:lang w:val="es-CR"/>
        </w:rPr>
        <w:t>Estas actividades comprenden la investigación y desarrollo (I+D), la enseñanza y la formación científica y tecnológica (EFCT) y los servicios científicos y tecnológicos (SCT).</w:t>
      </w:r>
    </w:p>
    <w:p w:rsidR="005F4F8A" w:rsidRDefault="005F4F8A">
      <w:pPr>
        <w:rPr>
          <w:lang w:val="es-CR"/>
        </w:rPr>
      </w:pPr>
      <w:r>
        <w:rPr>
          <w:lang w:val="es-CR"/>
        </w:rPr>
        <w:t>Interactúe con el siguiente gráfico para ver la división del presupuesto de ACT y sus sub componentes.</w:t>
      </w:r>
    </w:p>
    <w:p w:rsidR="005F4F8A" w:rsidRPr="000500F5" w:rsidRDefault="005F4F8A">
      <w:pPr>
        <w:rPr>
          <w:lang w:val="es-CR"/>
        </w:rPr>
      </w:pPr>
      <w:r>
        <w:rPr>
          <w:lang w:val="es-CR"/>
        </w:rPr>
        <w:t>*****</w:t>
      </w:r>
    </w:p>
    <w:p w:rsidR="009E1900" w:rsidRDefault="00954370" w:rsidP="00954370">
      <w:pPr>
        <w:rPr>
          <w:lang w:val="es-CR"/>
        </w:rPr>
      </w:pPr>
      <w:r w:rsidRPr="00954370">
        <w:rPr>
          <w:lang w:val="es-CR"/>
        </w:rPr>
        <w:t>Investigación y el desarrollo experimental (I+D):</w:t>
      </w:r>
      <w:r w:rsidR="009E1900">
        <w:rPr>
          <w:lang w:val="es-CR"/>
        </w:rPr>
        <w:t xml:space="preserve"> </w:t>
      </w:r>
    </w:p>
    <w:p w:rsidR="00954370" w:rsidRDefault="000500F5" w:rsidP="00954370">
      <w:pPr>
        <w:rPr>
          <w:lang w:val="es-CR"/>
        </w:rPr>
      </w:pPr>
      <w:r>
        <w:rPr>
          <w:lang w:val="es-CR"/>
        </w:rPr>
        <w:t>C</w:t>
      </w:r>
      <w:r w:rsidR="00954370" w:rsidRPr="00954370">
        <w:rPr>
          <w:lang w:val="es-CR"/>
        </w:rPr>
        <w:t>omprenden el trabajo creativo llevado a cabo para incrementar el volumen de conocimientos, incluido el conocimiento de la humanidad la cultura y la sociedad, y el uso de esos conocimientos para crear nuevas aplicaciones.</w:t>
      </w:r>
      <w:r w:rsidR="00B85A5C">
        <w:rPr>
          <w:lang w:val="es-CR"/>
        </w:rPr>
        <w:t xml:space="preserve"> Es decisivo para estos trabajos la </w:t>
      </w:r>
      <w:r w:rsidR="00B85A5C" w:rsidRPr="00954370">
        <w:rPr>
          <w:lang w:val="es-CR"/>
        </w:rPr>
        <w:t>presencia de la creatividad e innovación, por lo que existen cuatro elementos esenciales que las caracterizan</w:t>
      </w:r>
      <w:r w:rsidR="00B85A5C">
        <w:rPr>
          <w:lang w:val="es-CR"/>
        </w:rPr>
        <w:t>:</w:t>
      </w:r>
    </w:p>
    <w:p w:rsidR="00954370" w:rsidRDefault="00954370" w:rsidP="00954370">
      <w:pPr>
        <w:rPr>
          <w:lang w:val="es-CR"/>
        </w:rPr>
      </w:pPr>
      <w:r w:rsidRPr="00954370">
        <w:rPr>
          <w:lang w:val="es-CR"/>
        </w:rPr>
        <w:t xml:space="preserve">i) El elemento de creatividad. </w:t>
      </w:r>
    </w:p>
    <w:p w:rsidR="00757576" w:rsidRDefault="00954370" w:rsidP="00954370">
      <w:pPr>
        <w:rPr>
          <w:lang w:val="es-CR"/>
        </w:rPr>
      </w:pPr>
      <w:r w:rsidRPr="00954370">
        <w:rPr>
          <w:lang w:val="es-CR"/>
        </w:rPr>
        <w:t xml:space="preserve">ii) El empleo del método científico. </w:t>
      </w:r>
    </w:p>
    <w:p w:rsidR="00757576" w:rsidRDefault="00954370" w:rsidP="00954370">
      <w:pPr>
        <w:rPr>
          <w:lang w:val="es-CR"/>
        </w:rPr>
      </w:pPr>
      <w:r w:rsidRPr="00954370">
        <w:rPr>
          <w:lang w:val="es-CR"/>
        </w:rPr>
        <w:t xml:space="preserve">iii) El elemento de novedad o innovación. </w:t>
      </w:r>
    </w:p>
    <w:p w:rsidR="00954370" w:rsidRDefault="00954370" w:rsidP="00954370">
      <w:pPr>
        <w:rPr>
          <w:lang w:val="es-CR"/>
        </w:rPr>
      </w:pPr>
      <w:r w:rsidRPr="00954370">
        <w:rPr>
          <w:lang w:val="es-CR"/>
        </w:rPr>
        <w:t>iv) La generación de nuevos conocimientos</w:t>
      </w:r>
    </w:p>
    <w:p w:rsidR="00757576" w:rsidRDefault="00757576" w:rsidP="00954370">
      <w:pPr>
        <w:rPr>
          <w:lang w:val="es-CR"/>
        </w:rPr>
      </w:pPr>
    </w:p>
    <w:p w:rsidR="00757576" w:rsidRPr="00A11D71" w:rsidRDefault="00757576" w:rsidP="00954370">
      <w:pPr>
        <w:rPr>
          <w:lang w:val="es-CR"/>
        </w:rPr>
      </w:pPr>
      <w:r w:rsidRPr="00757576">
        <w:rPr>
          <w:lang w:val="es-CR"/>
        </w:rPr>
        <w:t>Enseñanza y Formación Científica y Tecnológica (EFCT): Incluye las actividades de enseñanza y de formación de nivel superior no universitario especializado, de enseñanza y de formación de nivel superior que conduzcan a la obtención de un título profesional y grado académico universitario, de formación y de perfeccionamiento post-universitarios y de formación permanente organizada de científicos e ingenieros.</w:t>
      </w:r>
    </w:p>
    <w:p w:rsidR="00757576" w:rsidRPr="000500F5" w:rsidRDefault="00757576" w:rsidP="00954370">
      <w:pPr>
        <w:rPr>
          <w:lang w:val="es-CR"/>
        </w:rPr>
      </w:pPr>
      <w:r w:rsidRPr="00757576">
        <w:rPr>
          <w:lang w:val="es-CR"/>
        </w:rPr>
        <w:t xml:space="preserve">Servicios Científicos y Tecnológicos (SCT): Actividades relacionadas con la investigación y el desarrollo experimental que contribuyen a la generación, la difusión y la aplicación de los conocimientos científicos y tecnológicos. </w:t>
      </w:r>
      <w:r w:rsidRPr="000500F5">
        <w:rPr>
          <w:lang w:val="es-CR"/>
        </w:rPr>
        <w:t>A continuación se detallan algunas de estas:</w:t>
      </w:r>
    </w:p>
    <w:p w:rsidR="00D90C8F" w:rsidRDefault="00D90C8F" w:rsidP="00D90C8F">
      <w:pPr>
        <w:pStyle w:val="ListParagraph"/>
        <w:numPr>
          <w:ilvl w:val="0"/>
          <w:numId w:val="1"/>
        </w:numPr>
        <w:rPr>
          <w:lang w:val="es-CR"/>
        </w:rPr>
      </w:pPr>
      <w:r w:rsidRPr="00D90C8F">
        <w:rPr>
          <w:lang w:val="es-CR"/>
        </w:rPr>
        <w:t>B</w:t>
      </w:r>
      <w:r w:rsidR="00757576" w:rsidRPr="00D90C8F">
        <w:rPr>
          <w:lang w:val="es-CR"/>
        </w:rPr>
        <w:t>ibliotecas, los archivos, los centros de información y documentación, los servicios de consulta, los centros de congresos científicos</w:t>
      </w:r>
    </w:p>
    <w:p w:rsidR="00757576" w:rsidRDefault="00D90C8F" w:rsidP="00D90C8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M</w:t>
      </w:r>
      <w:r w:rsidRPr="00D90C8F">
        <w:rPr>
          <w:lang w:val="es-CR"/>
        </w:rPr>
        <w:t>useos de ciencias y/o tecnología, de los jardines botánicos y de los parques zoológicos</w:t>
      </w:r>
    </w:p>
    <w:p w:rsidR="00D90C8F" w:rsidRDefault="00D90C8F" w:rsidP="00D90C8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T</w:t>
      </w:r>
      <w:r w:rsidRPr="00D90C8F">
        <w:rPr>
          <w:lang w:val="es-CR"/>
        </w:rPr>
        <w:t>raducción y edición de libros y publicaciones periódicas de ciencia y tecnología</w:t>
      </w:r>
    </w:p>
    <w:p w:rsidR="00D90C8F" w:rsidRDefault="00D90C8F" w:rsidP="00D90C8F">
      <w:pPr>
        <w:pStyle w:val="ListParagraph"/>
        <w:numPr>
          <w:ilvl w:val="0"/>
          <w:numId w:val="1"/>
        </w:numPr>
        <w:rPr>
          <w:lang w:val="es-CR"/>
        </w:rPr>
      </w:pPr>
      <w:r w:rsidRPr="00D90C8F">
        <w:rPr>
          <w:lang w:val="es-CR"/>
        </w:rPr>
        <w:t>Los levantamientos topográficos, geológicos e hidrológicos, las observaciones astronómicas</w:t>
      </w:r>
      <w:r>
        <w:rPr>
          <w:lang w:val="es-CR"/>
        </w:rPr>
        <w:t>, meteorológicas y sismológicas.</w:t>
      </w:r>
    </w:p>
    <w:p w:rsidR="00D90C8F" w:rsidRDefault="00D90C8F" w:rsidP="00D90C8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La localización y determinación de</w:t>
      </w:r>
      <w:r w:rsidRPr="00D90C8F">
        <w:rPr>
          <w:lang w:val="es-CR"/>
        </w:rPr>
        <w:t xml:space="preserve"> recursos petroleros y minerales.</w:t>
      </w:r>
    </w:p>
    <w:p w:rsidR="00D90C8F" w:rsidRPr="00D90C8F" w:rsidRDefault="00D90C8F" w:rsidP="00D90C8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Servicio de </w:t>
      </w:r>
      <w:r w:rsidRPr="00D90C8F">
        <w:rPr>
          <w:lang w:val="es-CR"/>
        </w:rPr>
        <w:t>censos demográficos; las estadísticas de producción, distribución y consumo; los estudios de mercado; las est</w:t>
      </w:r>
      <w:r>
        <w:rPr>
          <w:lang w:val="es-CR"/>
        </w:rPr>
        <w:t>adísticas sociales y culturales.</w:t>
      </w:r>
    </w:p>
    <w:p w:rsidR="00D90C8F" w:rsidRDefault="00D90C8F" w:rsidP="00954370">
      <w:pPr>
        <w:rPr>
          <w:lang w:val="es-CR"/>
        </w:rPr>
      </w:pPr>
    </w:p>
    <w:p w:rsidR="00A11D71" w:rsidRPr="005F5AF4" w:rsidRDefault="00A11D71" w:rsidP="00954370">
      <w:pPr>
        <w:rPr>
          <w:lang w:val="es-CR"/>
        </w:rPr>
      </w:pPr>
      <w:r>
        <w:rPr>
          <w:lang w:val="es-CR"/>
        </w:rPr>
        <w:t>El aumento al presupuesto de ciencia y tecnología viene en paralelo con cada uno de sus componentes. Se le da más prioridad a la educación, luego a los servicios y por último a la investigación y desarrollo.</w:t>
      </w:r>
      <w:r w:rsidR="008B4485">
        <w:rPr>
          <w:lang w:val="es-CR"/>
        </w:rPr>
        <w:t xml:space="preserve">  Esto responde a la intención de formar profesionales en áreas técnicas y</w:t>
      </w:r>
      <w:r w:rsidR="005F5AF4">
        <w:rPr>
          <w:lang w:val="es-CR"/>
        </w:rPr>
        <w:t xml:space="preserve"> suplir la creciente demanda de estas posiciones. Según el Ministerio de Educación Pública en un </w:t>
      </w:r>
      <w:hyperlink r:id="rId5" w:history="1">
        <w:r w:rsidR="005F5AF4" w:rsidRPr="005F5AF4">
          <w:rPr>
            <w:rStyle w:val="Hyperlink"/>
            <w:lang w:val="es-CR"/>
          </w:rPr>
          <w:t>informe</w:t>
        </w:r>
      </w:hyperlink>
      <w:r w:rsidR="005F5AF4">
        <w:rPr>
          <w:lang w:val="es-CR"/>
        </w:rPr>
        <w:t xml:space="preserve"> para la </w:t>
      </w:r>
      <w:r w:rsidR="005F5AF4" w:rsidRPr="005F5AF4">
        <w:rPr>
          <w:lang w:val="es-CR"/>
        </w:rPr>
        <w:t xml:space="preserve"> Organización para la Cooperación Económica y Desarrollo Económicos</w:t>
      </w:r>
      <w:r w:rsidR="005F5AF4">
        <w:rPr>
          <w:lang w:val="es-CR"/>
        </w:rPr>
        <w:t xml:space="preserve"> (OCDE) </w:t>
      </w:r>
      <w:r w:rsidR="005F5AF4" w:rsidRPr="005F5AF4">
        <w:rPr>
          <w:lang w:val="es-CR"/>
        </w:rPr>
        <w:t xml:space="preserve">el sistema </w:t>
      </w:r>
      <w:r w:rsidR="005F5AF4">
        <w:rPr>
          <w:lang w:val="es-CR"/>
        </w:rPr>
        <w:t>debe responder</w:t>
      </w:r>
      <w:r w:rsidR="005F5AF4" w:rsidRPr="005F5AF4">
        <w:rPr>
          <w:lang w:val="es-CR"/>
        </w:rPr>
        <w:t xml:space="preserve"> de manera más eficaz a las necesidades del desarrollo productivo nacional, con el fin de alin</w:t>
      </w:r>
      <w:bookmarkStart w:id="0" w:name="_GoBack"/>
      <w:bookmarkEnd w:id="0"/>
      <w:r w:rsidR="005F5AF4" w:rsidRPr="005F5AF4">
        <w:rPr>
          <w:lang w:val="es-CR"/>
        </w:rPr>
        <w:t>ear y acelerar el desarrollo económico y oportunidades laborales de nuestra población.</w:t>
      </w:r>
    </w:p>
    <w:p w:rsidR="00EC6CB1" w:rsidRDefault="009407A6" w:rsidP="00954370">
      <w:pPr>
        <w:rPr>
          <w:lang w:val="es-CR"/>
        </w:rPr>
      </w:pPr>
      <w:r>
        <w:rPr>
          <w:noProof/>
        </w:rPr>
        <w:drawing>
          <wp:inline distT="0" distB="0" distL="0" distR="0" wp14:anchorId="6D236BA1" wp14:editId="3C4D4A40">
            <wp:extent cx="5612130" cy="39960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A6" w:rsidRDefault="009407A6" w:rsidP="00954370">
      <w:pPr>
        <w:rPr>
          <w:lang w:val="es-CR"/>
        </w:rPr>
      </w:pPr>
    </w:p>
    <w:p w:rsidR="0014016B" w:rsidRDefault="00A11D71" w:rsidP="00954370">
      <w:pPr>
        <w:rPr>
          <w:lang w:val="es-CR"/>
        </w:rPr>
      </w:pPr>
      <w:r>
        <w:rPr>
          <w:lang w:val="es-CR"/>
        </w:rPr>
        <w:t>A lo largo del tiempo, el gobierno de Costa Rica ha invertido desde los años 90 entre 0.72% y el 2% de</w:t>
      </w:r>
      <w:r w:rsidR="008B4485">
        <w:rPr>
          <w:lang w:val="es-CR"/>
        </w:rPr>
        <w:t xml:space="preserve"> su presupuesto </w:t>
      </w:r>
      <w:r>
        <w:rPr>
          <w:lang w:val="es-CR"/>
        </w:rPr>
        <w:t xml:space="preserve">en </w:t>
      </w:r>
      <w:r w:rsidR="008B4485">
        <w:rPr>
          <w:lang w:val="es-CR"/>
        </w:rPr>
        <w:t>ciencia y tecnología</w:t>
      </w:r>
      <w:r>
        <w:rPr>
          <w:lang w:val="es-CR"/>
        </w:rPr>
        <w:t xml:space="preserve">. </w:t>
      </w:r>
      <w:r w:rsidR="008B4485">
        <w:rPr>
          <w:lang w:val="es-CR"/>
        </w:rPr>
        <w:t xml:space="preserve">Para ponerlo en perspectiva, Costa Rica se sitúa </w:t>
      </w:r>
      <w:r w:rsidR="0014016B">
        <w:rPr>
          <w:lang w:val="es-CR"/>
        </w:rPr>
        <w:t xml:space="preserve">entre </w:t>
      </w:r>
      <w:r w:rsidR="008B4485">
        <w:rPr>
          <w:lang w:val="es-CR"/>
        </w:rPr>
        <w:t>los países mejor posicionados del área en este sentido</w:t>
      </w:r>
      <w:r w:rsidR="00952684">
        <w:rPr>
          <w:lang w:val="es-CR"/>
        </w:rPr>
        <w:t xml:space="preserve">. </w:t>
      </w:r>
      <w:r w:rsidR="0014016B">
        <w:rPr>
          <w:lang w:val="es-CR"/>
        </w:rPr>
        <w:t>En el siguiente gráfico se puede apreciar la línea azul desde el año 2006 comparado con el promedio de América Latina. También puede interactuar con el gráfico añadiendo otros países del área.</w:t>
      </w:r>
    </w:p>
    <w:p w:rsidR="009407A6" w:rsidRPr="00B85A5C" w:rsidRDefault="002565E3" w:rsidP="00954370">
      <w:pPr>
        <w:rPr>
          <w:lang w:val="es-CR"/>
        </w:rPr>
      </w:pPr>
      <w:r>
        <w:rPr>
          <w:lang w:val="es-CR"/>
        </w:rPr>
        <w:lastRenderedPageBreak/>
        <w:br/>
      </w:r>
      <w:r>
        <w:rPr>
          <w:noProof/>
        </w:rPr>
        <w:drawing>
          <wp:inline distT="0" distB="0" distL="0" distR="0" wp14:anchorId="7DE1BCA7" wp14:editId="6326A26F">
            <wp:extent cx="5612130" cy="34156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76" w:rsidRDefault="00757576" w:rsidP="00954370">
      <w:pPr>
        <w:rPr>
          <w:lang w:val="es-CR"/>
        </w:rPr>
      </w:pPr>
    </w:p>
    <w:p w:rsidR="00757576" w:rsidRPr="00954370" w:rsidRDefault="00757576" w:rsidP="00954370">
      <w:pPr>
        <w:rPr>
          <w:lang w:val="es-CR"/>
        </w:rPr>
      </w:pPr>
    </w:p>
    <w:sectPr w:rsidR="00757576" w:rsidRPr="009543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62C08"/>
    <w:multiLevelType w:val="hybridMultilevel"/>
    <w:tmpl w:val="C96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70"/>
    <w:rsid w:val="00017FF5"/>
    <w:rsid w:val="000500F5"/>
    <w:rsid w:val="0013773E"/>
    <w:rsid w:val="0014016B"/>
    <w:rsid w:val="002565E3"/>
    <w:rsid w:val="0031172D"/>
    <w:rsid w:val="00501624"/>
    <w:rsid w:val="005F4F8A"/>
    <w:rsid w:val="005F5AF4"/>
    <w:rsid w:val="00757576"/>
    <w:rsid w:val="00806883"/>
    <w:rsid w:val="008B4485"/>
    <w:rsid w:val="009407A6"/>
    <w:rsid w:val="00952684"/>
    <w:rsid w:val="00954370"/>
    <w:rsid w:val="00960D74"/>
    <w:rsid w:val="009E1900"/>
    <w:rsid w:val="00A11D71"/>
    <w:rsid w:val="00A54A50"/>
    <w:rsid w:val="00B85A5C"/>
    <w:rsid w:val="00B95F2A"/>
    <w:rsid w:val="00D90C8F"/>
    <w:rsid w:val="00E77882"/>
    <w:rsid w:val="00EC6CB1"/>
    <w:rsid w:val="00E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9A94-744D-4C3B-BE81-57BCDA15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ep.go.cr/noticias/ocde-analiza-sistema-educativo-tecnico-formacion-profesional-pa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eladiomontero</dc:creator>
  <cp:keywords/>
  <dc:description/>
  <cp:lastModifiedBy>eladiomontero</cp:lastModifiedBy>
  <cp:revision>9</cp:revision>
  <dcterms:created xsi:type="dcterms:W3CDTF">2017-01-24T20:43:00Z</dcterms:created>
  <dcterms:modified xsi:type="dcterms:W3CDTF">2017-03-22T18:09:00Z</dcterms:modified>
</cp:coreProperties>
</file>