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rPr>
          <w:b/>
          <w:bCs/>
          <w:sz w:val="34"/>
          <w:szCs w:val="34"/>
          <w:highlight w:val="none"/>
          <w:lang w:val="es-ES" w:bidi="es-ES"/>
          <w14:ligatures w14:val="none"/>
        </w:rPr>
      </w:pPr>
      <w:r>
        <w:rPr>
          <w:b/>
          <w:bCs/>
          <w:sz w:val="34"/>
          <w:szCs w:val="34"/>
          <w:rtl w:val="0"/>
          <w:lang w:val="es-ES"/>
        </w:rPr>
      </w:r>
      <w:r>
        <w:rPr>
          <w:b/>
          <w:bCs/>
          <w:sz w:val="34"/>
          <w:szCs w:val="34"/>
          <w:lang w:val="es-ES"/>
        </w:rPr>
        <w:t xml:space="preserve">Influencia del Tipo de Personalidad (MBTI) en la Elección de Carrera y Rendimiento Académico en Estudiantes de la Universidad Icesi</w:t>
      </w:r>
      <w:r>
        <w:rPr>
          <w:b/>
          <w:bCs/>
          <w:sz w:val="34"/>
          <w:szCs w:val="34"/>
          <w:lang w:val="es-ES"/>
        </w:rPr>
      </w:r>
      <w:r>
        <w:rPr>
          <w:b/>
          <w:bCs/>
          <w:sz w:val="34"/>
          <w:szCs w:val="34"/>
          <w:highlight w:val="none"/>
          <w:lang w:val="es-ES" w:bidi="es-ES"/>
          <w14:ligatures w14:val="none"/>
        </w:rPr>
      </w:r>
    </w:p>
    <w:p w14:paraId="288BF3C1">
      <w:pPr>
        <w:pBdr/>
        <w:spacing/>
        <w:ind/>
        <w:rPr>
          <w:b/>
          <w:bCs/>
          <w:sz w:val="34"/>
          <w:szCs w:val="34"/>
          <w:lang w:val="es-ES"/>
          <w14:ligatures w14:val="none"/>
        </w:rPr>
      </w:pPr>
      <w:r>
        <w:rPr>
          <w:b/>
          <w:bCs/>
          <w:sz w:val="34"/>
          <w:szCs w:val="34"/>
          <w:highlight w:val="none"/>
          <w:rtl w:val="0"/>
          <w:lang w:val="es-ES" w:bidi="es-ES"/>
        </w:rPr>
      </w:r>
      <w:r>
        <w:rPr>
          <w:b/>
          <w:bCs/>
          <w:sz w:val="34"/>
          <w:szCs w:val="34"/>
          <w:highlight w:val="none"/>
          <w:rtl w:val="0"/>
          <w:lang w:val="es-ES" w:bidi="es-ES"/>
        </w:rPr>
      </w:r>
      <w:r>
        <w:rPr>
          <w:b/>
          <w:bCs/>
          <w:sz w:val="34"/>
          <w:szCs w:val="34"/>
          <w:lang w:val="es-ES"/>
          <w14:ligatures w14:val="none"/>
        </w:rPr>
      </w:r>
    </w:p>
    <w:p w14:paraId="00000002">
      <w:pPr>
        <w:pStyle w:val="904"/>
        <w:keepNext w:val="false"/>
        <w:keepLines w:val="false"/>
        <w:pBdr/>
        <w:spacing w:before="0"/>
        <w:ind/>
        <w:rPr>
          <w:b/>
          <w:bCs/>
          <w:color w:val="000000"/>
          <w:sz w:val="26"/>
          <w:szCs w:val="26"/>
        </w:rPr>
      </w:pPr>
      <w:r/>
      <w:bookmarkStart w:id="0" w:name="_v4x84ng6pniu"/>
      <w:r/>
      <w:bookmarkEnd w:id="0"/>
      <w:r>
        <w:rPr>
          <w:b/>
          <w:bCs/>
          <w:color w:val="000000"/>
          <w:sz w:val="26"/>
          <w:szCs w:val="26"/>
          <w:rtl w:val="0"/>
        </w:rPr>
        <w:t xml:space="preserve">1. Definición del Problema</w:t>
      </w:r>
      <w:r>
        <w:rPr>
          <w:b/>
          <w:bCs/>
          <w:color w:val="000000"/>
          <w:sz w:val="26"/>
          <w:szCs w:val="26"/>
        </w:rPr>
      </w:r>
      <w:r>
        <w:rPr>
          <w:b/>
          <w:bCs/>
          <w:color w:val="000000"/>
          <w:sz w:val="26"/>
          <w:szCs w:val="26"/>
        </w:rPr>
      </w:r>
    </w:p>
    <w:p w14:paraId="00000003">
      <w:pPr>
        <w:pBdr/>
        <w:spacing w:after="240"/>
        <w:ind/>
        <w:rPr/>
      </w:pPr>
      <w:r>
        <w:rPr>
          <w:rtl w:val="0"/>
        </w:rPr>
        <w:t xml:space="preserve">¿En qué medida el tipo de personalidad, según el indicador Myers-Briggs (MBTI), se relaciona con la elección de carrera y el rendimiento académico en los estudiantes universitarios?</w:t>
      </w:r>
      <w:r/>
    </w:p>
    <w:p w14:paraId="00000004">
      <w:pPr>
        <w:pBdr/>
        <w:spacing w:after="240"/>
        <w:ind/>
        <w:rPr/>
      </w:pPr>
      <w:r>
        <w:rPr>
          <w:rtl w:val="0"/>
        </w:rPr>
      </w:r>
      <w:r>
        <w:rPr>
          <w:rtl w:val="0"/>
        </w:rPr>
        <w:t xml:space="preserve">E</w:t>
      </w:r>
      <w:r>
        <w:rPr>
          <w:rtl w:val="0"/>
        </w:rPr>
        <w:t xml:space="preserve">l problema se centra en identificar patrones de probabilidad empírica y distribuciones de frecuencia que sugieran una mayor predisposición de ciertos tipos de personalidad a elegir áreas académicas específicas (por ejemplo, perfiles analíticos NT en ingeni</w:t>
      </w:r>
      <w:r>
        <w:rPr>
          <w:rtl w:val="0"/>
        </w:rPr>
        <w:t xml:space="preserve">e</w:t>
      </w:r>
      <w:r>
        <w:rPr>
          <w:rtl w:val="0"/>
        </w:rPr>
        <w:t xml:space="preserve">rías frente a perfiles orientados a la diplomacia NF en humanidades). Asimismo, la investigación delimita de forma precisa el análisis de la variable de autopercepción académica, evaluando específicamente el nivel de liderazgo autopercibido en proyectos gr</w:t>
      </w:r>
      <w:r>
        <w:rPr>
          <w:rtl w:val="0"/>
        </w:rPr>
        <w:t xml:space="preserve">upales y la satisfacción con el método de evaluación de la carrera. De este modo, se descarta cualquier generalización ambigua y se acota el estudio a las variables estrictamente medidas en el instrumento de recolección</w:t>
      </w:r>
      <w:r>
        <w:rPr>
          <w:rtl w:val="0"/>
        </w:rPr>
      </w:r>
      <w:r/>
    </w:p>
    <w:p w14:paraId="00000005">
      <w:pPr>
        <w:pStyle w:val="904"/>
        <w:keepNext w:val="false"/>
        <w:keepLines w:val="false"/>
        <w:pBdr/>
        <w:spacing w:before="0"/>
        <w:ind/>
        <w:rPr>
          <w:b/>
          <w:bCs/>
          <w:color w:val="000000"/>
          <w:sz w:val="26"/>
          <w:szCs w:val="26"/>
        </w:rPr>
      </w:pPr>
      <w:r/>
      <w:bookmarkStart w:id="1" w:name="_wdkeo2yo7f4q"/>
      <w:r/>
      <w:bookmarkEnd w:id="1"/>
      <w:r>
        <w:rPr>
          <w:b/>
          <w:bCs/>
          <w:color w:val="000000"/>
          <w:sz w:val="26"/>
          <w:szCs w:val="26"/>
          <w:rtl w:val="0"/>
        </w:rPr>
        <w:t xml:space="preserve">2. Objetivos</w:t>
      </w:r>
      <w:r>
        <w:rPr>
          <w:b/>
          <w:bCs/>
          <w:color w:val="000000"/>
          <w:sz w:val="26"/>
          <w:szCs w:val="26"/>
        </w:rPr>
      </w:r>
      <w:r>
        <w:rPr>
          <w:b/>
          <w:bCs/>
          <w:color w:val="000000"/>
          <w:sz w:val="26"/>
          <w:szCs w:val="26"/>
        </w:rPr>
      </w:r>
    </w:p>
    <w:p w14:paraId="00000006">
      <w:pPr>
        <w:pBdr/>
        <w:spacing w:after="240"/>
        <w:ind/>
        <w:rPr>
          <w:b/>
          <w:bCs/>
        </w:rPr>
      </w:pPr>
      <w:r>
        <w:rPr>
          <w:b/>
          <w:bCs/>
          <w:rtl w:val="0"/>
        </w:rPr>
        <w:t xml:space="preserve">Objetivo General:</w:t>
      </w:r>
      <w:r>
        <w:rPr>
          <w:b/>
          <w:bCs/>
        </w:rPr>
      </w:r>
      <w:r>
        <w:rPr>
          <w:b/>
          <w:bCs/>
        </w:rPr>
      </w:r>
    </w:p>
    <w:p w14:paraId="00000007">
      <w:pPr>
        <w:pBdr/>
        <w:spacing w:after="240"/>
        <w:ind/>
        <w:rPr/>
      </w:pPr>
      <w:r>
        <w:rPr>
          <w:rtl w:val="0"/>
        </w:rPr>
        <w:t xml:space="preserve">Analizar</w:t>
      </w:r>
      <w:r>
        <w:rPr>
          <w:rtl w:val="0"/>
          <w:lang w:val="es-ES"/>
        </w:rPr>
        <w:t xml:space="preserve"> y representar</w:t>
      </w:r>
      <w:r>
        <w:rPr>
          <w:rtl w:val="0"/>
        </w:rPr>
        <w:t xml:space="preserve"> la relación entre los tipos de personalidad MBTI, la elección de carrera y el desempeño académico mediante técnicas de estadística descriptiva y </w:t>
      </w:r>
      <w:r>
        <w:rPr>
          <w:rtl w:val="0"/>
          <w:lang w:val="es-ES"/>
        </w:rPr>
        <w:t xml:space="preserve">mostrar los datos a travez metodos enseñandos en el curso.</w:t>
      </w:r>
      <w:r>
        <w:rPr>
          <w:rtl w:val="0"/>
          <w:lang w:val="es-ES"/>
        </w:rPr>
      </w:r>
      <w:r/>
    </w:p>
    <w:p w14:paraId="00000008">
      <w:pPr>
        <w:pBdr/>
        <w:spacing w:after="240"/>
        <w:ind/>
        <w:rPr>
          <w:b/>
          <w:bCs/>
        </w:rPr>
      </w:pPr>
      <w:r>
        <w:rPr>
          <w:b/>
          <w:bCs/>
          <w:rtl w:val="0"/>
        </w:rPr>
        <w:t xml:space="preserve">Objetivos Específicos:</w:t>
      </w:r>
      <w:r>
        <w:rPr>
          <w:b/>
          <w:bCs/>
        </w:rPr>
      </w:r>
      <w:r>
        <w:rPr>
          <w:b/>
          <w:bCs/>
        </w:rPr>
      </w:r>
    </w:p>
    <w:p w14:paraId="00000009">
      <w:pPr>
        <w:numPr>
          <w:ilvl w:val="0"/>
          <w:numId w:val="2"/>
        </w:numPr>
        <w:pBdr/>
        <w:spacing w:after="0" w:afterAutospacing="0"/>
        <w:ind w:hanging="360" w:left="720"/>
        <w:rPr/>
      </w:pPr>
      <w:r>
        <w:rPr>
          <w:b/>
          <w:bCs/>
          <w:rtl w:val="0"/>
        </w:rPr>
        <w:t xml:space="preserve">Caracterizar la muestra:</w:t>
      </w:r>
      <w:r>
        <w:rPr>
          <w:rtl w:val="0"/>
        </w:rPr>
        <w:t xml:space="preserve"> Utilizar medidas de tendencia central y dispersión para describir el rendimiento académico (promedio acumulado) según el tipo de personalidad.</w:t>
      </w:r>
      <w:r/>
    </w:p>
    <w:p w14:paraId="0000000A">
      <w:pPr>
        <w:numPr>
          <w:ilvl w:val="0"/>
          <w:numId w:val="2"/>
        </w:numPr>
        <w:pBdr/>
        <w:spacing w:after="0" w:afterAutospacing="0"/>
        <w:ind w:hanging="360" w:left="720"/>
        <w:rPr/>
      </w:pPr>
      <w:r>
        <w:rPr>
          <w:b/>
          <w:bCs/>
          <w:rtl w:val="0"/>
        </w:rPr>
        <w:t xml:space="preserve">Determinar asociaciones:</w:t>
      </w:r>
      <w:r>
        <w:rPr>
          <w:rtl w:val="0"/>
        </w:rPr>
        <w:t xml:space="preserve"> Aplicar distribuciones de frecuencia y tablas de contingencia para calcular la </w:t>
      </w:r>
      <w:r>
        <w:rPr>
          <w:b/>
          <w:bCs/>
          <w:rtl w:val="0"/>
        </w:rPr>
        <w:t xml:space="preserve">probabilidad empírica</w:t>
      </w:r>
      <w:r>
        <w:rPr>
          <w:rtl w:val="0"/>
        </w:rPr>
        <w:t xml:space="preserve"> de que un estudiante pertenezca a una carrera específica dado su perfil de personalidad.</w:t>
      </w:r>
      <w:r/>
    </w:p>
    <w:p w14:paraId="0000000B">
      <w:pPr>
        <w:numPr>
          <w:ilvl w:val="0"/>
          <w:numId w:val="2"/>
        </w:numPr>
        <w:pBdr/>
        <w:spacing w:after="240"/>
        <w:ind w:hanging="360" w:left="720"/>
        <w:rPr/>
      </w:pPr>
      <w:r>
        <w:rPr>
          <w:b/>
          <w:bCs/>
          <w:rtl w:val="0"/>
        </w:rPr>
        <w:t xml:space="preserve">Visualización de datos:</w:t>
      </w:r>
      <w:r>
        <w:rPr>
          <w:rtl w:val="0"/>
        </w:rPr>
        <w:t xml:space="preserve"> </w:t>
      </w:r>
      <w:r>
        <w:rPr>
          <w:rtl w:val="0"/>
        </w:rPr>
        <w:t xml:space="preserve">R</w:t>
      </w:r>
      <w:r>
        <w:rPr>
          <w:rtl w:val="0"/>
        </w:rPr>
        <w:t xml:space="preserve">epresentar de forma clara y rigurosa la variabilidad de la autopercepción académica y las características sociodemográficas mediante gráficos de sectores, histogramas y gráficos de barras, garantizando una interpretación visual directa de las frecuencias a</w:t>
      </w:r>
      <w:r>
        <w:rPr>
          <w:rtl w:val="0"/>
        </w:rPr>
        <w:t xml:space="preserve">nalizadas.</w:t>
      </w:r>
      <w:r>
        <w:rPr>
          <w:rtl w:val="0"/>
        </w:rPr>
      </w:r>
      <w:r/>
    </w:p>
    <w:p w14:paraId="0000000C">
      <w:pPr>
        <w:pStyle w:val="904"/>
        <w:keepNext w:val="false"/>
        <w:keepLines w:val="false"/>
        <w:pBdr/>
        <w:spacing w:before="0"/>
        <w:ind/>
        <w:rPr>
          <w:b/>
          <w:bCs/>
          <w:color w:val="000000"/>
          <w:sz w:val="26"/>
          <w:szCs w:val="26"/>
        </w:rPr>
      </w:pPr>
      <w:r/>
      <w:bookmarkStart w:id="2" w:name="_1ll0c2jevnjo"/>
      <w:r/>
      <w:bookmarkEnd w:id="2"/>
      <w:r>
        <w:rPr>
          <w:b/>
          <w:bCs/>
          <w:color w:val="000000"/>
          <w:sz w:val="26"/>
          <w:szCs w:val="26"/>
          <w:rtl w:val="0"/>
        </w:rPr>
        <w:t xml:space="preserve">3. Tamaño de la Muestra Óptimo</w:t>
      </w:r>
      <w:r>
        <w:rPr>
          <w:b/>
          <w:bCs/>
          <w:color w:val="000000"/>
          <w:sz w:val="26"/>
          <w:szCs w:val="26"/>
        </w:rPr>
      </w:r>
      <w:r>
        <w:rPr>
          <w:b/>
          <w:bCs/>
          <w:color w:val="000000"/>
          <w:sz w:val="26"/>
          <w:szCs w:val="26"/>
        </w:rPr>
      </w:r>
    </w:p>
    <w:p w14:paraId="0000000D">
      <w:pPr>
        <w:pBdr/>
        <w:spacing w:after="240"/>
        <w:ind/>
        <w:rPr>
          <w:highlight w:val="none"/>
        </w:rPr>
      </w:pPr>
      <w:r>
        <w:rPr>
          <w:highlight w:val="none"/>
          <w:rtl w:val="0"/>
        </w:rPr>
      </w:r>
      <w:r>
        <w:rPr>
          <w:highlight w:val="none"/>
          <w:rtl w:val="0"/>
        </w:rPr>
        <w:t xml:space="preserve">Si bien un tamaño de muestra final de n = </w:t>
      </w:r>
      <w:r>
        <w:rPr>
          <w:highlight w:val="none"/>
          <w:rtl w:val="0"/>
          <w:lang w:val="es-ES"/>
        </w:rPr>
        <w:t xml:space="preserve">70</w:t>
      </w:r>
      <w:r>
        <w:rPr>
          <w:highlight w:val="none"/>
          <w:rtl w:val="0"/>
        </w:rPr>
        <w:t xml:space="preserve"> estudiantes podría considerarse limitado para realizar generalizaciones probabilísticas exhaustivas sobre los 16 tipos de personalidad del indicador MBTI de forma simultánea, este número responde a un ajuste me</w:t>
      </w:r>
      <w:r>
        <w:rPr>
          <w:highlight w:val="none"/>
          <w:rtl w:val="0"/>
        </w:rPr>
        <w:t xml:space="preserve">t</w:t>
      </w:r>
      <w:r>
        <w:rPr>
          <w:highlight w:val="none"/>
          <w:rtl w:val="0"/>
        </w:rPr>
        <w:t xml:space="preserve">odológico riguroso y concertado con la asesoría docente. Dada la extensión y la densidad de preguntas de opción forzada que exige el instrumento para caracterizar con precisión cada perfil psicológico, se priorizó la calidad, completitud y confiabilidad de</w:t>
      </w:r>
      <w:r>
        <w:rPr>
          <w:highlight w:val="none"/>
          <w:rtl w:val="0"/>
        </w:rPr>
        <w:t xml:space="preserve"> los datos recolectados sobre el volumen muestral masivo. Bajo este enfoque descriptivo y exploratorio, la muestra es estadísticamente adecuada para identificar las distribuciones de frecuencia generales y </w:t>
      </w:r>
      <w:r>
        <w:rPr>
          <w:highlight w:val="none"/>
          <w:rtl w:val="0"/>
        </w:rPr>
        <w:t xml:space="preserve">los patrones de probabilidad empírica dentro de la </w:t>
      </w:r>
      <w:r>
        <w:rPr>
          <w:highlight w:val="none"/>
          <w:rtl w:val="0"/>
        </w:rPr>
        <w:t xml:space="preserve">Universidad Icesi, mitigando eficazmente el sesgo de deserción o fatiga del encuestado durante el diligenciamiento</w:t>
      </w:r>
      <w:r>
        <w:rPr>
          <w:highlight w:val="none"/>
        </w:rPr>
      </w:r>
      <w:r>
        <w:rPr>
          <w:highlight w:val="none"/>
        </w:rPr>
      </w:r>
    </w:p>
    <w:p w14:paraId="0000000E">
      <w:pPr>
        <w:numPr>
          <w:ilvl w:val="0"/>
          <w:numId w:val="4"/>
        </w:numPr>
        <w:pBdr/>
        <w:spacing w:after="0" w:afterAutospacing="0"/>
        <w:ind w:hanging="360" w:left="720"/>
        <w:rPr>
          <w:highlight w:val="none"/>
        </w:rPr>
      </w:pPr>
      <w:r>
        <w:rPr>
          <w:b/>
          <w:bCs/>
          <w:highlight w:val="none"/>
          <w:rtl w:val="0"/>
        </w:rPr>
        <w:t xml:space="preserve">Propuesta de Muestreo:</w:t>
      </w:r>
      <w:r>
        <w:rPr>
          <w:highlight w:val="none"/>
          <w:rtl w:val="0"/>
        </w:rPr>
        <w:t xml:space="preserve"> Muestreo </w:t>
      </w:r>
      <w:r>
        <w:rPr>
          <w:b/>
          <w:bCs/>
          <w:highlight w:val="none"/>
          <w:rtl w:val="0"/>
        </w:rPr>
        <w:t xml:space="preserve">Aleatorio</w:t>
      </w:r>
      <w:r>
        <w:rPr>
          <w:b/>
          <w:bCs/>
          <w:highlight w:val="none"/>
          <w:rtl w:val="0"/>
          <w:lang w:val="es-ES"/>
        </w:rPr>
        <w:t xml:space="preserve"> simple</w:t>
      </w:r>
      <w:r>
        <w:rPr>
          <w:highlight w:val="none"/>
          <w:rtl w:val="0"/>
        </w:rPr>
        <w:t xml:space="preserve">.</w:t>
      </w:r>
      <w:r>
        <w:rPr>
          <w:highlight w:val="none"/>
        </w:rPr>
      </w:r>
      <w:r>
        <w:rPr>
          <w:highlight w:val="none"/>
        </w:rPr>
      </w:r>
    </w:p>
    <w:p w14:paraId="53222580">
      <w:pPr>
        <w:pBdr/>
        <w:spacing w:after="0" w:afterAutospacing="0"/>
        <w:ind w:firstLine="0" w:left="720"/>
        <w:rPr>
          <w:highlight w:val="none"/>
        </w:rPr>
      </w:pPr>
      <w:r>
        <w:rPr>
          <w:highlight w:val="none"/>
          <w:rtl w:val="0"/>
        </w:rPr>
      </w:r>
      <w:r>
        <w:rPr>
          <w:highlight w:val="none"/>
          <w:rtl w:val="0"/>
        </w:rPr>
      </w:r>
      <w:r>
        <w:rPr>
          <w:highlight w:val="none"/>
        </w:rPr>
      </w:r>
    </w:p>
    <w:p w14:paraId="0000000F">
      <w:pPr>
        <w:numPr>
          <w:ilvl w:val="0"/>
          <w:numId w:val="4"/>
        </w:numPr>
        <w:pBdr/>
        <w:spacing w:after="0" w:afterAutospacing="0"/>
        <w:ind w:hanging="360" w:left="720"/>
        <w:rPr>
          <w:highlight w:val="none"/>
          <w:lang w:val="es-ES"/>
        </w:rPr>
      </w:pPr>
      <w:r>
        <w:rPr>
          <w:b/>
          <w:bCs/>
          <w:highlight w:val="none"/>
          <w:rtl w:val="0"/>
        </w:rPr>
        <w:t xml:space="preserve">Estratos:</w:t>
      </w:r>
      <w:r>
        <w:rPr>
          <w:highlight w:val="none"/>
          <w:rtl w:val="0"/>
        </w:rPr>
        <w:t xml:space="preserve"> </w:t>
      </w:r>
      <w:r>
        <w:rPr>
          <w:highlight w:val="none"/>
          <w:rtl w:val="0"/>
          <w:lang w:val="es-ES"/>
        </w:rPr>
        <w:t xml:space="preserve">Cada una de las facultades:</w:t>
      </w:r>
      <w:r>
        <w:rPr>
          <w:highlight w:val="none"/>
        </w:rPr>
      </w:r>
      <w:r>
        <w:rPr>
          <w:highlight w:val="none"/>
          <w:lang w:val="es-ES"/>
        </w:rPr>
      </w:r>
    </w:p>
    <w:p w14:paraId="40E2880D">
      <w:pPr>
        <w:pBdr/>
        <w:spacing w:after="0" w:afterAutospacing="0"/>
        <w:ind w:firstLine="0" w:left="720"/>
        <w:rPr>
          <w:bCs/>
          <w:i/>
          <w:highlight w:val="none"/>
        </w:rPr>
      </w:pPr>
      <w:r>
        <w:rPr>
          <w:highlight w:val="none"/>
          <w:rtl w:val="0"/>
          <w:lang w:val="es-ES"/>
        </w:rPr>
        <w:t xml:space="preserve"> </w:t>
      </w:r>
      <w:r>
        <w:rPr>
          <w:i/>
          <w:iCs/>
          <w:highlight w:val="none"/>
          <w:rtl w:val="0"/>
          <w:lang w:val="es-ES"/>
        </w:rPr>
        <w:t xml:space="preserve">-</w:t>
      </w:r>
      <w:r>
        <w:rPr>
          <w:i/>
          <w:iCs/>
        </w:rPr>
        <w:t xml:space="preserve">Ciencias Administrativas y Económicas</w:t>
      </w:r>
      <w:r>
        <w:rPr>
          <w:i/>
          <w:iCs/>
          <w:highlight w:val="none"/>
        </w:rPr>
      </w:r>
      <w:r>
        <w:rPr>
          <w:bCs/>
          <w:i/>
          <w:highlight w:val="none"/>
        </w:rPr>
      </w:r>
    </w:p>
    <w:p w14:paraId="6B724DF1">
      <w:pPr>
        <w:pBdr/>
        <w:spacing w:after="0" w:afterAutospacing="0"/>
        <w:ind w:firstLine="0" w:left="720"/>
        <w:rPr>
          <w:bCs/>
          <w:i/>
          <w:highlight w:val="none"/>
        </w:rPr>
      </w:pPr>
      <w:r>
        <w:rPr>
          <w:i/>
          <w:iCs/>
          <w:highlight w:val="none"/>
          <w:rtl w:val="0"/>
          <w:lang w:val="es-ES"/>
        </w:rPr>
        <w:t xml:space="preserve"> -</w:t>
      </w:r>
      <w:r>
        <w:rPr>
          <w:i/>
          <w:iCs/>
        </w:rPr>
        <w:t xml:space="preserve">Ingenierías, Diseño y Tecnologías</w:t>
      </w:r>
      <w:r>
        <w:rPr>
          <w:i/>
          <w:iCs/>
          <w:highlight w:val="none"/>
        </w:rPr>
      </w:r>
      <w:r>
        <w:rPr>
          <w:bCs/>
          <w:i/>
          <w:highlight w:val="none"/>
        </w:rPr>
      </w:r>
    </w:p>
    <w:p w14:paraId="6E1AA88B">
      <w:pPr>
        <w:pBdr/>
        <w:spacing w:after="0" w:afterAutospacing="0"/>
        <w:ind w:firstLine="0" w:left="720"/>
        <w:rPr>
          <w:bCs/>
          <w:i/>
          <w:highlight w:val="none"/>
        </w:rPr>
      </w:pPr>
      <w:r>
        <w:rPr>
          <w:i/>
          <w:iCs/>
          <w:highlight w:val="none"/>
          <w:rtl w:val="0"/>
          <w:lang w:val="es-ES"/>
        </w:rPr>
        <w:t xml:space="preserve"> -</w:t>
      </w:r>
      <w:r>
        <w:rPr>
          <w:i/>
          <w:iCs/>
        </w:rPr>
        <w:t xml:space="preserve">Derecho, Ciencias Humanas y Sociales</w:t>
      </w:r>
      <w:r>
        <w:rPr>
          <w:i/>
          <w:iCs/>
          <w:highlight w:val="none"/>
        </w:rPr>
      </w:r>
      <w:r>
        <w:rPr>
          <w:bCs/>
          <w:i/>
          <w:highlight w:val="none"/>
        </w:rPr>
      </w:r>
    </w:p>
    <w:p w14:paraId="433D9E8C">
      <w:pPr>
        <w:pBdr/>
        <w:spacing w:after="0" w:afterAutospacing="0"/>
        <w:ind w:firstLine="0" w:left="720"/>
        <w:rPr>
          <w:bCs/>
          <w:i/>
          <w:highlight w:val="none"/>
        </w:rPr>
      </w:pPr>
      <w:r>
        <w:rPr>
          <w:i/>
          <w:iCs/>
          <w:highlight w:val="none"/>
          <w:rtl w:val="0"/>
          <w:lang w:val="es-ES"/>
        </w:rPr>
        <w:t xml:space="preserve"> -</w:t>
      </w:r>
      <w:r>
        <w:rPr>
          <w:i/>
          <w:iCs/>
          <w:highlight w:val="none"/>
          <w:rtl w:val="0"/>
          <w:lang w:val="es-ES"/>
        </w:rPr>
        <w:t xml:space="preserve">Ciencias Naturales y de la Salud</w:t>
      </w:r>
      <w:r>
        <w:rPr>
          <w:i/>
          <w:iCs/>
        </w:rPr>
      </w:r>
      <w:r>
        <w:rPr>
          <w:bCs/>
          <w:i/>
          <w:highlight w:val="none"/>
        </w:rPr>
      </w:r>
    </w:p>
    <w:p w14:paraId="157495A3">
      <w:pPr>
        <w:pBdr/>
        <w:spacing w:after="0" w:afterAutospacing="0"/>
        <w:ind w:firstLine="0" w:left="720"/>
        <w:rPr>
          <w:highlight w:val="none"/>
        </w:rPr>
      </w:pPr>
      <w:r>
        <w:rPr>
          <w:highlight w:val="none"/>
          <w:rtl w:val="0"/>
          <w:lang w:val="es-ES"/>
        </w:rPr>
      </w:r>
      <w:r>
        <w:rPr>
          <w:highlight w:val="none"/>
          <w:rtl w:val="0"/>
          <w:lang w:val="es-ES"/>
        </w:rPr>
      </w:r>
      <w:r>
        <w:rPr>
          <w:highlight w:val="none"/>
        </w:rPr>
      </w:r>
    </w:p>
    <w:p w14:paraId="00000010">
      <w:pPr>
        <w:numPr>
          <w:ilvl w:val="0"/>
          <w:numId w:val="4"/>
        </w:numPr>
        <w:pBdr/>
        <w:spacing w:after="240"/>
        <w:ind w:hanging="360" w:left="720"/>
        <w:rPr>
          <w:highlight w:val="none"/>
        </w:rPr>
      </w:pPr>
      <w:r>
        <w:rPr>
          <w:b/>
          <w:bCs/>
          <w:highlight w:val="none"/>
          <w:rtl w:val="0"/>
        </w:rPr>
        <w:t xml:space="preserve">Cálculo:</w:t>
      </w:r>
      <w:r>
        <w:rPr>
          <w:highlight w:val="none"/>
          <w:rtl w:val="0"/>
        </w:rPr>
        <w:t xml:space="preserve"> </w:t>
      </w:r>
      <w:r>
        <w:rPr>
          <w:highlight w:val="none"/>
          <w:rtl w:val="0"/>
        </w:rPr>
        <w:t xml:space="preserve">Se consolidó un tamaño muestral definitivo de n = 70 estudiantes mediante un d</w:t>
      </w:r>
      <w:r>
        <w:rPr>
          <w:highlight w:val="none"/>
          <w:rtl w:val="0"/>
        </w:rPr>
        <w:t xml:space="preserve">iseño probabilístico de Muestreo Aleatorio Simple. Tomando como referencia un </w:t>
      </w:r>
      <w:r>
        <w:rPr>
          <w:highlight w:val="none"/>
          <w:rtl w:val="0"/>
        </w:rPr>
        <w:t xml:space="preserve">nivel de confianza estándar del 95% (</w:t>
      </w:r>
      <w:r>
        <w:rPr>
          <w:highlight w:val="none"/>
          <w:rtl w:val="0"/>
          <w:lang w:val="es-ES"/>
        </w:rPr>
        <w:t xml:space="preserve">a</w:t>
      </w:r>
      <w:r>
        <w:rPr>
          <w:highlight w:val="none"/>
          <w:rtl w:val="0"/>
        </w:rPr>
        <w:t xml:space="preserve"> = 0.05) y la varianza máxima para proporc</w:t>
      </w:r>
      <w:r>
        <w:rPr>
          <w:highlight w:val="none"/>
          <w:rtl w:val="0"/>
        </w:rPr>
        <w:t xml:space="preserve">iones poblacionales (p = q = 0.5), este tamaño de muestra asume un margen de error toleradero que se ajustó de manera flexible atendiendo a la alta densidad de preguntas del test MBTI. Al aplicar un proceso de selección aleatorio e independiente sobre la </w:t>
      </w:r>
      <w:r>
        <w:rPr>
          <w:highlight w:val="none"/>
          <w:rtl w:val="0"/>
        </w:rPr>
        <w:t xml:space="preserve">p</w:t>
      </w:r>
      <w:r>
        <w:rPr>
          <w:highlight w:val="none"/>
          <w:rtl w:val="0"/>
        </w:rPr>
        <w:t xml:space="preserve">oblación general de pregrado, se recopilaron respuestas de estudiantes pertenecientes a diversas disciplinas y en distintas etapas de su avance curricular (abarcando semestres iniciales, intermedios y avanzados). Esto permite capturar la heterogeneidad de </w:t>
      </w:r>
      <w:r>
        <w:rPr>
          <w:highlight w:val="none"/>
          <w:rtl w:val="0"/>
        </w:rPr>
        <w:t xml:space="preserve">la comunidad universitaria en Icesi y mitigar los sesgos asociados al fenómeno de deserción temprana sin comprometer la viabilidad operativa de la recolección.</w:t>
      </w:r>
      <w:r>
        <w:rPr>
          <w:highlight w:val="none"/>
        </w:rPr>
      </w:r>
      <w:r>
        <w:rPr>
          <w:highlight w:val="none"/>
        </w:rPr>
      </w:r>
    </w:p>
    <w:p w14:paraId="00000011">
      <w:pPr>
        <w:pStyle w:val="904"/>
        <w:keepNext w:val="false"/>
        <w:keepLines w:val="false"/>
        <w:pBdr/>
        <w:spacing w:before="0"/>
        <w:ind/>
        <w:rPr>
          <w:b/>
          <w:bCs/>
          <w:color w:val="000000"/>
          <w:sz w:val="26"/>
          <w:szCs w:val="26"/>
        </w:rPr>
      </w:pPr>
      <w:r/>
      <w:bookmarkStart w:id="3" w:name="_pbo21hb0xpuk"/>
      <w:r/>
      <w:bookmarkEnd w:id="3"/>
      <w:r>
        <w:rPr>
          <w:b/>
          <w:bCs/>
          <w:color w:val="000000"/>
          <w:sz w:val="26"/>
          <w:szCs w:val="26"/>
        </w:rPr>
      </w:r>
      <w:r>
        <w:rPr>
          <w:b/>
          <w:bCs/>
          <w:color w:val="000000"/>
          <w:sz w:val="26"/>
          <w:szCs w:val="26"/>
        </w:rPr>
      </w:r>
    </w:p>
    <w:p w14:paraId="00000012">
      <w:pPr>
        <w:pStyle w:val="904"/>
        <w:keepNext w:val="false"/>
        <w:keepLines w:val="false"/>
        <w:pBdr/>
        <w:spacing w:before="0"/>
        <w:ind/>
        <w:rPr>
          <w:b/>
          <w:bCs/>
          <w:color w:val="000000"/>
          <w:sz w:val="26"/>
          <w:szCs w:val="26"/>
        </w:rPr>
      </w:pPr>
      <w:r/>
      <w:bookmarkStart w:id="4" w:name="_86wgaqd9qc8m"/>
      <w:r/>
      <w:bookmarkEnd w:id="4"/>
      <w:r>
        <w:rPr>
          <w:b/>
          <w:bCs/>
          <w:color w:val="000000"/>
          <w:sz w:val="26"/>
          <w:szCs w:val="26"/>
        </w:rPr>
      </w:r>
      <w:r>
        <w:rPr>
          <w:b/>
          <w:bCs/>
          <w:color w:val="000000"/>
          <w:sz w:val="26"/>
          <w:szCs w:val="26"/>
        </w:rPr>
      </w:r>
    </w:p>
    <w:p w14:paraId="00000013">
      <w:pPr>
        <w:pStyle w:val="904"/>
        <w:keepNext w:val="false"/>
        <w:keepLines w:val="false"/>
        <w:pBdr/>
        <w:spacing w:before="0"/>
        <w:ind/>
        <w:rPr>
          <w:b/>
          <w:bCs/>
          <w:color w:val="000000"/>
          <w:sz w:val="26"/>
          <w:szCs w:val="26"/>
        </w:rPr>
      </w:pPr>
      <w:r/>
      <w:bookmarkStart w:id="5" w:name="_25h0qzn53dm9"/>
      <w:r/>
      <w:bookmarkEnd w:id="5"/>
      <w:r>
        <w:rPr>
          <w:b/>
          <w:bCs/>
          <w:color w:val="000000"/>
          <w:sz w:val="26"/>
          <w:szCs w:val="26"/>
          <w:rtl w:val="0"/>
        </w:rPr>
        <w:t xml:space="preserve">4. Marco Teórico Sugerido</w:t>
      </w:r>
      <w:r>
        <w:rPr>
          <w:b/>
          <w:bCs/>
          <w:color w:val="000000"/>
          <w:sz w:val="26"/>
          <w:szCs w:val="26"/>
        </w:rPr>
      </w:r>
      <w:r>
        <w:rPr>
          <w:b/>
          <w:bCs/>
          <w:color w:val="000000"/>
          <w:sz w:val="26"/>
          <w:szCs w:val="26"/>
        </w:rPr>
      </w:r>
    </w:p>
    <w:p w14:paraId="30EB1FCE">
      <w:pPr>
        <w:numPr>
          <w:ilvl w:val="0"/>
          <w:numId w:val="3"/>
        </w:numPr>
        <w:pBdr/>
        <w:tabs>
          <w:tab w:val="left" w:leader="none" w:pos="3692"/>
        </w:tabs>
        <w:spacing w:after="0" w:afterAutospacing="0"/>
        <w:ind w:hanging="360" w:left="720"/>
        <w:rPr/>
      </w:pPr>
      <w:r>
        <w:rPr>
          <w:b/>
          <w:bCs/>
          <w:rtl w:val="0"/>
        </w:rPr>
        <w:t xml:space="preserve">Teoría de los Tipos Psicológicos (Carl Jung / Myers-Briggs):</w:t>
      </w:r>
      <w:r>
        <w:rPr>
          <w:rtl w:val="0"/>
        </w:rPr>
        <w:t xml:space="preserve"> </w:t>
      </w:r>
      <w:r>
        <w:rPr>
          <w:rtl w:val="0"/>
        </w:rPr>
        <w:t xml:space="preserve">E</w:t>
      </w:r>
      <w:r>
        <w:rPr>
          <w:rtl w:val="0"/>
        </w:rPr>
        <w:t xml:space="preserve">l indicador MBTI es una herramienta de evaluación psicométrica inspirada en la teoría de los tipos psicológicos de Carl Jung. Clasifica a los individuos en 16 tipos de personalidad únicos a partir de cuatro dicotomías fundamentales que operan como variable</w:t>
      </w:r>
      <w:r>
        <w:rPr>
          <w:rtl w:val="0"/>
        </w:rPr>
        <w:t xml:space="preserve">s cualitativas nominales:</w:t>
      </w:r>
      <w:r>
        <w:rPr>
          <w:rtl w:val="0"/>
        </w:rPr>
        <w:tab/>
      </w:r>
      <w:r>
        <w:rPr>
          <w:rtl w:val="0"/>
        </w:rPr>
      </w:r>
      <w:r/>
    </w:p>
    <w:p w14:paraId="3973DBBF">
      <w:pPr>
        <w:pBdr/>
        <w:spacing w:after="0" w:afterAutospacing="0"/>
        <w:ind w:firstLine="0" w:left="720"/>
        <w:rPr/>
      </w:pPr>
      <w:r>
        <w:rPr>
          <w:b/>
          <w:bCs/>
          <w:rtl w:val="0"/>
        </w:rPr>
        <w:t xml:space="preserve">Extroversión (E) vs. Introversión (I)</w:t>
      </w:r>
      <w:r>
        <w:rPr>
          <w:rtl w:val="0"/>
        </w:rPr>
        <w:t xml:space="preserve">: Dirección del enfoque de la energía personal.</w:t>
      </w:r>
      <w:r>
        <w:rPr>
          <w:rtl w:val="0"/>
        </w:rPr>
      </w:r>
      <w:r/>
    </w:p>
    <w:p w14:paraId="6C7736CB">
      <w:pPr>
        <w:pBdr/>
        <w:spacing w:after="0" w:afterAutospacing="0"/>
        <w:ind w:firstLine="0" w:left="720"/>
        <w:rPr/>
      </w:pPr>
      <w:r>
        <w:rPr>
          <w:b/>
          <w:bCs/>
          <w:rtl w:val="0"/>
        </w:rPr>
        <w:t xml:space="preserve">Sensación (S) vs. Intuición (N)</w:t>
      </w:r>
      <w:r>
        <w:rPr>
          <w:rtl w:val="0"/>
        </w:rPr>
        <w:t xml:space="preserve">: Método preferido para procesar y percibir la información del entorno.</w:t>
      </w:r>
      <w:r>
        <w:rPr>
          <w:rtl w:val="0"/>
        </w:rPr>
      </w:r>
      <w:r/>
    </w:p>
    <w:p w14:paraId="6F5D8474">
      <w:pPr>
        <w:pBdr/>
        <w:spacing w:after="0" w:afterAutospacing="0"/>
        <w:ind w:firstLine="0" w:left="720"/>
        <w:rPr/>
      </w:pPr>
      <w:r>
        <w:rPr>
          <w:b/>
          <w:bCs/>
          <w:rtl w:val="0"/>
        </w:rPr>
        <w:t xml:space="preserve">Pensamiento (T) vs. Sentimiento (F)</w:t>
      </w:r>
      <w:r>
        <w:rPr>
          <w:rtl w:val="0"/>
        </w:rPr>
        <w:t xml:space="preserve">: Criterio utilizado para la toma de decisiones.</w:t>
      </w:r>
      <w:r>
        <w:rPr>
          <w:rtl w:val="0"/>
        </w:rPr>
      </w:r>
      <w:r/>
    </w:p>
    <w:p w14:paraId="104AB226">
      <w:pPr>
        <w:pBdr/>
        <w:spacing w:after="0" w:afterAutospacing="0"/>
        <w:ind w:firstLine="0" w:left="720"/>
        <w:rPr/>
      </w:pPr>
      <w:r>
        <w:rPr>
          <w:b/>
          <w:bCs/>
          <w:rtl w:val="0"/>
        </w:rPr>
        <w:t xml:space="preserve">Juicio (J) vs. Percepción (P)</w:t>
      </w:r>
      <w:r>
        <w:rPr>
          <w:rtl w:val="0"/>
        </w:rPr>
        <w:t xml:space="preserve">: Estilo de vida y organización frente al mundo exterior.</w:t>
      </w:r>
      <w:r>
        <w:rPr>
          <w:rtl w:val="0"/>
        </w:rPr>
      </w:r>
      <w:r/>
    </w:p>
    <w:p w14:paraId="04BFC0B1">
      <w:pPr>
        <w:pBdr/>
        <w:spacing w:after="0" w:afterAutospacing="0"/>
        <w:ind w:firstLine="0" w:left="720"/>
        <w:rPr/>
      </w:pPr>
      <w:r>
        <w:rPr>
          <w:rtl w:val="0"/>
        </w:rPr>
      </w:r>
      <w:r/>
    </w:p>
    <w:p w14:paraId="00000015">
      <w:pPr>
        <w:numPr>
          <w:ilvl w:val="0"/>
          <w:numId w:val="3"/>
        </w:numPr>
        <w:pBdr/>
        <w:spacing w:after="0" w:afterAutospacing="0"/>
        <w:ind w:hanging="360" w:left="720"/>
        <w:rPr/>
      </w:pPr>
      <w:r>
        <w:rPr>
          <w:b/>
          <w:bCs/>
          <w:rtl w:val="0"/>
        </w:rPr>
      </w:r>
      <w:r>
        <w:t xml:space="preserve">La literatura sobre psicología educativa señala que los rasgos de personalidad operan como variables latentes en las inclinaciones vocacionales. Los individuos no eligen sus carreras únicamente por intereses técnicos, sino que buscan entornos académicos y </w:t>
      </w:r>
      <w:r>
        <w:t xml:space="preserve">profesionales que sean afines a sus dinámicas cognitivas y estilos de pensamiento. Cuando existe congruencia entre el tipo de personalidad del estudiante y la naturaleza de la disciplina elegida, se favorece la adaptación académica, la satisfacción con el </w:t>
      </w:r>
      <w:r>
        <w:t xml:space="preserve">aprendizaje y el rendimiento académico a largo plazo, lo que justifica la pertinencia de evaluar cómo se distribuyen geográficamente estos perfiles dentro de las distintas facultades y divisiones de la universidad.</w:t>
      </w:r>
      <w:r>
        <w:rPr>
          <w:b/>
          <w:bCs/>
          <w:rtl w:val="0"/>
        </w:rPr>
      </w:r>
      <w:r/>
    </w:p>
    <w:p w14:paraId="2A667498">
      <w:pPr>
        <w:pBdr/>
        <w:spacing w:after="0" w:afterAutospacing="0"/>
        <w:ind w:firstLine="0" w:left="720"/>
        <w:rPr/>
      </w:pPr>
      <w:r>
        <w:rPr>
          <w:b/>
          <w:bCs/>
          <w:highlight w:val="none"/>
          <w:rtl w:val="0"/>
        </w:rPr>
      </w:r>
      <w:r>
        <w:rPr>
          <w:b/>
          <w:bCs/>
          <w:highlight w:val="none"/>
          <w:rtl w:val="0"/>
        </w:rPr>
      </w:r>
      <w:r/>
    </w:p>
    <w:p w14:paraId="00000016">
      <w:pPr>
        <w:numPr>
          <w:ilvl w:val="0"/>
          <w:numId w:val="3"/>
        </w:numPr>
        <w:pBdr/>
        <w:spacing w:after="240"/>
        <w:ind w:hanging="360" w:left="720"/>
        <w:rPr/>
      </w:pPr>
      <w:r>
        <w:rPr>
          <w:b/>
          <w:bCs/>
          <w:rtl w:val="0"/>
        </w:rPr>
      </w:r>
      <w:r>
        <w:t xml:space="preserve">Como señalan diversos estudios de orientación vocacional (UNEA, 2026; UNITEC, 2026), la elección de carrera no es un acto aislado, sino que se encuentra intrínsecamente vinculado con las preferencias de personalidad. La evidencia sugiere que existe una 'co</w:t>
      </w:r>
      <w:r>
        <w:t xml:space="preserve">ngruencia' entre los rasgos psicológicos (identificados por herramientas como el MBTI) y las demandas cognitivas de las diferentes áreas del saber. Este proyecto busca contrastar esta teoría con la realidad empírica de los estudiantes de la Universidad Ice</w:t>
      </w:r>
      <w:r>
        <w:t xml:space="preserve">si, analizando si los perfiles predominantes en cada área del conocimiento coinciden con las tendencias descritas en la literatura actual sobre elección profesional</w:t>
      </w:r>
      <w:r>
        <w:rPr>
          <w:b/>
          <w:bCs/>
          <w:rtl w:val="0"/>
        </w:rPr>
      </w:r>
      <w:r/>
    </w:p>
    <w:p w14:paraId="58ED0D20">
      <w:pPr>
        <w:pStyle w:val="904"/>
        <w:keepNext w:val="false"/>
        <w:keepLines w:val="false"/>
        <w:pBdr/>
        <w:spacing w:before="0"/>
        <w:ind/>
        <w:rPr>
          <w:b/>
          <w:bCs/>
          <w:color w:val="000000"/>
          <w:sz w:val="26"/>
          <w:szCs w:val="26"/>
        </w:rPr>
      </w:pPr>
      <w:r>
        <w:rPr>
          <w:b/>
          <w:bCs/>
          <w:color w:val="000000"/>
          <w:sz w:val="26"/>
          <w:szCs w:val="26"/>
          <w:highlight w:val="none"/>
          <w:rtl w:val="0"/>
        </w:rPr>
      </w:r>
      <w:r>
        <w:rPr>
          <w:b/>
          <w:bCs/>
          <w:color w:val="000000"/>
          <w:sz w:val="26"/>
          <w:szCs w:val="26"/>
          <w:highlight w:val="none"/>
          <w:rtl w:val="0"/>
        </w:rPr>
      </w:r>
      <w:r>
        <w:rPr>
          <w:b/>
          <w:bCs/>
          <w:color w:val="000000"/>
          <w:sz w:val="26"/>
          <w:szCs w:val="26"/>
        </w:rPr>
      </w:r>
    </w:p>
    <w:p w14:paraId="00000017">
      <w:pPr>
        <w:pStyle w:val="904"/>
        <w:keepNext w:val="false"/>
        <w:keepLines w:val="false"/>
        <w:pBdr/>
        <w:spacing w:before="0"/>
        <w:ind/>
        <w:rPr>
          <w:b/>
          <w:bCs/>
          <w:color w:val="000000"/>
          <w:sz w:val="26"/>
          <w:szCs w:val="26"/>
          <w:highlight w:val="none"/>
        </w:rPr>
      </w:pPr>
      <w:r/>
      <w:bookmarkStart w:id="6" w:name="_iq4adf8fh822"/>
      <w:r/>
      <w:bookmarkEnd w:id="6"/>
      <w:r>
        <w:rPr>
          <w:b/>
          <w:bCs/>
          <w:color w:val="000000"/>
          <w:sz w:val="26"/>
          <w:szCs w:val="26"/>
          <w:rtl w:val="0"/>
        </w:rPr>
        <w:t xml:space="preserve">5. Planteamiento Teórico de Procesos Estadísticos</w:t>
      </w:r>
      <w:r>
        <w:rPr>
          <w:b/>
          <w:bCs/>
          <w:color w:val="000000"/>
          <w:sz w:val="26"/>
          <w:szCs w:val="26"/>
        </w:rPr>
      </w:r>
      <w:r>
        <w:rPr>
          <w:b/>
          <w:bCs/>
          <w:color w:val="000000"/>
          <w:sz w:val="26"/>
          <w:szCs w:val="26"/>
          <w:highlight w:val="none"/>
        </w:rPr>
      </w:r>
    </w:p>
    <w:p w14:paraId="00000018">
      <w:pPr>
        <w:numPr>
          <w:ilvl w:val="0"/>
          <w:numId w:val="1"/>
        </w:numPr>
        <w:pBdr/>
        <w:spacing w:after="0" w:afterAutospacing="0"/>
        <w:ind w:hanging="360" w:left="720"/>
        <w:rPr/>
      </w:pPr>
      <w:r>
        <w:rPr>
          <w:b/>
          <w:bCs/>
          <w:rtl w:val="0"/>
        </w:rPr>
        <w:t xml:space="preserve">Análisis Exploratorio:</w:t>
      </w:r>
      <w:r>
        <w:rPr>
          <w:rtl w:val="0"/>
        </w:rPr>
        <w:t xml:space="preserve"> Cálculo de media, mediana y desviación estándar del promedio académico general.</w:t>
      </w:r>
      <w:r/>
    </w:p>
    <w:p w14:paraId="00000019">
      <w:pPr>
        <w:numPr>
          <w:ilvl w:val="0"/>
          <w:numId w:val="1"/>
        </w:numPr>
        <w:pBdr/>
        <w:spacing w:after="0" w:afterAutospacing="0"/>
        <w:ind w:hanging="360" w:left="720"/>
        <w:rPr/>
      </w:pPr>
      <w:r>
        <w:rPr>
          <w:b/>
          <w:bCs/>
          <w:rtl w:val="0"/>
        </w:rPr>
        <w:t xml:space="preserve">Tablas de Frecuencia Cruzada:</w:t>
      </w:r>
      <w:r>
        <w:rPr>
          <w:rtl w:val="0"/>
        </w:rPr>
        <w:t xml:space="preserve"> Relación de Carrera vs. Tipo de mbti.</w:t>
      </w:r>
      <w:r/>
    </w:p>
    <w:p w14:paraId="0000001A">
      <w:pPr>
        <w:numPr>
          <w:ilvl w:val="0"/>
          <w:numId w:val="1"/>
        </w:numPr>
        <w:pBdr/>
        <w:spacing w:after="0" w:afterAutospacing="0"/>
        <w:ind w:hanging="360" w:left="720"/>
        <w:rPr/>
      </w:pPr>
      <w:r>
        <w:rPr>
          <w:b/>
          <w:bCs/>
          <w:rtl w:val="0"/>
        </w:rPr>
        <w:t xml:space="preserve">Probabilidad Condicional:</w:t>
      </w:r>
      <w:r>
        <w:rPr>
          <w:rtl w:val="0"/>
        </w:rPr>
        <w:t xml:space="preserve"> Calcular C&amp;P(Carrera | Personalidad). Por ejemplo:</w:t>
        <w:br/>
        <w:t xml:space="preserve"> ¿Cuál es la probabilidad de que un estudiante sea de Ingeniería si su perfil es INTJ(I=introvertido, N=intuitivo , T= racional, J= juicio)?</w:t>
      </w:r>
      <w:r/>
    </w:p>
    <w:p w14:paraId="3CF9D530">
      <w:pPr>
        <w:pStyle w:val="904"/>
        <w:pBdr>
          <w:top w:val="none" w:color="000000" w:sz="4" w:space="0"/>
          <w:left w:val="none" w:color="000000" w:sz="4" w:space="0"/>
          <w:bottom w:val="none" w:color="000000" w:sz="4" w:space="0"/>
          <w:right w:val="none" w:color="000000" w:sz="4" w:space="0"/>
        </w:pBdr>
        <w:spacing w:before="0" w:line="276" w:lineRule="auto"/>
        <w:ind w:right="0" w:firstLine="0" w:left="0"/>
        <w:rPr>
          <w:sz w:val="28"/>
          <w:szCs w:val="28"/>
        </w:rPr>
      </w:pPr>
      <w:r>
        <w:rPr>
          <w:rFonts w:ascii="Liberation Sans" w:hAnsi="Liberation Sans" w:eastAsia="Liberation Sans" w:cs="Liberation Sans"/>
          <w:b/>
          <w:color w:val="000000"/>
          <w:sz w:val="28"/>
          <w:highlight w:val="none"/>
        </w:rPr>
      </w:r>
      <w:r>
        <w:rPr>
          <w:rFonts w:ascii="Liberation Sans" w:hAnsi="Liberation Sans" w:eastAsia="Liberation Sans" w:cs="Liberation Sans"/>
          <w:b/>
          <w:color w:val="000000"/>
          <w:sz w:val="28"/>
          <w:highlight w:val="none"/>
        </w:rPr>
      </w:r>
      <w:r>
        <w:rPr>
          <w:rFonts w:ascii="Liberation Sans" w:hAnsi="Liberation Sans" w:eastAsia="Liberation Sans" w:cs="Liberation Sans"/>
          <w:b/>
          <w:color w:val="000000"/>
          <w:sz w:val="28"/>
          <w:highlight w:val="none"/>
        </w:rPr>
      </w:r>
    </w:p>
    <w:p w14:paraId="2AAA506D">
      <w:pPr>
        <w:pStyle w:val="904"/>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8"/>
          <w:szCs w:val="28"/>
          <w:highlight w:val="none"/>
        </w:rPr>
      </w:pPr>
      <w:r>
        <w:rPr>
          <w:rFonts w:ascii="Liberation Sans" w:hAnsi="Liberation Sans" w:eastAsia="Liberation Sans" w:cs="Liberation Sans"/>
          <w:b/>
          <w:color w:val="000000"/>
          <w:sz w:val="28"/>
        </w:rPr>
        <w:t xml:space="preserve">Repositorio y Reproducibilidad del Proyecto</w:t>
      </w:r>
      <w:r/>
    </w:p>
    <w:p w14:paraId="19DEE1D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Con el propósito de garantizar la trazabilidad, la transparencia y la reproducibilidad del estudio, todo el procesamiento de datos, la limpieza de la muestra ($n = 70$), la estructuración de las tablas de contingencia y la generación de los gráficos estadí</w:t>
      </w:r>
      <w:r>
        <w:rPr>
          <w:rFonts w:ascii="Liberation Sans" w:hAnsi="Liberation Sans" w:eastAsia="Liberation Sans" w:cs="Liberation Sans"/>
          <w:color w:val="000000"/>
          <w:sz w:val="24"/>
        </w:rPr>
        <w:t xml:space="preserve">sticos ha sido documentado y centralizado en un repositorio público de GitHub.</w:t>
      </w:r>
      <w:r/>
    </w:p>
    <w:p w14:paraId="61E87399">
      <w:pPr>
        <w:pStyle w:val="904"/>
        <w:keepNext w:val="false"/>
        <w:keepLines w:val="false"/>
        <w:pBdr/>
        <w:spacing w:before="0"/>
        <w:ind/>
        <w:rPr>
          <w:b/>
          <w:bCs/>
          <w:color w:val="000000"/>
          <w:sz w:val="26"/>
          <w:szCs w:val="26"/>
        </w:rPr>
      </w:pPr>
      <w:r>
        <w:rPr>
          <w:b/>
          <w:bCs/>
          <w:color w:val="000000"/>
          <w:sz w:val="26"/>
          <w:szCs w:val="26"/>
          <w:highlight w:val="none"/>
          <w:rtl w:val="0"/>
        </w:rPr>
      </w:r>
      <w:r>
        <w:rPr>
          <w:b/>
          <w:bCs/>
          <w:color w:val="000000"/>
          <w:sz w:val="26"/>
          <w:szCs w:val="26"/>
          <w:highlight w:val="none"/>
          <w:rtl w:val="0"/>
        </w:rPr>
        <w:t xml:space="preserve">https://github.com/calerosantiago/icesimbti</w:t>
      </w:r>
      <w:r>
        <w:rPr>
          <w:b/>
          <w:bCs/>
          <w:color w:val="000000"/>
          <w:sz w:val="26"/>
          <w:szCs w:val="26"/>
          <w:highlight w:val="none"/>
          <w:rtl w:val="0"/>
        </w:rPr>
      </w:r>
      <w:r>
        <w:rPr>
          <w:b/>
          <w:bCs/>
          <w:color w:val="000000"/>
          <w:sz w:val="26"/>
          <w:szCs w:val="26"/>
          <w:highlight w:val="none"/>
          <w:rtl w:val="0"/>
        </w:rPr>
      </w:r>
      <w:r>
        <w:rPr>
          <w:b/>
          <w:bCs/>
          <w:color w:val="000000"/>
          <w:sz w:val="26"/>
          <w:szCs w:val="26"/>
        </w:rPr>
      </w:r>
    </w:p>
    <w:p w14:paraId="6CB3C19C">
      <w:pPr>
        <w:pStyle w:val="904"/>
        <w:keepNext w:val="false"/>
        <w:keepLines w:val="false"/>
        <w:pBdr/>
        <w:spacing w:before="0"/>
        <w:ind/>
        <w:rPr>
          <w:b w:val="0"/>
          <w:bCs w:val="0"/>
          <w:color w:val="000000"/>
          <w:sz w:val="26"/>
          <w:szCs w:val="26"/>
          <w:highlight w:val="none"/>
        </w:rPr>
      </w:pPr>
      <w:r>
        <w:rPr>
          <w:b/>
          <w:bCs/>
          <w:color w:val="000000"/>
          <w:sz w:val="26"/>
          <w:szCs w:val="26"/>
          <w:highlight w:val="none"/>
          <w:rtl w:val="0"/>
        </w:rPr>
      </w:r>
      <w:r>
        <w:rPr>
          <w:b w:val="0"/>
          <w:bCs w:val="0"/>
          <w:color w:val="000000"/>
          <w:sz w:val="26"/>
          <w:szCs w:val="26"/>
          <w:highlight w:val="none"/>
          <w:rtl w:val="0"/>
          <w:lang w:val="es-ES"/>
        </w:rPr>
        <w:t xml:space="preserve">Lo que importa en el repositorio es el archivo llamado </w:t>
      </w:r>
      <w:r>
        <w:rPr>
          <w:b/>
          <w:bCs/>
          <w:color w:val="000000"/>
          <w:sz w:val="26"/>
          <w:szCs w:val="26"/>
          <w:highlight w:val="none"/>
          <w:rtl w:val="0"/>
          <w:lang w:val="es-ES"/>
        </w:rPr>
        <w:t xml:space="preserve">conclusions</w:t>
      </w:r>
      <w:r>
        <w:rPr>
          <w:b w:val="0"/>
          <w:bCs w:val="0"/>
          <w:color w:val="000000"/>
          <w:sz w:val="26"/>
          <w:szCs w:val="26"/>
          <w:highlight w:val="none"/>
          <w:rtl w:val="0"/>
          <w:lang w:val="es-ES"/>
        </w:rPr>
        <w:t xml:space="preserve"> donde se encuentra un html que contiene todos los datos del proyecto.</w:t>
      </w:r>
      <w:r>
        <w:rPr>
          <w:b w:val="0"/>
          <w:bCs w:val="0"/>
          <w:color w:val="000000"/>
          <w:sz w:val="26"/>
          <w:szCs w:val="26"/>
          <w:highlight w:val="none"/>
        </w:rPr>
      </w:r>
    </w:p>
    <w:p w14:paraId="40075AA7">
      <w:pPr>
        <w:pBdr/>
        <w:spacing/>
        <w:ind/>
        <w:rPr/>
      </w:pPr>
      <w:r>
        <w:rPr>
          <w:b w:val="0"/>
          <w:bCs w:val="0"/>
          <w:color w:val="000000"/>
          <w:sz w:val="26"/>
          <w:szCs w:val="26"/>
          <w:highlight w:val="none"/>
          <w:rtl w:val="0"/>
          <w:lang w:val="es-ES"/>
        </w:rPr>
      </w:r>
      <w:r>
        <w:rPr>
          <w:b w:val="0"/>
          <w:bCs w:val="0"/>
          <w:color w:val="000000"/>
          <w:sz w:val="26"/>
          <w:szCs w:val="26"/>
          <w:highlight w:val="none"/>
        </w:rPr>
      </w:r>
      <w:r/>
    </w:p>
    <w:p w14:paraId="0000001C">
      <w:pPr>
        <w:pStyle w:val="904"/>
        <w:keepNext w:val="false"/>
        <w:keepLines w:val="false"/>
        <w:pBdr/>
        <w:spacing w:before="0"/>
        <w:ind/>
        <w:rPr>
          <w:b/>
          <w:bCs/>
          <w:color w:val="000000"/>
          <w:sz w:val="26"/>
          <w:szCs w:val="26"/>
          <w:highlight w:val="none"/>
        </w:rPr>
      </w:pPr>
      <w:r/>
      <w:bookmarkStart w:id="7" w:name="_oic88d8p9n27"/>
      <w:r/>
      <w:bookmarkEnd w:id="7"/>
      <w:r>
        <w:rPr>
          <w:b/>
          <w:bCs/>
          <w:color w:val="000000"/>
          <w:sz w:val="26"/>
          <w:szCs w:val="26"/>
          <w:rtl w:val="0"/>
        </w:rPr>
        <w:t xml:space="preserve">6. Instrumento de Recolección de Información</w:t>
      </w:r>
      <w:r>
        <w:rPr>
          <w:b/>
          <w:bCs/>
          <w:color w:val="000000"/>
          <w:sz w:val="26"/>
          <w:szCs w:val="26"/>
        </w:rPr>
      </w:r>
      <w:r>
        <w:rPr>
          <w:b/>
          <w:bCs/>
          <w:color w:val="000000"/>
          <w:sz w:val="26"/>
          <w:szCs w:val="26"/>
          <w:highlight w:val="none"/>
        </w:rPr>
      </w:r>
    </w:p>
    <w:p w14:paraId="0000001D">
      <w:pPr>
        <w:pBdr/>
        <w:spacing w:after="240"/>
        <w:ind/>
        <w:rPr/>
      </w:pPr>
      <w:r>
        <w:rPr>
          <w:rtl w:val="0"/>
        </w:rPr>
        <w:t xml:space="preserve">Se propone un cuestionario digital dividido en tres secciones:</w:t>
      </w:r>
      <w:r/>
    </w:p>
    <w:tbl>
      <w:tblPr>
        <w:tblStyle w:val="910"/>
        <w:tblW w:w="9025" w:type="dxa"/>
        <w:tblBorders/>
        <w:tblLayout w:type="fixed"/>
        <w:tblLook w:val="0600" w:firstRow="0" w:lastRow="0" w:firstColumn="0" w:lastColumn="0" w:noHBand="1" w:noVBand="1"/>
      </w:tblPr>
      <w:tblGrid>
        <w:gridCol w:w="2947"/>
        <w:gridCol w:w="3862"/>
        <w:gridCol w:w="2215"/>
        <w:tblGridChange w:id="0">
          <w:tblGrid>
            <w:gridCol w:w="2947"/>
            <w:gridCol w:w="3862"/>
            <w:gridCol w:w="2215"/>
          </w:tblGrid>
        </w:tblGridChange>
      </w:tblGrid>
      <w:tr>
        <w:trPr>
          <w:cantSplit w:val="false"/>
          <w:trHeight w:val="53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extDirection w:val="lrTb"/>
            <w:noWrap w:val="false"/>
          </w:tcPr>
          <w:p w14:paraId="0000001E">
            <w:pPr>
              <w:pBdr/>
              <w:spacing w:after="480"/>
              <w:ind/>
              <w:rPr/>
            </w:pPr>
            <w:r>
              <w:rPr>
                <w:b/>
                <w:bCs/>
                <w:rtl w:val="0"/>
              </w:rPr>
              <w:t xml:space="preserve">Sección</w:t>
            </w:r>
            <w:r>
              <w:rPr>
                <w:rtl w:val="0"/>
              </w:rPr>
            </w: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extDirection w:val="lrTb"/>
            <w:noWrap w:val="false"/>
          </w:tcPr>
          <w:p w14:paraId="0000001F">
            <w:pPr>
              <w:pBdr/>
              <w:spacing w:after="480"/>
              <w:ind/>
              <w:rPr/>
            </w:pPr>
            <w:r>
              <w:rPr>
                <w:b/>
                <w:bCs/>
                <w:rtl w:val="0"/>
              </w:rPr>
              <w:t xml:space="preserve">Contenido</w:t>
            </w:r>
            <w:r>
              <w:rPr>
                <w:rtl w:val="0"/>
              </w:rPr>
            </w: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extDirection w:val="lrTb"/>
            <w:noWrap w:val="false"/>
          </w:tcPr>
          <w:p w14:paraId="00000020">
            <w:pPr>
              <w:pBdr/>
              <w:spacing w:after="480"/>
              <w:ind/>
              <w:rPr/>
            </w:pPr>
            <w:r>
              <w:rPr>
                <w:b/>
                <w:bCs/>
                <w:rtl w:val="0"/>
              </w:rPr>
              <w:t xml:space="preserve">Tipo de Dato</w:t>
            </w:r>
            <w:r>
              <w:rPr>
                <w:rtl w:val="0"/>
              </w:rPr>
            </w:r>
            <w:r/>
          </w:p>
        </w:tc>
      </w:tr>
      <w:tr>
        <w:trPr>
          <w:cantSplit w:val="false"/>
          <w:trHeight w:val="81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extDirection w:val="lrTb"/>
            <w:noWrap w:val="false"/>
          </w:tcPr>
          <w:p w14:paraId="00000021">
            <w:pPr>
              <w:pBdr/>
              <w:spacing w:after="480"/>
              <w:ind/>
              <w:rPr/>
            </w:pPr>
            <w:r>
              <w:rPr>
                <w:b/>
                <w:bCs/>
                <w:rtl w:val="0"/>
              </w:rPr>
              <w:t xml:space="preserve">I. Datos Académicos</w:t>
            </w:r>
            <w:r>
              <w:rPr>
                <w:rtl w:val="0"/>
              </w:rPr>
            </w: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extDirection w:val="lrTb"/>
            <w:noWrap w:val="false"/>
          </w:tcPr>
          <w:p w14:paraId="00000022">
            <w:pPr>
              <w:pBdr/>
              <w:spacing w:after="480"/>
              <w:ind/>
              <w:rPr/>
            </w:pPr>
            <w:r>
              <w:rPr>
                <w:rtl w:val="0"/>
              </w:rPr>
              <w:t xml:space="preserve">Carrera, Semestre, Promedio actual.</w:t>
            </w: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extDirection w:val="lrTb"/>
            <w:noWrap w:val="false"/>
          </w:tcPr>
          <w:p w14:paraId="00000023">
            <w:pPr>
              <w:pBdr/>
              <w:spacing w:after="480"/>
              <w:ind/>
              <w:rPr/>
            </w:pPr>
            <w:r>
              <w:rPr>
                <w:rtl w:val="0"/>
              </w:rPr>
              <w:t xml:space="preserve">Cuantitativo / Cualitativo</w:t>
            </w:r>
            <w:r/>
          </w:p>
        </w:tc>
      </w:tr>
      <w:tr>
        <w:trPr>
          <w:cantSplit w:val="false"/>
          <w:trHeight w:val="81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extDirection w:val="lrTb"/>
            <w:noWrap w:val="false"/>
          </w:tcPr>
          <w:p w14:paraId="00000024">
            <w:pPr>
              <w:pBdr/>
              <w:spacing w:after="480"/>
              <w:ind/>
              <w:rPr/>
            </w:pPr>
            <w:r>
              <w:rPr>
                <w:b/>
                <w:bCs/>
                <w:rtl w:val="0"/>
              </w:rPr>
              <w:t xml:space="preserve">II. Test MBTI Simplificado</w:t>
            </w:r>
            <w:r>
              <w:rPr>
                <w:rtl w:val="0"/>
              </w:rPr>
            </w: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extDirection w:val="lrTb"/>
            <w:noWrap w:val="false"/>
          </w:tcPr>
          <w:p w14:paraId="00000025">
            <w:pPr>
              <w:pBdr/>
              <w:spacing w:after="480"/>
              <w:ind/>
              <w:rPr/>
            </w:pPr>
            <w:r>
              <w:rPr>
                <w:rtl w:val="0"/>
                <w:lang w:val="es-ES"/>
              </w:rPr>
              <w:t xml:space="preserve">80</w:t>
            </w:r>
            <w:r>
              <w:rPr>
                <w:rtl w:val="0"/>
              </w:rPr>
              <w:t xml:space="preserve"> preguntas de opción forzada (E vs I, etc.)</w:t>
            </w: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extDirection w:val="lrTb"/>
            <w:noWrap w:val="false"/>
          </w:tcPr>
          <w:p w14:paraId="00000026">
            <w:pPr>
              <w:pBdr/>
              <w:spacing w:after="480"/>
              <w:ind/>
              <w:rPr/>
            </w:pPr>
            <w:r>
              <w:rPr>
                <w:rtl w:val="0"/>
              </w:rPr>
              <w:t xml:space="preserve">Cualitativo Nominal</w:t>
            </w:r>
            <w:r/>
          </w:p>
        </w:tc>
      </w:tr>
      <w:tr>
        <w:trPr>
          <w:cantSplit w:val="false"/>
          <w:trHeight w:val="10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extDirection w:val="lrTb"/>
            <w:noWrap w:val="false"/>
          </w:tcPr>
          <w:p w14:paraId="00000027">
            <w:pPr>
              <w:pBdr/>
              <w:spacing w:after="480"/>
              <w:ind/>
              <w:rPr/>
            </w:pPr>
            <w:r>
              <w:rPr>
                <w:b/>
                <w:bCs/>
                <w:rtl w:val="0"/>
              </w:rPr>
              <w:t xml:space="preserve">III. Escala de Autopercepción</w:t>
            </w:r>
            <w:r>
              <w:rPr>
                <w:rtl w:val="0"/>
              </w:rPr>
            </w: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extDirection w:val="lrTb"/>
            <w:noWrap w:val="false"/>
          </w:tcPr>
          <w:p w14:paraId="00000028">
            <w:pPr>
              <w:pBdr/>
              <w:spacing w:after="480"/>
              <w:ind/>
              <w:rPr/>
            </w:pPr>
            <w:r>
              <w:rPr>
                <w:rtl w:val="0"/>
              </w:rPr>
              <w:t xml:space="preserve">Escala Likert (1-5) sobre satisfacción con la carrera y estrés.</w:t>
            </w: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extDirection w:val="lrTb"/>
            <w:noWrap w:val="false"/>
          </w:tcPr>
          <w:p w14:paraId="00000029">
            <w:pPr>
              <w:pBdr/>
              <w:spacing w:after="480"/>
              <w:ind/>
              <w:rPr/>
            </w:pPr>
            <w:r>
              <w:rPr>
                <w:rtl w:val="0"/>
              </w:rPr>
              <w:t xml:space="preserve">Cuantitativo Ordinal</w:t>
            </w:r>
            <w:r/>
          </w:p>
        </w:tc>
      </w:tr>
    </w:tbl>
    <w:p w14:paraId="42503DAB">
      <w:pPr>
        <w:pBdr/>
        <w:spacing/>
        <w:ind/>
        <w:rPr/>
      </w:pPr>
      <w:r/>
      <w:r/>
    </w:p>
    <w:p w14:paraId="00BB4418">
      <w:pPr>
        <w:pBdr/>
        <w:spacing/>
        <w:ind/>
        <w:rPr/>
      </w:pPr>
      <w:r/>
      <w:r/>
    </w:p>
    <w:p w14:paraId="45F41D0D">
      <w:pPr>
        <w:pStyle w:val="86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UNEA (2026).</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Test de personalidad y elección de carrera: ¿Cómo saber cuál es tu vocación?</w:t>
      </w:r>
      <w:r>
        <w:rPr>
          <w:rFonts w:ascii="Times New Roman" w:hAnsi="Times New Roman" w:eastAsia="Times New Roman" w:cs="Times New Roman"/>
          <w:color w:val="000000"/>
          <w:sz w:val="24"/>
        </w:rPr>
        <w:t xml:space="preserve"> Blog UNEA. </w:t>
      </w:r>
      <w:hyperlink r:id="rId9" w:tooltip="https://www.unea.edu.mx/blog/test-personalidad-y-carrera" w:history="1">
        <w:r>
          <w:rPr>
            <w:rStyle w:val="886"/>
            <w:rFonts w:ascii="Times New Roman" w:hAnsi="Times New Roman" w:eastAsia="Times New Roman" w:cs="Times New Roman"/>
            <w:color w:val="0000ee"/>
            <w:sz w:val="24"/>
            <w:u w:val="single"/>
          </w:rPr>
          <w:t xml:space="preserve">https://www.unea.edu.mx/blog/test-personalidad-y-carrera</w:t>
        </w:r>
      </w:hyperlink>
      <w:r/>
      <w:r/>
    </w:p>
    <w:p w14:paraId="600D3880">
      <w:pPr>
        <w:pStyle w:val="86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UNITEC (2026).</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¿Qué carrera estudiar según tu personalidad? Una guía para la elección vocacional.</w:t>
      </w:r>
      <w:r>
        <w:rPr>
          <w:rFonts w:ascii="Times New Roman" w:hAnsi="Times New Roman" w:eastAsia="Times New Roman" w:cs="Times New Roman"/>
          <w:color w:val="000000"/>
          <w:sz w:val="24"/>
        </w:rPr>
        <w:t xml:space="preserve"> Blog UNITEC. </w:t>
      </w:r>
      <w:hyperlink r:id="rId10" w:tooltip="https://blogs.unitec.mx/que-carrera-estudiar-segun-tu-personalidad" w:history="1">
        <w:r>
          <w:rPr>
            <w:rStyle w:val="886"/>
            <w:rFonts w:ascii="Times New Roman" w:hAnsi="Times New Roman" w:eastAsia="Times New Roman" w:cs="Times New Roman"/>
            <w:color w:val="0000ee"/>
            <w:sz w:val="24"/>
            <w:u w:val="single"/>
          </w:rPr>
          <w:t xml:space="preserve">https://blogs.unitec.mx/que-carrera-estudiar-segun-tu-personalidad</w:t>
        </w:r>
      </w:hyperlink>
      <w:r/>
      <w:r/>
    </w:p>
    <w:p w14:paraId="5CE2B2B2">
      <w:pPr>
        <w:pStyle w:val="86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Nosequeestudiar.net (2026).</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¿Cuál es la carrera más adecuada para cada tipo de personalidad?</w:t>
      </w:r>
      <w:r>
        <w:rPr>
          <w:rFonts w:ascii="Times New Roman" w:hAnsi="Times New Roman" w:eastAsia="Times New Roman" w:cs="Times New Roman"/>
          <w:color w:val="000000"/>
          <w:sz w:val="24"/>
        </w:rPr>
        <w:t xml:space="preserve"> </w:t>
      </w:r>
      <w:hyperlink r:id="rId11" w:tooltip="https://www.nosequeestudiar.net/orientacion/general/cual-es-la-carrera-mas-adecuada-para-cada-tipo-de-personalidad/" w:history="1">
        <w:r>
          <w:rPr>
            <w:rStyle w:val="886"/>
            <w:rFonts w:ascii="Times New Roman" w:hAnsi="Times New Roman" w:eastAsia="Times New Roman" w:cs="Times New Roman"/>
            <w:color w:val="0000ee"/>
            <w:sz w:val="24"/>
            <w:u w:val="single"/>
          </w:rPr>
          <w:t xml:space="preserve">https://www.nosequeestudiar.net/orientacion/general/cual-es-la-carrera-mas-adecuada-para-cada-tipo-de-personalidad/</w:t>
        </w:r>
      </w:hyperlink>
      <w:r/>
      <w:r/>
    </w:p>
    <w:p w14:paraId="0000002A">
      <w:pPr>
        <w:pBdr/>
        <w:spacing/>
        <w:ind/>
        <w:rPr/>
      </w:pPr>
      <w:r>
        <w:rPr>
          <w:rtl w:val="0"/>
        </w:rPr>
      </w: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ascii="Arial" w:hAnsi="Arial" w:eastAsia="Arial" w:cs="Arial"/>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nsid w:val="1927A5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5DA25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w:basedOn w:val="7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Table Grid Light"/>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1"/>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2"/>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3">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4">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5">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6">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7">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9">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0">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1">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2">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3">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4">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5">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6">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7">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8">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9" w:default="1">
    <w:name w:val="Default Paragraph Font"/>
    <w:uiPriority w:val="1"/>
    <w:semiHidden/>
    <w:unhideWhenUsed/>
    <w:pPr>
      <w:pBdr/>
      <w:spacing/>
      <w:ind/>
    </w:pPr>
  </w:style>
  <w:style w:type="numbering" w:styleId="850" w:default="1">
    <w:name w:val="No List"/>
    <w:uiPriority w:val="99"/>
    <w:semiHidden/>
    <w:unhideWhenUsed/>
    <w:pPr>
      <w:pBdr/>
      <w:spacing/>
      <w:ind/>
    </w:pPr>
  </w:style>
  <w:style w:type="character" w:styleId="851">
    <w:name w:val="Heading 1 Char"/>
    <w:basedOn w:val="849"/>
    <w:link w:val="902"/>
    <w:uiPriority w:val="9"/>
    <w:pPr>
      <w:pBdr/>
      <w:spacing/>
      <w:ind/>
    </w:pPr>
    <w:rPr>
      <w:rFonts w:ascii="Arial" w:hAnsi="Arial" w:eastAsia="Arial" w:cs="Arial"/>
      <w:color w:val="0f4761" w:themeColor="accent1" w:themeShade="BF"/>
      <w:sz w:val="40"/>
      <w:szCs w:val="40"/>
    </w:rPr>
  </w:style>
  <w:style w:type="character" w:styleId="852">
    <w:name w:val="Heading 2 Char"/>
    <w:basedOn w:val="849"/>
    <w:link w:val="903"/>
    <w:uiPriority w:val="9"/>
    <w:pPr>
      <w:pBdr/>
      <w:spacing/>
      <w:ind/>
    </w:pPr>
    <w:rPr>
      <w:rFonts w:ascii="Arial" w:hAnsi="Arial" w:eastAsia="Arial" w:cs="Arial"/>
      <w:color w:val="0f4761" w:themeColor="accent1" w:themeShade="BF"/>
      <w:sz w:val="32"/>
      <w:szCs w:val="32"/>
    </w:rPr>
  </w:style>
  <w:style w:type="character" w:styleId="853">
    <w:name w:val="Heading 3 Char"/>
    <w:basedOn w:val="849"/>
    <w:link w:val="904"/>
    <w:uiPriority w:val="9"/>
    <w:pPr>
      <w:pBdr/>
      <w:spacing/>
      <w:ind/>
    </w:pPr>
    <w:rPr>
      <w:rFonts w:ascii="Arial" w:hAnsi="Arial" w:eastAsia="Arial" w:cs="Arial"/>
      <w:color w:val="0f4761" w:themeColor="accent1" w:themeShade="BF"/>
      <w:sz w:val="28"/>
      <w:szCs w:val="28"/>
    </w:rPr>
  </w:style>
  <w:style w:type="character" w:styleId="854">
    <w:name w:val="Heading 4 Char"/>
    <w:basedOn w:val="849"/>
    <w:link w:val="905"/>
    <w:uiPriority w:val="9"/>
    <w:pPr>
      <w:pBdr/>
      <w:spacing/>
      <w:ind/>
    </w:pPr>
    <w:rPr>
      <w:rFonts w:ascii="Arial" w:hAnsi="Arial" w:eastAsia="Arial" w:cs="Arial"/>
      <w:i/>
      <w:iCs/>
      <w:color w:val="0f4761" w:themeColor="accent1" w:themeShade="BF"/>
    </w:rPr>
  </w:style>
  <w:style w:type="character" w:styleId="855">
    <w:name w:val="Heading 5 Char"/>
    <w:basedOn w:val="849"/>
    <w:link w:val="906"/>
    <w:uiPriority w:val="9"/>
    <w:pPr>
      <w:pBdr/>
      <w:spacing/>
      <w:ind/>
    </w:pPr>
    <w:rPr>
      <w:rFonts w:ascii="Arial" w:hAnsi="Arial" w:eastAsia="Arial" w:cs="Arial"/>
      <w:color w:val="0f4761" w:themeColor="accent1" w:themeShade="BF"/>
    </w:rPr>
  </w:style>
  <w:style w:type="character" w:styleId="856">
    <w:name w:val="Heading 6 Char"/>
    <w:basedOn w:val="849"/>
    <w:link w:val="907"/>
    <w:uiPriority w:val="9"/>
    <w:pPr>
      <w:pBdr/>
      <w:spacing/>
      <w:ind/>
    </w:pPr>
    <w:rPr>
      <w:rFonts w:ascii="Arial" w:hAnsi="Arial" w:eastAsia="Arial" w:cs="Arial"/>
      <w:i/>
      <w:iCs/>
      <w:color w:val="595959" w:themeColor="text1" w:themeTint="A6"/>
    </w:rPr>
  </w:style>
  <w:style w:type="character" w:styleId="857">
    <w:name w:val="Heading 7 Char"/>
    <w:basedOn w:val="849"/>
    <w:link w:val="846"/>
    <w:uiPriority w:val="9"/>
    <w:pPr>
      <w:pBdr/>
      <w:spacing/>
      <w:ind/>
    </w:pPr>
    <w:rPr>
      <w:rFonts w:ascii="Arial" w:hAnsi="Arial" w:eastAsia="Arial" w:cs="Arial"/>
      <w:color w:val="595959" w:themeColor="text1" w:themeTint="A6"/>
    </w:rPr>
  </w:style>
  <w:style w:type="character" w:styleId="858">
    <w:name w:val="Heading 8 Char"/>
    <w:basedOn w:val="849"/>
    <w:link w:val="847"/>
    <w:uiPriority w:val="9"/>
    <w:pPr>
      <w:pBdr/>
      <w:spacing/>
      <w:ind/>
    </w:pPr>
    <w:rPr>
      <w:rFonts w:ascii="Arial" w:hAnsi="Arial" w:eastAsia="Arial" w:cs="Arial"/>
      <w:i/>
      <w:iCs/>
      <w:color w:val="272727" w:themeColor="text1" w:themeTint="D8"/>
    </w:rPr>
  </w:style>
  <w:style w:type="character" w:styleId="859">
    <w:name w:val="Heading 9 Char"/>
    <w:basedOn w:val="849"/>
    <w:link w:val="848"/>
    <w:uiPriority w:val="9"/>
    <w:pPr>
      <w:pBdr/>
      <w:spacing/>
      <w:ind/>
    </w:pPr>
    <w:rPr>
      <w:rFonts w:ascii="Arial" w:hAnsi="Arial" w:eastAsia="Arial" w:cs="Arial"/>
      <w:i/>
      <w:iCs/>
      <w:color w:val="272727" w:themeColor="text1" w:themeTint="D8"/>
    </w:rPr>
  </w:style>
  <w:style w:type="character" w:styleId="860">
    <w:name w:val="Title Char"/>
    <w:basedOn w:val="849"/>
    <w:link w:val="908"/>
    <w:uiPriority w:val="10"/>
    <w:pPr>
      <w:pBdr/>
      <w:spacing/>
      <w:ind/>
    </w:pPr>
    <w:rPr>
      <w:rFonts w:ascii="Arial" w:hAnsi="Arial" w:eastAsia="Arial" w:cs="Arial"/>
      <w:spacing w:val="-10"/>
      <w:sz w:val="56"/>
      <w:szCs w:val="56"/>
    </w:rPr>
  </w:style>
  <w:style w:type="character" w:styleId="861">
    <w:name w:val="Subtitle Char"/>
    <w:basedOn w:val="849"/>
    <w:link w:val="909"/>
    <w:uiPriority w:val="11"/>
    <w:pPr>
      <w:pBdr/>
      <w:spacing/>
      <w:ind/>
    </w:pPr>
    <w:rPr>
      <w:color w:val="595959" w:themeColor="text1" w:themeTint="A6"/>
      <w:spacing w:val="15"/>
      <w:sz w:val="28"/>
      <w:szCs w:val="28"/>
    </w:rPr>
  </w:style>
  <w:style w:type="paragraph" w:styleId="862">
    <w:name w:val="Quote"/>
    <w:basedOn w:val="901"/>
    <w:next w:val="901"/>
    <w:link w:val="863"/>
    <w:uiPriority w:val="29"/>
    <w:qFormat/>
    <w:pPr>
      <w:pBdr/>
      <w:spacing w:before="160"/>
      <w:ind/>
      <w:jc w:val="center"/>
    </w:pPr>
    <w:rPr>
      <w:i/>
      <w:iCs/>
      <w:color w:val="404040" w:themeColor="text1" w:themeTint="BF"/>
    </w:rPr>
  </w:style>
  <w:style w:type="character" w:styleId="863">
    <w:name w:val="Quote Char"/>
    <w:basedOn w:val="849"/>
    <w:link w:val="862"/>
    <w:uiPriority w:val="29"/>
    <w:pPr>
      <w:pBdr/>
      <w:spacing/>
      <w:ind/>
    </w:pPr>
    <w:rPr>
      <w:i/>
      <w:iCs/>
      <w:color w:val="404040" w:themeColor="text1" w:themeTint="BF"/>
    </w:rPr>
  </w:style>
  <w:style w:type="paragraph" w:styleId="864">
    <w:name w:val="List Paragraph"/>
    <w:basedOn w:val="901"/>
    <w:uiPriority w:val="34"/>
    <w:qFormat/>
    <w:pPr>
      <w:pBdr/>
      <w:spacing/>
      <w:ind w:left="720"/>
      <w:contextualSpacing w:val="true"/>
    </w:pPr>
  </w:style>
  <w:style w:type="character" w:styleId="865">
    <w:name w:val="Intense Emphasis"/>
    <w:basedOn w:val="849"/>
    <w:uiPriority w:val="21"/>
    <w:qFormat/>
    <w:pPr>
      <w:pBdr/>
      <w:spacing/>
      <w:ind/>
    </w:pPr>
    <w:rPr>
      <w:i/>
      <w:iCs/>
      <w:color w:val="0f4761" w:themeColor="accent1" w:themeShade="BF"/>
    </w:rPr>
  </w:style>
  <w:style w:type="paragraph" w:styleId="866">
    <w:name w:val="Intense Quote"/>
    <w:basedOn w:val="901"/>
    <w:next w:val="901"/>
    <w:link w:val="8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7">
    <w:name w:val="Intense Quote Char"/>
    <w:basedOn w:val="849"/>
    <w:link w:val="866"/>
    <w:uiPriority w:val="30"/>
    <w:pPr>
      <w:pBdr/>
      <w:spacing/>
      <w:ind/>
    </w:pPr>
    <w:rPr>
      <w:i/>
      <w:iCs/>
      <w:color w:val="0f4761" w:themeColor="accent1" w:themeShade="BF"/>
    </w:rPr>
  </w:style>
  <w:style w:type="character" w:styleId="868">
    <w:name w:val="Intense Reference"/>
    <w:basedOn w:val="849"/>
    <w:uiPriority w:val="32"/>
    <w:qFormat/>
    <w:pPr>
      <w:pBdr/>
      <w:spacing/>
      <w:ind/>
    </w:pPr>
    <w:rPr>
      <w:b/>
      <w:bCs/>
      <w:smallCaps/>
      <w:color w:val="0f4761" w:themeColor="accent1" w:themeShade="BF"/>
      <w:spacing w:val="5"/>
    </w:rPr>
  </w:style>
  <w:style w:type="paragraph" w:styleId="869">
    <w:name w:val="No Spacing"/>
    <w:basedOn w:val="901"/>
    <w:uiPriority w:val="1"/>
    <w:qFormat/>
    <w:pPr>
      <w:pBdr/>
      <w:spacing w:after="0" w:line="240" w:lineRule="auto"/>
      <w:ind/>
    </w:pPr>
  </w:style>
  <w:style w:type="character" w:styleId="870">
    <w:name w:val="Subtle Emphasis"/>
    <w:basedOn w:val="849"/>
    <w:uiPriority w:val="19"/>
    <w:qFormat/>
    <w:pPr>
      <w:pBdr/>
      <w:spacing/>
      <w:ind/>
    </w:pPr>
    <w:rPr>
      <w:i/>
      <w:iCs/>
      <w:color w:val="404040" w:themeColor="text1" w:themeTint="BF"/>
    </w:rPr>
  </w:style>
  <w:style w:type="character" w:styleId="871">
    <w:name w:val="Emphasis"/>
    <w:basedOn w:val="849"/>
    <w:uiPriority w:val="20"/>
    <w:qFormat/>
    <w:pPr>
      <w:pBdr/>
      <w:spacing/>
      <w:ind/>
    </w:pPr>
    <w:rPr>
      <w:i/>
      <w:iCs/>
    </w:rPr>
  </w:style>
  <w:style w:type="character" w:styleId="872">
    <w:name w:val="Strong"/>
    <w:basedOn w:val="849"/>
    <w:uiPriority w:val="22"/>
    <w:qFormat/>
    <w:pPr>
      <w:pBdr/>
      <w:spacing/>
      <w:ind/>
    </w:pPr>
    <w:rPr>
      <w:b/>
      <w:bCs/>
    </w:rPr>
  </w:style>
  <w:style w:type="character" w:styleId="873">
    <w:name w:val="Subtle Reference"/>
    <w:basedOn w:val="849"/>
    <w:uiPriority w:val="31"/>
    <w:qFormat/>
    <w:pPr>
      <w:pBdr/>
      <w:spacing/>
      <w:ind/>
    </w:pPr>
    <w:rPr>
      <w:smallCaps/>
      <w:color w:val="5a5a5a" w:themeColor="text1" w:themeTint="A5"/>
    </w:rPr>
  </w:style>
  <w:style w:type="character" w:styleId="874">
    <w:name w:val="Book Title"/>
    <w:basedOn w:val="849"/>
    <w:uiPriority w:val="33"/>
    <w:qFormat/>
    <w:pPr>
      <w:pBdr/>
      <w:spacing/>
      <w:ind/>
    </w:pPr>
    <w:rPr>
      <w:b/>
      <w:bCs/>
      <w:i/>
      <w:iCs/>
      <w:spacing w:val="5"/>
    </w:rPr>
  </w:style>
  <w:style w:type="paragraph" w:styleId="875">
    <w:name w:val="Header"/>
    <w:basedOn w:val="901"/>
    <w:link w:val="876"/>
    <w:uiPriority w:val="99"/>
    <w:unhideWhenUsed/>
    <w:pPr>
      <w:pBdr/>
      <w:tabs>
        <w:tab w:val="center" w:leader="none" w:pos="4844"/>
        <w:tab w:val="right" w:leader="none" w:pos="9689"/>
      </w:tabs>
      <w:spacing w:after="0" w:line="240" w:lineRule="auto"/>
      <w:ind/>
    </w:pPr>
  </w:style>
  <w:style w:type="character" w:styleId="876">
    <w:name w:val="Header Char"/>
    <w:basedOn w:val="849"/>
    <w:link w:val="875"/>
    <w:uiPriority w:val="99"/>
    <w:pPr>
      <w:pBdr/>
      <w:spacing/>
      <w:ind/>
    </w:pPr>
  </w:style>
  <w:style w:type="paragraph" w:styleId="877">
    <w:name w:val="Footer"/>
    <w:basedOn w:val="901"/>
    <w:link w:val="878"/>
    <w:uiPriority w:val="99"/>
    <w:unhideWhenUsed/>
    <w:pPr>
      <w:pBdr/>
      <w:tabs>
        <w:tab w:val="center" w:leader="none" w:pos="4844"/>
        <w:tab w:val="right" w:leader="none" w:pos="9689"/>
      </w:tabs>
      <w:spacing w:after="0" w:line="240" w:lineRule="auto"/>
      <w:ind/>
    </w:pPr>
  </w:style>
  <w:style w:type="character" w:styleId="878">
    <w:name w:val="Footer Char"/>
    <w:basedOn w:val="849"/>
    <w:link w:val="877"/>
    <w:uiPriority w:val="99"/>
    <w:pPr>
      <w:pBdr/>
      <w:spacing/>
      <w:ind/>
    </w:pPr>
  </w:style>
  <w:style w:type="paragraph" w:styleId="879">
    <w:name w:val="Caption"/>
    <w:basedOn w:val="901"/>
    <w:next w:val="901"/>
    <w:uiPriority w:val="35"/>
    <w:unhideWhenUsed/>
    <w:qFormat/>
    <w:pPr>
      <w:pBdr/>
      <w:spacing w:after="200" w:line="240" w:lineRule="auto"/>
      <w:ind/>
    </w:pPr>
    <w:rPr>
      <w:i/>
      <w:iCs/>
      <w:color w:val="0e2841" w:themeColor="text2"/>
      <w:sz w:val="18"/>
      <w:szCs w:val="18"/>
    </w:rPr>
  </w:style>
  <w:style w:type="paragraph" w:styleId="880">
    <w:name w:val="footnote text"/>
    <w:basedOn w:val="901"/>
    <w:link w:val="881"/>
    <w:uiPriority w:val="99"/>
    <w:semiHidden/>
    <w:unhideWhenUsed/>
    <w:pPr>
      <w:pBdr/>
      <w:spacing w:after="0" w:line="240" w:lineRule="auto"/>
      <w:ind/>
    </w:pPr>
    <w:rPr>
      <w:sz w:val="20"/>
      <w:szCs w:val="20"/>
    </w:rPr>
  </w:style>
  <w:style w:type="character" w:styleId="881">
    <w:name w:val="Footnote Text Char"/>
    <w:basedOn w:val="849"/>
    <w:link w:val="880"/>
    <w:uiPriority w:val="99"/>
    <w:semiHidden/>
    <w:pPr>
      <w:pBdr/>
      <w:spacing/>
      <w:ind/>
    </w:pPr>
    <w:rPr>
      <w:sz w:val="20"/>
      <w:szCs w:val="20"/>
    </w:rPr>
  </w:style>
  <w:style w:type="character" w:styleId="882">
    <w:name w:val="footnote reference"/>
    <w:basedOn w:val="849"/>
    <w:uiPriority w:val="99"/>
    <w:semiHidden/>
    <w:unhideWhenUsed/>
    <w:pPr>
      <w:pBdr/>
      <w:spacing/>
      <w:ind/>
    </w:pPr>
    <w:rPr>
      <w:vertAlign w:val="superscript"/>
    </w:rPr>
  </w:style>
  <w:style w:type="paragraph" w:styleId="883">
    <w:name w:val="endnote text"/>
    <w:basedOn w:val="901"/>
    <w:link w:val="884"/>
    <w:uiPriority w:val="99"/>
    <w:semiHidden/>
    <w:unhideWhenUsed/>
    <w:pPr>
      <w:pBdr/>
      <w:spacing w:after="0" w:line="240" w:lineRule="auto"/>
      <w:ind/>
    </w:pPr>
    <w:rPr>
      <w:sz w:val="20"/>
      <w:szCs w:val="20"/>
    </w:rPr>
  </w:style>
  <w:style w:type="character" w:styleId="884">
    <w:name w:val="Endnote Text Char"/>
    <w:basedOn w:val="849"/>
    <w:link w:val="883"/>
    <w:uiPriority w:val="99"/>
    <w:semiHidden/>
    <w:pPr>
      <w:pBdr/>
      <w:spacing/>
      <w:ind/>
    </w:pPr>
    <w:rPr>
      <w:sz w:val="20"/>
      <w:szCs w:val="20"/>
    </w:rPr>
  </w:style>
  <w:style w:type="character" w:styleId="885">
    <w:name w:val="endnote reference"/>
    <w:basedOn w:val="849"/>
    <w:uiPriority w:val="99"/>
    <w:semiHidden/>
    <w:unhideWhenUsed/>
    <w:pPr>
      <w:pBdr/>
      <w:spacing/>
      <w:ind/>
    </w:pPr>
    <w:rPr>
      <w:vertAlign w:val="superscript"/>
    </w:rPr>
  </w:style>
  <w:style w:type="character" w:styleId="886">
    <w:name w:val="Hyperlink"/>
    <w:basedOn w:val="849"/>
    <w:uiPriority w:val="99"/>
    <w:unhideWhenUsed/>
    <w:pPr>
      <w:pBdr/>
      <w:spacing/>
      <w:ind/>
    </w:pPr>
    <w:rPr>
      <w:color w:val="0563c1" w:themeColor="hyperlink"/>
      <w:u w:val="single"/>
    </w:rPr>
  </w:style>
  <w:style w:type="character" w:styleId="887">
    <w:name w:val="FollowedHyperlink"/>
    <w:basedOn w:val="849"/>
    <w:uiPriority w:val="99"/>
    <w:semiHidden/>
    <w:unhideWhenUsed/>
    <w:pPr>
      <w:pBdr/>
      <w:spacing/>
      <w:ind/>
    </w:pPr>
    <w:rPr>
      <w:color w:val="954f72" w:themeColor="followedHyperlink"/>
      <w:u w:val="single"/>
    </w:rPr>
  </w:style>
  <w:style w:type="paragraph" w:styleId="888">
    <w:name w:val="toc 1"/>
    <w:basedOn w:val="901"/>
    <w:next w:val="901"/>
    <w:uiPriority w:val="39"/>
    <w:unhideWhenUsed/>
    <w:pPr>
      <w:pBdr/>
      <w:spacing w:after="100"/>
      <w:ind/>
    </w:pPr>
  </w:style>
  <w:style w:type="paragraph" w:styleId="889">
    <w:name w:val="toc 2"/>
    <w:basedOn w:val="901"/>
    <w:next w:val="901"/>
    <w:uiPriority w:val="39"/>
    <w:unhideWhenUsed/>
    <w:pPr>
      <w:pBdr/>
      <w:spacing w:after="100"/>
      <w:ind w:left="220"/>
    </w:pPr>
  </w:style>
  <w:style w:type="paragraph" w:styleId="890">
    <w:name w:val="toc 3"/>
    <w:basedOn w:val="901"/>
    <w:next w:val="901"/>
    <w:uiPriority w:val="39"/>
    <w:unhideWhenUsed/>
    <w:pPr>
      <w:pBdr/>
      <w:spacing w:after="100"/>
      <w:ind w:left="440"/>
    </w:pPr>
  </w:style>
  <w:style w:type="paragraph" w:styleId="891">
    <w:name w:val="toc 4"/>
    <w:basedOn w:val="901"/>
    <w:next w:val="901"/>
    <w:uiPriority w:val="39"/>
    <w:unhideWhenUsed/>
    <w:pPr>
      <w:pBdr/>
      <w:spacing w:after="100"/>
      <w:ind w:left="660"/>
    </w:pPr>
  </w:style>
  <w:style w:type="paragraph" w:styleId="892">
    <w:name w:val="toc 5"/>
    <w:basedOn w:val="901"/>
    <w:next w:val="901"/>
    <w:uiPriority w:val="39"/>
    <w:unhideWhenUsed/>
    <w:pPr>
      <w:pBdr/>
      <w:spacing w:after="100"/>
      <w:ind w:left="880"/>
    </w:pPr>
  </w:style>
  <w:style w:type="paragraph" w:styleId="893">
    <w:name w:val="toc 6"/>
    <w:basedOn w:val="901"/>
    <w:next w:val="901"/>
    <w:uiPriority w:val="39"/>
    <w:unhideWhenUsed/>
    <w:pPr>
      <w:pBdr/>
      <w:spacing w:after="100"/>
      <w:ind w:left="1100"/>
    </w:pPr>
  </w:style>
  <w:style w:type="paragraph" w:styleId="894">
    <w:name w:val="toc 7"/>
    <w:basedOn w:val="901"/>
    <w:next w:val="901"/>
    <w:uiPriority w:val="39"/>
    <w:unhideWhenUsed/>
    <w:pPr>
      <w:pBdr/>
      <w:spacing w:after="100"/>
      <w:ind w:left="1320"/>
    </w:pPr>
  </w:style>
  <w:style w:type="paragraph" w:styleId="895">
    <w:name w:val="toc 8"/>
    <w:basedOn w:val="901"/>
    <w:next w:val="901"/>
    <w:uiPriority w:val="39"/>
    <w:unhideWhenUsed/>
    <w:pPr>
      <w:pBdr/>
      <w:spacing w:after="100"/>
      <w:ind w:left="1540"/>
    </w:pPr>
  </w:style>
  <w:style w:type="paragraph" w:styleId="896">
    <w:name w:val="toc 9"/>
    <w:basedOn w:val="901"/>
    <w:next w:val="901"/>
    <w:uiPriority w:val="39"/>
    <w:unhideWhenUsed/>
    <w:pPr>
      <w:pBdr/>
      <w:spacing w:after="100"/>
      <w:ind w:left="1760"/>
    </w:pPr>
  </w:style>
  <w:style w:type="character" w:styleId="897">
    <w:name w:val="Placeholder Text"/>
    <w:basedOn w:val="849"/>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901"/>
    <w:next w:val="901"/>
    <w:uiPriority w:val="99"/>
    <w:unhideWhenUsed/>
    <w:pPr>
      <w:pBdr/>
      <w:spacing w:after="0" w:afterAutospacing="0"/>
      <w:ind/>
    </w:pPr>
  </w:style>
  <w:style w:type="table" w:styleId="900">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1" w:default="1">
    <w:name w:val="Normal"/>
    <w:pPr>
      <w:pBdr/>
      <w:spacing/>
      <w:ind/>
    </w:pPr>
  </w:style>
  <w:style w:type="paragraph" w:styleId="902">
    <w:name w:val="Heading 1"/>
    <w:basedOn w:val="901"/>
    <w:next w:val="901"/>
    <w:pPr>
      <w:keepNext w:val="true"/>
      <w:keepLines w:val="true"/>
      <w:pageBreakBefore w:val="false"/>
      <w:pBdr/>
      <w:spacing w:after="120" w:before="400"/>
      <w:ind/>
    </w:pPr>
    <w:rPr>
      <w:sz w:val="40"/>
      <w:szCs w:val="40"/>
    </w:rPr>
  </w:style>
  <w:style w:type="paragraph" w:styleId="903">
    <w:name w:val="Heading 2"/>
    <w:basedOn w:val="901"/>
    <w:next w:val="901"/>
    <w:pPr>
      <w:keepNext w:val="true"/>
      <w:keepLines w:val="true"/>
      <w:pageBreakBefore w:val="false"/>
      <w:pBdr/>
      <w:spacing w:after="120" w:before="360"/>
      <w:ind/>
    </w:pPr>
    <w:rPr>
      <w:b w:val="0"/>
      <w:bCs w:val="0"/>
      <w:sz w:val="32"/>
      <w:szCs w:val="32"/>
    </w:rPr>
  </w:style>
  <w:style w:type="paragraph" w:styleId="904">
    <w:name w:val="Heading 3"/>
    <w:basedOn w:val="901"/>
    <w:next w:val="901"/>
    <w:pPr>
      <w:keepNext w:val="true"/>
      <w:keepLines w:val="true"/>
      <w:pageBreakBefore w:val="false"/>
      <w:pBdr/>
      <w:spacing w:after="80" w:before="320"/>
      <w:ind/>
    </w:pPr>
    <w:rPr>
      <w:b w:val="0"/>
      <w:bCs w:val="0"/>
      <w:color w:val="434343"/>
      <w:sz w:val="28"/>
      <w:szCs w:val="28"/>
    </w:rPr>
  </w:style>
  <w:style w:type="paragraph" w:styleId="905">
    <w:name w:val="Heading 4"/>
    <w:basedOn w:val="901"/>
    <w:next w:val="901"/>
    <w:pPr>
      <w:keepNext w:val="true"/>
      <w:keepLines w:val="true"/>
      <w:pageBreakBefore w:val="false"/>
      <w:pBdr/>
      <w:spacing w:after="80" w:before="280"/>
      <w:ind/>
    </w:pPr>
    <w:rPr>
      <w:color w:val="666666"/>
      <w:sz w:val="24"/>
      <w:szCs w:val="24"/>
    </w:rPr>
  </w:style>
  <w:style w:type="paragraph" w:styleId="906">
    <w:name w:val="Heading 5"/>
    <w:basedOn w:val="901"/>
    <w:next w:val="901"/>
    <w:pPr>
      <w:keepNext w:val="true"/>
      <w:keepLines w:val="true"/>
      <w:pageBreakBefore w:val="false"/>
      <w:pBdr/>
      <w:spacing w:after="80" w:before="240"/>
      <w:ind/>
    </w:pPr>
    <w:rPr>
      <w:color w:val="666666"/>
      <w:sz w:val="22"/>
      <w:szCs w:val="22"/>
    </w:rPr>
  </w:style>
  <w:style w:type="paragraph" w:styleId="907">
    <w:name w:val="Heading 6"/>
    <w:basedOn w:val="901"/>
    <w:next w:val="901"/>
    <w:pPr>
      <w:keepNext w:val="true"/>
      <w:keepLines w:val="true"/>
      <w:pageBreakBefore w:val="false"/>
      <w:pBdr/>
      <w:spacing w:after="80" w:before="240"/>
      <w:ind/>
    </w:pPr>
    <w:rPr>
      <w:i/>
      <w:iCs/>
      <w:color w:val="666666"/>
      <w:sz w:val="22"/>
      <w:szCs w:val="22"/>
    </w:rPr>
  </w:style>
  <w:style w:type="paragraph" w:styleId="908">
    <w:name w:val="Title"/>
    <w:basedOn w:val="901"/>
    <w:next w:val="901"/>
    <w:pPr>
      <w:keepNext w:val="true"/>
      <w:keepLines w:val="true"/>
      <w:pageBreakBefore w:val="false"/>
      <w:pBdr/>
      <w:spacing w:after="60" w:before="0"/>
      <w:ind/>
    </w:pPr>
    <w:rPr>
      <w:sz w:val="52"/>
      <w:szCs w:val="52"/>
    </w:rPr>
  </w:style>
  <w:style w:type="paragraph" w:styleId="909">
    <w:name w:val="Subtitle"/>
    <w:basedOn w:val="901"/>
    <w:next w:val="901"/>
    <w:pPr>
      <w:keepNext w:val="true"/>
      <w:keepLines w:val="true"/>
      <w:pageBreakBefore w:val="false"/>
      <w:pBdr/>
      <w:spacing w:after="320" w:before="0"/>
      <w:ind/>
    </w:pPr>
    <w:rPr>
      <w:rFonts w:ascii="Arial" w:hAnsi="Arial" w:eastAsia="Arial" w:cs="Arial"/>
      <w:i w:val="0"/>
      <w:iCs w:val="0"/>
      <w:color w:val="666666"/>
      <w:sz w:val="30"/>
      <w:szCs w:val="30"/>
    </w:rPr>
  </w:style>
  <w:style w:type="table" w:styleId="910">
    <w:name w:val="StGen0"/>
    <w:basedOn w:val="90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unea.edu.mx/blog/test-personalidad-y-carrera" TargetMode="External"/><Relationship Id="rId10" Type="http://schemas.openxmlformats.org/officeDocument/2006/relationships/hyperlink" Target="https://blogs.unitec.mx/que-carrera-estudiar-segun-tu-personalidad" TargetMode="External"/><Relationship Id="rId11" Type="http://schemas.openxmlformats.org/officeDocument/2006/relationships/hyperlink" Target="https://www.nosequeestudiar.net/orientacion/general/cual-es-la-carrera-mas-adecuada-para-cada-tipo-de-personalidad/"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2026-06-01T04:45:28Z</dcterms:modified>
</cp:coreProperties>
</file>