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25CD" w14:textId="7003B16C" w:rsidR="00E530DA" w:rsidRDefault="00377E79">
      <w:pPr>
        <w:rPr>
          <w:lang w:val="es-ES"/>
        </w:rPr>
      </w:pPr>
      <w:r>
        <w:rPr>
          <w:lang w:val="es-ES"/>
        </w:rPr>
        <w:t>Comandos de Linux</w:t>
      </w:r>
    </w:p>
    <w:p w14:paraId="59BD322D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ls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lista los archivos y directorios en el directorio actual.</w:t>
      </w:r>
    </w:p>
    <w:p w14:paraId="4A3AD8AA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cd: cambia el directorio actual.</w:t>
      </w:r>
    </w:p>
    <w:p w14:paraId="4E96D650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mkdir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crea un nuevo directorio.</w:t>
      </w:r>
    </w:p>
    <w:p w14:paraId="0BA88BC4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rm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elimina archivos y directorios.</w:t>
      </w:r>
    </w:p>
    <w:p w14:paraId="5C06835E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cp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copia archivos y directorios.</w:t>
      </w:r>
    </w:p>
    <w:p w14:paraId="00EA8A97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mv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mueve o renombra archivos y directorios.</w:t>
      </w:r>
    </w:p>
    <w:p w14:paraId="40D36360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cat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muestra el contenido de un archivo en la pantalla.</w:t>
      </w:r>
    </w:p>
    <w:p w14:paraId="08982D46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grep: busca texto en archivos.</w:t>
      </w:r>
    </w:p>
    <w:p w14:paraId="510D9BBD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ps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muestra los procesos en ejecución.</w:t>
      </w:r>
    </w:p>
    <w:p w14:paraId="121C7C2D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kill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detiene un proceso en ejecución.</w:t>
      </w:r>
    </w:p>
    <w:p w14:paraId="69D48E01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chmod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cambia los permisos de acceso a archivos y directorios.</w:t>
      </w:r>
    </w:p>
    <w:p w14:paraId="1A58BD64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 xml:space="preserve">sudo: permite al usuario realizar tareas con permisos de </w:t>
      </w: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superusuario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.</w:t>
      </w:r>
    </w:p>
    <w:p w14:paraId="596676EC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tar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: crea y extrae archivos comprimidos.</w:t>
      </w:r>
    </w:p>
    <w:p w14:paraId="4AED3485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ssh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 xml:space="preserve">: inicia una sesión segura de </w:t>
      </w:r>
      <w:proofErr w:type="spellStart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shell</w:t>
      </w:r>
      <w:proofErr w:type="spellEnd"/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 xml:space="preserve"> remota en otro sistema.</w:t>
      </w:r>
    </w:p>
    <w:p w14:paraId="0904A4AB" w14:textId="77777777" w:rsidR="00377E79" w:rsidRPr="00377E79" w:rsidRDefault="00377E79" w:rsidP="00377E79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</w:pPr>
      <w:r w:rsidRPr="00377E79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419"/>
        </w:rPr>
        <w:t>ping: comprueba la conectividad de red.</w:t>
      </w:r>
    </w:p>
    <w:p w14:paraId="58BA77A4" w14:textId="77777777" w:rsidR="00377E79" w:rsidRPr="00377E79" w:rsidRDefault="00377E79">
      <w:pPr>
        <w:rPr>
          <w:lang w:val="es-ES"/>
        </w:rPr>
      </w:pPr>
    </w:p>
    <w:sectPr w:rsidR="00377E79" w:rsidRPr="00377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__IBM_Plex_Sans_Fallback_c3621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24489"/>
    <w:multiLevelType w:val="multilevel"/>
    <w:tmpl w:val="1998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79"/>
    <w:rsid w:val="00377E79"/>
    <w:rsid w:val="00E5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DD981"/>
  <w15:chartTrackingRefBased/>
  <w15:docId w15:val="{DCF3F161-A785-4499-B659-142CB3AC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Valencia</dc:creator>
  <cp:keywords/>
  <dc:description/>
  <cp:lastModifiedBy>Leandro Valencia</cp:lastModifiedBy>
  <cp:revision>1</cp:revision>
  <dcterms:created xsi:type="dcterms:W3CDTF">2024-10-13T21:54:00Z</dcterms:created>
  <dcterms:modified xsi:type="dcterms:W3CDTF">2024-10-13T21:56:00Z</dcterms:modified>
</cp:coreProperties>
</file>