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B4F1" w14:textId="4E623BBD" w:rsidR="00FD0ED2" w:rsidRPr="00965F6C" w:rsidRDefault="00965F6C" w:rsidP="00FD0ED2">
      <w:pPr>
        <w:rPr>
          <w:u w:val="single"/>
        </w:rPr>
      </w:pPr>
      <w:r>
        <w:t>Caso3_ejercicio1_interpretacion1</w:t>
      </w:r>
    </w:p>
    <w:p w14:paraId="44786799" w14:textId="32CB0251" w:rsidR="00FD0ED2" w:rsidRDefault="00FD0ED2" w:rsidP="00FD0ED2">
      <w:pPr>
        <w:pStyle w:val="Ttulo2"/>
      </w:pPr>
      <w:r>
        <w:t>Interpretación de los índices de Asimetría y Normalidad</w:t>
      </w:r>
    </w:p>
    <w:p w14:paraId="46F9383F" w14:textId="28337721" w:rsidR="00FD0ED2" w:rsidRDefault="00FD0ED2" w:rsidP="00FD0ED2">
      <w:r w:rsidRPr="00FD0ED2">
        <w:drawing>
          <wp:inline distT="0" distB="0" distL="0" distR="0" wp14:anchorId="596E05B4" wp14:editId="6CDDA6A0">
            <wp:extent cx="3901778" cy="4191363"/>
            <wp:effectExtent l="0" t="0" r="3810" b="0"/>
            <wp:docPr id="53519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6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C12" w14:textId="5608862A" w:rsidR="00FD0ED2" w:rsidRDefault="00FD0ED2" w:rsidP="00FD0ED2">
      <w:r>
        <w:rPr>
          <w:noProof/>
        </w:rPr>
        <w:drawing>
          <wp:inline distT="0" distB="0" distL="0" distR="0" wp14:anchorId="200FEEAC" wp14:editId="1E44082A">
            <wp:extent cx="2733333" cy="1390476"/>
            <wp:effectExtent l="0" t="0" r="0" b="635"/>
            <wp:docPr id="97418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0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4AD9" w14:textId="5A2B31BF" w:rsidR="00FD0ED2" w:rsidRPr="00FD0ED2" w:rsidRDefault="00FD0ED2" w:rsidP="00FD0ED2">
      <w:r w:rsidRPr="00FD0ED2">
        <w:t xml:space="preserve">Los resultados de la imagen corresponden a un </w:t>
      </w:r>
      <w:r w:rsidRPr="00FD0ED2">
        <w:rPr>
          <w:b/>
          <w:bCs/>
        </w:rPr>
        <w:t>análisis de normalidad y forma de la distribución</w:t>
      </w:r>
      <w:r w:rsidRPr="00FD0ED2">
        <w:t xml:space="preserve"> de una variable cuantitativa.</w:t>
      </w:r>
    </w:p>
    <w:p w14:paraId="26DA2327" w14:textId="77777777" w:rsidR="00FD0ED2" w:rsidRPr="00FD0ED2" w:rsidRDefault="00FD0ED2" w:rsidP="00FD0ED2">
      <w:r w:rsidRPr="00FD0ED2">
        <w:t xml:space="preserve">En conjunto, los datos indican que </w:t>
      </w:r>
      <w:r w:rsidRPr="00FD0ED2">
        <w:rPr>
          <w:b/>
          <w:bCs/>
        </w:rPr>
        <w:t>la variable sigue una distribución normal (o casi perfectamente simétrica)</w:t>
      </w:r>
      <w:r w:rsidRPr="00FD0ED2">
        <w:t>.</w:t>
      </w:r>
    </w:p>
    <w:p w14:paraId="19834B1D" w14:textId="77777777" w:rsidR="00FD0ED2" w:rsidRPr="00FD0ED2" w:rsidRDefault="00FD0ED2" w:rsidP="00FD0ED2">
      <w:r w:rsidRPr="00FD0ED2">
        <w:rPr>
          <w:b/>
          <w:bCs/>
        </w:rPr>
        <w:t>Interpretación Detallada de cada Indicador</w:t>
      </w:r>
    </w:p>
    <w:p w14:paraId="5CE556FF" w14:textId="77777777" w:rsidR="00FD0ED2" w:rsidRPr="00FD0ED2" w:rsidRDefault="00FD0ED2" w:rsidP="00FD0ED2">
      <w:r w:rsidRPr="00FD0ED2">
        <w:rPr>
          <w:b/>
          <w:bCs/>
        </w:rPr>
        <w:t>1. Asimetría (0.0293)</w:t>
      </w:r>
    </w:p>
    <w:p w14:paraId="65476F11" w14:textId="77777777" w:rsidR="00FD0ED2" w:rsidRPr="00FD0ED2" w:rsidRDefault="00FD0ED2" w:rsidP="00FD0ED2">
      <w:pPr>
        <w:numPr>
          <w:ilvl w:val="0"/>
          <w:numId w:val="1"/>
        </w:numPr>
      </w:pPr>
      <w:r w:rsidRPr="00FD0ED2">
        <w:rPr>
          <w:b/>
          <w:bCs/>
        </w:rPr>
        <w:lastRenderedPageBreak/>
        <w:t>Significado:</w:t>
      </w:r>
      <w:r w:rsidRPr="00FD0ED2">
        <w:t xml:space="preserve"> Mide la simetría de la distribución respecto a la media.</w:t>
      </w:r>
    </w:p>
    <w:p w14:paraId="007CD7BD" w14:textId="6DF46247" w:rsidR="00FD0ED2" w:rsidRPr="00FD0ED2" w:rsidRDefault="00FD0ED2" w:rsidP="00FD0ED2">
      <w:pPr>
        <w:numPr>
          <w:ilvl w:val="0"/>
          <w:numId w:val="1"/>
        </w:numPr>
      </w:pPr>
      <w:r w:rsidRPr="00FD0ED2">
        <w:rPr>
          <w:b/>
          <w:bCs/>
        </w:rPr>
        <w:t>Criterio:</w:t>
      </w:r>
      <w:r w:rsidRPr="00FD0ED2">
        <w:t xml:space="preserve"> Un valor de </w:t>
      </w:r>
      <m:oMath>
        <m:r>
          <w:rPr>
            <w:rFonts w:ascii="Cambria Math" w:hAnsi="Cambria Math"/>
          </w:rPr>
          <m:t>0</m:t>
        </m:r>
      </m:oMath>
      <w:r w:rsidRPr="00FD0ED2">
        <w:t xml:space="preserve"> representa una simetría perfecta. Valores entre </w:t>
      </w:r>
      <m:oMath>
        <m:r>
          <w:rPr>
            <w:rFonts w:ascii="Cambria Math" w:hAnsi="Cambria Math"/>
          </w:rPr>
          <m:t>-0.5</m:t>
        </m:r>
      </m:oMath>
      <w:r w:rsidRPr="00FD0ED2">
        <w:t xml:space="preserve"> y </w:t>
      </w:r>
      <m:oMath>
        <m:r>
          <w:rPr>
            <w:rFonts w:ascii="Cambria Math" w:hAnsi="Cambria Math"/>
          </w:rPr>
          <m:t>0.5</m:t>
        </m:r>
      </m:oMath>
      <w:r w:rsidRPr="00FD0ED2">
        <w:t xml:space="preserve"> se consideran altamente simétricos.</w:t>
      </w:r>
    </w:p>
    <w:p w14:paraId="506D2B1A" w14:textId="5486ADC3" w:rsidR="00FD0ED2" w:rsidRPr="00FD0ED2" w:rsidRDefault="00FD0ED2" w:rsidP="00FD0ED2">
      <w:pPr>
        <w:numPr>
          <w:ilvl w:val="0"/>
          <w:numId w:val="1"/>
        </w:numPr>
      </w:pPr>
      <w:r w:rsidRPr="00FD0ED2">
        <w:rPr>
          <w:b/>
          <w:bCs/>
        </w:rPr>
        <w:t>Interpretación:</w:t>
      </w:r>
      <w:r w:rsidRPr="00FD0ED2">
        <w:t xml:space="preserve"> Al ser </w:t>
      </w:r>
      <m:oMath>
        <m:r>
          <w:rPr>
            <w:rFonts w:ascii="Cambria Math" w:hAnsi="Cambria Math"/>
          </w:rPr>
          <m:t>0.0293</m:t>
        </m:r>
      </m:oMath>
      <w:r w:rsidRPr="00FD0ED2">
        <w:t xml:space="preserve"> (prácticamente cero), los datos están repartidos de forma equilibrada a ambos lados de la media, sin sesgo significativo a la izquierda o a la derecha.</w:t>
      </w:r>
    </w:p>
    <w:p w14:paraId="071B5C31" w14:textId="77777777" w:rsidR="00FD0ED2" w:rsidRPr="00FD0ED2" w:rsidRDefault="00FD0ED2" w:rsidP="00FD0ED2">
      <w:r w:rsidRPr="00FD0ED2">
        <w:rPr>
          <w:b/>
          <w:bCs/>
        </w:rPr>
        <w:t>2. Curtosis (-0.391)</w:t>
      </w:r>
    </w:p>
    <w:p w14:paraId="3FAC7747" w14:textId="77777777" w:rsidR="00FD0ED2" w:rsidRPr="00FD0ED2" w:rsidRDefault="00FD0ED2" w:rsidP="00FD0ED2">
      <w:pPr>
        <w:numPr>
          <w:ilvl w:val="0"/>
          <w:numId w:val="2"/>
        </w:numPr>
      </w:pPr>
      <w:r w:rsidRPr="00FD0ED2">
        <w:rPr>
          <w:b/>
          <w:bCs/>
        </w:rPr>
        <w:t>Significado:</w:t>
      </w:r>
      <w:r w:rsidRPr="00FD0ED2">
        <w:t xml:space="preserve"> Mide la concentración de los datos en el centro y el grosor de las colas (apuntamiento).</w:t>
      </w:r>
    </w:p>
    <w:p w14:paraId="5668B077" w14:textId="1780D927" w:rsidR="00FD0ED2" w:rsidRPr="00FD0ED2" w:rsidRDefault="00FD0ED2" w:rsidP="00FD0ED2">
      <w:pPr>
        <w:numPr>
          <w:ilvl w:val="0"/>
          <w:numId w:val="2"/>
        </w:numPr>
      </w:pPr>
      <w:r w:rsidRPr="00FD0ED2">
        <w:rPr>
          <w:b/>
          <w:bCs/>
        </w:rPr>
        <w:t>Criterio:</w:t>
      </w:r>
      <w:r w:rsidRPr="00FD0ED2">
        <w:t xml:space="preserve"> En una distribución normal pura, la curtosis es cercana a </w:t>
      </w:r>
      <m:oMath>
        <m:r>
          <w:rPr>
            <w:rFonts w:ascii="Cambria Math" w:hAnsi="Cambria Math"/>
          </w:rPr>
          <m:t>0</m:t>
        </m:r>
      </m:oMath>
      <w:r w:rsidRPr="00FD0ED2">
        <w:t>. Un valor negativo indica una distribución algo platicúrtica (más plana que la campana de Gauss ideal).</w:t>
      </w:r>
    </w:p>
    <w:p w14:paraId="09469EA0" w14:textId="5A860AD5" w:rsidR="00FD0ED2" w:rsidRPr="00FD0ED2" w:rsidRDefault="00FD0ED2" w:rsidP="00FD0ED2">
      <w:pPr>
        <w:numPr>
          <w:ilvl w:val="0"/>
          <w:numId w:val="2"/>
        </w:numPr>
      </w:pPr>
      <w:r w:rsidRPr="00FD0ED2">
        <w:rPr>
          <w:b/>
          <w:bCs/>
        </w:rPr>
        <w:t>Interpretación:</w:t>
      </w:r>
      <w:r w:rsidRPr="00FD0ED2">
        <w:t xml:space="preserve"> Con </w:t>
      </w:r>
      <m:oMath>
        <m:r>
          <w:rPr>
            <w:rFonts w:ascii="Cambria Math" w:hAnsi="Cambria Math"/>
          </w:rPr>
          <m:t>-0.391</m:t>
        </m:r>
      </m:oMath>
      <w:r w:rsidRPr="00FD0ED2">
        <w:t xml:space="preserve">, la distribución es levemente más achatada que una normal perfecta, pero se encuentra muy dentro de los márgenes aceptables (usualmente entre </w:t>
      </w:r>
      <m:oMath>
        <m:r>
          <w:rPr>
            <w:rFonts w:ascii="Cambria Math" w:hAnsi="Cambria Math"/>
          </w:rPr>
          <m:t>-1</m:t>
        </m:r>
      </m:oMath>
      <w:r w:rsidRPr="00FD0ED2">
        <w:t xml:space="preserve"> y </w:t>
      </w:r>
      <m:oMath>
        <m:r>
          <w:rPr>
            <w:rFonts w:ascii="Cambria Math" w:hAnsi="Cambria Math"/>
          </w:rPr>
          <m:t>+1</m:t>
        </m:r>
      </m:oMath>
      <w:r w:rsidRPr="00FD0ED2">
        <w:t>) para asumir normalidad.</w:t>
      </w:r>
    </w:p>
    <w:p w14:paraId="754007FC" w14:textId="77777777" w:rsidR="00FD0ED2" w:rsidRPr="00FD0ED2" w:rsidRDefault="00FD0ED2" w:rsidP="00FD0ED2">
      <w:r w:rsidRPr="00FD0ED2">
        <w:rPr>
          <w:b/>
          <w:bCs/>
        </w:rPr>
        <w:t>3. Errores Estándar (0.512 y 0.992)</w:t>
      </w:r>
    </w:p>
    <w:p w14:paraId="347F40AA" w14:textId="1EBDBAF1" w:rsidR="00FD0ED2" w:rsidRPr="00FD0ED2" w:rsidRDefault="00FD0ED2" w:rsidP="00FD0ED2">
      <w:pPr>
        <w:numPr>
          <w:ilvl w:val="0"/>
          <w:numId w:val="3"/>
        </w:numPr>
      </w:pPr>
      <w:r w:rsidRPr="00FD0ED2">
        <w:rPr>
          <w:b/>
          <w:bCs/>
        </w:rPr>
        <w:t>Significado:</w:t>
      </w:r>
      <w:r w:rsidRPr="00FD0ED2">
        <w:t xml:space="preserve"> Sirven para calcular los puntajes </w:t>
      </w:r>
      <m:oMath>
        <m:r>
          <w:rPr>
            <w:rFonts w:ascii="Cambria Math" w:hAnsi="Cambria Math"/>
          </w:rPr>
          <m:t>Z</m:t>
        </m:r>
      </m:oMath>
      <w:r w:rsidRPr="00FD0ED2">
        <w:t xml:space="preserve"> de asimetría y curtosis dividiendo el coeficiente por su error estándar.</w:t>
      </w:r>
    </w:p>
    <w:p w14:paraId="10E085D0" w14:textId="77777777" w:rsidR="00FD0ED2" w:rsidRPr="00FD0ED2" w:rsidRDefault="00FD0ED2" w:rsidP="00FD0ED2">
      <w:pPr>
        <w:numPr>
          <w:ilvl w:val="0"/>
          <w:numId w:val="3"/>
        </w:numPr>
      </w:pPr>
      <w:r w:rsidRPr="00FD0ED2">
        <w:rPr>
          <w:b/>
          <w:bCs/>
        </w:rPr>
        <w:t>Evaluación:</w:t>
      </w:r>
    </w:p>
    <w:p w14:paraId="107A3E0E" w14:textId="66B3CC52" w:rsidR="00FD0ED2" w:rsidRPr="00FD0ED2" w:rsidRDefault="00FD0ED2" w:rsidP="00FD0ED2">
      <w:pPr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asimetría</m:t>
            </m:r>
          </m:sub>
        </m:sSub>
        <m:r>
          <w:rPr>
            <w:rFonts w:ascii="Cambria Math" w:hAnsi="Cambria Math"/>
          </w:rPr>
          <m:t>=0.0293/0.512=0.057</m:t>
        </m:r>
      </m:oMath>
    </w:p>
    <w:p w14:paraId="3CAB491F" w14:textId="0DB4C846" w:rsidR="00FD0ED2" w:rsidRPr="00FD0ED2" w:rsidRDefault="00FD0ED2" w:rsidP="00FD0ED2">
      <w:pPr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curtosis</m:t>
            </m:r>
          </m:sub>
        </m:sSub>
        <m:r>
          <w:rPr>
            <w:rFonts w:ascii="Cambria Math" w:hAnsi="Cambria Math"/>
          </w:rPr>
          <m:t>=-0.391/0.992=-0.394</m:t>
        </m:r>
      </m:oMath>
    </w:p>
    <w:p w14:paraId="12210048" w14:textId="4260C2FA" w:rsidR="00FD0ED2" w:rsidRPr="00FD0ED2" w:rsidRDefault="00FD0ED2" w:rsidP="00FD0ED2">
      <w:pPr>
        <w:numPr>
          <w:ilvl w:val="0"/>
          <w:numId w:val="3"/>
        </w:numPr>
      </w:pPr>
      <w:r w:rsidRPr="00FD0ED2">
        <w:rPr>
          <w:b/>
          <w:bCs/>
        </w:rPr>
        <w:t>Criterio:</w:t>
      </w:r>
      <w:r w:rsidRPr="00FD0ED2">
        <w:t xml:space="preserve"> Si el resultado de </w:t>
      </w:r>
      <m:oMath>
        <m:r>
          <w:rPr>
            <w:rFonts w:ascii="Cambria Math" w:hAnsi="Cambria Math"/>
          </w:rPr>
          <m:t>Z</m:t>
        </m:r>
      </m:oMath>
      <w:r w:rsidRPr="00FD0ED2">
        <w:t xml:space="preserve"> está en el intervalo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-1.96,+1.96</m:t>
            </m:r>
          </m:e>
        </m:d>
      </m:oMath>
      <w:r w:rsidRPr="00FD0ED2">
        <w:t xml:space="preserve">, no hay evidencia de desviación significativa de la normalidad. En ambos casos, el resultado está muy cercano a </w:t>
      </w:r>
      <m:oMath>
        <m:r>
          <w:rPr>
            <w:rFonts w:ascii="Cambria Math" w:hAnsi="Cambria Math"/>
          </w:rPr>
          <m:t>0</m:t>
        </m:r>
      </m:oMath>
      <w:r w:rsidRPr="00FD0ED2">
        <w:t>.</w:t>
      </w:r>
    </w:p>
    <w:p w14:paraId="171491B7" w14:textId="6A912093" w:rsidR="00FD0ED2" w:rsidRPr="00FD0ED2" w:rsidRDefault="00FD0ED2" w:rsidP="00FD0ED2">
      <w:r w:rsidRPr="00FD0ED2">
        <w:rPr>
          <w:b/>
          <w:bCs/>
        </w:rPr>
        <w:t>4. Prueba de Shapiro-Wilk (</w:t>
      </w:r>
      <m:oMath>
        <m:r>
          <w:rPr>
            <w:rFonts w:ascii="Cambria Math" w:hAnsi="Cambria Math"/>
          </w:rPr>
          <m:t>W=0.974</m:t>
        </m:r>
      </m:oMath>
      <w:r w:rsidRPr="00FD0ED2">
        <w:rPr>
          <w:b/>
          <w:bCs/>
        </w:rPr>
        <w:t xml:space="preserve">, Valor </w:t>
      </w:r>
      <m:oMath>
        <m:r>
          <w:rPr>
            <w:rFonts w:ascii="Cambria Math" w:hAnsi="Cambria Math"/>
          </w:rPr>
          <m:t>p=0.835</m:t>
        </m:r>
      </m:oMath>
      <w:r w:rsidRPr="00FD0ED2">
        <w:rPr>
          <w:b/>
          <w:bCs/>
        </w:rPr>
        <w:t>)</w:t>
      </w:r>
    </w:p>
    <w:p w14:paraId="0B26DEDE" w14:textId="6B364F02" w:rsidR="00FD0ED2" w:rsidRPr="00FD0ED2" w:rsidRDefault="00FD0ED2" w:rsidP="00FD0ED2">
      <w:pPr>
        <w:numPr>
          <w:ilvl w:val="0"/>
          <w:numId w:val="4"/>
        </w:numPr>
      </w:pPr>
      <w:r w:rsidRPr="00FD0ED2">
        <w:rPr>
          <w:b/>
          <w:bCs/>
        </w:rPr>
        <w:t>Significado:</w:t>
      </w:r>
      <w:r w:rsidRPr="00FD0ED2">
        <w:t xml:space="preserve"> Es la prueba formal para evaluar la hipótesis de normalidad en muestras pequeñas o medianas (</w:t>
      </w:r>
      <m:oMath>
        <m:r>
          <w:rPr>
            <w:rFonts w:ascii="Cambria Math" w:hAnsi="Cambria Math"/>
          </w:rPr>
          <m:t>n&lt;50</m:t>
        </m:r>
      </m:oMath>
      <w:r w:rsidRPr="00FD0ED2">
        <w:t>).</w:t>
      </w:r>
    </w:p>
    <w:p w14:paraId="6D40A5C4" w14:textId="77777777" w:rsidR="00FD0ED2" w:rsidRPr="00FD0ED2" w:rsidRDefault="00FD0ED2" w:rsidP="00FD0ED2">
      <w:pPr>
        <w:numPr>
          <w:ilvl w:val="0"/>
          <w:numId w:val="4"/>
        </w:numPr>
      </w:pPr>
      <w:r w:rsidRPr="00FD0ED2">
        <w:rPr>
          <w:b/>
          <w:bCs/>
        </w:rPr>
        <w:t>Hipótesis de la prueba:</w:t>
      </w:r>
    </w:p>
    <w:p w14:paraId="6424361B" w14:textId="23AB9850" w:rsidR="00FD0ED2" w:rsidRPr="00FD0ED2" w:rsidRDefault="00FD0ED2" w:rsidP="00FD0ED2">
      <w:pPr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D0ED2">
        <w:t xml:space="preserve">: Los datos provienen de una población con </w:t>
      </w:r>
      <w:r w:rsidRPr="00FD0ED2">
        <w:rPr>
          <w:b/>
          <w:bCs/>
        </w:rPr>
        <w:t>distribución normal</w:t>
      </w:r>
      <w:r w:rsidRPr="00FD0ED2">
        <w:t>.</w:t>
      </w:r>
    </w:p>
    <w:p w14:paraId="5C3C84D8" w14:textId="7D4AB926" w:rsidR="00FD0ED2" w:rsidRPr="00FD0ED2" w:rsidRDefault="00FD0ED2" w:rsidP="00FD0ED2">
      <w:pPr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D0ED2">
        <w:t xml:space="preserve">: Los datos </w:t>
      </w:r>
      <w:r w:rsidRPr="00FD0ED2">
        <w:rPr>
          <w:b/>
          <w:bCs/>
        </w:rPr>
        <w:t>no</w:t>
      </w:r>
      <w:r w:rsidRPr="00FD0ED2">
        <w:t xml:space="preserve"> provienen de una población normal.</w:t>
      </w:r>
    </w:p>
    <w:p w14:paraId="18C146E9" w14:textId="1B0367A9" w:rsidR="00FD0ED2" w:rsidRPr="00FD0ED2" w:rsidRDefault="00FD0ED2" w:rsidP="00FD0ED2">
      <w:pPr>
        <w:numPr>
          <w:ilvl w:val="0"/>
          <w:numId w:val="4"/>
        </w:numPr>
      </w:pPr>
      <w:r w:rsidRPr="00FD0ED2">
        <w:rPr>
          <w:b/>
          <w:bCs/>
        </w:rPr>
        <w:lastRenderedPageBreak/>
        <w:t>Criterio:</w:t>
      </w:r>
      <w:r w:rsidRPr="00FD0ED2">
        <w:t xml:space="preserve"> Se compara el </w:t>
      </w:r>
      <w:r w:rsidRPr="00FD0ED2">
        <w:rPr>
          <w:b/>
          <w:bCs/>
        </w:rPr>
        <w:t xml:space="preserve">Valor </w:t>
      </w:r>
      <m:oMath>
        <m:r>
          <w:rPr>
            <w:rFonts w:ascii="Cambria Math" w:hAnsi="Cambria Math"/>
          </w:rPr>
          <m:t>p</m:t>
        </m:r>
      </m:oMath>
      <w:r w:rsidRPr="00FD0ED2">
        <w:t xml:space="preserve"> contra el nivel de significancia habitual (</w:t>
      </w:r>
      <m:oMath>
        <m:r>
          <w:rPr>
            <w:rFonts w:ascii="Cambria Math" w:hAnsi="Cambria Math"/>
          </w:rPr>
          <m:t>α=0.05</m:t>
        </m:r>
      </m:oMath>
      <w:r w:rsidRPr="00FD0ED2">
        <w:t xml:space="preserve">). Si </w:t>
      </w:r>
      <m:oMath>
        <m:r>
          <w:rPr>
            <w:rFonts w:ascii="Cambria Math" w:hAnsi="Cambria Math"/>
          </w:rPr>
          <m:t>p&gt;0.05</m:t>
        </m:r>
      </m:oMath>
      <w:r w:rsidRPr="00FD0ED2">
        <w:t xml:space="preserve">, </w:t>
      </w:r>
      <w:r w:rsidRPr="00FD0ED2">
        <w:rPr>
          <w:b/>
          <w:bCs/>
        </w:rPr>
        <w:t xml:space="preserve">no se rechaza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D0ED2">
        <w:t>.</w:t>
      </w:r>
    </w:p>
    <w:p w14:paraId="49CA1676" w14:textId="7799DB2D" w:rsidR="00FD0ED2" w:rsidRPr="00FD0ED2" w:rsidRDefault="00FD0ED2" w:rsidP="00FD0ED2">
      <w:pPr>
        <w:numPr>
          <w:ilvl w:val="0"/>
          <w:numId w:val="4"/>
        </w:numPr>
      </w:pPr>
      <w:r w:rsidRPr="00FD0ED2">
        <w:rPr>
          <w:b/>
          <w:bCs/>
        </w:rPr>
        <w:t>Interpretación:</w:t>
      </w:r>
      <w:r w:rsidRPr="00FD0ED2">
        <w:t xml:space="preserve"> Dado que el </w:t>
      </w:r>
      <w:r w:rsidRPr="00FD0ED2">
        <w:rPr>
          <w:b/>
          <w:bCs/>
        </w:rPr>
        <w:t xml:space="preserve">Valor </w:t>
      </w:r>
      <m:oMath>
        <m:r>
          <w:rPr>
            <w:rFonts w:ascii="Cambria Math" w:hAnsi="Cambria Math"/>
          </w:rPr>
          <m:t>p=0.835</m:t>
        </m:r>
      </m:oMath>
      <w:r w:rsidRPr="00FD0ED2">
        <w:t xml:space="preserve"> es ampliamente superior a </w:t>
      </w:r>
      <m:oMath>
        <m:r>
          <w:rPr>
            <w:rFonts w:ascii="Cambria Math" w:hAnsi="Cambria Math"/>
          </w:rPr>
          <m:t>0.05</m:t>
        </m:r>
      </m:oMath>
      <w:r w:rsidRPr="00FD0ED2">
        <w:t xml:space="preserve">, </w:t>
      </w:r>
      <w:r w:rsidRPr="00FD0ED2">
        <w:rPr>
          <w:b/>
          <w:bCs/>
        </w:rPr>
        <w:t>se asume el cumplimiento del supuesto de normalidad</w:t>
      </w:r>
      <w:r w:rsidRPr="00FD0ED2">
        <w:t>.</w:t>
      </w:r>
    </w:p>
    <w:p w14:paraId="68CC8116" w14:textId="77777777" w:rsidR="00FD0ED2" w:rsidRPr="00FD0ED2" w:rsidRDefault="00FD0ED2" w:rsidP="00FD0ED2">
      <w:r w:rsidRPr="00FD0ED2">
        <w:rPr>
          <w:b/>
          <w:bCs/>
        </w:rPr>
        <w:t>Conclusión Práctica</w:t>
      </w:r>
    </w:p>
    <w:p w14:paraId="08810921" w14:textId="77777777" w:rsidR="00FD0ED2" w:rsidRPr="00FD0ED2" w:rsidRDefault="00FD0ED2" w:rsidP="00FD0ED2">
      <w:r w:rsidRPr="00FD0ED2">
        <w:t xml:space="preserve">Puedes utilizar con seguridad </w:t>
      </w:r>
      <w:r w:rsidRPr="00FD0ED2">
        <w:rPr>
          <w:b/>
          <w:bCs/>
        </w:rPr>
        <w:t>pruebas paramétricas</w:t>
      </w:r>
      <w:r w:rsidRPr="00FD0ED2">
        <w:t xml:space="preserve"> (como la </w:t>
      </w:r>
      <w:r w:rsidRPr="00FD0ED2">
        <w:rPr>
          <w:i/>
          <w:iCs/>
        </w:rPr>
        <w:t>prueba t de Student</w:t>
      </w:r>
      <w:r w:rsidRPr="00FD0ED2">
        <w:t xml:space="preserve">, </w:t>
      </w:r>
      <w:r w:rsidRPr="00FD0ED2">
        <w:rPr>
          <w:i/>
          <w:iCs/>
        </w:rPr>
        <w:t>ANOVA</w:t>
      </w:r>
      <w:r w:rsidRPr="00FD0ED2">
        <w:t xml:space="preserve"> o </w:t>
      </w:r>
      <w:r w:rsidRPr="00FD0ED2">
        <w:rPr>
          <w:i/>
          <w:iCs/>
        </w:rPr>
        <w:t>correlación de Pearson</w:t>
      </w:r>
      <w:r w:rsidRPr="00FD0ED2">
        <w:t>) para analizar esta variable, ya que cumple perfectamente con el supuesto de normalidad.</w:t>
      </w:r>
    </w:p>
    <w:p w14:paraId="4D357CB4" w14:textId="77777777" w:rsidR="00E25831" w:rsidRDefault="00E25831"/>
    <w:sectPr w:rsidR="00E25831" w:rsidSect="00FD0ED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079"/>
    <w:multiLevelType w:val="multilevel"/>
    <w:tmpl w:val="96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14D1B"/>
    <w:multiLevelType w:val="multilevel"/>
    <w:tmpl w:val="981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E1B96"/>
    <w:multiLevelType w:val="multilevel"/>
    <w:tmpl w:val="F9F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B3483"/>
    <w:multiLevelType w:val="multilevel"/>
    <w:tmpl w:val="AB3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8931">
    <w:abstractNumId w:val="1"/>
  </w:num>
  <w:num w:numId="2" w16cid:durableId="1624655551">
    <w:abstractNumId w:val="2"/>
  </w:num>
  <w:num w:numId="3" w16cid:durableId="142745285">
    <w:abstractNumId w:val="3"/>
  </w:num>
  <w:num w:numId="4" w16cid:durableId="175585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D2"/>
    <w:rsid w:val="000A2DB1"/>
    <w:rsid w:val="00965F6C"/>
    <w:rsid w:val="00E25831"/>
    <w:rsid w:val="00EE28D4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9212"/>
  <w15:chartTrackingRefBased/>
  <w15:docId w15:val="{E3DF2DBE-7E71-48D9-A7FD-8C8D5282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2</cp:revision>
  <dcterms:created xsi:type="dcterms:W3CDTF">2026-09-07T15:29:00Z</dcterms:created>
  <dcterms:modified xsi:type="dcterms:W3CDTF">2026-09-07T15:29:00Z</dcterms:modified>
</cp:coreProperties>
</file>