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7AEBD" w14:textId="6BEB8EC3" w:rsidR="00B25224" w:rsidRPr="00B25224" w:rsidRDefault="00F27600" w:rsidP="00B25224">
      <w:r>
        <w:rPr>
          <w:b/>
          <w:bCs/>
        </w:rPr>
        <w:t>Caso3_e</w:t>
      </w:r>
      <w:r w:rsidR="00B25224" w:rsidRPr="00B25224">
        <w:rPr>
          <w:b/>
          <w:bCs/>
        </w:rPr>
        <w:t xml:space="preserve">jercicio </w:t>
      </w:r>
      <w:r>
        <w:rPr>
          <w:b/>
          <w:bCs/>
        </w:rPr>
        <w:t>1</w:t>
      </w:r>
      <w:r w:rsidR="00B25224" w:rsidRPr="00B25224">
        <w:rPr>
          <w:b/>
          <w:bCs/>
        </w:rPr>
        <w:t>: Prueba de Hipótesis Cualitativa (1 Muestra)</w:t>
      </w:r>
    </w:p>
    <w:p w14:paraId="3AC764F9" w14:textId="66388205" w:rsidR="00B25224" w:rsidRPr="00B25224" w:rsidRDefault="00B25224" w:rsidP="00B25224">
      <w:r w:rsidRPr="00B25224">
        <w:t xml:space="preserve">Una empresa de comercio electrónico sostiene que la tasa de entregas puntuales alcanza el </w:t>
      </w:r>
      <w:r w:rsidRPr="00B25224">
        <w:rPr>
          <w:b/>
          <w:bCs/>
        </w:rPr>
        <w:t>85%</w:t>
      </w:r>
      <w:r w:rsidRPr="00B25224">
        <w:t xml:space="preserve"> (</w:t>
      </w:r>
      <m:oMath>
        <m:r>
          <w:rPr>
            <w:rFonts w:ascii="Cambria Math" w:hAnsi="Cambria Math"/>
          </w:rPr>
          <m:t>p=0.85</m:t>
        </m:r>
      </m:oMath>
      <w:r w:rsidRPr="00B25224">
        <w:t>). Se evaluó una muestra aleatoria de 25 envíos recientes, clasificándolos como "Satisfecho" (entrega a tiempo) o "No Satisfecho" (entrega con retraso).</w:t>
      </w:r>
    </w:p>
    <w:p w14:paraId="0E7975E8" w14:textId="77777777" w:rsidR="00B25224" w:rsidRPr="00B25224" w:rsidRDefault="00B25224" w:rsidP="00B25224">
      <w:r w:rsidRPr="00B25224">
        <w:rPr>
          <w:b/>
          <w:bCs/>
        </w:rPr>
        <w:t>Datos para copiar y pegar en Jamovi</w:t>
      </w:r>
      <w:r w:rsidRPr="00B25224">
        <w:t xml:space="preserve"> Copia la columna completa (incluyendo el encabezado) y pégala en una columna de Jamovi (configurada como variable nominal):</w:t>
      </w:r>
    </w:p>
    <w:p w14:paraId="64AD09C4" w14:textId="77777777" w:rsidR="00B25224" w:rsidRPr="00B25224" w:rsidRDefault="00B25224" w:rsidP="00B25224">
      <w:r w:rsidRPr="00B25224">
        <w:t>Entrega_Puntual Satisfecho Satisfecho Satisfecho Satisfecho Satisfecho Satisfecho Satisfecho Satisfecho Satisfecho Satisfecho Satisfecho Satisfecho Satisfecho Satisfecho Satisfecho Satisfecho No Satisfecho No Satisfecho No Satisfecho No Satisfecho No Satisfecho No Satisfecho No Satisfecho No Satisfecho No Satisfecho</w:t>
      </w:r>
    </w:p>
    <w:p w14:paraId="5D5C7ECA" w14:textId="115D365E" w:rsidR="00B25224" w:rsidRPr="00B25224" w:rsidRDefault="00B25224" w:rsidP="00B25224">
      <w:r w:rsidRPr="00B25224">
        <w:rPr>
          <w:b/>
          <w:bCs/>
        </w:rPr>
        <w:t>Consigna:</w:t>
      </w:r>
      <w:r w:rsidRPr="00B25224">
        <w:t xml:space="preserve"> Evalúa con un nivel de significancia </w:t>
      </w:r>
      <m:oMath>
        <m:r>
          <w:rPr>
            <w:rFonts w:ascii="Cambria Math" w:hAnsi="Cambria Math"/>
          </w:rPr>
          <m:t>α=0.05</m:t>
        </m:r>
      </m:oMath>
      <w:r w:rsidRPr="00B25224">
        <w:t>si la proporción poblacional de entregas puntuales es inferior o diferente de la meta del 85%.</w:t>
      </w:r>
    </w:p>
    <w:p w14:paraId="4078FC60" w14:textId="77777777" w:rsidR="00B25224" w:rsidRPr="00B25224" w:rsidRDefault="00B25224" w:rsidP="00B25224">
      <w:r w:rsidRPr="00B25224">
        <w:rPr>
          <w:b/>
          <w:bCs/>
        </w:rPr>
        <w:t>Solución Ejercicio 2</w:t>
      </w:r>
    </w:p>
    <w:p w14:paraId="7C76C56A" w14:textId="77777777" w:rsidR="00B25224" w:rsidRPr="00B25224" w:rsidRDefault="00B25224" w:rsidP="00B25224">
      <w:pPr>
        <w:numPr>
          <w:ilvl w:val="0"/>
          <w:numId w:val="2"/>
        </w:numPr>
      </w:pPr>
      <w:r w:rsidRPr="00B25224">
        <w:rPr>
          <w:b/>
          <w:bCs/>
        </w:rPr>
        <w:t>Hipótesis:</w:t>
      </w:r>
    </w:p>
    <w:p w14:paraId="73806BD7" w14:textId="31110214" w:rsidR="00B25224" w:rsidRPr="00B25224" w:rsidRDefault="00000000" w:rsidP="00B25224">
      <w:pPr>
        <w:numPr>
          <w:ilvl w:val="1"/>
          <w:numId w:val="2"/>
        </w:numPr>
      </w:pP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:p=0.85</m:t>
        </m:r>
      </m:oMath>
      <w:r w:rsidR="00B25224" w:rsidRPr="00B25224">
        <w:t>(La proporción de entregas a tiempo es igual al 85%)</w:t>
      </w:r>
    </w:p>
    <w:p w14:paraId="20B60C85" w14:textId="05651F41" w:rsidR="00B25224" w:rsidRPr="00B25224" w:rsidRDefault="00000000" w:rsidP="00B25224">
      <w:pPr>
        <w:numPr>
          <w:ilvl w:val="1"/>
          <w:numId w:val="2"/>
        </w:numPr>
      </w:pP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:p≠0.85</m:t>
        </m:r>
      </m:oMath>
      <w:r w:rsidR="00B25224" w:rsidRPr="00B25224">
        <w:t>(La proporción de entregas a tiempo es distinta del 85%)</w:t>
      </w:r>
    </w:p>
    <w:p w14:paraId="030B1613" w14:textId="1B02E70F" w:rsidR="00B25224" w:rsidRPr="00B25224" w:rsidRDefault="00B25224" w:rsidP="00B25224">
      <w:pPr>
        <w:numPr>
          <w:ilvl w:val="0"/>
          <w:numId w:val="2"/>
        </w:numPr>
      </w:pPr>
      <w:r w:rsidRPr="00B25224">
        <w:rPr>
          <w:b/>
          <w:bCs/>
          <w:lang w:val="en-US"/>
        </w:rPr>
        <w:t>Procedimiento en Jamovi:</w:t>
      </w:r>
      <w:r w:rsidRPr="00B25224">
        <w:rPr>
          <w:lang w:val="en-US"/>
        </w:rPr>
        <w:t xml:space="preserve"> Analyses </w:t>
      </w:r>
      <m:oMath>
        <m:r>
          <w:rPr>
            <w:rFonts w:ascii="Cambria Math" w:hAnsi="Cambria Math"/>
            <w:lang w:val="en-US"/>
          </w:rPr>
          <m:t>→</m:t>
        </m:r>
      </m:oMath>
      <w:r w:rsidRPr="00B25224">
        <w:rPr>
          <w:lang w:val="en-US"/>
        </w:rPr>
        <w:t xml:space="preserve">Frequencies </w:t>
      </w:r>
      <m:oMath>
        <m:r>
          <w:rPr>
            <w:rFonts w:ascii="Cambria Math" w:hAnsi="Cambria Math"/>
            <w:lang w:val="en-US"/>
          </w:rPr>
          <m:t>→</m:t>
        </m:r>
      </m:oMath>
      <w:r w:rsidRPr="00B25224">
        <w:rPr>
          <w:lang w:val="en-US"/>
        </w:rPr>
        <w:t xml:space="preserve">One Sample Proportion Tests (Binomial Test). </w:t>
      </w:r>
      <w:r w:rsidRPr="00B25224">
        <w:t xml:space="preserve">Traslada Entrega_Puntual a </w:t>
      </w:r>
      <w:r w:rsidRPr="00B25224">
        <w:rPr>
          <w:i/>
          <w:iCs/>
        </w:rPr>
        <w:t>Variables</w:t>
      </w:r>
      <w:r w:rsidRPr="00B25224">
        <w:t xml:space="preserve">, selecciona la categoría "Satisfecho" e ingresa 0.85 en </w:t>
      </w:r>
      <w:r w:rsidRPr="00B25224">
        <w:rPr>
          <w:i/>
          <w:iCs/>
        </w:rPr>
        <w:t>Test value</w:t>
      </w:r>
      <w:r w:rsidRPr="00B25224">
        <w:t>.</w:t>
      </w:r>
    </w:p>
    <w:p w14:paraId="5B5A7C84" w14:textId="1AEB544F" w:rsidR="00B25224" w:rsidRPr="00B25224" w:rsidRDefault="00B25224" w:rsidP="00B25224">
      <w:pPr>
        <w:numPr>
          <w:ilvl w:val="0"/>
          <w:numId w:val="2"/>
        </w:numPr>
      </w:pPr>
      <w:r w:rsidRPr="00B25224">
        <w:rPr>
          <w:b/>
          <w:bCs/>
        </w:rPr>
        <w:t>Estadísticos descriptivos:</w:t>
      </w:r>
      <w:r w:rsidRPr="00B25224">
        <w:t xml:space="preserve"> Muestra </w:t>
      </w:r>
      <m:oMath>
        <m:r>
          <w:rPr>
            <w:rFonts w:ascii="Cambria Math" w:hAnsi="Cambria Math"/>
          </w:rPr>
          <m:t>N=25</m:t>
        </m:r>
      </m:oMath>
      <w:r w:rsidRPr="00B25224">
        <w:t xml:space="preserve">, Casos observados = </w:t>
      </w:r>
      <m:oMath>
        <m:r>
          <w:rPr>
            <w:rFonts w:ascii="Cambria Math" w:hAnsi="Cambria Math"/>
          </w:rPr>
          <m:t>16</m:t>
        </m:r>
      </m:oMath>
      <w:r w:rsidRPr="00B25224">
        <w:t>"Satisfecho", Proporción muestral (</w:t>
      </w:r>
      <m:oMath>
        <m:acc>
          <m:accPr>
            <m:chr m:val="ˆ"/>
            <m:ctrlPr>
              <w:rPr>
                <w:rFonts w:ascii="Cambria Math" w:hAnsi="Cambria Math"/>
              </w:rPr>
            </m:ctrlPr>
          </m:accPr>
          <m:e>
            <m:r>
              <w:rPr>
                <w:rFonts w:ascii="Cambria Math" w:hAnsi="Cambria Math"/>
              </w:rPr>
              <m:t>p</m:t>
            </m:r>
          </m:e>
        </m:acc>
      </m:oMath>
      <w:r w:rsidRPr="00B25224">
        <w:t xml:space="preserve">) = </w:t>
      </w:r>
      <m:oMath>
        <m:r>
          <w:rPr>
            <w:rFonts w:ascii="Cambria Math" w:hAnsi="Cambria Math"/>
          </w:rPr>
          <m:t>0.64</m:t>
        </m:r>
      </m:oMath>
      <w:r w:rsidRPr="00B25224">
        <w:t>(64%).</w:t>
      </w:r>
    </w:p>
    <w:p w14:paraId="3967B4D7" w14:textId="02059F2A" w:rsidR="00B25224" w:rsidRPr="00B25224" w:rsidRDefault="00B25224" w:rsidP="00B25224">
      <w:pPr>
        <w:numPr>
          <w:ilvl w:val="0"/>
          <w:numId w:val="2"/>
        </w:numPr>
      </w:pPr>
      <w:r w:rsidRPr="00B25224">
        <w:rPr>
          <w:b/>
          <w:bCs/>
        </w:rPr>
        <w:t>Resultado de la prueba:</w:t>
      </w:r>
      <w:r w:rsidRPr="00B25224">
        <w:t xml:space="preserve"> Prueba binomial exacta con </w:t>
      </w:r>
      <m:oMath>
        <m:r>
          <w:rPr>
            <w:rFonts w:ascii="Cambria Math" w:hAnsi="Cambria Math"/>
          </w:rPr>
          <m:t>p</m:t>
        </m:r>
        <m:r>
          <m:rPr>
            <m:nor/>
          </m:rPr>
          <m:t>-valor</m:t>
        </m:r>
        <m:r>
          <w:rPr>
            <w:rFonts w:ascii="Cambria Math" w:hAnsi="Cambria Math"/>
          </w:rPr>
          <m:t>=0.0080</m:t>
        </m:r>
      </m:oMath>
      <w:r w:rsidRPr="00B25224">
        <w:t>.</w:t>
      </w:r>
    </w:p>
    <w:p w14:paraId="5A916143" w14:textId="2D8DB5BA" w:rsidR="00B25224" w:rsidRPr="00B25224" w:rsidRDefault="00B25224" w:rsidP="00B25224">
      <w:pPr>
        <w:numPr>
          <w:ilvl w:val="0"/>
          <w:numId w:val="2"/>
        </w:numPr>
      </w:pPr>
      <w:r w:rsidRPr="00B25224">
        <w:rPr>
          <w:b/>
          <w:bCs/>
        </w:rPr>
        <w:t>Decisión:</w:t>
      </w:r>
      <w:r w:rsidRPr="00B25224">
        <w:t xml:space="preserve"> Como el </w:t>
      </w:r>
      <m:oMath>
        <m:r>
          <w:rPr>
            <w:rFonts w:ascii="Cambria Math" w:hAnsi="Cambria Math"/>
          </w:rPr>
          <m:t>p</m:t>
        </m:r>
        <m:r>
          <m:rPr>
            <m:nor/>
          </m:rPr>
          <m:t>-valor</m:t>
        </m:r>
        <m:r>
          <w:rPr>
            <w:rFonts w:ascii="Cambria Math" w:hAnsi="Cambria Math"/>
          </w:rPr>
          <m:t> </m:t>
        </m:r>
        <m:d>
          <m:dPr>
            <m:ctrlPr>
              <w:rPr>
                <w:rFonts w:ascii="Cambria Math" w:hAnsi="Cambria Math"/>
              </w:rPr>
            </m:ctrlPr>
          </m:dPr>
          <m:e>
            <m:r>
              <w:rPr>
                <w:rFonts w:ascii="Cambria Math" w:hAnsi="Cambria Math"/>
              </w:rPr>
              <m:t>0.0080</m:t>
            </m:r>
          </m:e>
        </m:d>
        <m:r>
          <w:rPr>
            <w:rFonts w:ascii="Cambria Math" w:hAnsi="Cambria Math"/>
          </w:rPr>
          <m:t>&lt;α </m:t>
        </m:r>
        <m:d>
          <m:dPr>
            <m:ctrlPr>
              <w:rPr>
                <w:rFonts w:ascii="Cambria Math" w:hAnsi="Cambria Math"/>
              </w:rPr>
            </m:ctrlPr>
          </m:dPr>
          <m:e>
            <m:r>
              <w:rPr>
                <w:rFonts w:ascii="Cambria Math" w:hAnsi="Cambria Math"/>
              </w:rPr>
              <m:t>0.05</m:t>
            </m:r>
          </m:e>
        </m:d>
      </m:oMath>
      <w:r w:rsidRPr="00B25224">
        <w:t xml:space="preserve">, se </w:t>
      </w:r>
      <w:r w:rsidRPr="00B25224">
        <w:rPr>
          <w:b/>
          <w:bCs/>
        </w:rPr>
        <w:t>rechaza la hipótesis nula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B25224">
        <w:rPr>
          <w:b/>
          <w:bCs/>
        </w:rPr>
        <w:t>)</w:t>
      </w:r>
      <w:r w:rsidRPr="00B25224">
        <w:t>.</w:t>
      </w:r>
    </w:p>
    <w:p w14:paraId="164D3A48" w14:textId="77777777" w:rsidR="00B25224" w:rsidRPr="00B25224" w:rsidRDefault="00B25224" w:rsidP="00B25224">
      <w:pPr>
        <w:numPr>
          <w:ilvl w:val="0"/>
          <w:numId w:val="2"/>
        </w:numPr>
      </w:pPr>
      <w:r w:rsidRPr="00B25224">
        <w:rPr>
          <w:b/>
          <w:bCs/>
        </w:rPr>
        <w:t>Conclusión:</w:t>
      </w:r>
      <w:r w:rsidRPr="00B25224">
        <w:t xml:space="preserve"> Existe evidencia estadística suficiente para rechazar la afirmación de la empresa; la tasa real de entregas puntuales es significativamente menor al 85% meta.</w:t>
      </w:r>
    </w:p>
    <w:p w14:paraId="6AAF8CA2" w14:textId="77777777" w:rsidR="00E25831" w:rsidRPr="00B25224" w:rsidRDefault="00E25831" w:rsidP="00B25224"/>
    <w:sectPr w:rsidR="00E25831" w:rsidRPr="00B25224" w:rsidSect="00B25224">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00C67"/>
    <w:multiLevelType w:val="multilevel"/>
    <w:tmpl w:val="D9C62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A31B03"/>
    <w:multiLevelType w:val="multilevel"/>
    <w:tmpl w:val="CD108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049752">
    <w:abstractNumId w:val="0"/>
  </w:num>
  <w:num w:numId="2" w16cid:durableId="1934431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24"/>
    <w:rsid w:val="000A2DB1"/>
    <w:rsid w:val="00B25224"/>
    <w:rsid w:val="00B77C00"/>
    <w:rsid w:val="00E25831"/>
    <w:rsid w:val="00EE28D4"/>
    <w:rsid w:val="00F2760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B393"/>
  <w15:chartTrackingRefBased/>
  <w15:docId w15:val="{2CF72807-1587-4CDB-98D2-9BCBC8166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5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5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52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52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52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52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52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52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52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52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52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52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52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52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52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52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52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5224"/>
    <w:rPr>
      <w:rFonts w:eastAsiaTheme="majorEastAsia" w:cstheme="majorBidi"/>
      <w:color w:val="272727" w:themeColor="text1" w:themeTint="D8"/>
    </w:rPr>
  </w:style>
  <w:style w:type="paragraph" w:styleId="Ttulo">
    <w:name w:val="Title"/>
    <w:basedOn w:val="Normal"/>
    <w:next w:val="Normal"/>
    <w:link w:val="TtuloCar"/>
    <w:uiPriority w:val="10"/>
    <w:qFormat/>
    <w:rsid w:val="00B25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52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52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52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5224"/>
    <w:pPr>
      <w:spacing w:before="160"/>
      <w:jc w:val="center"/>
    </w:pPr>
    <w:rPr>
      <w:i/>
      <w:iCs/>
      <w:color w:val="404040" w:themeColor="text1" w:themeTint="BF"/>
    </w:rPr>
  </w:style>
  <w:style w:type="character" w:customStyle="1" w:styleId="CitaCar">
    <w:name w:val="Cita Car"/>
    <w:basedOn w:val="Fuentedeprrafopredeter"/>
    <w:link w:val="Cita"/>
    <w:uiPriority w:val="29"/>
    <w:rsid w:val="00B25224"/>
    <w:rPr>
      <w:i/>
      <w:iCs/>
      <w:color w:val="404040" w:themeColor="text1" w:themeTint="BF"/>
    </w:rPr>
  </w:style>
  <w:style w:type="paragraph" w:styleId="Prrafodelista">
    <w:name w:val="List Paragraph"/>
    <w:basedOn w:val="Normal"/>
    <w:uiPriority w:val="34"/>
    <w:qFormat/>
    <w:rsid w:val="00B25224"/>
    <w:pPr>
      <w:ind w:left="720"/>
      <w:contextualSpacing/>
    </w:pPr>
  </w:style>
  <w:style w:type="character" w:styleId="nfasisintenso">
    <w:name w:val="Intense Emphasis"/>
    <w:basedOn w:val="Fuentedeprrafopredeter"/>
    <w:uiPriority w:val="21"/>
    <w:qFormat/>
    <w:rsid w:val="00B25224"/>
    <w:rPr>
      <w:i/>
      <w:iCs/>
      <w:color w:val="0F4761" w:themeColor="accent1" w:themeShade="BF"/>
    </w:rPr>
  </w:style>
  <w:style w:type="paragraph" w:styleId="Citadestacada">
    <w:name w:val="Intense Quote"/>
    <w:basedOn w:val="Normal"/>
    <w:next w:val="Normal"/>
    <w:link w:val="CitadestacadaCar"/>
    <w:uiPriority w:val="30"/>
    <w:qFormat/>
    <w:rsid w:val="00B25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5224"/>
    <w:rPr>
      <w:i/>
      <w:iCs/>
      <w:color w:val="0F4761" w:themeColor="accent1" w:themeShade="BF"/>
    </w:rPr>
  </w:style>
  <w:style w:type="character" w:styleId="Referenciaintensa">
    <w:name w:val="Intense Reference"/>
    <w:basedOn w:val="Fuentedeprrafopredeter"/>
    <w:uiPriority w:val="32"/>
    <w:qFormat/>
    <w:rsid w:val="00B252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270</Words>
  <Characters>1486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Alfaro Diaz</dc:creator>
  <cp:keywords/>
  <dc:description/>
  <cp:lastModifiedBy>Carlos Alfaro Diaz</cp:lastModifiedBy>
  <cp:revision>2</cp:revision>
  <dcterms:created xsi:type="dcterms:W3CDTF">2026-09-07T14:57:00Z</dcterms:created>
  <dcterms:modified xsi:type="dcterms:W3CDTF">2026-09-07T15:15:00Z</dcterms:modified>
</cp:coreProperties>
</file>