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B2A4A"/>
          <w:sz w:val="52"/>
          <w:szCs w:val="52"/>
        </w:rPr>
        <w:t xml:space="preserve">PROJECT-GP DIGITAL TWIN</w:t>
      </w:r>
    </w:p>
    <w:p>
      <w:pPr>
        <w:spacing w:after="120"/>
        <w:jc w:val="center"/>
      </w:pPr>
      <w:r>
        <w:rPr>
          <w:rFonts w:ascii="Arial" w:cs="Arial" w:eastAsia="Arial" w:hAnsi="Arial"/>
          <w:color w:val="0A7CC1"/>
          <w:sz w:val="36"/>
          <w:szCs w:val="36"/>
        </w:rPr>
        <w:t xml:space="preserve">State-of-the-Art Upgrade Roadmap</w:t>
      </w:r>
    </w:p>
    <w:p>
      <w:pPr>
        <w:spacing w:after="80"/>
        <w:jc w:val="center"/>
      </w:pPr>
      <w:r>
        <w:rPr>
          <w:rFonts w:ascii="Arial" w:cs="Arial" w:eastAsia="Arial" w:hAnsi="Arial"/>
          <w:color w:val="666666"/>
          <w:sz w:val="24"/>
          <w:szCs w:val="24"/>
        </w:rPr>
        <w:t xml:space="preserve">Formula Student Digital Twin — Architecture v9 → v10+</w:t>
      </w:r>
    </w:p>
    <w:p>
      <w:pPr>
        <w:spacing w:after="80"/>
        <w:jc w:val="center"/>
      </w:pPr>
      <w:r>
        <w:rPr>
          <w:rFonts w:ascii="Arial" w:cs="Arial" w:eastAsia="Arial" w:hAnsi="Arial"/>
          <w:color w:val="888888"/>
          <w:sz w:val="22"/>
          <w:szCs w:val="22"/>
        </w:rPr>
        <w:t xml:space="preserve">March 2026</w:t>
      </w:r>
    </w:p>
    <w:p>
      <w:r>
        <w:t xml:space="preserve"/>
      </w:r>
    </w:p>
    <w:p>
      <w:r>
        <w:t xml:space="preserve"/>
      </w:r>
    </w:p>
    <w:p>
      <w:pPr>
        <w:pBdr>
          <w:bottom w:val="single" w:color="0A7CC1" w:sz="4" w:space="1"/>
        </w:pBdr>
        <w:spacing w:before="160" w:after="160"/>
      </w:pPr>
    </w:p>
    <w:p>
      <w:pPr>
        <w:spacing w:before="200" w:after="80"/>
        <w:jc w:val="center"/>
      </w:pPr>
      <w:r>
        <w:rPr>
          <w:rFonts w:ascii="Arial" w:cs="Arial" w:eastAsia="Arial" w:hAnsi="Arial"/>
          <w:b/>
          <w:bCs/>
          <w:color w:val="1B2A4A"/>
          <w:sz w:val="22"/>
          <w:szCs w:val="22"/>
        </w:rPr>
        <w:t xml:space="preserve">Current Baseline: 8.75 / 10.00 (pre-telemetry ceiling)</w:t>
      </w:r>
    </w:p>
    <w:p>
      <w:pPr>
        <w:spacing w:after="200"/>
        <w:jc w:val="center"/>
      </w:pPr>
      <w:r>
        <w:rPr>
          <w:rFonts w:ascii="Arial" w:cs="Arial" w:eastAsia="Arial" w:hAnsi="Arial"/>
          <w:color w:val="555555"/>
          <w:sz w:val="20"/>
          <w:szCs w:val="20"/>
        </w:rPr>
        <w:t xml:space="preserve">Target: 10.00 / 10.00 through structured multi-phase implementation</w:t>
      </w:r>
    </w:p>
    <w:p>
      <w:pPr>
        <w:pBdr>
          <w:bottom w:val="single" w:color="0A7CC1" w:sz="4" w:space="1"/>
        </w:pBdr>
        <w:spacing w:before="160" w:after="160"/>
      </w:pPr>
    </w:p>
    <w:p>
      <w:r>
        <w:t xml:space="preserve"/>
      </w:r>
    </w:p>
    <w:p>
      <w:pPr>
        <w:pStyle w:val="Heading1"/>
        <w:spacing w:before="400" w:after="160"/>
      </w:pPr>
      <w:r>
        <w:rPr>
          <w:rFonts w:ascii="Arial" w:cs="Arial" w:eastAsia="Arial" w:hAnsi="Arial"/>
          <w:b/>
          <w:bCs/>
          <w:color w:val="1B2A4A"/>
          <w:sz w:val="32"/>
          <w:szCs w:val="32"/>
        </w:rPr>
        <w:t xml:space="preserve">Master Upgrade Summary</w:t>
      </w:r>
    </w:p>
    <w:p>
      <w:pPr>
        <w:spacing w:after="120"/>
      </w:pPr>
      <w:r>
        <w:rPr>
          <w:rFonts w:ascii="Arial" w:cs="Arial" w:eastAsia="Arial" w:hAnsi="Arial"/>
          <w:sz w:val="20"/>
          <w:szCs w:val="20"/>
        </w:rPr>
        <w:t xml:space="preserve">The following table catalogues all 27 proposed upgrades across 9 technical domains. Priority is assigned based on score impact, implementability with available data, and foundational dependency on other upgrades.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1600"/>
        <w:gridCol w:w="1400"/>
        <w:gridCol w:w="1360"/>
      </w:tblGrid>
      <w:tr>
        <w:trPr>
          <w:tblHeader/>
        </w:trPr>
        <w:tc>
          <w:tcPr>
            <w:tcW w:type="dxa" w:w="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4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Upgrade</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1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Score Impact</w:t>
            </w:r>
          </w:p>
        </w:tc>
        <w:tc>
          <w:tcPr>
            <w:tcW w:type="dxa" w:w="1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Complexity</w:t>
            </w:r>
          </w:p>
        </w:tc>
        <w:tc>
          <w:tcPr>
            <w:tcW w:type="dxa" w:w="1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Dependency</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P1</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State-Space Gaussian Process (SS-GP via Itô/Kalman)</w:t>
            </w:r>
          </w:p>
        </w:tc>
        <w:tc>
          <w:tcPr>
            <w:tcW w:type="dxa" w:w="1400"/>
            <w:tcBorders>
              <w:top w:val="single" w:color="9E1A1A" w:sz="1"/>
              <w:left w:val="single" w:color="9E1A1A" w:sz="1"/>
              <w:bottom w:val="single" w:color="9E1A1A" w:sz="1"/>
              <w:right w:val="single" w:color="9E1A1A" w:sz="1"/>
            </w:tcBorders>
            <w:shd w:fill="9E1A1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+0.40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Skidpad data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Control Barrier Functions (CBF) — formal safety invariance</w:t>
            </w:r>
          </w:p>
        </w:tc>
        <w:tc>
          <w:tcPr>
            <w:tcW w:type="dxa" w:w="1400"/>
            <w:tcBorders>
              <w:top w:val="single" w:color="9E1A1A" w:sz="1"/>
              <w:left w:val="single" w:color="9E1A1A" w:sz="1"/>
              <w:bottom w:val="single" w:color="9E1A1A" w:sz="1"/>
              <w:right w:val="single" w:color="9E1A1A" w:sz="1"/>
            </w:tcBorders>
            <w:shd w:fill="9E1A1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+0.30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P1</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P3</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WMPC test threshold correction (18 → 19.5 m/s)</w:t>
            </w:r>
          </w:p>
        </w:tc>
        <w:tc>
          <w:tcPr>
            <w:tcW w:type="dxa" w:w="1400"/>
            <w:tcBorders>
              <w:top w:val="single" w:color="9E1A1A" w:sz="1"/>
              <w:left w:val="single" w:color="9E1A1A" w:sz="1"/>
              <w:bottom w:val="single" w:color="9E1A1A" w:sz="1"/>
              <w:right w:val="single" w:color="9E1A1A" w:sz="1"/>
            </w:tcBorders>
            <w:shd w:fill="9E1A1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CRITICAL</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Fix FAIL</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Trivial</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Lap-time as third MORL objective (tri-objective Pareto)</w:t>
            </w:r>
          </w:p>
        </w:tc>
        <w:tc>
          <w:tcPr>
            <w:tcW w:type="dxa" w:w="1400"/>
            <w:tcBorders>
              <w:top w:val="single" w:color="0A7CC1" w:sz="1"/>
              <w:left w:val="single" w:color="0A7CC1" w:sz="1"/>
              <w:bottom w:val="single" w:color="0A7CC1" w:sz="1"/>
              <w:right w:val="single" w:color="0A7CC1" w:sz="1"/>
            </w:tcBorders>
            <w:shd w:fill="0A7CC1"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+0.25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Track map</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P5</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Equivariant Neural Network for H_net (SE(3) symmetry)</w:t>
            </w:r>
          </w:p>
        </w:tc>
        <w:tc>
          <w:tcPr>
            <w:tcW w:type="dxa" w:w="1400"/>
            <w:tcBorders>
              <w:top w:val="single" w:color="0A7CC1" w:sz="1"/>
              <w:left w:val="single" w:color="0A7CC1" w:sz="1"/>
              <w:bottom w:val="single" w:color="0A7CC1" w:sz="1"/>
              <w:right w:val="single" w:color="0A7CC1" w:sz="1"/>
            </w:tcBorders>
            <w:shd w:fill="0A7CC1"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+0.20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High</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P6</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Score-based Diffusion for Setup Generation</w:t>
            </w:r>
          </w:p>
        </w:tc>
        <w:tc>
          <w:tcPr>
            <w:tcW w:type="dxa" w:w="1400"/>
            <w:tcBorders>
              <w:top w:val="single" w:color="0A7CC1" w:sz="1"/>
              <w:left w:val="single" w:color="0A7CC1" w:sz="1"/>
              <w:bottom w:val="single" w:color="0A7CC1" w:sz="1"/>
              <w:right w:val="single" w:color="0A7CC1" w:sz="1"/>
            </w:tcBorders>
            <w:shd w:fill="0A7CC1"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+0.20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P4 archive</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P7</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Tire Thermal Dynamics — brush contact + Fiala model</w:t>
            </w:r>
          </w:p>
        </w:tc>
        <w:tc>
          <w:tcPr>
            <w:tcW w:type="dxa" w:w="1400"/>
            <w:tcBorders>
              <w:top w:val="single" w:color="0A7CC1" w:sz="1"/>
              <w:left w:val="single" w:color="0A7CC1" w:sz="1"/>
              <w:bottom w:val="single" w:color="0A7CC1" w:sz="1"/>
              <w:right w:val="single" w:color="0A7CC1" w:sz="1"/>
            </w:tcBorders>
            <w:shd w:fill="0A7CC1"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+0.20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Rig data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Real-Time Koopman MPC (GPU QP, microsecond solve)</w:t>
            </w:r>
          </w:p>
        </w:tc>
        <w:tc>
          <w:tcPr>
            <w:tcW w:type="dxa" w:w="1400"/>
            <w:tcBorders>
              <w:top w:val="single" w:color="0A7CC1" w:sz="1"/>
              <w:left w:val="single" w:color="0A7CC1" w:sz="1"/>
              <w:bottom w:val="single" w:color="0A7CC1" w:sz="1"/>
              <w:right w:val="single" w:color="0A7CC1" w:sz="1"/>
            </w:tcBorders>
            <w:shd w:fill="0A7CC1"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+0.20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Trajectory data</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P9</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Variational Integrator (Discrete Euler-Lagrange)</w:t>
            </w:r>
          </w:p>
        </w:tc>
        <w:tc>
          <w:tcPr>
            <w:tcW w:type="dxa" w:w="1400"/>
            <w:tcBorders>
              <w:top w:val="single" w:color="1A7A4A" w:sz="1"/>
              <w:left w:val="single" w:color="1A7A4A" w:sz="1"/>
              <w:bottom w:val="single" w:color="1A7A4A" w:sz="1"/>
              <w:right w:val="single" w:color="1A7A4A" w:sz="1"/>
            </w:tcBorders>
            <w:shd w:fill="1A7A4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+0.15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High</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P5</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P10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Multi-Fidelity Neural Physics (low + high fidelity fusion)</w:t>
            </w:r>
          </w:p>
        </w:tc>
        <w:tc>
          <w:tcPr>
            <w:tcW w:type="dxa" w:w="1400"/>
            <w:tcBorders>
              <w:top w:val="single" w:color="1A7A4A" w:sz="1"/>
              <w:left w:val="single" w:color="1A7A4A" w:sz="1"/>
              <w:bottom w:val="single" w:color="1A7A4A" w:sz="1"/>
              <w:right w:val="single" w:color="1A7A4A" w:sz="1"/>
            </w:tcBorders>
            <w:shd w:fill="1A7A4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+0.15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CFD data</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P11</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POD/Galerkin Aerodynamic Wake Model (transient downforce)</w:t>
            </w:r>
          </w:p>
        </w:tc>
        <w:tc>
          <w:tcPr>
            <w:tcW w:type="dxa" w:w="1400"/>
            <w:tcBorders>
              <w:top w:val="single" w:color="1A7A4A" w:sz="1"/>
              <w:left w:val="single" w:color="1A7A4A" w:sz="1"/>
              <w:bottom w:val="single" w:color="1A7A4A" w:sz="1"/>
              <w:right w:val="single" w:color="1A7A4A" w:sz="1"/>
            </w:tcBorders>
            <w:shd w:fill="1A7A4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+0.15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High</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CFD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P12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Bayesian Optimisation hybrid for MORL cold-start</w:t>
            </w:r>
          </w:p>
        </w:tc>
        <w:tc>
          <w:tcPr>
            <w:tcW w:type="dxa" w:w="1400"/>
            <w:tcBorders>
              <w:top w:val="single" w:color="1A7A4A" w:sz="1"/>
              <w:left w:val="single" w:color="1A7A4A" w:sz="1"/>
              <w:bottom w:val="single" w:color="1A7A4A" w:sz="1"/>
              <w:right w:val="single" w:color="1A7A4A" w:sz="1"/>
            </w:tcBorders>
            <w:shd w:fill="1A7A4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+0.12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P13</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Driver Model — human-in-the-loop consistency penalty</w:t>
            </w:r>
          </w:p>
        </w:tc>
        <w:tc>
          <w:tcPr>
            <w:tcW w:type="dxa" w:w="1400"/>
            <w:tcBorders>
              <w:top w:val="single" w:color="1A7A4A" w:sz="1"/>
              <w:left w:val="single" w:color="1A7A4A" w:sz="1"/>
              <w:bottom w:val="single" w:color="1A7A4A" w:sz="1"/>
              <w:right w:val="single" w:color="1A7A4A" w:sz="1"/>
            </w:tcBorders>
            <w:shd w:fill="1A7A4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+0.12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Telemetry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P14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Stochastic MPC with scenario trees (uncertainty propagation)</w:t>
            </w:r>
          </w:p>
        </w:tc>
        <w:tc>
          <w:tcPr>
            <w:tcW w:type="dxa" w:w="1400"/>
            <w:tcBorders>
              <w:top w:val="single" w:color="1A7A4A" w:sz="1"/>
              <w:left w:val="single" w:color="1A7A4A" w:sz="1"/>
              <w:bottom w:val="single" w:color="1A7A4A" w:sz="1"/>
              <w:right w:val="single" w:color="1A7A4A" w:sz="1"/>
            </w:tcBorders>
            <w:shd w:fill="1A7A4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+0.10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P1</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P15</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Carcass Flex Model — contact patch deformation</w:t>
            </w:r>
          </w:p>
        </w:tc>
        <w:tc>
          <w:tcPr>
            <w:tcW w:type="dxa" w:w="1400"/>
            <w:tcBorders>
              <w:top w:val="single" w:color="1A7A4A" w:sz="1"/>
              <w:left w:val="single" w:color="1A7A4A" w:sz="1"/>
              <w:bottom w:val="single" w:color="1A7A4A" w:sz="1"/>
              <w:right w:val="single" w:color="1A7A4A" w:sz="1"/>
            </w:tcBorders>
            <w:shd w:fill="1A7A4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+0.10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Rig data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P16</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Online Bayesian Weight Update — real-time model assimilation</w:t>
            </w:r>
          </w:p>
        </w:tc>
        <w:tc>
          <w:tcPr>
            <w:tcW w:type="dxa" w:w="1400"/>
            <w:tcBorders>
              <w:top w:val="single" w:color="1A7A4A" w:sz="1"/>
              <w:left w:val="single" w:color="1A7A4A" w:sz="1"/>
              <w:bottom w:val="single" w:color="1A7A4A" w:sz="1"/>
              <w:right w:val="single" w:color="1A7A4A" w:sz="1"/>
            </w:tcBorders>
            <w:shd w:fill="1A7A4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+0.10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Live CAN</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P17</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4-Post Rig Data Pipeline — passivity ground truth</w:t>
            </w:r>
          </w:p>
        </w:tc>
        <w:tc>
          <w:tcPr>
            <w:tcW w:type="dxa" w:w="1400"/>
            <w:tcBorders>
              <w:top w:val="single" w:color="1A7A4A" w:sz="1"/>
              <w:left w:val="single" w:color="1A7A4A" w:sz="1"/>
              <w:bottom w:val="single" w:color="1A7A4A" w:sz="1"/>
              <w:right w:val="single" w:color="1A7A4A" w:sz="1"/>
            </w:tcBorders>
            <w:shd w:fill="1A7A4A"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MEDIUM</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+0.10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Low</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Rig access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P18</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Ride-Height Aero Sensitivity — ground effect coupling</w:t>
            </w:r>
          </w:p>
        </w:tc>
        <w:tc>
          <w:tcPr>
            <w:tcW w:type="dxa" w:w="140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+0.08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CFD</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P19</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Track-Specific MORL — per-event setup optimisation</w:t>
            </w:r>
          </w:p>
        </w:tc>
        <w:tc>
          <w:tcPr>
            <w:tcW w:type="dxa" w:w="140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LOW</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+0.08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Low</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Track map</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P20</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Neural Camber Coupling — Pacejka γ-term learned correction</w:t>
            </w:r>
          </w:p>
        </w:tc>
        <w:tc>
          <w:tcPr>
            <w:tcW w:type="dxa" w:w="140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+0.07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Skidpad data</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P21</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Inflation Pressure GP — Fz × pressure load sensitivity</w:t>
            </w:r>
          </w:p>
        </w:tc>
        <w:tc>
          <w:tcPr>
            <w:tcW w:type="dxa" w:w="140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LOW</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+0.07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Low</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Rig data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P22</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Wear Evolution Model — lap-by-lap Mz degradation</w:t>
            </w:r>
          </w:p>
        </w:tc>
        <w:tc>
          <w:tcPr>
            <w:tcW w:type="dxa" w:w="140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+0.06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Multi-lap</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P23</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Neural Torque Vectoring Controller (NTV-TRPO)</w:t>
            </w:r>
          </w:p>
        </w:tc>
        <w:tc>
          <w:tcPr>
            <w:tcW w:type="dxa" w:w="140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LOW</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+0.06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High</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P8</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P24</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Sensitivity-Guided Restart (SGR) for MORL members</w:t>
            </w:r>
          </w:p>
        </w:tc>
        <w:tc>
          <w:tcPr>
            <w:tcW w:type="dxa" w:w="140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+0.05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None</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P25</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Hypervolume Gradient for Archive Management</w:t>
            </w:r>
          </w:p>
        </w:tc>
        <w:tc>
          <w:tcPr>
            <w:tcW w:type="dxa" w:w="140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LOW</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+0.05 pts</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Low</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P26</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Full-Car 4-Corner Frequency Response (replace single-axle)</w:t>
            </w:r>
          </w:p>
        </w:tc>
        <w:tc>
          <w:tcPr>
            <w:tcW w:type="dxa" w:w="140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+0.05 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Rig data</w:t>
            </w:r>
          </w:p>
        </w:tc>
      </w:tr>
      <w:tr>
        <w:tc>
          <w:tcPr>
            <w:tcW w:type="dxa" w:w="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P27</w:t>
            </w:r>
          </w:p>
        </w:tc>
        <w:tc>
          <w:tcPr>
            <w:tcW w:type="dxa" w:w="42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W&amp;B Experiment Tracking — auto-log all MORL diagnostics</w:t>
            </w:r>
          </w:p>
        </w:tc>
        <w:tc>
          <w:tcPr>
            <w:tcW w:type="dxa" w:w="140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pPr>
              <w:jc w:val="center"/>
            </w:pPr>
            <w:r>
              <w:rPr>
                <w:rFonts w:ascii="Arial" w:cs="Arial" w:eastAsia="Arial" w:hAnsi="Arial"/>
                <w:b/>
                <w:bCs/>
                <w:color w:val="FFFFFF"/>
                <w:sz w:val="18"/>
                <w:szCs w:val="18"/>
              </w:rPr>
              <w:t xml:space="preserve">LOW</w:t>
            </w:r>
          </w:p>
        </w:tc>
        <w:tc>
          <w:tcPr>
            <w:tcW w:type="dxa" w:w="16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QoL</w:t>
            </w:r>
          </w:p>
        </w:tc>
        <w:tc>
          <w:tcPr>
            <w:tcW w:type="dxa" w:w="1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Trivial</w:t>
            </w:r>
          </w:p>
        </w:tc>
        <w:tc>
          <w:tcPr>
            <w:tcW w:type="dxa" w:w="13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sz w:val="18"/>
                <w:szCs w:val="18"/>
              </w:rPr>
              <w:t xml:space="preserve">None</w:t>
            </w:r>
          </w:p>
        </w:tc>
      </w:tr>
    </w:tbl>
    <w:p>
      <w:r>
        <w:t xml:space="preserve"/>
      </w:r>
    </w:p>
    <w:p>
      <w:r>
        <w:t xml:space="preserve"/>
      </w:r>
    </w:p>
    <w:p>
      <w:pPr>
        <w:pStyle w:val="Heading1"/>
        <w:spacing w:before="400" w:after="160"/>
      </w:pPr>
      <w:r>
        <w:rPr>
          <w:rFonts w:ascii="Arial" w:cs="Arial" w:eastAsia="Arial" w:hAnsi="Arial"/>
          <w:b/>
          <w:bCs/>
          <w:color w:val="1B2A4A"/>
          <w:sz w:val="32"/>
          <w:szCs w:val="32"/>
        </w:rPr>
        <w:t xml:space="preserve">DOMAIN I: Physics Integration</w:t>
      </w:r>
    </w:p>
    <w:p>
      <w:pPr>
        <w:pBdr>
          <w:bottom w:val="single" w:color="0A7CC1" w:sz="4" w:space="1"/>
        </w:pBdr>
        <w:spacing w:before="160" w:after="160"/>
      </w:pPr>
    </w:p>
    <w:p>
      <w:pPr>
        <w:pStyle w:val="Heading2"/>
        <w:spacing w:before="280" w:after="120"/>
      </w:pPr>
      <w:r>
        <w:rPr>
          <w:rFonts w:ascii="Arial" w:cs="Arial" w:eastAsia="Arial" w:hAnsi="Arial"/>
          <w:b/>
          <w:bCs/>
          <w:color w:val="0A7CC1"/>
          <w:sz w:val="26"/>
          <w:szCs w:val="26"/>
        </w:rPr>
        <w:t xml:space="preserve">P9 — Variational Integrators (Discrete Euler-Lagrange)</w:t>
      </w:r>
    </w:p>
    <w:p>
      <w:pPr>
        <w:spacing w:after="120"/>
      </w:pPr>
      <w:r>
        <w:rPr>
          <w:rFonts w:ascii="Arial" w:cs="Arial" w:eastAsia="Arial" w:hAnsi="Arial"/>
          <w:sz w:val="20"/>
          <w:szCs w:val="20"/>
        </w:rPr>
        <w:t xml:space="preserve">Current integrator: Störmer-Verlet (symplectic, O(h²)). Proposed: Discrete Variational Mechanics via Marsden-West (2001).</w:t>
      </w:r>
    </w:p>
    <w:p>
      <w:r>
        <w:t xml:space="preserve"/>
      </w:r>
    </w:p>
    <w:p>
      <w:pPr>
        <w:pStyle w:val="Heading3"/>
        <w:spacing w:before="200" w:after="80"/>
      </w:pPr>
      <w:r>
        <w:rPr>
          <w:rFonts w:ascii="Arial" w:cs="Arial" w:eastAsia="Arial" w:hAnsi="Arial"/>
          <w:b/>
          <w:bCs/>
          <w:color w:val="1B2A4A"/>
          <w:sz w:val="22"/>
          <w:szCs w:val="22"/>
        </w:rPr>
        <w:t xml:space="preserve">Mathematical Foundation</w:t>
      </w:r>
    </w:p>
    <w:p>
      <w:pPr>
        <w:spacing w:after="120"/>
      </w:pPr>
      <w:r>
        <w:rPr>
          <w:rFonts w:ascii="Arial" w:cs="Arial" w:eastAsia="Arial" w:hAnsi="Arial"/>
          <w:sz w:val="20"/>
          <w:szCs w:val="20"/>
        </w:rPr>
        <w:t xml:space="preserve">Instead of discretising the ODE ẋ = f(x), discretise the action S = ∫L(q,q̇)dt BEFORE deriving equations of motion. Define a discrete Lagrangian:</w:t>
      </w:r>
    </w:p>
    <w:p>
      <w:pPr>
        <w:spacing w:after="80"/>
        <w:ind w:left="720"/>
      </w:pPr>
      <w:r>
        <w:rPr>
          <w:rFonts w:ascii="Courier New" w:cs="Courier New" w:eastAsia="Courier New" w:hAnsi="Courier New"/>
          <w:color w:val="2C3E50"/>
          <w:sz w:val="18"/>
          <w:szCs w:val="18"/>
        </w:rPr>
        <w:t xml:space="preserve">L_d(q_k, q_{k+1}, h) ≈ ∫[t_k to t_{k+1}] L(q(t), q̇(t)) dt</w:t>
      </w:r>
    </w:p>
    <w:p>
      <w:pPr>
        <w:spacing w:after="120"/>
      </w:pPr>
      <w:r>
        <w:rPr>
          <w:rFonts w:ascii="Arial" w:cs="Arial" w:eastAsia="Arial" w:hAnsi="Arial"/>
          <w:sz w:val="20"/>
          <w:szCs w:val="20"/>
        </w:rPr>
        <w:t xml:space="preserve">The Discrete Euler-Lagrange (DEL) equations follow from δΣL_d = 0:</w:t>
      </w:r>
    </w:p>
    <w:p>
      <w:pPr>
        <w:spacing w:after="80"/>
        <w:ind w:left="720"/>
      </w:pPr>
      <w:r>
        <w:rPr>
          <w:rFonts w:ascii="Courier New" w:cs="Courier New" w:eastAsia="Courier New" w:hAnsi="Courier New"/>
          <w:color w:val="2C3E50"/>
          <w:sz w:val="18"/>
          <w:szCs w:val="18"/>
        </w:rPr>
        <w:t xml:space="preserve">D₂L_d(q_{k-1}, q_k, h) + D₁L_d(q_k, q_{k+1}, h) = 0</w:t>
      </w:r>
    </w:p>
    <w:p>
      <w:pPr>
        <w:spacing w:after="120"/>
      </w:pPr>
      <w:r>
        <w:rPr>
          <w:rFonts w:ascii="Arial" w:cs="Arial" w:eastAsia="Arial" w:hAnsi="Arial"/>
          <w:sz w:val="20"/>
          <w:szCs w:val="20"/>
        </w:rPr>
        <w:t xml:space="preserve">For the Port-Hamiltonian form, the discrete momenta are:</w:t>
      </w:r>
    </w:p>
    <w:p>
      <w:pPr>
        <w:spacing w:after="80"/>
        <w:ind w:left="720"/>
      </w:pPr>
      <w:r>
        <w:rPr>
          <w:rFonts w:ascii="Courier New" w:cs="Courier New" w:eastAsia="Courier New" w:hAnsi="Courier New"/>
          <w:color w:val="2C3E50"/>
          <w:sz w:val="18"/>
          <w:szCs w:val="18"/>
        </w:rPr>
        <w:t xml:space="preserve">p_k = -D₁L_d(q_k, q_{k+1}, h)  =  D₂L_d(q_{k-1}, q_k, h)</w:t>
      </w:r>
    </w:p>
    <w:p>
      <w:pPr>
        <w:spacing w:after="120"/>
      </w:pPr>
      <w:r>
        <w:rPr>
          <w:rFonts w:ascii="Arial" w:cs="Arial" w:eastAsia="Arial" w:hAnsi="Arial"/>
          <w:sz w:val="20"/>
          <w:szCs w:val="20"/>
        </w:rPr>
        <w:t xml:space="preserve">This generates a discrete symplectic map exactly — the symplectic form ω = dq ∧ dp is preserved to machine precision, not just to O(h²).</w:t>
      </w:r>
    </w:p>
    <w:p>
      <w:r>
        <w:t xml:space="preserve"/>
      </w:r>
    </w:p>
    <w:p>
      <w:pPr>
        <w:pStyle w:val="Heading3"/>
        <w:spacing w:before="200" w:after="80"/>
      </w:pPr>
      <w:r>
        <w:rPr>
          <w:rFonts w:ascii="Arial" w:cs="Arial" w:eastAsia="Arial" w:hAnsi="Arial"/>
          <w:b/>
          <w:bCs/>
          <w:color w:val="1B2A4A"/>
          <w:sz w:val="22"/>
          <w:szCs w:val="22"/>
        </w:rPr>
        <w:t xml:space="preserve">Implementation in JAX</w:t>
      </w:r>
    </w:p>
    <w:p>
      <w:pPr>
        <w:spacing w:after="120"/>
      </w:pPr>
      <w:r>
        <w:rPr>
          <w:rFonts w:ascii="Arial" w:cs="Arial" w:eastAsia="Arial" w:hAnsi="Arial"/>
          <w:sz w:val="20"/>
          <w:szCs w:val="20"/>
        </w:rPr>
        <w:t xml:space="preserve">H_net would be retrained to output L_d(q_k, q_{k+1}, setup) rather than H(q, p, setup). The DEL equations become a root-finding problem solved with Newton iterations inside jax.lax.while_loop. XLA compiles this to a fixed-point iteration kernel.</w:t>
      </w:r>
    </w:p>
    <w:p>
      <w:pPr>
        <w:pStyle w:val="ListParagraph"/>
        <w:numPr>
          <w:ilvl w:val="0"/>
          <w:numId w:val="2"/>
        </w:numPr>
        <w:spacing w:after="80"/>
      </w:pPr>
      <w:r>
        <w:rPr>
          <w:rFonts w:ascii="Arial" w:cs="Arial" w:eastAsia="Arial" w:hAnsi="Arial"/>
          <w:sz w:val="20"/>
          <w:szCs w:val="20"/>
        </w:rPr>
        <w:t xml:space="preserve">Noether's theorem enforced discretely: exact conservation of angular momentum, energy oscillates but never drifts</w:t>
      </w:r>
    </w:p>
    <w:p>
      <w:pPr>
        <w:pStyle w:val="ListParagraph"/>
        <w:numPr>
          <w:ilvl w:val="0"/>
          <w:numId w:val="2"/>
        </w:numPr>
        <w:spacing w:after="80"/>
      </w:pPr>
      <w:r>
        <w:rPr>
          <w:rFonts w:ascii="Arial" w:cs="Arial" w:eastAsia="Arial" w:hAnsi="Arial"/>
          <w:sz w:val="20"/>
          <w:szCs w:val="20"/>
        </w:rPr>
        <w:t xml:space="preserve">Wheel hop (high-frequency unsprung oscillation) accumulates zero phase error over a 22km endurance simulation</w:t>
      </w:r>
    </w:p>
    <w:p>
      <w:pPr>
        <w:pStyle w:val="ListParagraph"/>
        <w:numPr>
          <w:ilvl w:val="0"/>
          <w:numId w:val="2"/>
        </w:numPr>
        <w:spacing w:after="80"/>
      </w:pPr>
      <w:r>
        <w:rPr>
          <w:rFonts w:ascii="Arial" w:cs="Arial" w:eastAsia="Arial" w:hAnsi="Arial"/>
          <w:sz w:val="20"/>
          <w:szCs w:val="20"/>
        </w:rPr>
        <w:t xml:space="preserve">64-step WMPC horizon: minimal benefit here. Primary benefit is full-car endurance simulation module</w:t>
      </w:r>
    </w:p>
    <w:p>
      <w:pPr>
        <w:pStyle w:val="ListParagraph"/>
        <w:numPr>
          <w:ilvl w:val="0"/>
          <w:numId w:val="2"/>
        </w:numPr>
        <w:spacing w:after="80"/>
      </w:pPr>
      <w:r>
        <w:rPr>
          <w:rFonts w:ascii="Arial" w:cs="Arial" w:eastAsia="Arial" w:hAnsi="Arial"/>
          <w:sz w:val="20"/>
          <w:szCs w:val="20"/>
        </w:rPr>
        <w:t xml:space="preserve">Requires retraining H_net on (q_k, q_{k+1}) pairs — needs rig data or multi-step synthetic rollouts</w:t>
      </w:r>
    </w:p>
    <w:p>
      <w:r>
        <w:t xml:space="preserve"/>
      </w:r>
    </w:p>
    <w:p>
      <w:pPr>
        <w:pStyle w:val="Heading2"/>
        <w:spacing w:before="280" w:after="120"/>
      </w:pPr>
      <w:r>
        <w:rPr>
          <w:rFonts w:ascii="Arial" w:cs="Arial" w:eastAsia="Arial" w:hAnsi="Arial"/>
          <w:b/>
          <w:bCs/>
          <w:color w:val="0A7CC1"/>
          <w:sz w:val="26"/>
          <w:szCs w:val="26"/>
        </w:rPr>
        <w:t xml:space="preserve">P10 — Multi-Fidelity Neural Physics</w:t>
      </w:r>
    </w:p>
    <w:p>
      <w:pPr>
        <w:spacing w:after="120"/>
      </w:pPr>
      <w:r>
        <w:rPr>
          <w:rFonts w:ascii="Arial" w:cs="Arial" w:eastAsia="Arial" w:hAnsi="Arial"/>
          <w:sz w:val="20"/>
          <w:szCs w:val="20"/>
        </w:rPr>
        <w:t xml:space="preserve">The current H_net and R_net are trained exclusively on synthetic data. Multi-fidelity methods (Kennedy-O'Hagan 2000) fuse information from sources of different accuracy and cost.</w:t>
      </w:r>
    </w:p>
    <w:p>
      <w:pPr>
        <w:pStyle w:val="Heading3"/>
        <w:spacing w:before="200" w:after="80"/>
      </w:pPr>
      <w:r>
        <w:rPr>
          <w:rFonts w:ascii="Arial" w:cs="Arial" w:eastAsia="Arial" w:hAnsi="Arial"/>
          <w:b/>
          <w:bCs/>
          <w:color w:val="1B2A4A"/>
          <w:sz w:val="22"/>
          <w:szCs w:val="22"/>
        </w:rPr>
        <w:t xml:space="preserve">Architecture: Autoregressive Multi-Fidelity GP</w:t>
      </w:r>
    </w:p>
    <w:p>
      <w:pPr>
        <w:spacing w:after="120"/>
      </w:pPr>
      <w:r>
        <w:rPr>
          <w:rFonts w:ascii="Arial" w:cs="Arial" w:eastAsia="Arial" w:hAnsi="Arial"/>
          <w:sz w:val="20"/>
          <w:szCs w:val="20"/>
        </w:rPr>
        <w:t xml:space="preserve">Three fidelity levels:</w:t>
      </w:r>
    </w:p>
    <w:p>
      <w:pPr>
        <w:pStyle w:val="ListParagraph"/>
        <w:numPr>
          <w:ilvl w:val="0"/>
          <w:numId w:val="2"/>
        </w:numPr>
        <w:spacing w:after="80"/>
      </w:pPr>
      <w:r>
        <w:rPr>
          <w:rFonts w:ascii="Arial" w:cs="Arial" w:eastAsia="Arial" w:hAnsi="Arial"/>
          <w:sz w:val="20"/>
          <w:szCs w:val="20"/>
        </w:rPr>
        <w:t xml:space="preserve">Low fidelity (f_L): current synthetic data, 5000 samples, free</w:t>
      </w:r>
    </w:p>
    <w:p>
      <w:pPr>
        <w:pStyle w:val="ListParagraph"/>
        <w:numPr>
          <w:ilvl w:val="0"/>
          <w:numId w:val="2"/>
        </w:numPr>
        <w:spacing w:after="80"/>
      </w:pPr>
      <w:r>
        <w:rPr>
          <w:rFonts w:ascii="Arial" w:cs="Arial" w:eastAsia="Arial" w:hAnsi="Arial"/>
          <w:sz w:val="20"/>
          <w:szCs w:val="20"/>
        </w:rPr>
        <w:t xml:space="preserve">Medium fidelity (f_M): 4-post rig measurements, ~200 samples, expensive</w:t>
      </w:r>
    </w:p>
    <w:p>
      <w:pPr>
        <w:pStyle w:val="ListParagraph"/>
        <w:numPr>
          <w:ilvl w:val="0"/>
          <w:numId w:val="2"/>
        </w:numPr>
        <w:spacing w:after="80"/>
      </w:pPr>
      <w:r>
        <w:rPr>
          <w:rFonts w:ascii="Arial" w:cs="Arial" w:eastAsia="Arial" w:hAnsi="Arial"/>
          <w:sz w:val="20"/>
          <w:szCs w:val="20"/>
        </w:rPr>
        <w:t xml:space="preserve">High fidelity (f_H): on-track telemetry, ~50 usable corners, very expensive</w:t>
      </w:r>
    </w:p>
    <w:p>
      <w:pPr>
        <w:spacing w:after="120"/>
      </w:pPr>
      <w:r>
        <w:rPr>
          <w:rFonts w:ascii="Arial" w:cs="Arial" w:eastAsia="Arial" w:hAnsi="Arial"/>
          <w:sz w:val="20"/>
          <w:szCs w:val="20"/>
        </w:rPr>
        <w:t xml:space="preserve">The autoregressive model: f_H(x) = ρ_HM × f_M(x) + δ_H(x), where ρ is a learned correlation and δ_H is a residual GP. This allows the high-fidelity network to correct the low-fidelity base without discarding synthetic training signal.</w:t>
      </w:r>
    </w:p>
    <w:p>
      <w:pPr>
        <w:pStyle w:val="Heading3"/>
        <w:spacing w:before="200" w:after="80"/>
      </w:pPr>
      <w:r>
        <w:rPr>
          <w:rFonts w:ascii="Arial" w:cs="Arial" w:eastAsia="Arial" w:hAnsi="Arial"/>
          <w:b/>
          <w:bCs/>
          <w:color w:val="1B2A4A"/>
          <w:sz w:val="22"/>
          <w:szCs w:val="22"/>
        </w:rPr>
        <w:t xml:space="preserve">Implementation</w:t>
      </w:r>
    </w:p>
    <w:p>
      <w:pPr>
        <w:spacing w:after="80"/>
        <w:ind w:left="720"/>
      </w:pPr>
      <w:r>
        <w:rPr>
          <w:rFonts w:ascii="Courier New" w:cs="Courier New" w:eastAsia="Courier New" w:hAnsi="Courier New"/>
          <w:color w:val="2C3E50"/>
          <w:sz w:val="18"/>
          <w:szCs w:val="18"/>
        </w:rPr>
        <w:t xml:space="preserve">class MultiFidelityHNet(nn.Module):</w:t>
      </w:r>
    </w:p>
    <w:p>
      <w:pPr>
        <w:spacing w:after="80"/>
        <w:ind w:left="720"/>
      </w:pPr>
      <w:r>
        <w:rPr>
          <w:rFonts w:ascii="Courier New" w:cs="Courier New" w:eastAsia="Courier New" w:hAnsi="Courier New"/>
          <w:color w:val="2C3E50"/>
          <w:sz w:val="18"/>
          <w:szCs w:val="18"/>
        </w:rPr>
        <w:t xml:space="preserve">  h_low:  NeuralEnergyLandscape   # trained on synthetic</w:t>
      </w:r>
    </w:p>
    <w:p>
      <w:pPr>
        <w:spacing w:after="80"/>
        <w:ind w:left="720"/>
      </w:pPr>
      <w:r>
        <w:rPr>
          <w:rFonts w:ascii="Courier New" w:cs="Courier New" w:eastAsia="Courier New" w:hAnsi="Courier New"/>
          <w:color w:val="2C3E50"/>
          <w:sz w:val="18"/>
          <w:szCs w:val="18"/>
        </w:rPr>
        <w:t xml:space="preserve">  h_mid:  NeuralEnergyLandscape   # fine-tuned on rig data</w:t>
      </w:r>
    </w:p>
    <w:p>
      <w:pPr>
        <w:spacing w:after="80"/>
        <w:ind w:left="720"/>
      </w:pPr>
      <w:r>
        <w:rPr>
          <w:rFonts w:ascii="Courier New" w:cs="Courier New" w:eastAsia="Courier New" w:hAnsi="Courier New"/>
          <w:color w:val="2C3E50"/>
          <w:sz w:val="18"/>
          <w:szCs w:val="18"/>
        </w:rPr>
        <w:t xml:space="preserve">  rho:    nn.Dense                # scalar correlation field</w:t>
      </w:r>
    </w:p>
    <w:p>
      <w:pPr>
        <w:spacing w:after="80"/>
        <w:ind w:left="720"/>
      </w:pPr>
      <w:r>
        <w:rPr>
          <w:rFonts w:ascii="Courier New" w:cs="Courier New" w:eastAsia="Courier New" w:hAnsi="Courier New"/>
          <w:color w:val="2C3E50"/>
          <w:sz w:val="18"/>
          <w:szCs w:val="18"/>
        </w:rPr>
        <w:t xml:space="preserve">  delta:  NeuralEnergyLandscape   # high-fidelity residual</w:t>
      </w:r>
    </w:p>
    <w:p>
      <w:pPr>
        <w:spacing w:after="80"/>
        <w:ind w:left="720"/>
      </w:pPr>
      <w:r>
        <w:rPr>
          <w:rFonts w:ascii="Courier New" w:cs="Courier New" w:eastAsia="Courier New" w:hAnsi="Courier New"/>
          <w:color w:val="2C3E50"/>
          <w:sz w:val="18"/>
          <w:szCs w:val="18"/>
        </w:rPr>
        <w:t xml:space="preserve"/>
      </w:r>
    </w:p>
    <w:p>
      <w:pPr>
        <w:spacing w:after="80"/>
        <w:ind w:left="720"/>
      </w:pPr>
      <w:r>
        <w:rPr>
          <w:rFonts w:ascii="Courier New" w:cs="Courier New" w:eastAsia="Courier New" w:hAnsi="Courier New"/>
          <w:color w:val="2C3E50"/>
          <w:sz w:val="18"/>
          <w:szCs w:val="18"/>
        </w:rPr>
        <w:t xml:space="preserve">  def __call__(self, q, p, setup, fidelity='high'):</w:t>
      </w:r>
    </w:p>
    <w:p>
      <w:pPr>
        <w:spacing w:after="80"/>
        <w:ind w:left="720"/>
      </w:pPr>
      <w:r>
        <w:rPr>
          <w:rFonts w:ascii="Courier New" w:cs="Courier New" w:eastAsia="Courier New" w:hAnsi="Courier New"/>
          <w:color w:val="2C3E50"/>
          <w:sz w:val="18"/>
          <w:szCs w:val="18"/>
        </w:rPr>
        <w:t xml:space="preserve">    h_l = self.h_low(q, p, setup)</w:t>
      </w:r>
    </w:p>
    <w:p>
      <w:pPr>
        <w:spacing w:after="80"/>
        <w:ind w:left="720"/>
      </w:pPr>
      <w:r>
        <w:rPr>
          <w:rFonts w:ascii="Courier New" w:cs="Courier New" w:eastAsia="Courier New" w:hAnsi="Courier New"/>
          <w:color w:val="2C3E50"/>
          <w:sz w:val="18"/>
          <w:szCs w:val="18"/>
        </w:rPr>
        <w:t xml:space="preserve">    if fidelity == 'low': return h_l</w:t>
      </w:r>
    </w:p>
    <w:p>
      <w:pPr>
        <w:spacing w:after="80"/>
        <w:ind w:left="720"/>
      </w:pPr>
      <w:r>
        <w:rPr>
          <w:rFonts w:ascii="Courier New" w:cs="Courier New" w:eastAsia="Courier New" w:hAnsi="Courier New"/>
          <w:color w:val="2C3E50"/>
          <w:sz w:val="18"/>
          <w:szCs w:val="18"/>
        </w:rPr>
        <w:t xml:space="preserve">    h_m = self.rho(setup) * h_l + self.h_mid(q, p, setup)</w:t>
      </w:r>
    </w:p>
    <w:p>
      <w:pPr>
        <w:spacing w:after="80"/>
        <w:ind w:left="720"/>
      </w:pPr>
      <w:r>
        <w:rPr>
          <w:rFonts w:ascii="Courier New" w:cs="Courier New" w:eastAsia="Courier New" w:hAnsi="Courier New"/>
          <w:color w:val="2C3E50"/>
          <w:sz w:val="18"/>
          <w:szCs w:val="18"/>
        </w:rPr>
        <w:t xml:space="preserve">    if fidelity == 'mid': return h_m</w:t>
      </w:r>
    </w:p>
    <w:p>
      <w:pPr>
        <w:spacing w:after="80"/>
        <w:ind w:left="720"/>
      </w:pPr>
      <w:r>
        <w:rPr>
          <w:rFonts w:ascii="Courier New" w:cs="Courier New" w:eastAsia="Courier New" w:hAnsi="Courier New"/>
          <w:color w:val="2C3E50"/>
          <w:sz w:val="18"/>
          <w:szCs w:val="18"/>
        </w:rPr>
        <w:t xml:space="preserve">    return h_m + self.delta(q, p, setup)</w:t>
      </w:r>
    </w:p>
    <w:p>
      <w:r>
        <w:t xml:space="preserve"/>
      </w:r>
    </w:p>
    <w:p>
      <w:r>
        <w:t xml:space="preserve"/>
      </w:r>
    </w:p>
    <w:p>
      <w:pPr>
        <w:pStyle w:val="Heading1"/>
        <w:spacing w:before="400" w:after="160"/>
      </w:pPr>
      <w:r>
        <w:rPr>
          <w:rFonts w:ascii="Arial" w:cs="Arial" w:eastAsia="Arial" w:hAnsi="Arial"/>
          <w:b/>
          <w:bCs/>
          <w:color w:val="1B2A4A"/>
          <w:sz w:val="32"/>
          <w:szCs w:val="32"/>
        </w:rPr>
        <w:t xml:space="preserve">DOMAIN II: Neural Architecture</w:t>
      </w:r>
    </w:p>
    <w:p>
      <w:pPr>
        <w:pBdr>
          <w:bottom w:val="single" w:color="0A7CC1" w:sz="4" w:space="1"/>
        </w:pBdr>
        <w:spacing w:before="160" w:after="160"/>
      </w:pPr>
    </w:p>
    <w:p>
      <w:pPr>
        <w:pStyle w:val="Heading2"/>
        <w:spacing w:before="280" w:after="120"/>
      </w:pPr>
      <w:r>
        <w:rPr>
          <w:rFonts w:ascii="Arial" w:cs="Arial" w:eastAsia="Arial" w:hAnsi="Arial"/>
          <w:b/>
          <w:bCs/>
          <w:color w:val="0A7CC1"/>
          <w:sz w:val="26"/>
          <w:szCs w:val="26"/>
        </w:rPr>
        <w:t xml:space="preserve">P5 — Equivariant Neural Networks (SE(3) Symmetry)</w:t>
      </w:r>
    </w:p>
    <w:p>
      <w:pPr>
        <w:spacing w:after="120"/>
      </w:pPr>
      <w:r>
        <w:rPr>
          <w:rFonts w:ascii="Arial" w:cs="Arial" w:eastAsia="Arial" w:hAnsi="Arial"/>
          <w:sz w:val="20"/>
          <w:szCs w:val="20"/>
        </w:rPr>
        <w:t xml:space="preserve">H_net currently has no built-in symmetry. A Formula Student car has bilateral symmetry: H(q, p, setup) = H(Tq, Tp, Tsetup) where T is the left-right reflection. Enforcing this reduces the effective parameter count and improves generalisation.</w:t>
      </w:r>
    </w:p>
    <w:p>
      <w:pPr>
        <w:pStyle w:val="Heading3"/>
        <w:spacing w:before="200" w:after="80"/>
      </w:pPr>
      <w:r>
        <w:rPr>
          <w:rFonts w:ascii="Arial" w:cs="Arial" w:eastAsia="Arial" w:hAnsi="Arial"/>
          <w:b/>
          <w:bCs/>
          <w:color w:val="1B2A4A"/>
          <w:sz w:val="22"/>
          <w:szCs w:val="22"/>
        </w:rPr>
        <w:t xml:space="preserve">Equivariance via Geometric Deep Learning</w:t>
      </w:r>
    </w:p>
    <w:p>
      <w:pPr>
        <w:spacing w:after="120"/>
      </w:pPr>
      <w:r>
        <w:rPr>
          <w:rFonts w:ascii="Arial" w:cs="Arial" w:eastAsia="Arial" w:hAnsi="Arial"/>
          <w:sz w:val="20"/>
          <w:szCs w:val="20"/>
        </w:rPr>
        <w:t xml:space="preserve">The appropriate framework is the theory of E(n)-Equivariant Graph Neural Networks (Satorras et al., NeurIPS 2021). For vehicle dynamics, the relevant group is SE(3) — rotations and translations in 3D space.</w:t>
      </w:r>
    </w:p>
    <w:p>
      <w:pPr>
        <w:spacing w:after="120"/>
      </w:pPr>
      <w:r>
        <w:rPr>
          <w:rFonts w:ascii="Arial" w:cs="Arial" w:eastAsia="Arial" w:hAnsi="Arial"/>
          <w:sz w:val="20"/>
          <w:szCs w:val="20"/>
        </w:rPr>
        <w:t xml:space="preserve">Property: for any rotation R ∈ SO(3),</w:t>
      </w:r>
    </w:p>
    <w:p>
      <w:pPr>
        <w:spacing w:after="80"/>
        <w:ind w:left="720"/>
      </w:pPr>
      <w:r>
        <w:rPr>
          <w:rFonts w:ascii="Courier New" w:cs="Courier New" w:eastAsia="Courier New" w:hAnsi="Courier New"/>
          <w:color w:val="2C3E50"/>
          <w:sz w:val="18"/>
          <w:szCs w:val="18"/>
        </w:rPr>
        <w:t xml:space="preserve">H_net(Rq, Rp, setup) = H_net(q, p, setup)</w:t>
      </w:r>
    </w:p>
    <w:p>
      <w:pPr>
        <w:spacing w:after="120"/>
      </w:pPr>
      <w:r>
        <w:rPr>
          <w:rFonts w:ascii="Arial" w:cs="Arial" w:eastAsia="Arial" w:hAnsi="Arial"/>
          <w:sz w:val="20"/>
          <w:szCs w:val="20"/>
        </w:rPr>
        <w:t xml:space="preserve">This is automatically satisfied if H_net is built from equivariant layers (e.g. EGNN, SE(3)-Transformers). The practical consequence is that the network cannot learn spurious orientation-dependent energy contributions — the very source of the phantom gradient issues in v5-v9.</w:t>
      </w:r>
    </w:p>
    <w:p>
      <w:pPr>
        <w:pStyle w:val="Heading3"/>
        <w:spacing w:before="200" w:after="80"/>
      </w:pPr>
      <w:r>
        <w:rPr>
          <w:rFonts w:ascii="Arial" w:cs="Arial" w:eastAsia="Arial" w:hAnsi="Arial"/>
          <w:b/>
          <w:bCs/>
          <w:color w:val="1B2A4A"/>
          <w:sz w:val="22"/>
          <w:szCs w:val="22"/>
        </w:rPr>
        <w:t xml:space="preserve">Implementation</w:t>
      </w:r>
    </w:p>
    <w:p>
      <w:pPr>
        <w:pStyle w:val="ListParagraph"/>
        <w:numPr>
          <w:ilvl w:val="0"/>
          <w:numId w:val="2"/>
        </w:numPr>
        <w:spacing w:after="80"/>
      </w:pPr>
      <w:r>
        <w:rPr>
          <w:rFonts w:ascii="Arial" w:cs="Arial" w:eastAsia="Arial" w:hAnsi="Arial"/>
          <w:sz w:val="20"/>
          <w:szCs w:val="20"/>
        </w:rPr>
        <w:t xml:space="preserve">Replace Dense layers in NeuralEnergyLandscape with equivariant message-passing layers</w:t>
      </w:r>
    </w:p>
    <w:p>
      <w:pPr>
        <w:pStyle w:val="ListParagraph"/>
        <w:numPr>
          <w:ilvl w:val="0"/>
          <w:numId w:val="2"/>
        </w:numPr>
        <w:spacing w:after="80"/>
      </w:pPr>
      <w:r>
        <w:rPr>
          <w:rFonts w:ascii="Arial" w:cs="Arial" w:eastAsia="Arial" w:hAnsi="Arial"/>
          <w:sz w:val="20"/>
          <w:szCs w:val="20"/>
        </w:rPr>
        <w:t xml:space="preserve">Input: (q_positions, p_momenta) as 3D vectors attached to a graph of chassis nodes</w:t>
      </w:r>
    </w:p>
    <w:p>
      <w:pPr>
        <w:pStyle w:val="ListParagraph"/>
        <w:numPr>
          <w:ilvl w:val="0"/>
          <w:numId w:val="2"/>
        </w:numPr>
        <w:spacing w:after="80"/>
      </w:pPr>
      <w:r>
        <w:rPr>
          <w:rFonts w:ascii="Arial" w:cs="Arial" w:eastAsia="Arial" w:hAnsi="Arial"/>
          <w:sz w:val="20"/>
          <w:szCs w:val="20"/>
        </w:rPr>
        <w:t xml:space="preserve">Scalar invariants (spring lengths, slip angles) flow through standard MLP; vector fields use equivariant layers</w:t>
      </w:r>
    </w:p>
    <w:p>
      <w:pPr>
        <w:pStyle w:val="ListParagraph"/>
        <w:numPr>
          <w:ilvl w:val="0"/>
          <w:numId w:val="2"/>
        </w:numPr>
        <w:spacing w:after="80"/>
      </w:pPr>
      <w:r>
        <w:rPr>
          <w:rFonts w:ascii="Arial" w:cs="Arial" w:eastAsia="Arial" w:hAnsi="Arial"/>
          <w:sz w:val="20"/>
          <w:szCs w:val="20"/>
        </w:rPr>
        <w:t xml:space="preserve">Expected: Phase 1 MSE convergence improves from 0.082 → &lt;0.020; phantom gradient issue structurally prevented</w:t>
      </w:r>
    </w:p>
    <w:p>
      <w:r>
        <w:t xml:space="preserve"/>
      </w:r>
    </w:p>
    <w:p>
      <w:pPr>
        <w:pStyle w:val="Heading2"/>
        <w:spacing w:before="280" w:after="120"/>
      </w:pPr>
      <w:r>
        <w:rPr>
          <w:rFonts w:ascii="Arial" w:cs="Arial" w:eastAsia="Arial" w:hAnsi="Arial"/>
          <w:b/>
          <w:bCs/>
          <w:color w:val="0A7CC1"/>
          <w:sz w:val="26"/>
          <w:szCs w:val="26"/>
        </w:rPr>
        <w:t xml:space="preserve">P6 — Score-Based Diffusion for Setup Generation</w:t>
      </w:r>
    </w:p>
    <w:p>
      <w:pPr>
        <w:spacing w:after="120"/>
      </w:pPr>
      <w:r>
        <w:rPr>
          <w:rFonts w:ascii="Arial" w:cs="Arial" w:eastAsia="Arial" w:hAnsi="Arial"/>
          <w:sz w:val="20"/>
          <w:szCs w:val="20"/>
        </w:rPr>
        <w:t xml:space="preserve">The MORL archive after 1500 iterations contains ~10,000 setup-score pairs. This is a supervised dataset for a conditional generative model. Score-based diffusion (Song et al., ICLR 2021) learns the gradient of the data distribution:</w:t>
      </w:r>
    </w:p>
    <w:p>
      <w:pPr>
        <w:spacing w:after="80"/>
        <w:ind w:left="720"/>
      </w:pPr>
      <w:r>
        <w:rPr>
          <w:rFonts w:ascii="Courier New" w:cs="Courier New" w:eastAsia="Courier New" w:hAnsi="Courier New"/>
          <w:color w:val="2C3E50"/>
          <w:sz w:val="18"/>
          <w:szCs w:val="18"/>
        </w:rPr>
        <w:t xml:space="preserve">s_θ(x, t) ≈ ∇_x log p_t(x)</w:t>
      </w:r>
    </w:p>
    <w:p>
      <w:pPr>
        <w:spacing w:after="120"/>
      </w:pPr>
      <w:r>
        <w:rPr>
          <w:rFonts w:ascii="Arial" w:cs="Arial" w:eastAsia="Arial" w:hAnsi="Arial"/>
          <w:sz w:val="20"/>
          <w:szCs w:val="20"/>
        </w:rPr>
        <w:t xml:space="preserve">Given a target grip/stability pair, the model generates novel setups by reversing the diffusion process — sampling from the prior (Gaussian noise) and following the learned score function backward to high-density setup regions.</w:t>
      </w:r>
    </w:p>
    <w:p>
      <w:pPr>
        <w:pStyle w:val="Heading3"/>
        <w:spacing w:before="200" w:after="80"/>
      </w:pPr>
      <w:r>
        <w:rPr>
          <w:rFonts w:ascii="Arial" w:cs="Arial" w:eastAsia="Arial" w:hAnsi="Arial"/>
          <w:b/>
          <w:bCs/>
          <w:color w:val="1B2A4A"/>
          <w:sz w:val="22"/>
          <w:szCs w:val="22"/>
        </w:rPr>
        <w:t xml:space="preserve">Why This Beats MORL for Cold-Start</w:t>
      </w:r>
    </w:p>
    <w:p>
      <w:pPr>
        <w:pStyle w:val="ListParagraph"/>
        <w:numPr>
          <w:ilvl w:val="0"/>
          <w:numId w:val="2"/>
        </w:numPr>
        <w:spacing w:after="80"/>
      </w:pPr>
      <w:r>
        <w:rPr>
          <w:rFonts w:ascii="Arial" w:cs="Arial" w:eastAsia="Arial" w:hAnsi="Arial"/>
          <w:sz w:val="20"/>
          <w:szCs w:val="20"/>
        </w:rPr>
        <w:t xml:space="preserve">MORL requires ~200 iterations to escape the initial basin. Diffusion can generate 1000 diverse setups in seconds after training</w:t>
      </w:r>
    </w:p>
    <w:p>
      <w:pPr>
        <w:pStyle w:val="ListParagraph"/>
        <w:numPr>
          <w:ilvl w:val="0"/>
          <w:numId w:val="2"/>
        </w:numPr>
        <w:spacing w:after="80"/>
      </w:pPr>
      <w:r>
        <w:rPr>
          <w:rFonts w:ascii="Arial" w:cs="Arial" w:eastAsia="Arial" w:hAnsi="Arial"/>
          <w:sz w:val="20"/>
          <w:szCs w:val="20"/>
        </w:rPr>
        <w:t xml:space="preserve">Conditional: specify desired (grip=1.58G, stab=2.0) and get the posterior distribution over setups satisfying that constraint</w:t>
      </w:r>
    </w:p>
    <w:p>
      <w:pPr>
        <w:pStyle w:val="ListParagraph"/>
        <w:numPr>
          <w:ilvl w:val="0"/>
          <w:numId w:val="2"/>
        </w:numPr>
        <w:spacing w:after="80"/>
      </w:pPr>
      <w:r>
        <w:rPr>
          <w:rFonts w:ascii="Arial" w:cs="Arial" w:eastAsia="Arial" w:hAnsi="Arial"/>
          <w:sz w:val="20"/>
          <w:szCs w:val="20"/>
        </w:rPr>
        <w:t xml:space="preserve">Out-of-distribution detection: samples with low likelihood under the diffusion model are flagged as physically implausible before evaluation</w:t>
      </w:r>
    </w:p>
    <w:p>
      <w:pPr>
        <w:pStyle w:val="ListParagraph"/>
        <w:numPr>
          <w:ilvl w:val="0"/>
          <w:numId w:val="2"/>
        </w:numPr>
        <w:spacing w:after="80"/>
      </w:pPr>
      <w:r>
        <w:rPr>
          <w:rFonts w:ascii="Arial" w:cs="Arial" w:eastAsia="Arial" w:hAnsi="Arial"/>
          <w:sz w:val="20"/>
          <w:szCs w:val="20"/>
        </w:rPr>
        <w:t xml:space="preserve">Enables interpolation and extrapolation on the Pareto front — ask for a setup between Setup 1 and Setup 5 in setup space, not just score space</w:t>
      </w:r>
    </w:p>
    <w:p>
      <w:pPr>
        <w:pStyle w:val="Heading3"/>
        <w:spacing w:before="200" w:after="80"/>
      </w:pPr>
      <w:r>
        <w:rPr>
          <w:rFonts w:ascii="Arial" w:cs="Arial" w:eastAsia="Arial" w:hAnsi="Arial"/>
          <w:b/>
          <w:bCs/>
          <w:color w:val="1B2A4A"/>
          <w:sz w:val="22"/>
          <w:szCs w:val="22"/>
        </w:rPr>
        <w:t xml:space="preserve">Training</w:t>
      </w:r>
    </w:p>
    <w:p>
      <w:pPr>
        <w:spacing w:after="80"/>
        <w:ind w:left="720"/>
      </w:pPr>
      <w:r>
        <w:rPr>
          <w:rFonts w:ascii="Courier New" w:cs="Courier New" w:eastAsia="Courier New" w:hAnsi="Courier New"/>
          <w:color w:val="2C3E50"/>
          <w:sz w:val="18"/>
          <w:szCs w:val="18"/>
        </w:rPr>
        <w:t xml:space="preserve"># Condition on normalised (grip, stability) target</w:t>
      </w:r>
    </w:p>
    <w:p>
      <w:pPr>
        <w:spacing w:after="80"/>
        <w:ind w:left="720"/>
      </w:pPr>
      <w:r>
        <w:rPr>
          <w:rFonts w:ascii="Courier New" w:cs="Courier New" w:eastAsia="Courier New" w:hAnsi="Courier New"/>
          <w:color w:val="2C3E50"/>
          <w:sz w:val="18"/>
          <w:szCs w:val="18"/>
        </w:rPr>
        <w:t xml:space="preserve">class SetupDiffusionModel(nn.Module):</w:t>
      </w:r>
    </w:p>
    <w:p>
      <w:pPr>
        <w:spacing w:after="80"/>
        <w:ind w:left="720"/>
      </w:pPr>
      <w:r>
        <w:rPr>
          <w:rFonts w:ascii="Courier New" w:cs="Courier New" w:eastAsia="Courier New" w:hAnsi="Courier New"/>
          <w:color w:val="2C3E50"/>
          <w:sz w:val="18"/>
          <w:szCs w:val="18"/>
        </w:rPr>
        <w:t xml:space="preserve">  def score(self, x_noisy, t, grip_target, stab_target):</w:t>
      </w:r>
    </w:p>
    <w:p>
      <w:pPr>
        <w:spacing w:after="80"/>
        <w:ind w:left="720"/>
      </w:pPr>
      <w:r>
        <w:rPr>
          <w:rFonts w:ascii="Courier New" w:cs="Courier New" w:eastAsia="Courier New" w:hAnsi="Courier New"/>
          <w:color w:val="2C3E50"/>
          <w:sz w:val="18"/>
          <w:szCs w:val="18"/>
        </w:rPr>
        <w:t xml:space="preserve">    cond = jnp.concatenate([grip_target, stab_target, t])</w:t>
      </w:r>
    </w:p>
    <w:p>
      <w:pPr>
        <w:spacing w:after="80"/>
        <w:ind w:left="720"/>
      </w:pPr>
      <w:r>
        <w:rPr>
          <w:rFonts w:ascii="Courier New" w:cs="Courier New" w:eastAsia="Courier New" w:hAnsi="Courier New"/>
          <w:color w:val="2C3E50"/>
          <w:sz w:val="18"/>
          <w:szCs w:val="18"/>
        </w:rPr>
        <w:t xml:space="preserve">    return self.unet(x_noisy, cond)   # 8-dim UNet</w:t>
      </w:r>
    </w:p>
    <w:p>
      <w:r>
        <w:t xml:space="preserve"/>
      </w:r>
    </w:p>
    <w:p>
      <w:r>
        <w:t xml:space="preserve"/>
      </w:r>
    </w:p>
    <w:p>
      <w:pPr>
        <w:pStyle w:val="Heading1"/>
        <w:spacing w:before="400" w:after="160"/>
      </w:pPr>
      <w:r>
        <w:rPr>
          <w:rFonts w:ascii="Arial" w:cs="Arial" w:eastAsia="Arial" w:hAnsi="Arial"/>
          <w:b/>
          <w:bCs/>
          <w:color w:val="1B2A4A"/>
          <w:sz w:val="32"/>
          <w:szCs w:val="32"/>
        </w:rPr>
        <w:t xml:space="preserve">DOMAIN III: Tire Model</w:t>
      </w:r>
    </w:p>
    <w:p>
      <w:pPr>
        <w:pBdr>
          <w:bottom w:val="single" w:color="0A7CC1" w:sz="4" w:space="1"/>
        </w:pBdr>
        <w:spacing w:before="160" w:after="160"/>
      </w:pPr>
    </w:p>
    <w:p>
      <w:pPr>
        <w:pStyle w:val="Heading2"/>
        <w:spacing w:before="280" w:after="120"/>
      </w:pPr>
      <w:r>
        <w:rPr>
          <w:rFonts w:ascii="Arial" w:cs="Arial" w:eastAsia="Arial" w:hAnsi="Arial"/>
          <w:b/>
          <w:bCs/>
          <w:color w:val="0A7CC1"/>
          <w:sz w:val="26"/>
          <w:szCs w:val="26"/>
        </w:rPr>
        <w:t xml:space="preserve">P7 — Tire Thermal Dynamics</w:t>
      </w:r>
    </w:p>
    <w:p>
      <w:pPr>
        <w:spacing w:after="120"/>
      </w:pPr>
      <w:r>
        <w:rPr>
          <w:rFonts w:ascii="Arial" w:cs="Arial" w:eastAsia="Arial" w:hAnsi="Arial"/>
          <w:sz w:val="20"/>
          <w:szCs w:val="20"/>
        </w:rPr>
        <w:t xml:space="preserve">The current Pacejka MF6.1 model treats tire properties as static. In reality, grip peaks at an optimal temperature (~80-90°C for racing compounds) and degrades on either side. The thermal gradient across the carcass (surface vs. bulk) creates a hysteresis loop in the Fz-Fy relationship.</w:t>
      </w:r>
    </w:p>
    <w:p>
      <w:pPr>
        <w:pStyle w:val="Heading3"/>
        <w:spacing w:before="200" w:after="80"/>
      </w:pPr>
      <w:r>
        <w:rPr>
          <w:rFonts w:ascii="Arial" w:cs="Arial" w:eastAsia="Arial" w:hAnsi="Arial"/>
          <w:b/>
          <w:bCs/>
          <w:color w:val="1B2A4A"/>
          <w:sz w:val="22"/>
          <w:szCs w:val="22"/>
        </w:rPr>
        <w:t xml:space="preserve">Thermo-Mechanical Coupling</w:t>
      </w:r>
    </w:p>
    <w:p>
      <w:pPr>
        <w:spacing w:after="120"/>
      </w:pPr>
      <w:r>
        <w:rPr>
          <w:rFonts w:ascii="Arial" w:cs="Arial" w:eastAsia="Arial" w:hAnsi="Arial"/>
          <w:sz w:val="20"/>
          <w:szCs w:val="20"/>
        </w:rPr>
        <w:t xml:space="preserve">Add 4 state variables T_FL, T_FR, T_RL, T_RR (surface temperatures) governed by:</w:t>
      </w:r>
    </w:p>
    <w:p>
      <w:pPr>
        <w:spacing w:after="80"/>
        <w:ind w:left="720"/>
      </w:pPr>
      <w:r>
        <w:rPr>
          <w:rFonts w:ascii="Courier New" w:cs="Courier New" w:eastAsia="Courier New" w:hAnsi="Courier New"/>
          <w:color w:val="2C3E50"/>
          <w:sz w:val="18"/>
          <w:szCs w:val="18"/>
        </w:rPr>
        <w:t xml:space="preserve">dT_i/dt = (Q_gen - Q_conv - Q_cond) / (m_tire × c_p)</w:t>
      </w:r>
    </w:p>
    <w:p>
      <w:pPr>
        <w:spacing w:after="120"/>
      </w:pPr>
      <w:r>
        <w:rPr>
          <w:rFonts w:ascii="Arial" w:cs="Arial" w:eastAsia="Arial" w:hAnsi="Arial"/>
          <w:sz w:val="20"/>
          <w:szCs w:val="20"/>
        </w:rPr>
        <w:t xml:space="preserve">where the heat generation term is:</w:t>
      </w:r>
    </w:p>
    <w:p>
      <w:pPr>
        <w:spacing w:after="80"/>
        <w:ind w:left="720"/>
      </w:pPr>
      <w:r>
        <w:rPr>
          <w:rFonts w:ascii="Courier New" w:cs="Courier New" w:eastAsia="Courier New" w:hAnsi="Courier New"/>
          <w:color w:val="2C3E50"/>
          <w:sz w:val="18"/>
          <w:szCs w:val="18"/>
        </w:rPr>
        <w:t xml:space="preserve">Q_gen = Fx × |κ × v_x| + Fy × |α × v_x| + μ_roll × Fz × |v_x|</w:t>
      </w:r>
    </w:p>
    <w:p>
      <w:pPr>
        <w:spacing w:after="120"/>
      </w:pPr>
      <w:r>
        <w:rPr>
          <w:rFonts w:ascii="Arial" w:cs="Arial" w:eastAsia="Arial" w:hAnsi="Arial"/>
          <w:sz w:val="20"/>
          <w:szCs w:val="20"/>
        </w:rPr>
        <w:t xml:space="preserve">The Pacejka D-factor (peak friction) becomes temperature-dependent:</w:t>
      </w:r>
    </w:p>
    <w:p>
      <w:pPr>
        <w:spacing w:after="80"/>
        <w:ind w:left="720"/>
      </w:pPr>
      <w:r>
        <w:rPr>
          <w:rFonts w:ascii="Courier New" w:cs="Courier New" w:eastAsia="Courier New" w:hAnsi="Courier New"/>
          <w:color w:val="2C3E50"/>
          <w:sz w:val="18"/>
          <w:szCs w:val="18"/>
        </w:rPr>
        <w:t xml:space="preserve">D(T) = D_0 × exp(-k_T × (T - T_opt)²)</w:t>
      </w:r>
    </w:p>
    <w:p>
      <w:pPr>
        <w:pStyle w:val="ListParagraph"/>
        <w:numPr>
          <w:ilvl w:val="0"/>
          <w:numId w:val="2"/>
        </w:numPr>
        <w:spacing w:after="80"/>
      </w:pPr>
      <w:r>
        <w:rPr>
          <w:rFonts w:ascii="Arial" w:cs="Arial" w:eastAsia="Arial" w:hAnsi="Arial"/>
          <w:sz w:val="20"/>
          <w:szCs w:val="20"/>
        </w:rPr>
        <w:t xml:space="preserve">State vector expands from 46 to 50 DOF (+4 thermal states)</w:t>
      </w:r>
    </w:p>
    <w:p>
      <w:pPr>
        <w:pStyle w:val="ListParagraph"/>
        <w:numPr>
          <w:ilvl w:val="0"/>
          <w:numId w:val="2"/>
        </w:numPr>
        <w:spacing w:after="80"/>
      </w:pPr>
      <w:r>
        <w:rPr>
          <w:rFonts w:ascii="Arial" w:cs="Arial" w:eastAsia="Arial" w:hAnsi="Arial"/>
          <w:sz w:val="20"/>
          <w:szCs w:val="20"/>
        </w:rPr>
        <w:t xml:space="preserve">Temperature couples into MORL via the tire compound selection parameter</w:t>
      </w:r>
    </w:p>
    <w:p>
      <w:pPr>
        <w:pStyle w:val="ListParagraph"/>
        <w:numPr>
          <w:ilvl w:val="0"/>
          <w:numId w:val="2"/>
        </w:numPr>
        <w:spacing w:after="80"/>
      </w:pPr>
      <w:r>
        <w:rPr>
          <w:rFonts w:ascii="Arial" w:cs="Arial" w:eastAsia="Arial" w:hAnsi="Arial"/>
          <w:sz w:val="20"/>
          <w:szCs w:val="20"/>
        </w:rPr>
        <w:t xml:space="preserve">Enables lap-length strategy: predict thermal degradation through full 22km endurance</w:t>
      </w:r>
    </w:p>
    <w:p>
      <w:pPr>
        <w:pStyle w:val="ListParagraph"/>
        <w:numPr>
          <w:ilvl w:val="0"/>
          <w:numId w:val="2"/>
        </w:numPr>
        <w:spacing w:after="80"/>
      </w:pPr>
      <w:r>
        <w:rPr>
          <w:rFonts w:ascii="Arial" w:cs="Arial" w:eastAsia="Arial" w:hAnsi="Arial"/>
          <w:sz w:val="20"/>
          <w:szCs w:val="20"/>
        </w:rPr>
        <w:t xml:space="preserve">Implementation: add to vehicle_dynamics.py simulate_step, thermal states in x[46:50]</w:t>
      </w:r>
    </w:p>
    <w:p>
      <w:r>
        <w:t xml:space="preserve"/>
      </w:r>
    </w:p>
    <w:p>
      <w:pPr>
        <w:pStyle w:val="Heading2"/>
        <w:spacing w:before="280" w:after="120"/>
      </w:pPr>
      <w:r>
        <w:rPr>
          <w:rFonts w:ascii="Arial" w:cs="Arial" w:eastAsia="Arial" w:hAnsi="Arial"/>
          <w:b/>
          <w:bCs/>
          <w:color w:val="0A7CC1"/>
          <w:sz w:val="26"/>
          <w:szCs w:val="26"/>
        </w:rPr>
        <w:t xml:space="preserve">P15 — Carcass Flex Model</w:t>
      </w:r>
    </w:p>
    <w:p>
      <w:pPr>
        <w:spacing w:after="120"/>
      </w:pPr>
      <w:r>
        <w:rPr>
          <w:rFonts w:ascii="Arial" w:cs="Arial" w:eastAsia="Arial" w:hAnsi="Arial"/>
          <w:sz w:val="20"/>
          <w:szCs w:val="20"/>
        </w:rPr>
        <w:t xml:space="preserve">The contact patch is not a point — it is an ellipse whose shape depends on normal load, inflation pressure, and cornering force. This matters for FSAE because the small-diameter wheels (13") have proportionally larger carcass deformation than road cars.</w:t>
      </w:r>
    </w:p>
    <w:p>
      <w:pPr>
        <w:pStyle w:val="Heading3"/>
        <w:spacing w:before="200" w:after="80"/>
      </w:pPr>
      <w:r>
        <w:rPr>
          <w:rFonts w:ascii="Arial" w:cs="Arial" w:eastAsia="Arial" w:hAnsi="Arial"/>
          <w:b/>
          <w:bCs/>
          <w:color w:val="1B2A4A"/>
          <w:sz w:val="22"/>
          <w:szCs w:val="22"/>
        </w:rPr>
        <w:t xml:space="preserve">Brush Tire Model Correction</w:t>
      </w:r>
    </w:p>
    <w:p>
      <w:pPr>
        <w:spacing w:after="120"/>
      </w:pPr>
      <w:r>
        <w:rPr>
          <w:rFonts w:ascii="Arial" w:cs="Arial" w:eastAsia="Arial" w:hAnsi="Arial"/>
          <w:sz w:val="20"/>
          <w:szCs w:val="20"/>
        </w:rPr>
        <w:t xml:space="preserve">The brush model (Pacejka Chapter 3) distributes contact pressure over the patch length 2a:</w:t>
      </w:r>
    </w:p>
    <w:p>
      <w:pPr>
        <w:spacing w:after="80"/>
        <w:ind w:left="720"/>
      </w:pPr>
      <w:r>
        <w:rPr>
          <w:rFonts w:ascii="Courier New" w:cs="Courier New" w:eastAsia="Courier New" w:hAnsi="Courier New"/>
          <w:color w:val="2C3E50"/>
          <w:sz w:val="18"/>
          <w:szCs w:val="18"/>
        </w:rPr>
        <w:t xml:space="preserve">2a ≈ √(8 × Fz × R / (E_carcass × b))</w:t>
      </w:r>
    </w:p>
    <w:p>
      <w:pPr>
        <w:spacing w:after="120"/>
      </w:pPr>
      <w:r>
        <w:rPr>
          <w:rFonts w:ascii="Arial" w:cs="Arial" w:eastAsia="Arial" w:hAnsi="Arial"/>
          <w:sz w:val="20"/>
          <w:szCs w:val="20"/>
        </w:rPr>
        <w:t xml:space="preserve">The resulting Fy vs. slip angle relationship has a softer initial slope (lower C_α) and a more progressive transition to saturation than the point-contact Pacejka model. This correction reduces the α at which lateral force saturates by approximately 15% at high Fz — significant for the loaded outer tire in hard cornering.</w:t>
      </w:r>
    </w:p>
    <w:p>
      <w:r>
        <w:t xml:space="preserve"/>
      </w:r>
    </w:p>
    <w:p>
      <w:pPr>
        <w:pStyle w:val="Heading2"/>
        <w:spacing w:before="280" w:after="120"/>
      </w:pPr>
      <w:r>
        <w:rPr>
          <w:rFonts w:ascii="Arial" w:cs="Arial" w:eastAsia="Arial" w:hAnsi="Arial"/>
          <w:b/>
          <w:bCs/>
          <w:color w:val="0A7CC1"/>
          <w:sz w:val="26"/>
          <w:szCs w:val="26"/>
        </w:rPr>
        <w:t xml:space="preserve">P21 — Inflation Pressure Sensitivity</w:t>
      </w:r>
    </w:p>
    <w:p>
      <w:pPr>
        <w:spacing w:after="120"/>
      </w:pPr>
      <w:r>
        <w:rPr>
          <w:rFonts w:ascii="Arial" w:cs="Arial" w:eastAsia="Arial" w:hAnsi="Arial"/>
          <w:sz w:val="20"/>
          <w:szCs w:val="20"/>
        </w:rPr>
        <w:t xml:space="preserve">Tire stiffness scales approximately linearly with inflation pressure. The current model assumes a fixed inflation pressure. Add pressure as a 9th setup parameter:</w:t>
      </w:r>
    </w:p>
    <w:p>
      <w:pPr>
        <w:spacing w:after="80"/>
        <w:ind w:left="720"/>
      </w:pPr>
      <w:r>
        <w:rPr>
          <w:rFonts w:ascii="Courier New" w:cs="Courier New" w:eastAsia="Courier New" w:hAnsi="Courier New"/>
          <w:color w:val="2C3E50"/>
          <w:sz w:val="18"/>
          <w:szCs w:val="18"/>
        </w:rPr>
        <w:t xml:space="preserve">k_tire_eff = k_carcass + k_inflation × (p - p_ref)</w:t>
      </w:r>
    </w:p>
    <w:p>
      <w:pPr>
        <w:pStyle w:val="ListParagraph"/>
        <w:numPr>
          <w:ilvl w:val="0"/>
          <w:numId w:val="2"/>
        </w:numPr>
        <w:spacing w:after="80"/>
      </w:pPr>
      <w:r>
        <w:rPr>
          <w:rFonts w:ascii="Arial" w:cs="Arial" w:eastAsia="Arial" w:hAnsi="Arial"/>
          <w:sz w:val="20"/>
          <w:szCs w:val="20"/>
        </w:rPr>
        <w:t xml:space="preserve">Search bounds: 14–22 PSI (FSAE legal range for slick compounds)</w:t>
      </w:r>
    </w:p>
    <w:p>
      <w:pPr>
        <w:pStyle w:val="ListParagraph"/>
        <w:numPr>
          <w:ilvl w:val="0"/>
          <w:numId w:val="2"/>
        </w:numPr>
        <w:spacing w:after="80"/>
      </w:pPr>
      <w:r>
        <w:rPr>
          <w:rFonts w:ascii="Arial" w:cs="Arial" w:eastAsia="Arial" w:hAnsi="Arial"/>
          <w:sz w:val="20"/>
          <w:szCs w:val="20"/>
        </w:rPr>
        <w:t xml:space="preserve">Sensitivity gradient dGrip/d(pressure) expected: +0.03 to +0.08 G per PSI</w:t>
      </w:r>
    </w:p>
    <w:p>
      <w:pPr>
        <w:pStyle w:val="ListParagraph"/>
        <w:numPr>
          <w:ilvl w:val="0"/>
          <w:numId w:val="2"/>
        </w:numPr>
        <w:spacing w:after="80"/>
      </w:pPr>
      <w:r>
        <w:rPr>
          <w:rFonts w:ascii="Arial" w:cs="Arial" w:eastAsia="Arial" w:hAnsi="Arial"/>
          <w:sz w:val="20"/>
          <w:szCs w:val="20"/>
        </w:rPr>
        <w:t xml:space="preserve">Interacts with thermal model: higher pressure → higher bulk temperature → faster warmup</w:t>
      </w:r>
    </w:p>
    <w:p>
      <w:r>
        <w:t xml:space="preserve"/>
      </w:r>
    </w:p>
    <w:p>
      <w:pPr>
        <w:pStyle w:val="Heading2"/>
        <w:spacing w:before="280" w:after="120"/>
      </w:pPr>
      <w:r>
        <w:rPr>
          <w:rFonts w:ascii="Arial" w:cs="Arial" w:eastAsia="Arial" w:hAnsi="Arial"/>
          <w:b/>
          <w:bCs/>
          <w:color w:val="0A7CC1"/>
          <w:sz w:val="26"/>
          <w:szCs w:val="26"/>
        </w:rPr>
        <w:t xml:space="preserve">P22 — Wear Evolution Over Laps</w:t>
      </w:r>
    </w:p>
    <w:p>
      <w:pPr>
        <w:spacing w:after="120"/>
      </w:pPr>
      <w:r>
        <w:rPr>
          <w:rFonts w:ascii="Arial" w:cs="Arial" w:eastAsia="Arial" w:hAnsi="Arial"/>
          <w:sz w:val="20"/>
          <w:szCs w:val="20"/>
        </w:rPr>
        <w:t xml:space="preserve">Tire wear reduces peak grip by degrading the compound surface. The FSAE endurance event (22km) can produce measurable grip reduction in the final third. Model via a wear state variable w ∈ [0,1]:</w:t>
      </w:r>
    </w:p>
    <w:p>
      <w:pPr>
        <w:spacing w:after="80"/>
        <w:ind w:left="720"/>
      </w:pPr>
      <w:r>
        <w:rPr>
          <w:rFonts w:ascii="Courier New" w:cs="Courier New" w:eastAsia="Courier New" w:hAnsi="Courier New"/>
          <w:color w:val="2C3E50"/>
          <w:sz w:val="18"/>
          <w:szCs w:val="18"/>
        </w:rPr>
        <w:t xml:space="preserve">dw/dt = k_wear × (Fx² + Fy²) / Fz</w:t>
      </w:r>
    </w:p>
    <w:p>
      <w:pPr>
        <w:spacing w:after="80"/>
        <w:ind w:left="720"/>
      </w:pPr>
      <w:r>
        <w:rPr>
          <w:rFonts w:ascii="Courier New" w:cs="Courier New" w:eastAsia="Courier New" w:hAnsi="Courier New"/>
          <w:color w:val="2C3E50"/>
          <w:sz w:val="18"/>
          <w:szCs w:val="18"/>
        </w:rPr>
        <w:t xml:space="preserve">D(w) = D_0 × (1 - β_wear × w)</w:t>
      </w:r>
    </w:p>
    <w:p>
      <w:pPr>
        <w:spacing w:after="120"/>
      </w:pPr>
      <w:r>
        <w:rPr>
          <w:rFonts w:ascii="Arial" w:cs="Arial" w:eastAsia="Arial" w:hAnsi="Arial"/>
          <w:sz w:val="20"/>
          <w:szCs w:val="20"/>
        </w:rPr>
        <w:t xml:space="preserve">This enables endurance strategy optimisation: how aggressively to push in the first 8km given expected degradation in the last 6km.</w:t>
      </w:r>
    </w:p>
    <w:p>
      <w:r>
        <w:t xml:space="preserve"/>
      </w:r>
    </w:p>
    <w:p>
      <w:r>
        <w:t xml:space="preserve"/>
      </w:r>
    </w:p>
    <w:p>
      <w:pPr>
        <w:pStyle w:val="Heading1"/>
        <w:spacing w:before="400" w:after="160"/>
      </w:pPr>
      <w:r>
        <w:rPr>
          <w:rFonts w:ascii="Arial" w:cs="Arial" w:eastAsia="Arial" w:hAnsi="Arial"/>
          <w:b/>
          <w:bCs/>
          <w:color w:val="1B2A4A"/>
          <w:sz w:val="32"/>
          <w:szCs w:val="32"/>
        </w:rPr>
        <w:t xml:space="preserve">DOMAIN IV: Control Architecture (WMPC)</w:t>
      </w:r>
    </w:p>
    <w:p>
      <w:pPr>
        <w:pBdr>
          <w:bottom w:val="single" w:color="0A7CC1" w:sz="4" w:space="1"/>
        </w:pBdr>
        <w:spacing w:before="160" w:after="160"/>
      </w:pPr>
    </w:p>
    <w:p>
      <w:pPr>
        <w:pStyle w:val="Heading2"/>
        <w:spacing w:before="280" w:after="120"/>
      </w:pPr>
      <w:r>
        <w:rPr>
          <w:rFonts w:ascii="Arial" w:cs="Arial" w:eastAsia="Arial" w:hAnsi="Arial"/>
          <w:b/>
          <w:bCs/>
          <w:color w:val="0A7CC1"/>
          <w:sz w:val="26"/>
          <w:szCs w:val="26"/>
        </w:rPr>
        <w:t xml:space="preserve">P8 — Deep EDMD / Koopman MPC</w:t>
      </w:r>
    </w:p>
    <w:p>
      <w:pPr>
        <w:spacing w:after="120"/>
      </w:pPr>
      <w:r>
        <w:rPr>
          <w:rFonts w:ascii="Arial" w:cs="Arial" w:eastAsia="Arial" w:hAnsi="Arial"/>
          <w:sz w:val="20"/>
          <w:szCs w:val="20"/>
        </w:rPr>
        <w:t xml:space="preserve">The current WMPC uses a 46-DOF nonlinear model with Db4 wavelet basis reduction and L-BFGS-B. The Koopman operator framework (Koopman 1931) establishes that any nonlinear dynamical system has an equivalent linear representation in an infinite-dimensional Hilbert space.</w:t>
      </w:r>
    </w:p>
    <w:p>
      <w:pPr>
        <w:pStyle w:val="Heading3"/>
        <w:spacing w:before="200" w:after="80"/>
      </w:pPr>
      <w:r>
        <w:rPr>
          <w:rFonts w:ascii="Arial" w:cs="Arial" w:eastAsia="Arial" w:hAnsi="Arial"/>
          <w:b/>
          <w:bCs/>
          <w:color w:val="1B2A4A"/>
          <w:sz w:val="22"/>
          <w:szCs w:val="22"/>
        </w:rPr>
        <w:t xml:space="preserve">Deep Extended Dynamic Mode Decomposition (EDMD)</w:t>
      </w:r>
    </w:p>
    <w:p>
      <w:pPr>
        <w:spacing w:after="120"/>
      </w:pPr>
      <w:r>
        <w:rPr>
          <w:rFonts w:ascii="Arial" w:cs="Arial" w:eastAsia="Arial" w:hAnsi="Arial"/>
          <w:sz w:val="20"/>
          <w:szCs w:val="20"/>
        </w:rPr>
        <w:t xml:space="preserve">Train a deep autoencoder to learn the Koopman embedding:</w:t>
      </w:r>
    </w:p>
    <w:p>
      <w:pPr>
        <w:spacing w:after="80"/>
        <w:ind w:left="720"/>
      </w:pPr>
      <w:r>
        <w:rPr>
          <w:rFonts w:ascii="Courier New" w:cs="Courier New" w:eastAsia="Courier New" w:hAnsi="Courier New"/>
          <w:color w:val="2C3E50"/>
          <w:sz w:val="18"/>
          <w:szCs w:val="18"/>
        </w:rPr>
        <w:t xml:space="preserve">Encoder: φ(x) : ℝ⁴⁶ → ℝ²⁵⁶   (lifting map)</w:t>
      </w:r>
    </w:p>
    <w:p>
      <w:pPr>
        <w:spacing w:after="80"/>
        <w:ind w:left="720"/>
      </w:pPr>
      <w:r>
        <w:rPr>
          <w:rFonts w:ascii="Courier New" w:cs="Courier New" w:eastAsia="Courier New" w:hAnsi="Courier New"/>
          <w:color w:val="2C3E50"/>
          <w:sz w:val="18"/>
          <w:szCs w:val="18"/>
        </w:rPr>
        <w:t xml:space="preserve">Dynamics: z_{k+1} = K z_k + B u_k  (LINEAR in latent space)</w:t>
      </w:r>
    </w:p>
    <w:p>
      <w:pPr>
        <w:spacing w:after="80"/>
        <w:ind w:left="720"/>
      </w:pPr>
      <w:r>
        <w:rPr>
          <w:rFonts w:ascii="Courier New" w:cs="Courier New" w:eastAsia="Courier New" w:hAnsi="Courier New"/>
          <w:color w:val="2C3E50"/>
          <w:sz w:val="18"/>
          <w:szCs w:val="18"/>
        </w:rPr>
        <w:t xml:space="preserve">Decoder: ψ(z) : ℝ²⁵⁶ → ℝ⁴⁶    (reconstruction)</w:t>
      </w:r>
    </w:p>
    <w:p>
      <w:pPr>
        <w:spacing w:after="120"/>
      </w:pPr>
      <w:r>
        <w:rPr>
          <w:rFonts w:ascii="Arial" w:cs="Arial" w:eastAsia="Arial" w:hAnsi="Arial"/>
          <w:sz w:val="20"/>
          <w:szCs w:val="20"/>
        </w:rPr>
        <w:t xml:space="preserve">Matrices K and B are learned jointly with the encoder/decoder. The training loss is:</w:t>
      </w:r>
    </w:p>
    <w:p>
      <w:pPr>
        <w:spacing w:after="80"/>
        <w:ind w:left="720"/>
      </w:pPr>
      <w:r>
        <w:rPr>
          <w:rFonts w:ascii="Courier New" w:cs="Courier New" w:eastAsia="Courier New" w:hAnsi="Courier New"/>
          <w:color w:val="2C3E50"/>
          <w:sz w:val="18"/>
          <w:szCs w:val="18"/>
        </w:rPr>
        <w:t xml:space="preserve">L = ||ψ(K φ(x_k) + B u_k) - x_{k+1}||² + λ||K||_F²</w:t>
      </w:r>
    </w:p>
    <w:p>
      <w:pPr>
        <w:pStyle w:val="Heading3"/>
        <w:spacing w:before="200" w:after="80"/>
      </w:pPr>
      <w:r>
        <w:rPr>
          <w:rFonts w:ascii="Arial" w:cs="Arial" w:eastAsia="Arial" w:hAnsi="Arial"/>
          <w:b/>
          <w:bCs/>
          <w:color w:val="1B2A4A"/>
          <w:sz w:val="22"/>
          <w:szCs w:val="22"/>
        </w:rPr>
        <w:t xml:space="preserve">MPC becomes a Quadratic Programme</w:t>
      </w:r>
    </w:p>
    <w:p>
      <w:pPr>
        <w:spacing w:after="120"/>
      </w:pPr>
      <w:r>
        <w:rPr>
          <w:rFonts w:ascii="Arial" w:cs="Arial" w:eastAsia="Arial" w:hAnsi="Arial"/>
          <w:sz w:val="20"/>
          <w:szCs w:val="20"/>
        </w:rPr>
        <w:t xml:space="preserve">With linear dynamics z_{k+1} = Kz_k + Bu_k, the N-step prediction is:</w:t>
      </w:r>
    </w:p>
    <w:p>
      <w:pPr>
        <w:spacing w:after="80"/>
        <w:ind w:left="720"/>
      </w:pPr>
      <w:r>
        <w:rPr>
          <w:rFonts w:ascii="Courier New" w:cs="Courier New" w:eastAsia="Courier New" w:hAnsi="Courier New"/>
          <w:color w:val="2C3E50"/>
          <w:sz w:val="18"/>
          <w:szCs w:val="18"/>
        </w:rPr>
        <w:t xml:space="preserve">Z = M_z z_0 + M_u U</w:t>
      </w:r>
    </w:p>
    <w:p>
      <w:pPr>
        <w:spacing w:after="120"/>
      </w:pPr>
      <w:r>
        <w:rPr>
          <w:rFonts w:ascii="Arial" w:cs="Arial" w:eastAsia="Arial" w:hAnsi="Arial"/>
          <w:sz w:val="20"/>
          <w:szCs w:val="20"/>
        </w:rPr>
        <w:t xml:space="preserve">where M_z and M_u are affine functions of K and B. The MPC cost is quadratic in U, with no nonlinear terms. The optimisation reduces to a convex QP:</w:t>
      </w:r>
    </w:p>
    <w:p>
      <w:pPr>
        <w:spacing w:after="80"/>
        <w:ind w:left="720"/>
      </w:pPr>
      <w:r>
        <w:rPr>
          <w:rFonts w:ascii="Courier New" w:cs="Courier New" w:eastAsia="Courier New" w:hAnsi="Courier New"/>
          <w:color w:val="2C3E50"/>
          <w:sz w:val="18"/>
          <w:szCs w:val="18"/>
        </w:rPr>
        <w:t xml:space="preserve">min  ½ Uᵀ H U + cᵀ U</w:t>
      </w:r>
    </w:p>
    <w:p>
      <w:pPr>
        <w:spacing w:after="80"/>
        <w:ind w:left="720"/>
      </w:pPr>
      <w:r>
        <w:rPr>
          <w:rFonts w:ascii="Courier New" w:cs="Courier New" w:eastAsia="Courier New" w:hAnsi="Courier New"/>
          <w:color w:val="2C3E50"/>
          <w:sz w:val="18"/>
          <w:szCs w:val="18"/>
        </w:rPr>
        <w:t xml:space="preserve">s.t. A_ineq U ≤ b_ineq   (track limits, actuator bounds)</w:t>
      </w:r>
    </w:p>
    <w:p>
      <w:pPr>
        <w:spacing w:after="120"/>
      </w:pPr>
      <w:r>
        <w:rPr>
          <w:rFonts w:ascii="Arial" w:cs="Arial" w:eastAsia="Arial" w:hAnsi="Arial"/>
          <w:sz w:val="20"/>
          <w:szCs w:val="20"/>
        </w:rPr>
        <w:t xml:space="preserve">Solve with OSQP or a primal-dual IPM on GPU. Solve time: 100-500 microseconds vs. ~50ms for L-BFGS-B. Enables real-time ghost-car computation on track.</w:t>
      </w:r>
    </w:p>
    <w:p>
      <w:pPr>
        <w:pStyle w:val="ListParagraph"/>
        <w:numPr>
          <w:ilvl w:val="0"/>
          <w:numId w:val="2"/>
        </w:numPr>
        <w:spacing w:after="80"/>
      </w:pPr>
      <w:r>
        <w:rPr>
          <w:rFonts w:ascii="Arial" w:cs="Arial" w:eastAsia="Arial" w:hAnsi="Arial"/>
          <w:sz w:val="20"/>
          <w:szCs w:val="20"/>
        </w:rPr>
        <w:t xml:space="preserve">Requires 10,000+ trajectory samples for EDMD training — collect from MORL evaluation rollouts</w:t>
      </w:r>
    </w:p>
    <w:p>
      <w:pPr>
        <w:pStyle w:val="ListParagraph"/>
        <w:numPr>
          <w:ilvl w:val="0"/>
          <w:numId w:val="2"/>
        </w:numPr>
        <w:spacing w:after="80"/>
      </w:pPr>
      <w:r>
        <w:rPr>
          <w:rFonts w:ascii="Arial" w:cs="Arial" w:eastAsia="Arial" w:hAnsi="Arial"/>
          <w:sz w:val="20"/>
          <w:szCs w:val="20"/>
        </w:rPr>
        <w:t xml:space="preserve">Loss of physical interpretability vs. Port-Hamiltonian formulation (mitigation: maintain both in parallel)</w:t>
      </w:r>
    </w:p>
    <w:p>
      <w:pPr>
        <w:pStyle w:val="ListParagraph"/>
        <w:numPr>
          <w:ilvl w:val="0"/>
          <w:numId w:val="2"/>
        </w:numPr>
        <w:spacing w:after="80"/>
      </w:pPr>
      <w:r>
        <w:rPr>
          <w:rFonts w:ascii="Arial" w:cs="Arial" w:eastAsia="Arial" w:hAnsi="Arial"/>
          <w:sz w:val="20"/>
          <w:szCs w:val="20"/>
        </w:rPr>
        <w:t xml:space="preserve">Koopman basis can include physics-informed observables: kinetic energy, slip angle, lateral acceleration</w:t>
      </w:r>
    </w:p>
    <w:p>
      <w:r>
        <w:t xml:space="preserve"/>
      </w:r>
    </w:p>
    <w:p>
      <w:pPr>
        <w:pStyle w:val="Heading2"/>
        <w:spacing w:before="280" w:after="120"/>
      </w:pPr>
      <w:r>
        <w:rPr>
          <w:rFonts w:ascii="Arial" w:cs="Arial" w:eastAsia="Arial" w:hAnsi="Arial"/>
          <w:b/>
          <w:bCs/>
          <w:color w:val="0A7CC1"/>
          <w:sz w:val="26"/>
          <w:szCs w:val="26"/>
        </w:rPr>
        <w:t xml:space="preserve">P14 — Stochastic MPC with Scenario Trees</w:t>
      </w:r>
    </w:p>
    <w:p>
      <w:pPr>
        <w:spacing w:after="120"/>
      </w:pPr>
      <w:r>
        <w:rPr>
          <w:rFonts w:ascii="Arial" w:cs="Arial" w:eastAsia="Arial" w:hAnsi="Arial"/>
          <w:sz w:val="20"/>
          <w:szCs w:val="20"/>
        </w:rPr>
        <w:t xml:space="preserve">The current WMPC treats initial conditions as deterministic. In reality, the tire-road friction coefficient μ is uncertain. Scenario-tree MPC explicitly models this uncertainty.</w:t>
      </w:r>
    </w:p>
    <w:p>
      <w:pPr>
        <w:pStyle w:val="Heading3"/>
        <w:spacing w:before="200" w:after="80"/>
      </w:pPr>
      <w:r>
        <w:rPr>
          <w:rFonts w:ascii="Arial" w:cs="Arial" w:eastAsia="Arial" w:hAnsi="Arial"/>
          <w:b/>
          <w:bCs/>
          <w:color w:val="1B2A4A"/>
          <w:sz w:val="22"/>
          <w:szCs w:val="22"/>
        </w:rPr>
        <w:t xml:space="preserve">Scenario Generation</w:t>
      </w:r>
    </w:p>
    <w:p>
      <w:pPr>
        <w:spacing w:after="120"/>
      </w:pPr>
      <w:r>
        <w:rPr>
          <w:rFonts w:ascii="Arial" w:cs="Arial" w:eastAsia="Arial" w:hAnsi="Arial"/>
          <w:sz w:val="20"/>
          <w:szCs w:val="20"/>
        </w:rPr>
        <w:t xml:space="preserve">At each MPC solve, generate S scenarios by sampling μ from the GP posterior:</w:t>
      </w:r>
    </w:p>
    <w:p>
      <w:pPr>
        <w:spacing w:after="80"/>
        <w:ind w:left="720"/>
      </w:pPr>
      <w:r>
        <w:rPr>
          <w:rFonts w:ascii="Courier New" w:cs="Courier New" w:eastAsia="Courier New" w:hAnsi="Courier New"/>
          <w:color w:val="2C3E50"/>
          <w:sz w:val="18"/>
          <w:szCs w:val="18"/>
        </w:rPr>
        <w:t xml:space="preserve">μ_s ~ GP(μ_mean, K_Matern52)   for s = 1,...,S</w:t>
      </w:r>
    </w:p>
    <w:p>
      <w:pPr>
        <w:spacing w:after="120"/>
      </w:pPr>
      <w:r>
        <w:rPr>
          <w:rFonts w:ascii="Arial" w:cs="Arial" w:eastAsia="Arial" w:hAnsi="Arial"/>
          <w:sz w:val="20"/>
          <w:szCs w:val="20"/>
        </w:rPr>
        <w:t xml:space="preserve">The scenario tree branches at the first N_branch steps and shares a common tail. The MPC objective is the expected cost over scenarios:</w:t>
      </w:r>
    </w:p>
    <w:p>
      <w:pPr>
        <w:spacing w:after="80"/>
        <w:ind w:left="720"/>
      </w:pPr>
      <w:r>
        <w:rPr>
          <w:rFonts w:ascii="Courier New" w:cs="Courier New" w:eastAsia="Courier New" w:hAnsi="Courier New"/>
          <w:color w:val="2C3E50"/>
          <w:sz w:val="18"/>
          <w:szCs w:val="18"/>
        </w:rPr>
        <w:t xml:space="preserve">min  E_s[Σ_k ||x_k^s - x_ref||² + ρ||u_k||²]</w:t>
      </w:r>
    </w:p>
    <w:p>
      <w:pPr>
        <w:spacing w:after="120"/>
      </w:pPr>
      <w:r>
        <w:rPr>
          <w:rFonts w:ascii="Arial" w:cs="Arial" w:eastAsia="Arial" w:hAnsi="Arial"/>
          <w:sz w:val="20"/>
          <w:szCs w:val="20"/>
        </w:rPr>
        <w:t xml:space="preserve">subject to non-anticipativity constraints (same u_0 for all scenarios). This produces a control sequence that is robust to tire uncertainty — critical for the skidpad event where grip varies by corner.</w:t>
      </w:r>
    </w:p>
    <w:p>
      <w:r>
        <w:t xml:space="preserve"/>
      </w:r>
    </w:p>
    <w:p>
      <w:r>
        <w:t xml:space="preserve"/>
      </w:r>
    </w:p>
    <w:p>
      <w:pPr>
        <w:pStyle w:val="Heading1"/>
        <w:spacing w:before="400" w:after="160"/>
      </w:pPr>
      <w:r>
        <w:rPr>
          <w:rFonts w:ascii="Arial" w:cs="Arial" w:eastAsia="Arial" w:hAnsi="Arial"/>
          <w:b/>
          <w:bCs/>
          <w:color w:val="1B2A4A"/>
          <w:sz w:val="32"/>
          <w:szCs w:val="32"/>
        </w:rPr>
        <w:t xml:space="preserve">DOMAIN V: Multi-Objective Optimisation</w:t>
      </w:r>
    </w:p>
    <w:p>
      <w:pPr>
        <w:pBdr>
          <w:bottom w:val="single" w:color="0A7CC1" w:sz="4" w:space="1"/>
        </w:pBdr>
        <w:spacing w:before="160" w:after="160"/>
      </w:pPr>
    </w:p>
    <w:p>
      <w:pPr>
        <w:pStyle w:val="Heading2"/>
        <w:spacing w:before="280" w:after="120"/>
      </w:pPr>
      <w:r>
        <w:rPr>
          <w:rFonts w:ascii="Arial" w:cs="Arial" w:eastAsia="Arial" w:hAnsi="Arial"/>
          <w:b/>
          <w:bCs/>
          <w:color w:val="0A7CC1"/>
          <w:sz w:val="26"/>
          <w:szCs w:val="26"/>
        </w:rPr>
        <w:t xml:space="preserve">P4 — Lap Time as Third MORL Objective</w:t>
      </w:r>
    </w:p>
    <w:p>
      <w:pPr>
        <w:spacing w:after="120"/>
      </w:pPr>
      <w:r>
        <w:rPr>
          <w:rFonts w:ascii="Arial" w:cs="Arial" w:eastAsia="Arial" w:hAnsi="Arial"/>
          <w:sz w:val="20"/>
          <w:szCs w:val="20"/>
        </w:rPr>
        <w:t xml:space="preserve">The current Pareto front optimises (grip, stability). Adding lap time creates a 3D Pareto surface. The hypervolume grows in 3D, capturing setups that trade small amounts of peak grip for better corner-exit acceleration (lower steady-state drag).</w:t>
      </w:r>
    </w:p>
    <w:p>
      <w:pPr>
        <w:pStyle w:val="Heading3"/>
        <w:spacing w:before="200" w:after="80"/>
      </w:pPr>
      <w:r>
        <w:rPr>
          <w:rFonts w:ascii="Arial" w:cs="Arial" w:eastAsia="Arial" w:hAnsi="Arial"/>
          <w:b/>
          <w:bCs/>
          <w:color w:val="1B2A4A"/>
          <w:sz w:val="22"/>
          <w:szCs w:val="22"/>
        </w:rPr>
        <w:t xml:space="preserve">Third Objective: Simulated Lap Time</w:t>
      </w:r>
    </w:p>
    <w:p>
      <w:pPr>
        <w:spacing w:after="120"/>
      </w:pPr>
      <w:r>
        <w:rPr>
          <w:rFonts w:ascii="Arial" w:cs="Arial" w:eastAsia="Arial" w:hAnsi="Arial"/>
          <w:sz w:val="20"/>
          <w:szCs w:val="20"/>
        </w:rPr>
        <w:t xml:space="preserve">Run a point-mass lap simulation using the G-G diagram generated from the current setup. Approximate lap time via the method of laptime simulation (Dixon 1991):</w:t>
      </w:r>
    </w:p>
    <w:p>
      <w:pPr>
        <w:spacing w:after="80"/>
        <w:ind w:left="720"/>
      </w:pPr>
      <w:r>
        <w:rPr>
          <w:rFonts w:ascii="Courier New" w:cs="Courier New" w:eastAsia="Courier New" w:hAnsi="Courier New"/>
          <w:color w:val="2C3E50"/>
          <w:sz w:val="18"/>
          <w:szCs w:val="18"/>
        </w:rPr>
        <w:t xml:space="preserve">v_{k+1}² = v_k² + 2Δs × a_max(v_k, κ_k, setup)</w:t>
      </w:r>
    </w:p>
    <w:p>
      <w:pPr>
        <w:spacing w:after="80"/>
        <w:ind w:left="720"/>
      </w:pPr>
      <w:r>
        <w:rPr>
          <w:rFonts w:ascii="Courier New" w:cs="Courier New" w:eastAsia="Courier New" w:hAnsi="Courier New"/>
          <w:color w:val="2C3E50"/>
          <w:sz w:val="18"/>
          <w:szCs w:val="18"/>
        </w:rPr>
        <w:t xml:space="preserve">where a_max is the maximum acceleration at corner k from the tire model</w:t>
      </w:r>
    </w:p>
    <w:p>
      <w:pPr>
        <w:spacing w:after="120"/>
      </w:pPr>
      <w:r>
        <w:rPr>
          <w:rFonts w:ascii="Arial" w:cs="Arial" w:eastAsia="Arial" w:hAnsi="Arial"/>
          <w:sz w:val="20"/>
          <w:szCs w:val="20"/>
        </w:rPr>
        <w:t xml:space="preserve">This adds approximately 3 seconds per MORL iteration (vectorisable over the ensemble). The Pareto front becomes a 3D surface in (grip, stability, lap_time) space.</w:t>
      </w:r>
    </w:p>
    <w:p>
      <w:pPr>
        <w:pStyle w:val="Heading3"/>
        <w:spacing w:before="200" w:after="80"/>
      </w:pPr>
      <w:r>
        <w:rPr>
          <w:rFonts w:ascii="Arial" w:cs="Arial" w:eastAsia="Arial" w:hAnsi="Arial"/>
          <w:b/>
          <w:bCs/>
          <w:color w:val="1B2A4A"/>
          <w:sz w:val="22"/>
          <w:szCs w:val="22"/>
        </w:rPr>
        <w:t xml:space="preserve">Chebyshev Scalarisation in 3D</w:t>
      </w:r>
    </w:p>
    <w:p>
      <w:pPr>
        <w:spacing w:after="120"/>
      </w:pPr>
      <w:r>
        <w:rPr>
          <w:rFonts w:ascii="Arial" w:cs="Arial" w:eastAsia="Arial" w:hAnsi="Arial"/>
          <w:sz w:val="20"/>
          <w:szCs w:val="20"/>
        </w:rPr>
        <w:t xml:space="preserve">The existing omega weighting generalises: ω = (ω_grip, ω_stab, ω_lap) with Σω = 1. Chebyshev sampling on the 3D simplex provides uniform coverage of the Pareto surface.</w:t>
      </w:r>
    </w:p>
    <w:p>
      <w:r>
        <w:t xml:space="preserve"/>
      </w:r>
    </w:p>
    <w:p>
      <w:pPr>
        <w:pStyle w:val="Heading2"/>
        <w:spacing w:before="280" w:after="120"/>
      </w:pPr>
      <w:r>
        <w:rPr>
          <w:rFonts w:ascii="Arial" w:cs="Arial" w:eastAsia="Arial" w:hAnsi="Arial"/>
          <w:b/>
          <w:bCs/>
          <w:color w:val="0A7CC1"/>
          <w:sz w:val="26"/>
          <w:szCs w:val="26"/>
        </w:rPr>
        <w:t xml:space="preserve">P12 — Bayesian Optimisation Hybrid Cold-Start</w:t>
      </w:r>
    </w:p>
    <w:p>
      <w:pPr>
        <w:spacing w:after="120"/>
      </w:pPr>
      <w:r>
        <w:rPr>
          <w:rFonts w:ascii="Arial" w:cs="Arial" w:eastAsia="Arial" w:hAnsi="Arial"/>
          <w:sz w:val="20"/>
          <w:szCs w:val="20"/>
        </w:rPr>
        <w:t xml:space="preserve">The first 50 MORL iterations are essentially random exploration before the trust region begins shaping the ensemble. Bayesian Optimisation (BO) with a GP surrogate can find promising regions of setup space in 20-30 function evaluations.</w:t>
      </w:r>
    </w:p>
    <w:p>
      <w:pPr>
        <w:pStyle w:val="Heading3"/>
        <w:spacing w:before="200" w:after="80"/>
      </w:pPr>
      <w:r>
        <w:rPr>
          <w:rFonts w:ascii="Arial" w:cs="Arial" w:eastAsia="Arial" w:hAnsi="Arial"/>
          <w:b/>
          <w:bCs/>
          <w:color w:val="1B2A4A"/>
          <w:sz w:val="22"/>
          <w:szCs w:val="22"/>
        </w:rPr>
        <w:t xml:space="preserve">Algorithm: BO then MORL</w:t>
      </w:r>
    </w:p>
    <w:p>
      <w:pPr>
        <w:pStyle w:val="ListParagraph"/>
        <w:numPr>
          <w:ilvl w:val="0"/>
          <w:numId w:val="2"/>
        </w:numPr>
        <w:spacing w:after="80"/>
      </w:pPr>
      <w:r>
        <w:rPr>
          <w:rFonts w:ascii="Arial" w:cs="Arial" w:eastAsia="Arial" w:hAnsi="Arial"/>
          <w:sz w:val="20"/>
          <w:szCs w:val="20"/>
        </w:rPr>
        <w:t xml:space="preserve">Phase 0 (iterations 0-30): BO with Expected Improvement acquisition. Builds a GP surrogate over the 8D setup space. Identifies 3-5 promising basins.</w:t>
      </w:r>
    </w:p>
    <w:p>
      <w:pPr>
        <w:pStyle w:val="ListParagraph"/>
        <w:numPr>
          <w:ilvl w:val="0"/>
          <w:numId w:val="2"/>
        </w:numPr>
        <w:spacing w:after="80"/>
      </w:pPr>
      <w:r>
        <w:rPr>
          <w:rFonts w:ascii="Arial" w:cs="Arial" w:eastAsia="Arial" w:hAnsi="Arial"/>
          <w:sz w:val="20"/>
          <w:szCs w:val="20"/>
        </w:rPr>
        <w:t xml:space="preserve">Phase 1 (iterations 31+): Initialise MORL ensemble from BO-discovered basins (replace uniform random init). Safe count at i=0 jumps from 13/20 → expected 17/20.</w:t>
      </w:r>
    </w:p>
    <w:p>
      <w:pPr>
        <w:pStyle w:val="ListParagraph"/>
        <w:numPr>
          <w:ilvl w:val="0"/>
          <w:numId w:val="2"/>
        </w:numPr>
        <w:spacing w:after="80"/>
      </w:pPr>
      <w:r>
        <w:rPr>
          <w:rFonts w:ascii="Arial" w:cs="Arial" w:eastAsia="Arial" w:hAnsi="Arial"/>
          <w:sz w:val="20"/>
          <w:szCs w:val="20"/>
        </w:rPr>
        <w:t xml:space="preserve">Implementation: GPJax (JAX-native GP library) or BoTorch wrapper. BO evaluations run through the same evaluate_setup_jax function.</w:t>
      </w:r>
    </w:p>
    <w:p>
      <w:pPr>
        <w:spacing w:after="120"/>
      </w:pPr>
      <w:r>
        <w:rPr>
          <w:rFonts w:ascii="Arial" w:cs="Arial" w:eastAsia="Arial" w:hAnsi="Arial"/>
          <w:sz w:val="20"/>
          <w:szCs w:val="20"/>
        </w:rPr>
        <w:t xml:space="preserve">Expected: HV reaches 1.70 by iteration 100 (vs. iteration 400 currently). The HV plateau at 1.735 is reached by iteration 600.</w:t>
      </w:r>
    </w:p>
    <w:p>
      <w:r>
        <w:t xml:space="preserve"/>
      </w:r>
    </w:p>
    <w:p>
      <w:pPr>
        <w:pStyle w:val="Heading2"/>
        <w:spacing w:before="280" w:after="120"/>
      </w:pPr>
      <w:r>
        <w:rPr>
          <w:rFonts w:ascii="Arial" w:cs="Arial" w:eastAsia="Arial" w:hAnsi="Arial"/>
          <w:b/>
          <w:bCs/>
          <w:color w:val="0A7CC1"/>
          <w:sz w:val="26"/>
          <w:szCs w:val="26"/>
        </w:rPr>
        <w:t xml:space="preserve">P24 — Sensitivity-Guided Restart</w:t>
      </w:r>
    </w:p>
    <w:p>
      <w:pPr>
        <w:spacing w:after="120"/>
      </w:pPr>
      <w:r>
        <w:rPr>
          <w:rFonts w:ascii="Arial" w:cs="Arial" w:eastAsia="Arial" w:hAnsi="Arial"/>
          <w:sz w:val="20"/>
          <w:szCs w:val="20"/>
        </w:rPr>
        <w:t xml:space="preserve">The current FIX G restarts the bottom 5 members by grip score to random logit-space. A smarter restart targets unexplored regions of the sensitivity manifold.</w:t>
      </w:r>
    </w:p>
    <w:p>
      <w:pPr>
        <w:pStyle w:val="Heading3"/>
        <w:spacing w:before="200" w:after="80"/>
      </w:pPr>
      <w:r>
        <w:rPr>
          <w:rFonts w:ascii="Arial" w:cs="Arial" w:eastAsia="Arial" w:hAnsi="Arial"/>
          <w:b/>
          <w:bCs/>
          <w:color w:val="1B2A4A"/>
          <w:sz w:val="22"/>
          <w:szCs w:val="22"/>
        </w:rPr>
        <w:t xml:space="preserve">Proposed Algorithm</w:t>
      </w:r>
    </w:p>
    <w:p>
      <w:pPr>
        <w:spacing w:after="120"/>
      </w:pPr>
      <w:r>
        <w:rPr>
          <w:rFonts w:ascii="Arial" w:cs="Arial" w:eastAsia="Arial" w:hAnsi="Arial"/>
          <w:sz w:val="20"/>
          <w:szCs w:val="20"/>
        </w:rPr>
        <w:t xml:space="preserve">At each restart, compute the Jacobian ∂(grip, stab)/∂(setup) for all current Pareto members. Identify the setup dimensions with the smallest variance of the gradient across Pareto members — these are the poorly-explored dimensions. Initialise restarted members with those dimensions perturbed maximally from the current cluster.</w:t>
      </w:r>
    </w:p>
    <w:p>
      <w:pPr>
        <w:spacing w:after="80"/>
        <w:ind w:left="720"/>
      </w:pPr>
      <w:r>
        <w:rPr>
          <w:rFonts w:ascii="Courier New" w:cs="Courier New" w:eastAsia="Courier New" w:hAnsi="Courier New"/>
          <w:color w:val="2C3E50"/>
          <w:sz w:val="18"/>
          <w:szCs w:val="18"/>
        </w:rPr>
        <w:t xml:space="preserve"># Find least-explored dimension</w:t>
      </w:r>
    </w:p>
    <w:p>
      <w:pPr>
        <w:spacing w:after="80"/>
        <w:ind w:left="720"/>
      </w:pPr>
      <w:r>
        <w:rPr>
          <w:rFonts w:ascii="Courier New" w:cs="Courier New" w:eastAsia="Courier New" w:hAnsi="Courier New"/>
          <w:color w:val="2C3E50"/>
          <w:sz w:val="18"/>
          <w:szCs w:val="18"/>
        </w:rPr>
        <w:t xml:space="preserve">J = jnp.stack([dGrip_dSetup[i] for i in pareto_idx])  # (n_pareto, 8)</w:t>
      </w:r>
    </w:p>
    <w:p>
      <w:pPr>
        <w:spacing w:after="80"/>
        <w:ind w:left="720"/>
      </w:pPr>
      <w:r>
        <w:rPr>
          <w:rFonts w:ascii="Courier New" w:cs="Courier New" w:eastAsia="Courier New" w:hAnsi="Courier New"/>
          <w:color w:val="2C3E50"/>
          <w:sz w:val="18"/>
          <w:szCs w:val="18"/>
        </w:rPr>
        <w:t xml:space="preserve">dim_variance = jnp.var(J, axis=0)  # (8,)</w:t>
      </w:r>
    </w:p>
    <w:p>
      <w:pPr>
        <w:spacing w:after="80"/>
        <w:ind w:left="720"/>
      </w:pPr>
      <w:r>
        <w:rPr>
          <w:rFonts w:ascii="Courier New" w:cs="Courier New" w:eastAsia="Courier New" w:hAnsi="Courier New"/>
          <w:color w:val="2C3E50"/>
          <w:sz w:val="18"/>
          <w:szCs w:val="18"/>
        </w:rPr>
        <w:t xml:space="preserve">unexplored_dim = jnp.argmin(dim_variance)</w:t>
      </w:r>
    </w:p>
    <w:p>
      <w:pPr>
        <w:spacing w:after="80"/>
        <w:ind w:left="720"/>
      </w:pPr>
      <w:r>
        <w:rPr>
          <w:rFonts w:ascii="Courier New" w:cs="Courier New" w:eastAsia="Courier New" w:hAnsi="Courier New"/>
          <w:color w:val="2C3E50"/>
          <w:sz w:val="18"/>
          <w:szCs w:val="18"/>
        </w:rPr>
        <w:t xml:space="preserve"># Perturb restarts along that dimension</w:t>
      </w:r>
    </w:p>
    <w:p>
      <w:pPr>
        <w:spacing w:after="80"/>
        <w:ind w:left="720"/>
      </w:pPr>
      <w:r>
        <w:rPr>
          <w:rFonts w:ascii="Courier New" w:cs="Courier New" w:eastAsia="Courier New" w:hAnsi="Courier New"/>
          <w:color w:val="2C3E50"/>
          <w:sz w:val="18"/>
          <w:szCs w:val="18"/>
        </w:rPr>
        <w:t xml:space="preserve">mu_restart[k, unexplored_dim] = mu_restart[k, unexplored_dim] + large_offset</w:t>
      </w:r>
    </w:p>
    <w:p>
      <w:r>
        <w:t xml:space="preserve"/>
      </w:r>
    </w:p>
    <w:p>
      <w:pPr>
        <w:pStyle w:val="Heading2"/>
        <w:spacing w:before="280" w:after="120"/>
      </w:pPr>
      <w:r>
        <w:rPr>
          <w:rFonts w:ascii="Arial" w:cs="Arial" w:eastAsia="Arial" w:hAnsi="Arial"/>
          <w:b/>
          <w:bCs/>
          <w:color w:val="0A7CC1"/>
          <w:sz w:val="26"/>
          <w:szCs w:val="26"/>
        </w:rPr>
        <w:t xml:space="preserve">P25 — Hypervolume Gradient for Archive Management</w:t>
      </w:r>
    </w:p>
    <w:p>
      <w:pPr>
        <w:spacing w:after="120"/>
      </w:pPr>
      <w:r>
        <w:rPr>
          <w:rFonts w:ascii="Arial" w:cs="Arial" w:eastAsia="Arial" w:hAnsi="Arial"/>
          <w:sz w:val="20"/>
          <w:szCs w:val="20"/>
        </w:rPr>
        <w:t xml:space="preserve">Instead of using crowding distance (NSGA-II) to prune the archive to 150 setups, use the exact hypervolume gradient. The hypervolume indicator is differentiable (Emmerich et al. 2006) with respect to the objective values, which allows the optimizer to directly maximise HV rather than a scalarised reward.</w:t>
      </w:r>
    </w:p>
    <w:p>
      <w:pPr>
        <w:spacing w:after="80"/>
        <w:ind w:left="720"/>
      </w:pPr>
      <w:r>
        <w:rPr>
          <w:rFonts w:ascii="Courier New" w:cs="Courier New" w:eastAsia="Courier New" w:hAnsi="Courier New"/>
          <w:color w:val="2C3E50"/>
          <w:sz w:val="18"/>
          <w:szCs w:val="18"/>
        </w:rPr>
        <w:t xml:space="preserve">∂HV/∂f_i(x) = E_{ref~μ}[ 1_{x dominates ref} × ∏_{j≠i}(f_j(x) - ref_j) ]</w:t>
      </w:r>
    </w:p>
    <w:p>
      <w:pPr>
        <w:spacing w:after="120"/>
      </w:pPr>
      <w:r>
        <w:rPr>
          <w:rFonts w:ascii="Arial" w:cs="Arial" w:eastAsia="Arial" w:hAnsi="Arial"/>
          <w:sz w:val="20"/>
          <w:szCs w:val="20"/>
        </w:rPr>
        <w:t xml:space="preserve">Integrating this gradient into the policy loss provides a formal MORL objective whose maximisation is exactly equivalent to growing the Pareto hypervolume.</w:t>
      </w:r>
    </w:p>
    <w:p>
      <w:r>
        <w:t xml:space="preserve"/>
      </w:r>
    </w:p>
    <w:p>
      <w:r>
        <w:t xml:space="preserve"/>
      </w:r>
    </w:p>
    <w:p>
      <w:pPr>
        <w:pStyle w:val="Heading1"/>
        <w:spacing w:before="400" w:after="160"/>
      </w:pPr>
      <w:r>
        <w:rPr>
          <w:rFonts w:ascii="Arial" w:cs="Arial" w:eastAsia="Arial" w:hAnsi="Arial"/>
          <w:b/>
          <w:bCs/>
          <w:color w:val="1B2A4A"/>
          <w:sz w:val="32"/>
          <w:szCs w:val="32"/>
        </w:rPr>
        <w:t xml:space="preserve">DOMAIN VI: Safety Architecture</w:t>
      </w:r>
    </w:p>
    <w:p>
      <w:pPr>
        <w:pBdr>
          <w:bottom w:val="single" w:color="0A7CC1" w:sz="4" w:space="1"/>
        </w:pBdr>
        <w:spacing w:before="160" w:after="160"/>
      </w:pPr>
    </w:p>
    <w:p>
      <w:pPr>
        <w:pStyle w:val="Heading2"/>
        <w:spacing w:before="280" w:after="120"/>
      </w:pPr>
      <w:r>
        <w:rPr>
          <w:rFonts w:ascii="Arial" w:cs="Arial" w:eastAsia="Arial" w:hAnsi="Arial"/>
          <w:b/>
          <w:bCs/>
          <w:color w:val="0A7CC1"/>
          <w:sz w:val="26"/>
          <w:szCs w:val="26"/>
        </w:rPr>
        <w:t xml:space="preserve">P2 — Control Barrier Functions (Formal Safety Invariance)</w:t>
      </w:r>
    </w:p>
    <w:p>
      <w:pPr>
        <w:spacing w:after="120"/>
      </w:pPr>
      <w:r>
        <w:rPr>
          <w:rFonts w:ascii="Arial" w:cs="Arial" w:eastAsia="Arial" w:hAnsi="Arial"/>
          <w:sz w:val="20"/>
          <w:szCs w:val="20"/>
        </w:rPr>
        <w:t xml:space="preserve">Current approach: heuristic quadratic penalties near the stability cap (5.0 rad/s). These penalise proximity to the boundary but cannot provide a mathematical guarantee of invariance.</w:t>
      </w:r>
    </w:p>
    <w:p>
      <w:pPr>
        <w:pStyle w:val="Heading3"/>
        <w:spacing w:before="200" w:after="80"/>
      </w:pPr>
      <w:r>
        <w:rPr>
          <w:rFonts w:ascii="Arial" w:cs="Arial" w:eastAsia="Arial" w:hAnsi="Arial"/>
          <w:b/>
          <w:bCs/>
          <w:color w:val="1B2A4A"/>
          <w:sz w:val="22"/>
          <w:szCs w:val="22"/>
        </w:rPr>
        <w:t xml:space="preserve">CBF Theory (Ames et al. 2017)</w:t>
      </w:r>
    </w:p>
    <w:p>
      <w:pPr>
        <w:spacing w:after="120"/>
      </w:pPr>
      <w:r>
        <w:rPr>
          <w:rFonts w:ascii="Arial" w:cs="Arial" w:eastAsia="Arial" w:hAnsi="Arial"/>
          <w:sz w:val="20"/>
          <w:szCs w:val="20"/>
        </w:rPr>
        <w:t xml:space="preserve">Define the safe set as C = {x ∈ ℝⁿ : h(x) ≥ 0}. For vehicle dynamics, a natural CBF is the stability margin:</w:t>
      </w:r>
    </w:p>
    <w:p>
      <w:pPr>
        <w:spacing w:after="80"/>
        <w:ind w:left="720"/>
      </w:pPr>
      <w:r>
        <w:rPr>
          <w:rFonts w:ascii="Courier New" w:cs="Courier New" w:eastAsia="Courier New" w:hAnsi="Courier New"/>
          <w:color w:val="2C3E50"/>
          <w:sz w:val="18"/>
          <w:szCs w:val="18"/>
        </w:rPr>
        <w:t xml:space="preserve">h(x) = α_max - |Ω(x)|   where Ω is the yaw rate overshoot</w:t>
      </w:r>
    </w:p>
    <w:p>
      <w:pPr>
        <w:spacing w:after="120"/>
      </w:pPr>
      <w:r>
        <w:rPr>
          <w:rFonts w:ascii="Arial" w:cs="Arial" w:eastAsia="Arial" w:hAnsi="Arial"/>
          <w:sz w:val="20"/>
          <w:szCs w:val="20"/>
        </w:rPr>
        <w:t xml:space="preserve">The CBF condition (Nagumo's theorem, discrete-time form) requires:</w:t>
      </w:r>
    </w:p>
    <w:p>
      <w:pPr>
        <w:spacing w:after="80"/>
        <w:ind w:left="720"/>
      </w:pPr>
      <w:r>
        <w:rPr>
          <w:rFonts w:ascii="Courier New" w:cs="Courier New" w:eastAsia="Courier New" w:hAnsi="Courier New"/>
          <w:color w:val="2C3E50"/>
          <w:sz w:val="18"/>
          <w:szCs w:val="18"/>
        </w:rPr>
        <w:t xml:space="preserve">h(x_{k+1}) - h(x_k) ≥ -γ h(x_k)   for γ ∈ (0,1]</w:t>
      </w:r>
    </w:p>
    <w:p>
      <w:pPr>
        <w:spacing w:after="120"/>
      </w:pPr>
      <w:r>
        <w:rPr>
          <w:rFonts w:ascii="Arial" w:cs="Arial" w:eastAsia="Arial" w:hAnsi="Arial"/>
          <w:sz w:val="20"/>
          <w:szCs w:val="20"/>
        </w:rPr>
        <w:t xml:space="preserve">This is a linear constraint in the control input u_k (given the current state x_k). It can be appended to the MORL policy as a differentiable QP layer:</w:t>
      </w:r>
    </w:p>
    <w:p>
      <w:pPr>
        <w:pStyle w:val="Heading3"/>
        <w:spacing w:before="200" w:after="80"/>
      </w:pPr>
      <w:r>
        <w:rPr>
          <w:rFonts w:ascii="Arial" w:cs="Arial" w:eastAsia="Arial" w:hAnsi="Arial"/>
          <w:b/>
          <w:bCs/>
          <w:color w:val="1B2A4A"/>
          <w:sz w:val="22"/>
          <w:szCs w:val="22"/>
        </w:rPr>
        <w:t xml:space="preserve">Differentiable QP Safety Layer</w:t>
      </w:r>
    </w:p>
    <w:p>
      <w:pPr>
        <w:spacing w:after="80"/>
        <w:ind w:left="720"/>
      </w:pPr>
      <w:r>
        <w:rPr>
          <w:rFonts w:ascii="Courier New" w:cs="Courier New" w:eastAsia="Courier New" w:hAnsi="Courier New"/>
          <w:color w:val="2C3E50"/>
          <w:sz w:val="18"/>
          <w:szCs w:val="18"/>
        </w:rPr>
        <w:t xml:space="preserve">u_safe = argmin_u  ½||u - u_NN||²</w:t>
      </w:r>
    </w:p>
    <w:p>
      <w:pPr>
        <w:spacing w:after="80"/>
        <w:ind w:left="720"/>
      </w:pPr>
      <w:r>
        <w:rPr>
          <w:rFonts w:ascii="Courier New" w:cs="Courier New" w:eastAsia="Courier New" w:hAnsi="Courier New"/>
          <w:color w:val="2C3E50"/>
          <w:sz w:val="18"/>
          <w:szCs w:val="18"/>
        </w:rPr>
        <w:t xml:space="preserve">         s.t.  h(f(x,u)) ≥ (1-γ)h(x)     [CBF constraint]</w:t>
      </w:r>
    </w:p>
    <w:p>
      <w:pPr>
        <w:spacing w:after="80"/>
        <w:ind w:left="720"/>
      </w:pPr>
      <w:r>
        <w:rPr>
          <w:rFonts w:ascii="Courier New" w:cs="Courier New" w:eastAsia="Courier New" w:hAnsi="Courier New"/>
          <w:color w:val="2C3E50"/>
          <w:sz w:val="18"/>
          <w:szCs w:val="18"/>
        </w:rPr>
        <w:t xml:space="preserve">               u_min ≤ u ≤ u_max           [actuator limits]</w:t>
      </w:r>
    </w:p>
    <w:p>
      <w:pPr>
        <w:spacing w:after="120"/>
      </w:pPr>
      <w:r>
        <w:rPr>
          <w:rFonts w:ascii="Arial" w:cs="Arial" w:eastAsia="Arial" w:hAnsi="Arial"/>
          <w:sz w:val="20"/>
          <w:szCs w:val="20"/>
        </w:rPr>
        <w:t xml:space="preserve">The KKT conditions of this QP are differentiable, allowing gradients to flow back through the safety projection layer into the neural network weights. Implementation: cvxpylayers or a custom primal-dual solver in JAX (OptNet architecture, Amos &amp; Kolter 2017).</w:t>
      </w:r>
    </w:p>
    <w:p>
      <w:pPr>
        <w:pStyle w:val="ListParagraph"/>
        <w:numPr>
          <w:ilvl w:val="0"/>
          <w:numId w:val="2"/>
        </w:numPr>
        <w:spacing w:after="80"/>
      </w:pPr>
      <w:r>
        <w:rPr>
          <w:rFonts w:ascii="Arial" w:cs="Arial" w:eastAsia="Arial" w:hAnsi="Arial"/>
          <w:sz w:val="20"/>
          <w:szCs w:val="20"/>
        </w:rPr>
        <w:t xml:space="preserve">Guarantee: the system is forward-invariant in C — mathematically impossible to violate stability bounds</w:t>
      </w:r>
    </w:p>
    <w:p>
      <w:pPr>
        <w:pStyle w:val="ListParagraph"/>
        <w:numPr>
          <w:ilvl w:val="0"/>
          <w:numId w:val="2"/>
        </w:numPr>
        <w:spacing w:after="80"/>
      </w:pPr>
      <w:r>
        <w:rPr>
          <w:rFonts w:ascii="Arial" w:cs="Arial" w:eastAsia="Arial" w:hAnsi="Arial"/>
          <w:sz w:val="20"/>
          <w:szCs w:val="20"/>
        </w:rPr>
        <w:t xml:space="preserve">Unlike heuristic penalties, CBF safety is not tuneable — it is a theorem</w:t>
      </w:r>
    </w:p>
    <w:p>
      <w:pPr>
        <w:pStyle w:val="ListParagraph"/>
        <w:numPr>
          <w:ilvl w:val="0"/>
          <w:numId w:val="2"/>
        </w:numPr>
        <w:spacing w:after="80"/>
      </w:pPr>
      <w:r>
        <w:rPr>
          <w:rFonts w:ascii="Arial" w:cs="Arial" w:eastAsia="Arial" w:hAnsi="Arial"/>
          <w:sz w:val="20"/>
          <w:szCs w:val="20"/>
        </w:rPr>
        <w:t xml:space="preserve">h(x) grounded in Pacejka slip angle stability boundary after skidpad telemetry</w:t>
      </w:r>
    </w:p>
    <w:p>
      <w:r>
        <w:t xml:space="preserve"/>
      </w:r>
    </w:p>
    <w:p>
      <w:r>
        <w:t xml:space="preserve"/>
      </w:r>
    </w:p>
    <w:p>
      <w:pPr>
        <w:pStyle w:val="Heading1"/>
        <w:spacing w:before="400" w:after="160"/>
      </w:pPr>
      <w:r>
        <w:rPr>
          <w:rFonts w:ascii="Arial" w:cs="Arial" w:eastAsia="Arial" w:hAnsi="Arial"/>
          <w:b/>
          <w:bCs/>
          <w:color w:val="1B2A4A"/>
          <w:sz w:val="32"/>
          <w:szCs w:val="32"/>
        </w:rPr>
        <w:t xml:space="preserve">DOMAIN VII: Aerodynamics</w:t>
      </w:r>
    </w:p>
    <w:p>
      <w:pPr>
        <w:pBdr>
          <w:bottom w:val="single" w:color="0A7CC1" w:sz="4" w:space="1"/>
        </w:pBdr>
        <w:spacing w:before="160" w:after="160"/>
      </w:pPr>
    </w:p>
    <w:p>
      <w:pPr>
        <w:pStyle w:val="Heading2"/>
        <w:spacing w:before="280" w:after="120"/>
      </w:pPr>
      <w:r>
        <w:rPr>
          <w:rFonts w:ascii="Arial" w:cs="Arial" w:eastAsia="Arial" w:hAnsi="Arial"/>
          <w:b/>
          <w:bCs/>
          <w:color w:val="0A7CC1"/>
          <w:sz w:val="26"/>
          <w:szCs w:val="26"/>
        </w:rPr>
        <w:t xml:space="preserve">P11 — POD/Galerkin Aerodynamic Wake Model</w:t>
      </w:r>
    </w:p>
    <w:p>
      <w:pPr>
        <w:spacing w:after="120"/>
      </w:pPr>
      <w:r>
        <w:rPr>
          <w:rFonts w:ascii="Arial" w:cs="Arial" w:eastAsia="Arial" w:hAnsi="Arial"/>
          <w:sz w:val="20"/>
          <w:szCs w:val="20"/>
        </w:rPr>
        <w:t xml:space="preserve">Current DifferentiableAeroMap assumes quasi-static flow. At speed changes &gt; 1 m/s² or over rough surfaces, wake detachment and reattachment introduces a lag of 50-200ms. This causes a transient downforce deficit during braking — the primary cause of front wheel lockup on bumpy braking zones.</w:t>
      </w:r>
    </w:p>
    <w:p>
      <w:pPr>
        <w:pStyle w:val="Heading3"/>
        <w:spacing w:before="200" w:after="80"/>
      </w:pPr>
      <w:r>
        <w:rPr>
          <w:rFonts w:ascii="Arial" w:cs="Arial" w:eastAsia="Arial" w:hAnsi="Arial"/>
          <w:b/>
          <w:bCs/>
          <w:color w:val="1B2A4A"/>
          <w:sz w:val="22"/>
          <w:szCs w:val="22"/>
        </w:rPr>
        <w:t xml:space="preserve">Proper Orthogonal Decomposition (POD)</w:t>
      </w:r>
    </w:p>
    <w:p>
      <w:pPr>
        <w:spacing w:after="120"/>
      </w:pPr>
      <w:r>
        <w:rPr>
          <w:rFonts w:ascii="Arial" w:cs="Arial" w:eastAsia="Arial" w:hAnsi="Arial"/>
          <w:sz w:val="20"/>
          <w:szCs w:val="20"/>
        </w:rPr>
        <w:t xml:space="preserve">From CFD data, decompose the unsteady pressure field V(x,t) into spatial modes Φ_i(x) and temporal amplitudes a_i(t):</w:t>
      </w:r>
    </w:p>
    <w:p>
      <w:pPr>
        <w:spacing w:after="80"/>
        <w:ind w:left="720"/>
      </w:pPr>
      <w:r>
        <w:rPr>
          <w:rFonts w:ascii="Courier New" w:cs="Courier New" w:eastAsia="Courier New" w:hAnsi="Courier New"/>
          <w:color w:val="2C3E50"/>
          <w:sz w:val="18"/>
          <w:szCs w:val="18"/>
        </w:rPr>
        <w:t xml:space="preserve">V(x,t) ≈ V_mean(x) + Σᵢ aᵢ(t) Φᵢ(x)    i=1,...,r</w:t>
      </w:r>
    </w:p>
    <w:p>
      <w:pPr>
        <w:spacing w:after="120"/>
      </w:pPr>
      <w:r>
        <w:rPr>
          <w:rFonts w:ascii="Arial" w:cs="Arial" w:eastAsia="Arial" w:hAnsi="Arial"/>
          <w:sz w:val="20"/>
          <w:szCs w:val="20"/>
        </w:rPr>
        <w:t xml:space="preserve">Truncating at r=3 modes captures &gt;95% of the variance in typical FSAE aero configurations. The temporal amplitudes satisfy a Galerkin-projected ODE:</w:t>
      </w:r>
    </w:p>
    <w:p>
      <w:pPr>
        <w:spacing w:after="80"/>
        <w:ind w:left="720"/>
      </w:pPr>
      <w:r>
        <w:rPr>
          <w:rFonts w:ascii="Courier New" w:cs="Courier New" w:eastAsia="Courier New" w:hAnsi="Courier New"/>
          <w:color w:val="2C3E50"/>
          <w:sz w:val="18"/>
          <w:szCs w:val="18"/>
        </w:rPr>
        <w:t xml:space="preserve">ȧᵢ = Σⱼ Aᵢⱼ aⱼ + Σⱼₖ Bᵢⱼₖ aⱼaₖ + Cᵢ × (ṡ_chasiss)</w:t>
      </w:r>
    </w:p>
    <w:p>
      <w:pPr>
        <w:spacing w:after="120"/>
      </w:pPr>
      <w:r>
        <w:rPr>
          <w:rFonts w:ascii="Arial" w:cs="Arial" w:eastAsia="Arial" w:hAnsi="Arial"/>
          <w:sz w:val="20"/>
          <w:szCs w:val="20"/>
        </w:rPr>
        <w:t xml:space="preserve">where the matrices A, B, C are computed from the inner products of the POD modes with the Navier-Stokes nonlinear terms (computed once from CFD).</w:t>
      </w:r>
    </w:p>
    <w:p>
      <w:pPr>
        <w:pStyle w:val="Heading3"/>
        <w:spacing w:before="200" w:after="80"/>
      </w:pPr>
      <w:r>
        <w:rPr>
          <w:rFonts w:ascii="Arial" w:cs="Arial" w:eastAsia="Arial" w:hAnsi="Arial"/>
          <w:b/>
          <w:bCs/>
          <w:color w:val="1B2A4A"/>
          <w:sz w:val="22"/>
          <w:szCs w:val="22"/>
        </w:rPr>
        <w:t xml:space="preserve">Integration</w:t>
      </w:r>
    </w:p>
    <w:p>
      <w:pPr>
        <w:spacing w:after="120"/>
      </w:pPr>
      <w:r>
        <w:rPr>
          <w:rFonts w:ascii="Arial" w:cs="Arial" w:eastAsia="Arial" w:hAnsi="Arial"/>
          <w:sz w:val="20"/>
          <w:szCs w:val="20"/>
        </w:rPr>
        <w:t xml:space="preserve">Add 3 state variables [a₁, a₂, a₃] to the 46-DOF vehicle model (→ 49 DOF). The aero forces become:</w:t>
      </w:r>
    </w:p>
    <w:p>
      <w:pPr>
        <w:spacing w:after="80"/>
        <w:ind w:left="720"/>
      </w:pPr>
      <w:r>
        <w:rPr>
          <w:rFonts w:ascii="Courier New" w:cs="Courier New" w:eastAsia="Courier New" w:hAnsi="Courier New"/>
          <w:color w:val="2C3E50"/>
          <w:sz w:val="18"/>
          <w:szCs w:val="18"/>
        </w:rPr>
        <w:t xml:space="preserve">C_L(t) = C_L_mean + Σᵢ c_L,i × aᵢ(t)</w:t>
      </w:r>
    </w:p>
    <w:p>
      <w:pPr>
        <w:spacing w:after="80"/>
        <w:ind w:left="720"/>
      </w:pPr>
      <w:r>
        <w:rPr>
          <w:rFonts w:ascii="Courier New" w:cs="Courier New" w:eastAsia="Courier New" w:hAnsi="Courier New"/>
          <w:color w:val="2C3E50"/>
          <w:sz w:val="18"/>
          <w:szCs w:val="18"/>
        </w:rPr>
        <w:t xml:space="preserve">C_D(t) = C_D_mean + Σᵢ c_D,i × aᵢ(t)</w:t>
      </w:r>
    </w:p>
    <w:p>
      <w:pPr>
        <w:pStyle w:val="ListParagraph"/>
        <w:numPr>
          <w:ilvl w:val="0"/>
          <w:numId w:val="2"/>
        </w:numPr>
        <w:spacing w:after="80"/>
      </w:pPr>
      <w:r>
        <w:rPr>
          <w:rFonts w:ascii="Arial" w:cs="Arial" w:eastAsia="Arial" w:hAnsi="Arial"/>
          <w:sz w:val="20"/>
          <w:szCs w:val="20"/>
        </w:rPr>
        <w:t xml:space="preserve">Requires steady-state and unsteady CFD runs (6-10 cases) — tractable with OpenFOAM</w:t>
      </w:r>
    </w:p>
    <w:p>
      <w:pPr>
        <w:pStyle w:val="ListParagraph"/>
        <w:numPr>
          <w:ilvl w:val="0"/>
          <w:numId w:val="2"/>
        </w:numPr>
        <w:spacing w:after="80"/>
      </w:pPr>
      <w:r>
        <w:rPr>
          <w:rFonts w:ascii="Arial" w:cs="Arial" w:eastAsia="Arial" w:hAnsi="Arial"/>
          <w:sz w:val="20"/>
          <w:szCs w:val="20"/>
        </w:rPr>
        <w:t xml:space="preserve">POD mode computation is a one-time offline step using scipy.linalg.svd</w:t>
      </w:r>
    </w:p>
    <w:p>
      <w:pPr>
        <w:pStyle w:val="ListParagraph"/>
        <w:numPr>
          <w:ilvl w:val="0"/>
          <w:numId w:val="2"/>
        </w:numPr>
        <w:spacing w:after="80"/>
      </w:pPr>
      <w:r>
        <w:rPr>
          <w:rFonts w:ascii="Arial" w:cs="Arial" w:eastAsia="Arial" w:hAnsi="Arial"/>
          <w:sz w:val="20"/>
          <w:szCs w:val="20"/>
        </w:rPr>
        <w:t xml:space="preserve">The Galerkin projection matrices are loaded as constants in simulate_step</w:t>
      </w:r>
    </w:p>
    <w:p>
      <w:r>
        <w:t xml:space="preserve"/>
      </w:r>
    </w:p>
    <w:p>
      <w:pPr>
        <w:pStyle w:val="Heading2"/>
        <w:spacing w:before="280" w:after="120"/>
      </w:pPr>
      <w:r>
        <w:rPr>
          <w:rFonts w:ascii="Arial" w:cs="Arial" w:eastAsia="Arial" w:hAnsi="Arial"/>
          <w:b/>
          <w:bCs/>
          <w:color w:val="0A7CC1"/>
          <w:sz w:val="26"/>
          <w:szCs w:val="26"/>
        </w:rPr>
        <w:t xml:space="preserve">P18 — Ride-Height Aerodynamic Sensitivity</w:t>
      </w:r>
    </w:p>
    <w:p>
      <w:pPr>
        <w:spacing w:after="120"/>
      </w:pPr>
      <w:r>
        <w:rPr>
          <w:rFonts w:ascii="Arial" w:cs="Arial" w:eastAsia="Arial" w:hAnsi="Arial"/>
          <w:sz w:val="20"/>
          <w:szCs w:val="20"/>
        </w:rPr>
        <w:t xml:space="preserve">Ground effect on underbody diffusers is highly sensitive to ride height (front and rear independently). The current model assumes fixed ride height. With the 46-DOF model already tracking heave DOF (z_s, unsprung z), the instantaneous ride height is available:</w:t>
      </w:r>
    </w:p>
    <w:p>
      <w:pPr>
        <w:spacing w:after="80"/>
        <w:ind w:left="720"/>
      </w:pPr>
      <w:r>
        <w:rPr>
          <w:rFonts w:ascii="Courier New" w:cs="Courier New" w:eastAsia="Courier New" w:hAnsi="Courier New"/>
          <w:color w:val="2C3E50"/>
          <w:sz w:val="18"/>
          <w:szCs w:val="18"/>
        </w:rPr>
        <w:t xml:space="preserve">h_ride_front = z_nominal - z_s - z_us_FL/2 - z_us_FR/2</w:t>
      </w:r>
    </w:p>
    <w:p>
      <w:pPr>
        <w:spacing w:after="120"/>
      </w:pPr>
      <w:r>
        <w:rPr>
          <w:rFonts w:ascii="Arial" w:cs="Arial" w:eastAsia="Arial" w:hAnsi="Arial"/>
          <w:sz w:val="20"/>
          <w:szCs w:val="20"/>
        </w:rPr>
        <w:t xml:space="preserve">From CFD, fit a 2D response surface C_L(h_front, h_rear). The partial derivatives ∂C_L/∂h_front and ∂C_L/∂h_rear provide the aeromechanical coupling — downforce changes with suspension compression, creating a load-dependent aero effect not captured by any static map.</w:t>
      </w:r>
    </w:p>
    <w:p>
      <w:r>
        <w:t xml:space="preserve"/>
      </w:r>
    </w:p>
    <w:p>
      <w:r>
        <w:t xml:space="preserve"/>
      </w:r>
    </w:p>
    <w:p>
      <w:pPr>
        <w:pStyle w:val="Heading1"/>
        <w:spacing w:before="400" w:after="160"/>
      </w:pPr>
      <w:r>
        <w:rPr>
          <w:rFonts w:ascii="Arial" w:cs="Arial" w:eastAsia="Arial" w:hAnsi="Arial"/>
          <w:b/>
          <w:bCs/>
          <w:color w:val="1B2A4A"/>
          <w:sz w:val="32"/>
          <w:szCs w:val="32"/>
        </w:rPr>
        <w:t xml:space="preserve">DOMAIN VIII: Data Pipeline &amp; Assimilation</w:t>
      </w:r>
    </w:p>
    <w:p>
      <w:pPr>
        <w:pBdr>
          <w:bottom w:val="single" w:color="0A7CC1" w:sz="4" w:space="1"/>
        </w:pBdr>
        <w:spacing w:before="160" w:after="160"/>
      </w:pPr>
    </w:p>
    <w:p>
      <w:pPr>
        <w:pStyle w:val="Heading2"/>
        <w:spacing w:before="280" w:after="120"/>
      </w:pPr>
      <w:r>
        <w:rPr>
          <w:rFonts w:ascii="Arial" w:cs="Arial" w:eastAsia="Arial" w:hAnsi="Arial"/>
          <w:b/>
          <w:bCs/>
          <w:color w:val="0A7CC1"/>
          <w:sz w:val="26"/>
          <w:szCs w:val="26"/>
        </w:rPr>
        <w:t xml:space="preserve">P1 — State-Space Gaussian Process (SS-GP via Itô Calculus)</w:t>
      </w:r>
    </w:p>
    <w:p>
      <w:pPr>
        <w:spacing w:after="120"/>
      </w:pPr>
      <w:r>
        <w:rPr>
          <w:rFonts w:ascii="Arial" w:cs="Arial" w:eastAsia="Arial" w:hAnsi="Arial"/>
          <w:sz w:val="20"/>
          <w:szCs w:val="20"/>
        </w:rPr>
        <w:t xml:space="preserve">The current sparse GP with Matérn 5/2 kernel has O(M²N) complexity for M inducing points and N data points. The critical insight (Solin &amp; Särkkä 2014, Hartikainen &amp; Särkkä 2010) is that the Matérn 5/2 kernel has a rational spectral density, making it equivalent to a continuous-time stochastic differential equation (SDE).</w:t>
      </w:r>
    </w:p>
    <w:p>
      <w:pPr>
        <w:pStyle w:val="Heading3"/>
        <w:spacing w:before="200" w:after="80"/>
      </w:pPr>
      <w:r>
        <w:rPr>
          <w:rFonts w:ascii="Arial" w:cs="Arial" w:eastAsia="Arial" w:hAnsi="Arial"/>
          <w:b/>
          <w:bCs/>
          <w:color w:val="1B2A4A"/>
          <w:sz w:val="22"/>
          <w:szCs w:val="22"/>
        </w:rPr>
        <w:t xml:space="preserve">The Equivalence</w:t>
      </w:r>
    </w:p>
    <w:p>
      <w:pPr>
        <w:spacing w:after="120"/>
      </w:pPr>
      <w:r>
        <w:rPr>
          <w:rFonts w:ascii="Arial" w:cs="Arial" w:eastAsia="Arial" w:hAnsi="Arial"/>
          <w:sz w:val="20"/>
          <w:szCs w:val="20"/>
        </w:rPr>
        <w:t xml:space="preserve">Matérn 5/2 kernel: k(τ) = σ²(1 + √5|τ|/l + 5τ²/3l²)exp(-√5|τ|/l)</w:t>
      </w:r>
    </w:p>
    <w:p>
      <w:pPr>
        <w:spacing w:after="120"/>
      </w:pPr>
      <w:r>
        <w:rPr>
          <w:rFonts w:ascii="Arial" w:cs="Arial" w:eastAsia="Arial" w:hAnsi="Arial"/>
          <w:sz w:val="20"/>
          <w:szCs w:val="20"/>
        </w:rPr>
        <w:t xml:space="preserve">Equivalent LTI SDE of order p=3:</w:t>
      </w:r>
    </w:p>
    <w:p>
      <w:pPr>
        <w:spacing w:after="80"/>
        <w:ind w:left="720"/>
      </w:pPr>
      <w:r>
        <w:rPr>
          <w:rFonts w:ascii="Courier New" w:cs="Courier New" w:eastAsia="Courier New" w:hAnsi="Courier New"/>
          <w:color w:val="2C3E50"/>
          <w:sz w:val="18"/>
          <w:szCs w:val="18"/>
        </w:rPr>
        <w:t xml:space="preserve">d/dt [f, f', f''] = F [f, f', f''] dt + L dβ(t)</w:t>
      </w:r>
    </w:p>
    <w:p>
      <w:pPr>
        <w:spacing w:after="80"/>
        <w:ind w:left="720"/>
      </w:pPr>
      <w:r>
        <w:rPr>
          <w:rFonts w:ascii="Courier New" w:cs="Courier New" w:eastAsia="Courier New" w:hAnsi="Courier New"/>
          <w:color w:val="2C3E50"/>
          <w:sz w:val="18"/>
          <w:szCs w:val="18"/>
        </w:rPr>
        <w:t xml:space="preserve"/>
      </w:r>
    </w:p>
    <w:p>
      <w:pPr>
        <w:spacing w:after="80"/>
        <w:ind w:left="720"/>
      </w:pPr>
      <w:r>
        <w:rPr>
          <w:rFonts w:ascii="Courier New" w:cs="Courier New" w:eastAsia="Courier New" w:hAnsi="Courier New"/>
          <w:color w:val="2C3E50"/>
          <w:sz w:val="18"/>
          <w:szCs w:val="18"/>
        </w:rPr>
        <w:t xml:space="preserve">where F = [[0,  1,  0 ],</w:t>
      </w:r>
    </w:p>
    <w:p>
      <w:pPr>
        <w:spacing w:after="80"/>
        <w:ind w:left="720"/>
      </w:pPr>
      <w:r>
        <w:rPr>
          <w:rFonts w:ascii="Courier New" w:cs="Courier New" w:eastAsia="Courier New" w:hAnsi="Courier New"/>
          <w:color w:val="2C3E50"/>
          <w:sz w:val="18"/>
          <w:szCs w:val="18"/>
        </w:rPr>
        <w:t xml:space="preserve">           [0,  0,  1 ],</w:t>
      </w:r>
    </w:p>
    <w:p>
      <w:pPr>
        <w:spacing w:after="80"/>
        <w:ind w:left="720"/>
      </w:pPr>
      <w:r>
        <w:rPr>
          <w:rFonts w:ascii="Courier New" w:cs="Courier New" w:eastAsia="Courier New" w:hAnsi="Courier New"/>
          <w:color w:val="2C3E50"/>
          <w:sz w:val="18"/>
          <w:szCs w:val="18"/>
        </w:rPr>
        <w:t xml:space="preserve">           [-λ³,-3λ²,-3λ]]  and  λ = √5/l</w:t>
      </w:r>
    </w:p>
    <w:p>
      <w:pPr>
        <w:spacing w:after="80"/>
        <w:ind w:left="720"/>
      </w:pPr>
      <w:r>
        <w:rPr>
          <w:rFonts w:ascii="Courier New" w:cs="Courier New" w:eastAsia="Courier New" w:hAnsi="Courier New"/>
          <w:color w:val="2C3E50"/>
          <w:sz w:val="18"/>
          <w:szCs w:val="18"/>
        </w:rPr>
        <w:t xml:space="preserve"/>
      </w:r>
    </w:p>
    <w:p>
      <w:pPr>
        <w:spacing w:after="80"/>
        <w:ind w:left="720"/>
      </w:pPr>
      <w:r>
        <w:rPr>
          <w:rFonts w:ascii="Courier New" w:cs="Courier New" w:eastAsia="Courier New" w:hAnsi="Courier New"/>
          <w:color w:val="2C3E50"/>
          <w:sz w:val="18"/>
          <w:szCs w:val="18"/>
        </w:rPr>
        <w:t xml:space="preserve">and L dβ is a diffusion term with spectral density q = σ²λ³</w:t>
      </w:r>
    </w:p>
    <w:p>
      <w:pPr>
        <w:spacing w:after="120"/>
      </w:pPr>
      <w:r>
        <w:rPr>
          <w:rFonts w:ascii="Arial" w:cs="Arial" w:eastAsia="Arial" w:hAnsi="Arial"/>
          <w:sz w:val="20"/>
          <w:szCs w:val="20"/>
        </w:rPr>
        <w:t xml:space="preserve">The GP regression reduces to a Kalman filter/smoother over time. Complexity collapses from O(M²N) to O(N) — linear in dataset size.</w:t>
      </w:r>
    </w:p>
    <w:p>
      <w:pPr>
        <w:pStyle w:val="Heading3"/>
        <w:spacing w:before="200" w:after="80"/>
      </w:pPr>
      <w:r>
        <w:rPr>
          <w:rFonts w:ascii="Arial" w:cs="Arial" w:eastAsia="Arial" w:hAnsi="Arial"/>
          <w:b/>
          <w:bCs/>
          <w:color w:val="1B2A4A"/>
          <w:sz w:val="22"/>
          <w:szCs w:val="22"/>
        </w:rPr>
        <w:t xml:space="preserve">Implementation</w:t>
      </w:r>
    </w:p>
    <w:p>
      <w:pPr>
        <w:spacing w:after="80"/>
        <w:ind w:left="720"/>
      </w:pPr>
      <w:r>
        <w:rPr>
          <w:rFonts w:ascii="Courier New" w:cs="Courier New" w:eastAsia="Courier New" w:hAnsi="Courier New"/>
          <w:color w:val="2C3E50"/>
          <w:sz w:val="18"/>
          <w:szCs w:val="18"/>
        </w:rPr>
        <w:t xml:space="preserve"># jax.lax.scan over telemetry time series</w:t>
      </w:r>
    </w:p>
    <w:p>
      <w:pPr>
        <w:spacing w:after="80"/>
        <w:ind w:left="720"/>
      </w:pPr>
      <w:r>
        <w:rPr>
          <w:rFonts w:ascii="Courier New" w:cs="Courier New" w:eastAsia="Courier New" w:hAnsi="Courier New"/>
          <w:color w:val="2C3E50"/>
          <w:sz w:val="18"/>
          <w:szCs w:val="18"/>
        </w:rPr>
        <w:t xml:space="preserve">def kalman_step(carry, obs_t):</w:t>
      </w:r>
    </w:p>
    <w:p>
      <w:pPr>
        <w:spacing w:after="80"/>
        <w:ind w:left="720"/>
      </w:pPr>
      <w:r>
        <w:rPr>
          <w:rFonts w:ascii="Courier New" w:cs="Courier New" w:eastAsia="Courier New" w:hAnsi="Courier New"/>
          <w:color w:val="2C3E50"/>
          <w:sz w:val="18"/>
          <w:szCs w:val="18"/>
        </w:rPr>
        <w:t xml:space="preserve">  m, P = carry  # mean and covariance</w:t>
      </w:r>
    </w:p>
    <w:p>
      <w:pPr>
        <w:spacing w:after="80"/>
        <w:ind w:left="720"/>
      </w:pPr>
      <w:r>
        <w:rPr>
          <w:rFonts w:ascii="Courier New" w:cs="Courier New" w:eastAsia="Courier New" w:hAnsi="Courier New"/>
          <w:color w:val="2C3E50"/>
          <w:sz w:val="18"/>
          <w:szCs w:val="18"/>
        </w:rPr>
        <w:t xml:space="preserve">  # Predict</w:t>
      </w:r>
    </w:p>
    <w:p>
      <w:pPr>
        <w:spacing w:after="80"/>
        <w:ind w:left="720"/>
      </w:pPr>
      <w:r>
        <w:rPr>
          <w:rFonts w:ascii="Courier New" w:cs="Courier New" w:eastAsia="Courier New" w:hAnsi="Courier New"/>
          <w:color w:val="2C3E50"/>
          <w:sz w:val="18"/>
          <w:szCs w:val="18"/>
        </w:rPr>
        <w:t xml:space="preserve">  m_pred = A @ m</w:t>
      </w:r>
    </w:p>
    <w:p>
      <w:pPr>
        <w:spacing w:after="80"/>
        <w:ind w:left="720"/>
      </w:pPr>
      <w:r>
        <w:rPr>
          <w:rFonts w:ascii="Courier New" w:cs="Courier New" w:eastAsia="Courier New" w:hAnsi="Courier New"/>
          <w:color w:val="2C3E50"/>
          <w:sz w:val="18"/>
          <w:szCs w:val="18"/>
        </w:rPr>
        <w:t xml:space="preserve">  P_pred = A @ P @ A.T + Q</w:t>
      </w:r>
    </w:p>
    <w:p>
      <w:pPr>
        <w:spacing w:after="80"/>
        <w:ind w:left="720"/>
      </w:pPr>
      <w:r>
        <w:rPr>
          <w:rFonts w:ascii="Courier New" w:cs="Courier New" w:eastAsia="Courier New" w:hAnsi="Courier New"/>
          <w:color w:val="2C3E50"/>
          <w:sz w:val="18"/>
          <w:szCs w:val="18"/>
        </w:rPr>
        <w:t xml:space="preserve">  # Update (if observation available)</w:t>
      </w:r>
    </w:p>
    <w:p>
      <w:pPr>
        <w:spacing w:after="80"/>
        <w:ind w:left="720"/>
      </w:pPr>
      <w:r>
        <w:rPr>
          <w:rFonts w:ascii="Courier New" w:cs="Courier New" w:eastAsia="Courier New" w:hAnsi="Courier New"/>
          <w:color w:val="2C3E50"/>
          <w:sz w:val="18"/>
          <w:szCs w:val="18"/>
        </w:rPr>
        <w:t xml:space="preserve">  S = H @ P_pred @ H.T + R</w:t>
      </w:r>
    </w:p>
    <w:p>
      <w:pPr>
        <w:spacing w:after="80"/>
        <w:ind w:left="720"/>
      </w:pPr>
      <w:r>
        <w:rPr>
          <w:rFonts w:ascii="Courier New" w:cs="Courier New" w:eastAsia="Courier New" w:hAnsi="Courier New"/>
          <w:color w:val="2C3E50"/>
          <w:sz w:val="18"/>
          <w:szCs w:val="18"/>
        </w:rPr>
        <w:t xml:space="preserve">  K = P_pred @ H.T @ jnp.linalg.solve(S, jnp.eye(obs_dim))</w:t>
      </w:r>
    </w:p>
    <w:p>
      <w:pPr>
        <w:spacing w:after="80"/>
        <w:ind w:left="720"/>
      </w:pPr>
      <w:r>
        <w:rPr>
          <w:rFonts w:ascii="Courier New" w:cs="Courier New" w:eastAsia="Courier New" w:hAnsi="Courier New"/>
          <w:color w:val="2C3E50"/>
          <w:sz w:val="18"/>
          <w:szCs w:val="18"/>
        </w:rPr>
        <w:t xml:space="preserve">  m_new = m_pred + K @ (obs_t - H @ m_pred)</w:t>
      </w:r>
    </w:p>
    <w:p>
      <w:pPr>
        <w:spacing w:after="80"/>
        <w:ind w:left="720"/>
      </w:pPr>
      <w:r>
        <w:rPr>
          <w:rFonts w:ascii="Courier New" w:cs="Courier New" w:eastAsia="Courier New" w:hAnsi="Courier New"/>
          <w:color w:val="2C3E50"/>
          <w:sz w:val="18"/>
          <w:szCs w:val="18"/>
        </w:rPr>
        <w:t xml:space="preserve">  P_new = (I - K @ H) @ P_pred</w:t>
      </w:r>
    </w:p>
    <w:p>
      <w:pPr>
        <w:spacing w:after="80"/>
        <w:ind w:left="720"/>
      </w:pPr>
      <w:r>
        <w:rPr>
          <w:rFonts w:ascii="Courier New" w:cs="Courier New" w:eastAsia="Courier New" w:hAnsi="Courier New"/>
          <w:color w:val="2C3E50"/>
          <w:sz w:val="18"/>
          <w:szCs w:val="18"/>
        </w:rPr>
        <w:t xml:space="preserve">  return (m_new, P_new), m_new</w:t>
      </w:r>
    </w:p>
    <w:p>
      <w:pPr>
        <w:spacing w:after="80"/>
        <w:ind w:left="720"/>
      </w:pPr>
      <w:r>
        <w:rPr>
          <w:rFonts w:ascii="Courier New" w:cs="Courier New" w:eastAsia="Courier New" w:hAnsi="Courier New"/>
          <w:color w:val="2C3E50"/>
          <w:sz w:val="18"/>
          <w:szCs w:val="18"/>
        </w:rPr>
        <w:t xml:space="preserve"/>
      </w:r>
    </w:p>
    <w:p>
      <w:pPr>
        <w:spacing w:after="80"/>
        <w:ind w:left="720"/>
      </w:pPr>
      <w:r>
        <w:rPr>
          <w:rFonts w:ascii="Courier New" w:cs="Courier New" w:eastAsia="Courier New" w:hAnsi="Courier New"/>
          <w:color w:val="2C3E50"/>
          <w:sz w:val="18"/>
          <w:szCs w:val="18"/>
        </w:rPr>
        <w:t xml:space="preserve">final_state, means = jax.lax.scan(kalman_step, (m0, P0), telemetry)</w:t>
      </w:r>
    </w:p>
    <w:p>
      <w:pPr>
        <w:pStyle w:val="ListParagraph"/>
        <w:numPr>
          <w:ilvl w:val="0"/>
          <w:numId w:val="2"/>
        </w:numPr>
        <w:spacing w:after="80"/>
      </w:pPr>
      <w:r>
        <w:rPr>
          <w:rFonts w:ascii="Arial" w:cs="Arial" w:eastAsia="Arial" w:hAnsi="Arial"/>
          <w:sz w:val="20"/>
          <w:szCs w:val="20"/>
        </w:rPr>
        <w:t xml:space="preserve">Ingest full 500Hz IMU data: 22km endurance → 11 million points — tractable at O(N)</w:t>
      </w:r>
    </w:p>
    <w:p>
      <w:pPr>
        <w:pStyle w:val="ListParagraph"/>
        <w:numPr>
          <w:ilvl w:val="0"/>
          <w:numId w:val="2"/>
        </w:numPr>
        <w:spacing w:after="80"/>
      </w:pPr>
      <w:r>
        <w:rPr>
          <w:rFonts w:ascii="Arial" w:cs="Arial" w:eastAsia="Arial" w:hAnsi="Arial"/>
          <w:sz w:val="20"/>
          <w:szCs w:val="20"/>
        </w:rPr>
        <w:t xml:space="preserve">Posterior uncertainty flows directly into stochastic MPC scenario generation (P14)</w:t>
      </w:r>
    </w:p>
    <w:p>
      <w:pPr>
        <w:pStyle w:val="ListParagraph"/>
        <w:numPr>
          <w:ilvl w:val="0"/>
          <w:numId w:val="2"/>
        </w:numPr>
        <w:spacing w:after="80"/>
      </w:pPr>
      <w:r>
        <w:rPr>
          <w:rFonts w:ascii="Arial" w:cs="Arial" w:eastAsia="Arial" w:hAnsi="Arial"/>
          <w:sz w:val="20"/>
          <w:szCs w:val="20"/>
        </w:rPr>
        <w:t xml:space="preserve">Real-time: Kalman filter step at 500Hz is trivially fast on CPU, zero latency on GPU</w:t>
      </w:r>
    </w:p>
    <w:p>
      <w:r>
        <w:t xml:space="preserve"/>
      </w:r>
    </w:p>
    <w:p>
      <w:pPr>
        <w:pStyle w:val="Heading2"/>
        <w:spacing w:before="280" w:after="120"/>
      </w:pPr>
      <w:r>
        <w:rPr>
          <w:rFonts w:ascii="Arial" w:cs="Arial" w:eastAsia="Arial" w:hAnsi="Arial"/>
          <w:b/>
          <w:bCs/>
          <w:color w:val="0A7CC1"/>
          <w:sz w:val="26"/>
          <w:szCs w:val="26"/>
        </w:rPr>
        <w:t xml:space="preserve">P16 — Online Bayesian Model Assimilation</w:t>
      </w:r>
    </w:p>
    <w:p>
      <w:pPr>
        <w:spacing w:after="120"/>
      </w:pPr>
      <w:r>
        <w:rPr>
          <w:rFonts w:ascii="Arial" w:cs="Arial" w:eastAsia="Arial" w:hAnsi="Arial"/>
          <w:sz w:val="20"/>
          <w:szCs w:val="20"/>
        </w:rPr>
        <w:t xml:space="preserve">After each competition run, update the digital twin weights using incoming telemetry without full retraining. Bayesian online learning maintains a posterior distribution over network parameters.</w:t>
      </w:r>
    </w:p>
    <w:p>
      <w:pPr>
        <w:pStyle w:val="Heading3"/>
        <w:spacing w:before="200" w:after="80"/>
      </w:pPr>
      <w:r>
        <w:rPr>
          <w:rFonts w:ascii="Arial" w:cs="Arial" w:eastAsia="Arial" w:hAnsi="Arial"/>
          <w:b/>
          <w:bCs/>
          <w:color w:val="1B2A4A"/>
          <w:sz w:val="22"/>
          <w:szCs w:val="22"/>
        </w:rPr>
        <w:t xml:space="preserve">Laplace Approximation for Online Updates</w:t>
      </w:r>
    </w:p>
    <w:p>
      <w:pPr>
        <w:spacing w:after="120"/>
      </w:pPr>
      <w:r>
        <w:rPr>
          <w:rFonts w:ascii="Arial" w:cs="Arial" w:eastAsia="Arial" w:hAnsi="Arial"/>
          <w:sz w:val="20"/>
          <w:szCs w:val="20"/>
        </w:rPr>
        <w:t xml:space="preserve">After the base training, compute the Fisher Information Matrix (FIM) at the converged weights θ*:</w:t>
      </w:r>
    </w:p>
    <w:p>
      <w:pPr>
        <w:spacing w:after="80"/>
        <w:ind w:left="720"/>
      </w:pPr>
      <w:r>
        <w:rPr>
          <w:rFonts w:ascii="Courier New" w:cs="Courier New" w:eastAsia="Courier New" w:hAnsi="Courier New"/>
          <w:color w:val="2C3E50"/>
          <w:sz w:val="18"/>
          <w:szCs w:val="18"/>
        </w:rPr>
        <w:t xml:space="preserve">F = E_data[∇_θ log p(x|θ) ∇_θ log p(x|θ)ᵀ]   evaluated at θ*</w:t>
      </w:r>
    </w:p>
    <w:p>
      <w:pPr>
        <w:spacing w:after="120"/>
      </w:pPr>
      <w:r>
        <w:rPr>
          <w:rFonts w:ascii="Arial" w:cs="Arial" w:eastAsia="Arial" w:hAnsi="Arial"/>
          <w:sz w:val="20"/>
          <w:szCs w:val="20"/>
        </w:rPr>
        <w:t xml:space="preserve">New telemetry observations (x_new, y_new) update the posterior:</w:t>
      </w:r>
    </w:p>
    <w:p>
      <w:pPr>
        <w:spacing w:after="80"/>
        <w:ind w:left="720"/>
      </w:pPr>
      <w:r>
        <w:rPr>
          <w:rFonts w:ascii="Courier New" w:cs="Courier New" w:eastAsia="Courier New" w:hAnsi="Courier New"/>
          <w:color w:val="2C3E50"/>
          <w:sz w:val="18"/>
          <w:szCs w:val="18"/>
        </w:rPr>
        <w:t xml:space="preserve">θ_new = argmax[log p(y_new|x_new,θ) - ½(θ-θ*)ᵀ F (θ-θ*)]</w:t>
      </w:r>
    </w:p>
    <w:p>
      <w:pPr>
        <w:spacing w:after="120"/>
      </w:pPr>
      <w:r>
        <w:rPr>
          <w:rFonts w:ascii="Arial" w:cs="Arial" w:eastAsia="Arial" w:hAnsi="Arial"/>
          <w:sz w:val="20"/>
          <w:szCs w:val="20"/>
        </w:rPr>
        <w:t xml:space="preserve">The FIM term acts as an elastic weight consolidation (EWC) penalty that prevents catastrophic forgetting of the prior training — the network updates toward the new data without losing the physical structure learned from rig data.</w:t>
      </w:r>
    </w:p>
    <w:p>
      <w:pPr>
        <w:pStyle w:val="ListParagraph"/>
        <w:numPr>
          <w:ilvl w:val="0"/>
          <w:numId w:val="2"/>
        </w:numPr>
        <w:spacing w:after="80"/>
      </w:pPr>
      <w:r>
        <w:rPr>
          <w:rFonts w:ascii="Arial" w:cs="Arial" w:eastAsia="Arial" w:hAnsi="Arial"/>
          <w:sz w:val="20"/>
          <w:szCs w:val="20"/>
        </w:rPr>
        <w:t xml:space="preserve">Between-session learning: 3 runs per event × 3 events = 9 incremental updates</w:t>
      </w:r>
    </w:p>
    <w:p>
      <w:pPr>
        <w:pStyle w:val="ListParagraph"/>
        <w:numPr>
          <w:ilvl w:val="0"/>
          <w:numId w:val="2"/>
        </w:numPr>
        <w:spacing w:after="80"/>
      </w:pPr>
      <w:r>
        <w:rPr>
          <w:rFonts w:ascii="Arial" w:cs="Arial" w:eastAsia="Arial" w:hAnsi="Arial"/>
          <w:sz w:val="20"/>
          <w:szCs w:val="20"/>
        </w:rPr>
        <w:t xml:space="preserve">Uncertainty-weighted: parameters with high Fisher information (well-constrained by prior data) resist change; poorly-constrained parameters adapt quickly</w:t>
      </w:r>
    </w:p>
    <w:p>
      <w:r>
        <w:t xml:space="preserve"/>
      </w:r>
    </w:p>
    <w:p>
      <w:pPr>
        <w:pStyle w:val="Heading2"/>
        <w:spacing w:before="280" w:after="120"/>
      </w:pPr>
      <w:r>
        <w:rPr>
          <w:rFonts w:ascii="Arial" w:cs="Arial" w:eastAsia="Arial" w:hAnsi="Arial"/>
          <w:b/>
          <w:bCs/>
          <w:color w:val="0A7CC1"/>
          <w:sz w:val="26"/>
          <w:szCs w:val="26"/>
        </w:rPr>
        <w:t xml:space="preserve">P17 — 4-Post Rig Data Pipeline</w:t>
      </w:r>
    </w:p>
    <w:p>
      <w:pPr>
        <w:spacing w:after="120"/>
      </w:pPr>
      <w:r>
        <w:rPr>
          <w:rFonts w:ascii="Arial" w:cs="Arial" w:eastAsia="Arial" w:hAnsi="Arial"/>
          <w:sz w:val="20"/>
          <w:szCs w:val="20"/>
        </w:rPr>
        <w:t xml:space="preserve">The passivity WARN (-16160 mJ) is confirmed as physical drag, but the 4-post rig provides the ground-truth measurement of H_residual(q, p, setup) across a structured DOE grid.</w:t>
      </w:r>
    </w:p>
    <w:p>
      <w:pPr>
        <w:pStyle w:val="Heading3"/>
        <w:spacing w:before="200" w:after="80"/>
      </w:pPr>
      <w:r>
        <w:rPr>
          <w:rFonts w:ascii="Arial" w:cs="Arial" w:eastAsia="Arial" w:hAnsi="Arial"/>
          <w:b/>
          <w:bCs/>
          <w:color w:val="1B2A4A"/>
          <w:sz w:val="22"/>
          <w:szCs w:val="22"/>
        </w:rPr>
        <w:t xml:space="preserve">Recommended DOE</w:t>
      </w:r>
    </w:p>
    <w:p>
      <w:pPr>
        <w:spacing w:after="120"/>
      </w:pPr>
      <w:r>
        <w:rPr>
          <w:rFonts w:ascii="Arial" w:cs="Arial" w:eastAsia="Arial" w:hAnsi="Arial"/>
          <w:sz w:val="20"/>
          <w:szCs w:val="20"/>
        </w:rPr>
        <w:t xml:space="preserve">Minimum viable dataset for replacing synthetic training: 3 springs × 3 ARBs × 3 dampers = 27 configurations × 4 frequency sweeps = 108 measurements. Acquisition time: approximately 6 hours on the rig.</w:t>
      </w:r>
    </w:p>
    <w:p>
      <w:pPr>
        <w:pStyle w:val="ListParagraph"/>
        <w:numPr>
          <w:ilvl w:val="0"/>
          <w:numId w:val="2"/>
        </w:numPr>
        <w:spacing w:after="80"/>
      </w:pPr>
      <w:r>
        <w:rPr>
          <w:rFonts w:ascii="Arial" w:cs="Arial" w:eastAsia="Arial" w:hAnsi="Arial"/>
          <w:sz w:val="20"/>
          <w:szCs w:val="20"/>
        </w:rPr>
        <w:t xml:space="preserve">Input: sinusoidal heave/roll/pitch excitation at 1, 3, 5, 10 Hz</w:t>
      </w:r>
    </w:p>
    <w:p>
      <w:pPr>
        <w:pStyle w:val="ListParagraph"/>
        <w:numPr>
          <w:ilvl w:val="0"/>
          <w:numId w:val="2"/>
        </w:numPr>
        <w:spacing w:after="80"/>
      </w:pPr>
      <w:r>
        <w:rPr>
          <w:rFonts w:ascii="Arial" w:cs="Arial" w:eastAsia="Arial" w:hAnsi="Arial"/>
          <w:sz w:val="20"/>
          <w:szCs w:val="20"/>
        </w:rPr>
        <w:t xml:space="preserve">Measurement: 3-axis acceleration at each corner + chassis IMU</w:t>
      </w:r>
    </w:p>
    <w:p>
      <w:pPr>
        <w:pStyle w:val="ListParagraph"/>
        <w:numPr>
          <w:ilvl w:val="0"/>
          <w:numId w:val="2"/>
        </w:numPr>
        <w:spacing w:after="80"/>
      </w:pPr>
      <w:r>
        <w:rPr>
          <w:rFonts w:ascii="Arial" w:cs="Arial" w:eastAsia="Arial" w:hAnsi="Arial"/>
          <w:sz w:val="20"/>
          <w:szCs w:val="20"/>
        </w:rPr>
        <w:t xml:space="preserve">Output: H_residual(q, p, setup) directly from energy balance</w:t>
      </w:r>
    </w:p>
    <w:p>
      <w:pPr>
        <w:pStyle w:val="ListParagraph"/>
        <w:numPr>
          <w:ilvl w:val="0"/>
          <w:numId w:val="2"/>
        </w:numPr>
        <w:spacing w:after="80"/>
      </w:pPr>
      <w:r>
        <w:rPr>
          <w:rFonts w:ascii="Arial" w:cs="Arial" w:eastAsia="Arial" w:hAnsi="Arial"/>
          <w:sz w:val="20"/>
          <w:szCs w:val="20"/>
        </w:rPr>
        <w:t xml:space="preserve">Expected H_net MSE after rig training: 0.082 → &lt;0.005</w:t>
      </w:r>
    </w:p>
    <w:p>
      <w:r>
        <w:t xml:space="preserve"/>
      </w:r>
    </w:p>
    <w:p>
      <w:r>
        <w:t xml:space="preserve"/>
      </w:r>
    </w:p>
    <w:p>
      <w:pPr>
        <w:pStyle w:val="Heading1"/>
        <w:spacing w:before="400" w:after="160"/>
      </w:pPr>
      <w:r>
        <w:rPr>
          <w:rFonts w:ascii="Arial" w:cs="Arial" w:eastAsia="Arial" w:hAnsi="Arial"/>
          <w:b/>
          <w:bCs/>
          <w:color w:val="1B2A4A"/>
          <w:sz w:val="32"/>
          <w:szCs w:val="32"/>
        </w:rPr>
        <w:t xml:space="preserve">DOMAIN IX: System Architecture</w:t>
      </w:r>
    </w:p>
    <w:p>
      <w:pPr>
        <w:pBdr>
          <w:bottom w:val="single" w:color="0A7CC1" w:sz="4" w:space="1"/>
        </w:pBdr>
        <w:spacing w:before="160" w:after="160"/>
      </w:pPr>
    </w:p>
    <w:p>
      <w:pPr>
        <w:pStyle w:val="Heading2"/>
        <w:spacing w:before="280" w:after="120"/>
      </w:pPr>
      <w:r>
        <w:rPr>
          <w:rFonts w:ascii="Arial" w:cs="Arial" w:eastAsia="Arial" w:hAnsi="Arial"/>
          <w:b/>
          <w:bCs/>
          <w:color w:val="0A7CC1"/>
          <w:sz w:val="26"/>
          <w:szCs w:val="26"/>
        </w:rPr>
        <w:t xml:space="preserve">P13 — Driver Model Integration</w:t>
      </w:r>
    </w:p>
    <w:p>
      <w:pPr>
        <w:spacing w:after="120"/>
      </w:pPr>
      <w:r>
        <w:rPr>
          <w:rFonts w:ascii="Arial" w:cs="Arial" w:eastAsia="Arial" w:hAnsi="Arial"/>
          <w:sz w:val="20"/>
          <w:szCs w:val="20"/>
        </w:rPr>
        <w:t xml:space="preserve">The MORL currently optimises setup assuming a perfect driver. In reality, the human driver imposes bandwidth limits (maximum steering rate ~180°/s, minimum reaction time ~150ms) and has learned muscle-memory patterns that interact with setup parameters.</w:t>
      </w:r>
    </w:p>
    <w:p>
      <w:pPr>
        <w:pStyle w:val="Heading3"/>
        <w:spacing w:before="200" w:after="80"/>
      </w:pPr>
      <w:r>
        <w:rPr>
          <w:rFonts w:ascii="Arial" w:cs="Arial" w:eastAsia="Arial" w:hAnsi="Arial"/>
          <w:b/>
          <w:bCs/>
          <w:color w:val="1B2A4A"/>
          <w:sz w:val="22"/>
          <w:szCs w:val="22"/>
        </w:rPr>
        <w:t xml:space="preserve">Gaussian Process Driver Model</w:t>
      </w:r>
    </w:p>
    <w:p>
      <w:pPr>
        <w:spacing w:after="120"/>
      </w:pPr>
      <w:r>
        <w:rPr>
          <w:rFonts w:ascii="Arial" w:cs="Arial" w:eastAsia="Arial" w:hAnsi="Arial"/>
          <w:sz w:val="20"/>
          <w:szCs w:val="20"/>
        </w:rPr>
        <w:t xml:space="preserve">Model the driver as a GP policy: u_driver(x) ~ GP(u_nominal, k_driver). The kernel k_driver captures driver consistency: a smooth kernel means consistent inputs; a rough kernel means high variability.</w:t>
      </w:r>
    </w:p>
    <w:p>
      <w:pPr>
        <w:spacing w:after="120"/>
      </w:pPr>
      <w:r>
        <w:rPr>
          <w:rFonts w:ascii="Arial" w:cs="Arial" w:eastAsia="Arial" w:hAnsi="Arial"/>
          <w:sz w:val="20"/>
          <w:szCs w:val="20"/>
        </w:rPr>
        <w:t xml:space="preserve">The MORL reward is augmented with a driver-consistency penalty:</w:t>
      </w:r>
    </w:p>
    <w:p>
      <w:pPr>
        <w:spacing w:after="80"/>
        <w:ind w:left="720"/>
      </w:pPr>
      <w:r>
        <w:rPr>
          <w:rFonts w:ascii="Courier New" w:cs="Courier New" w:eastAsia="Courier New" w:hAnsi="Courier New"/>
          <w:color w:val="2C3E50"/>
          <w:sz w:val="18"/>
          <w:szCs w:val="18"/>
        </w:rPr>
        <w:t xml:space="preserve">R_augmented = R_physics + λ_driver × ||u_opt - u_driver(x)||²</w:t>
      </w:r>
    </w:p>
    <w:p>
      <w:pPr>
        <w:spacing w:after="120"/>
      </w:pPr>
      <w:r>
        <w:rPr>
          <w:rFonts w:ascii="Arial" w:cs="Arial" w:eastAsia="Arial" w:hAnsi="Arial"/>
          <w:sz w:val="20"/>
          <w:szCs w:val="20"/>
        </w:rPr>
        <w:t xml:space="preserve">This penalises setups that require control inputs far from the driver's learned policy — the optimal setup for a robot may be uncontrollable by a human with 20% steering rate margin.</w:t>
      </w:r>
    </w:p>
    <w:p>
      <w:r>
        <w:t xml:space="preserve"/>
      </w:r>
    </w:p>
    <w:p>
      <w:pPr>
        <w:pStyle w:val="Heading2"/>
        <w:spacing w:before="280" w:after="120"/>
      </w:pPr>
      <w:r>
        <w:rPr>
          <w:rFonts w:ascii="Arial" w:cs="Arial" w:eastAsia="Arial" w:hAnsi="Arial"/>
          <w:b/>
          <w:bCs/>
          <w:color w:val="0A7CC1"/>
          <w:sz w:val="26"/>
          <w:szCs w:val="26"/>
        </w:rPr>
        <w:t xml:space="preserve">P19 — Track-Specific MORL</w:t>
      </w:r>
    </w:p>
    <w:p>
      <w:pPr>
        <w:spacing w:after="120"/>
      </w:pPr>
      <w:r>
        <w:rPr>
          <w:rFonts w:ascii="Arial" w:cs="Arial" w:eastAsia="Arial" w:hAnsi="Arial"/>
          <w:sz w:val="20"/>
          <w:szCs w:val="20"/>
        </w:rPr>
        <w:t xml:space="preserve">FS Alshqiq, FS East, FS Germany, FS Spain all have different skidpad radii, track widths, and surface conditions. The current MORL produces a generic setup. Track-specific optimisation:</w:t>
      </w:r>
    </w:p>
    <w:p>
      <w:pPr>
        <w:pStyle w:val="ListParagraph"/>
        <w:numPr>
          <w:ilvl w:val="0"/>
          <w:numId w:val="2"/>
        </w:numPr>
        <w:spacing w:after="80"/>
      </w:pPr>
      <w:r>
        <w:rPr>
          <w:rFonts w:ascii="Arial" w:cs="Arial" w:eastAsia="Arial" w:hAnsi="Arial"/>
          <w:sz w:val="20"/>
          <w:szCs w:val="20"/>
        </w:rPr>
        <w:t xml:space="preserve">Parameterise the objective function by track characteristics: R_skidpad, L_endurance, surface_μ_mean</w:t>
      </w:r>
    </w:p>
    <w:p>
      <w:pPr>
        <w:pStyle w:val="ListParagraph"/>
        <w:numPr>
          <w:ilvl w:val="0"/>
          <w:numId w:val="2"/>
        </w:numPr>
        <w:spacing w:after="80"/>
      </w:pPr>
      <w:r>
        <w:rPr>
          <w:rFonts w:ascii="Arial" w:cs="Arial" w:eastAsia="Arial" w:hAnsi="Arial"/>
          <w:sz w:val="20"/>
          <w:szCs w:val="20"/>
        </w:rPr>
        <w:t xml:space="preserve">Maintain a separate Pareto archive per event — 5 events × 15 setups = 75 configuration database</w:t>
      </w:r>
    </w:p>
    <w:p>
      <w:pPr>
        <w:pStyle w:val="ListParagraph"/>
        <w:numPr>
          <w:ilvl w:val="0"/>
          <w:numId w:val="2"/>
        </w:numPr>
        <w:spacing w:after="80"/>
      </w:pPr>
      <w:r>
        <w:rPr>
          <w:rFonts w:ascii="Arial" w:cs="Arial" w:eastAsia="Arial" w:hAnsi="Arial"/>
          <w:sz w:val="20"/>
          <w:szCs w:val="20"/>
        </w:rPr>
        <w:t xml:space="preserve">Transfer learning across events: initialise new-event MORL from the closest prior-event archive (cosine similarity in track parameter space)</w:t>
      </w:r>
    </w:p>
    <w:p>
      <w:r>
        <w:t xml:space="preserve"/>
      </w:r>
    </w:p>
    <w:p>
      <w:pPr>
        <w:pStyle w:val="Heading2"/>
        <w:spacing w:before="280" w:after="120"/>
      </w:pPr>
      <w:r>
        <w:rPr>
          <w:rFonts w:ascii="Arial" w:cs="Arial" w:eastAsia="Arial" w:hAnsi="Arial"/>
          <w:b/>
          <w:bCs/>
          <w:color w:val="0A7CC1"/>
          <w:sz w:val="26"/>
          <w:szCs w:val="26"/>
        </w:rPr>
        <w:t xml:space="preserve">P23 — Neural Torque Vectoring Controller</w:t>
      </w:r>
    </w:p>
    <w:p>
      <w:pPr>
        <w:spacing w:after="120"/>
      </w:pPr>
      <w:r>
        <w:rPr>
          <w:rFonts w:ascii="Arial" w:cs="Arial" w:eastAsia="Arial" w:hAnsi="Arial"/>
          <w:sz w:val="20"/>
          <w:szCs w:val="20"/>
        </w:rPr>
        <w:t xml:space="preserve">The current model uses a locked spool differential. Active torque vectoring (TV) is permitted in FS and provides significant cornering performance. A neural TV controller learned via TRPO would operate on the same 46-DOF model:</w:t>
      </w:r>
    </w:p>
    <w:p>
      <w:pPr>
        <w:spacing w:after="80"/>
        <w:ind w:left="720"/>
      </w:pPr>
      <w:r>
        <w:rPr>
          <w:rFonts w:ascii="Courier New" w:cs="Courier New" w:eastAsia="Courier New" w:hAnsi="Courier New"/>
          <w:color w:val="2C3E50"/>
          <w:sz w:val="18"/>
          <w:szCs w:val="18"/>
        </w:rPr>
        <w:t xml:space="preserve">u = [δ_steer, T_total, ΔT_TV]   # 3D action space</w:t>
      </w:r>
    </w:p>
    <w:p>
      <w:pPr>
        <w:spacing w:after="80"/>
        <w:ind w:left="720"/>
      </w:pPr>
      <w:r>
        <w:rPr>
          <w:rFonts w:ascii="Courier New" w:cs="Courier New" w:eastAsia="Courier New" w:hAnsi="Courier New"/>
          <w:color w:val="2C3E50"/>
          <w:sz w:val="18"/>
          <w:szCs w:val="18"/>
        </w:rPr>
        <w:t xml:space="preserve">ΔT_TV = π_TV(x)                  # differential torque correction</w:t>
      </w:r>
    </w:p>
    <w:p>
      <w:pPr>
        <w:spacing w:after="120"/>
      </w:pPr>
      <w:r>
        <w:rPr>
          <w:rFonts w:ascii="Arial" w:cs="Arial" w:eastAsia="Arial" w:hAnsi="Arial"/>
          <w:sz w:val="20"/>
          <w:szCs w:val="20"/>
        </w:rPr>
        <w:t xml:space="preserve">The TV policy π_TV is trained simultaneously with the setup optimizer in a bi-level MORL: outer level optimises setup; inner level optimises TV policy for that setup. The Pareto front in (grip, stability, TV_aggressiveness) provides engineers the choice between aggressive TV (maximum grip, higher complexity) and passive TV (moderate grip, simpler control calibration).</w:t>
      </w:r>
    </w:p>
    <w:p>
      <w:r>
        <w:t xml:space="preserve"/>
      </w:r>
    </w:p>
    <w:p>
      <w:pPr>
        <w:pStyle w:val="Heading2"/>
        <w:spacing w:before="280" w:after="120"/>
      </w:pPr>
      <w:r>
        <w:rPr>
          <w:rFonts w:ascii="Arial" w:cs="Arial" w:eastAsia="Arial" w:hAnsi="Arial"/>
          <w:b/>
          <w:bCs/>
          <w:color w:val="0A7CC1"/>
          <w:sz w:val="26"/>
          <w:szCs w:val="26"/>
        </w:rPr>
        <w:t xml:space="preserve">P27 — W&amp;B Full Experiment Tracking</w:t>
      </w:r>
    </w:p>
    <w:p>
      <w:pPr>
        <w:spacing w:after="120"/>
      </w:pPr>
      <w:r>
        <w:rPr>
          <w:rFonts w:ascii="Arial" w:cs="Arial" w:eastAsia="Arial" w:hAnsi="Arial"/>
          <w:sz w:val="20"/>
          <w:szCs w:val="20"/>
        </w:rPr>
        <w:t xml:space="preserve">The current W&amp;B integration logs only Max_Grip_Found and Max_Stability_Found. A complete diagnostic suite would log every MORL iteration metric:</w:t>
      </w:r>
    </w:p>
    <w:p>
      <w:pPr>
        <w:pStyle w:val="ListParagraph"/>
        <w:numPr>
          <w:ilvl w:val="0"/>
          <w:numId w:val="2"/>
        </w:numPr>
        <w:spacing w:after="80"/>
      </w:pPr>
      <w:r>
        <w:rPr>
          <w:rFonts w:ascii="Arial" w:cs="Arial" w:eastAsia="Arial" w:hAnsi="Arial"/>
          <w:sz w:val="20"/>
          <w:szCs w:val="20"/>
        </w:rPr>
        <w:t xml:space="preserve">HV per iteration (full convergence curve)</w:t>
      </w:r>
    </w:p>
    <w:p>
      <w:pPr>
        <w:pStyle w:val="ListParagraph"/>
        <w:numPr>
          <w:ilvl w:val="0"/>
          <w:numId w:val="2"/>
        </w:numPr>
        <w:spacing w:after="80"/>
      </w:pPr>
      <w:r>
        <w:rPr>
          <w:rFonts w:ascii="Arial" w:cs="Arial" w:eastAsia="Arial" w:hAnsi="Arial"/>
          <w:sz w:val="20"/>
          <w:szCs w:val="20"/>
        </w:rPr>
        <w:t xml:space="preserve">Per-member grip/stability/KL/log_std time series</w:t>
      </w:r>
    </w:p>
    <w:p>
      <w:pPr>
        <w:pStyle w:val="ListParagraph"/>
        <w:numPr>
          <w:ilvl w:val="0"/>
          <w:numId w:val="2"/>
        </w:numPr>
        <w:spacing w:after="80"/>
      </w:pPr>
      <w:r>
        <w:rPr>
          <w:rFonts w:ascii="Arial" w:cs="Arial" w:eastAsia="Arial" w:hAnsi="Arial"/>
          <w:sz w:val="20"/>
          <w:szCs w:val="20"/>
        </w:rPr>
        <w:t xml:space="preserve">Restart events with before/after grip distributions</w:t>
      </w:r>
    </w:p>
    <w:p>
      <w:pPr>
        <w:pStyle w:val="ListParagraph"/>
        <w:numPr>
          <w:ilvl w:val="0"/>
          <w:numId w:val="2"/>
        </w:numPr>
        <w:spacing w:after="80"/>
      </w:pPr>
      <w:r>
        <w:rPr>
          <w:rFonts w:ascii="Arial" w:cs="Arial" w:eastAsia="Arial" w:hAnsi="Arial"/>
          <w:sz w:val="20"/>
          <w:szCs w:val="20"/>
        </w:rPr>
        <w:t xml:space="preserve">Pareto front animated scatter plot (grip vs. stability vs. generation)</w:t>
      </w:r>
    </w:p>
    <w:p>
      <w:pPr>
        <w:pStyle w:val="ListParagraph"/>
        <w:numPr>
          <w:ilvl w:val="0"/>
          <w:numId w:val="2"/>
        </w:numPr>
        <w:spacing w:after="80"/>
      </w:pPr>
      <w:r>
        <w:rPr>
          <w:rFonts w:ascii="Arial" w:cs="Arial" w:eastAsia="Arial" w:hAnsi="Arial"/>
          <w:sz w:val="20"/>
          <w:szCs w:val="20"/>
        </w:rPr>
        <w:t xml:space="preserve">Sensitivity heatmap (dGrip/dParam at each Pareto point)</w:t>
      </w:r>
    </w:p>
    <w:p>
      <w:pPr>
        <w:pStyle w:val="ListParagraph"/>
        <w:numPr>
          <w:ilvl w:val="0"/>
          <w:numId w:val="2"/>
        </w:numPr>
        <w:spacing w:after="80"/>
      </w:pPr>
      <w:r>
        <w:rPr>
          <w:rFonts w:ascii="Arial" w:cs="Arial" w:eastAsia="Arial" w:hAnsi="Arial"/>
          <w:sz w:val="20"/>
          <w:szCs w:val="20"/>
        </w:rPr>
        <w:t xml:space="preserve">H_net training curve (MSE, PhRate, PassScale vs. epoch)</w:t>
      </w:r>
    </w:p>
    <w:p>
      <w:pPr>
        <w:spacing w:after="120"/>
      </w:pPr>
      <w:r>
        <w:rPr>
          <w:rFonts w:ascii="Arial" w:cs="Arial" w:eastAsia="Arial" w:hAnsi="Arial"/>
          <w:sz w:val="20"/>
          <w:szCs w:val="20"/>
        </w:rPr>
        <w:t xml:space="preserve">This converts the project into a reproducible ML experiment — full audit trail for the scorecard judges.</w:t>
      </w:r>
    </w:p>
    <w:p>
      <w:r>
        <w:t xml:space="preserve"/>
      </w:r>
    </w:p>
    <w:p>
      <w:r>
        <w:t xml:space="preserve"/>
      </w:r>
    </w:p>
    <w:p>
      <w:pPr>
        <w:pStyle w:val="Heading1"/>
        <w:spacing w:before="400" w:after="160"/>
      </w:pPr>
      <w:r>
        <w:rPr>
          <w:rFonts w:ascii="Arial" w:cs="Arial" w:eastAsia="Arial" w:hAnsi="Arial"/>
          <w:b/>
          <w:bCs/>
          <w:color w:val="1B2A4A"/>
          <w:sz w:val="32"/>
          <w:szCs w:val="32"/>
        </w:rPr>
        <w:t xml:space="preserve">Implementation Roadmap</w:t>
      </w:r>
    </w:p>
    <w:p>
      <w:pPr>
        <w:pBdr>
          <w:bottom w:val="single" w:color="0A7CC1" w:sz="4" w:space="1"/>
        </w:pBdr>
        <w:spacing w:before="160" w:after="160"/>
      </w:pPr>
    </w:p>
    <w:p>
      <w:pPr>
        <w:spacing w:after="120"/>
      </w:pPr>
      <w:r>
        <w:rPr>
          <w:rFonts w:ascii="Arial" w:cs="Arial" w:eastAsia="Arial" w:hAnsi="Arial"/>
          <w:sz w:val="20"/>
          <w:szCs w:val="20"/>
        </w:rPr>
        <w:t xml:space="preserve">The 27 upgrades are sequenced into four phases based on data availability and dependency chains.</w:t>
      </w:r>
    </w:p>
    <w:p>
      <w:r>
        <w:t xml:space="preserve"/>
      </w:r>
    </w:p>
    <w:p>
      <w:pPr>
        <w:pStyle w:val="Heading3"/>
        <w:spacing w:before="200" w:after="80"/>
      </w:pPr>
      <w:r>
        <w:rPr>
          <w:rFonts w:ascii="Arial" w:cs="Arial" w:eastAsia="Arial" w:hAnsi="Arial"/>
          <w:b/>
          <w:bCs/>
          <w:color w:val="1B2A4A"/>
          <w:sz w:val="22"/>
          <w:szCs w:val="22"/>
        </w:rPr>
        <w:t xml:space="preserve">Phase 0 — Immediate (No new data required)</w:t>
      </w:r>
    </w:p>
    <w:p>
      <w:pPr>
        <w:pStyle w:val="ListParagraph"/>
        <w:numPr>
          <w:ilvl w:val="0"/>
          <w:numId w:val="2"/>
        </w:numPr>
        <w:spacing w:after="80"/>
      </w:pPr>
      <w:r>
        <w:rPr>
          <w:rFonts w:ascii="Arial" w:cs="Arial" w:eastAsia="Arial" w:hAnsi="Arial"/>
          <w:sz w:val="20"/>
          <w:szCs w:val="20"/>
        </w:rPr>
        <w:t xml:space="preserve">P3: Fix WMPC test threshold (19.5 m/s) — 10 minutes</w:t>
      </w:r>
    </w:p>
    <w:p>
      <w:pPr>
        <w:pStyle w:val="ListParagraph"/>
        <w:numPr>
          <w:ilvl w:val="0"/>
          <w:numId w:val="2"/>
        </w:numPr>
        <w:spacing w:after="80"/>
      </w:pPr>
      <w:r>
        <w:rPr>
          <w:rFonts w:ascii="Arial" w:cs="Arial" w:eastAsia="Arial" w:hAnsi="Arial"/>
          <w:sz w:val="20"/>
          <w:szCs w:val="20"/>
        </w:rPr>
        <w:t xml:space="preserve">P27: W&amp;B full diagnostic logging — 2 hours</w:t>
      </w:r>
    </w:p>
    <w:p>
      <w:pPr>
        <w:pStyle w:val="ListParagraph"/>
        <w:numPr>
          <w:ilvl w:val="0"/>
          <w:numId w:val="2"/>
        </w:numPr>
        <w:spacing w:after="80"/>
      </w:pPr>
      <w:r>
        <w:rPr>
          <w:rFonts w:ascii="Arial" w:cs="Arial" w:eastAsia="Arial" w:hAnsi="Arial"/>
          <w:sz w:val="20"/>
          <w:szCs w:val="20"/>
        </w:rPr>
        <w:t xml:space="preserve">P24: Sensitivity-guided restart — 4 hours</w:t>
      </w:r>
    </w:p>
    <w:p>
      <w:pPr>
        <w:pStyle w:val="ListParagraph"/>
        <w:numPr>
          <w:ilvl w:val="0"/>
          <w:numId w:val="2"/>
        </w:numPr>
        <w:spacing w:after="80"/>
      </w:pPr>
      <w:r>
        <w:rPr>
          <w:rFonts w:ascii="Arial" w:cs="Arial" w:eastAsia="Arial" w:hAnsi="Arial"/>
          <w:sz w:val="20"/>
          <w:szCs w:val="20"/>
        </w:rPr>
        <w:t xml:space="preserve">P25: Hypervolume gradient archive — 1 day</w:t>
      </w:r>
    </w:p>
    <w:p>
      <w:pPr>
        <w:pStyle w:val="ListParagraph"/>
        <w:numPr>
          <w:ilvl w:val="0"/>
          <w:numId w:val="2"/>
        </w:numPr>
        <w:spacing w:after="80"/>
      </w:pPr>
      <w:r>
        <w:rPr>
          <w:rFonts w:ascii="Arial" w:cs="Arial" w:eastAsia="Arial" w:hAnsi="Arial"/>
          <w:sz w:val="20"/>
          <w:szCs w:val="20"/>
        </w:rPr>
        <w:t xml:space="preserve">P12: Bayesian Optimisation cold-start — 2 days</w:t>
      </w:r>
    </w:p>
    <w:p>
      <w:r>
        <w:t xml:space="preserve"/>
      </w:r>
    </w:p>
    <w:p>
      <w:pPr>
        <w:pStyle w:val="Heading3"/>
        <w:spacing w:before="200" w:after="80"/>
      </w:pPr>
      <w:r>
        <w:rPr>
          <w:rFonts w:ascii="Arial" w:cs="Arial" w:eastAsia="Arial" w:hAnsi="Arial"/>
          <w:b/>
          <w:bCs/>
          <w:color w:val="1B2A4A"/>
          <w:sz w:val="22"/>
          <w:szCs w:val="22"/>
        </w:rPr>
        <w:t xml:space="preserve">Phase 1 — After Skidpad (requires telemetry from first event)</w:t>
      </w:r>
    </w:p>
    <w:p>
      <w:pPr>
        <w:pStyle w:val="ListParagraph"/>
        <w:numPr>
          <w:ilvl w:val="0"/>
          <w:numId w:val="2"/>
        </w:numPr>
        <w:spacing w:after="80"/>
      </w:pPr>
      <w:r>
        <w:rPr>
          <w:rFonts w:ascii="Arial" w:cs="Arial" w:eastAsia="Arial" w:hAnsi="Arial"/>
          <w:sz w:val="20"/>
          <w:szCs w:val="20"/>
        </w:rPr>
        <w:t xml:space="preserve">P1: SS-GP Kalman filter for tire model — 1 week</w:t>
      </w:r>
    </w:p>
    <w:p>
      <w:pPr>
        <w:pStyle w:val="ListParagraph"/>
        <w:numPr>
          <w:ilvl w:val="0"/>
          <w:numId w:val="2"/>
        </w:numPr>
        <w:spacing w:after="80"/>
      </w:pPr>
      <w:r>
        <w:rPr>
          <w:rFonts w:ascii="Arial" w:cs="Arial" w:eastAsia="Arial" w:hAnsi="Arial"/>
          <w:sz w:val="20"/>
          <w:szCs w:val="20"/>
        </w:rPr>
        <w:t xml:space="preserve">P20: Neural camber correction — 3 days</w:t>
      </w:r>
    </w:p>
    <w:p>
      <w:pPr>
        <w:pStyle w:val="ListParagraph"/>
        <w:numPr>
          <w:ilvl w:val="0"/>
          <w:numId w:val="2"/>
        </w:numPr>
        <w:spacing w:after="80"/>
      </w:pPr>
      <w:r>
        <w:rPr>
          <w:rFonts w:ascii="Arial" w:cs="Arial" w:eastAsia="Arial" w:hAnsi="Arial"/>
          <w:sz w:val="20"/>
          <w:szCs w:val="20"/>
        </w:rPr>
        <w:t xml:space="preserve">P13: Driver model (GP policy from steering telemetry) — 1 week</w:t>
      </w:r>
    </w:p>
    <w:p>
      <w:pPr>
        <w:pStyle w:val="ListParagraph"/>
        <w:numPr>
          <w:ilvl w:val="0"/>
          <w:numId w:val="2"/>
        </w:numPr>
        <w:spacing w:after="80"/>
      </w:pPr>
      <w:r>
        <w:rPr>
          <w:rFonts w:ascii="Arial" w:cs="Arial" w:eastAsia="Arial" w:hAnsi="Arial"/>
          <w:sz w:val="20"/>
          <w:szCs w:val="20"/>
        </w:rPr>
        <w:t xml:space="preserve">P4: Lap time third objective (requires track map) — 1 week</w:t>
      </w:r>
    </w:p>
    <w:p>
      <w:pPr>
        <w:pStyle w:val="ListParagraph"/>
        <w:numPr>
          <w:ilvl w:val="0"/>
          <w:numId w:val="2"/>
        </w:numPr>
        <w:spacing w:after="80"/>
      </w:pPr>
      <w:r>
        <w:rPr>
          <w:rFonts w:ascii="Arial" w:cs="Arial" w:eastAsia="Arial" w:hAnsi="Arial"/>
          <w:sz w:val="20"/>
          <w:szCs w:val="20"/>
        </w:rPr>
        <w:t xml:space="preserve">P2: CBF safety layer (h(x) grounded in measured Pacejka data) — 2 weeks</w:t>
      </w:r>
    </w:p>
    <w:p>
      <w:r>
        <w:t xml:space="preserve"/>
      </w:r>
    </w:p>
    <w:p>
      <w:pPr>
        <w:pStyle w:val="Heading3"/>
        <w:spacing w:before="200" w:after="80"/>
      </w:pPr>
      <w:r>
        <w:rPr>
          <w:rFonts w:ascii="Arial" w:cs="Arial" w:eastAsia="Arial" w:hAnsi="Arial"/>
          <w:b/>
          <w:bCs/>
          <w:color w:val="1B2A4A"/>
          <w:sz w:val="22"/>
          <w:szCs w:val="22"/>
        </w:rPr>
        <w:t xml:space="preserve">Phase 2 — After Rig Access (requires 4-post data)</w:t>
      </w:r>
    </w:p>
    <w:p>
      <w:pPr>
        <w:pStyle w:val="ListParagraph"/>
        <w:numPr>
          <w:ilvl w:val="0"/>
          <w:numId w:val="2"/>
        </w:numPr>
        <w:spacing w:after="80"/>
      </w:pPr>
      <w:r>
        <w:rPr>
          <w:rFonts w:ascii="Arial" w:cs="Arial" w:eastAsia="Arial" w:hAnsi="Arial"/>
          <w:sz w:val="20"/>
          <w:szCs w:val="20"/>
        </w:rPr>
        <w:t xml:space="preserve">P17: 4-post rig pipeline and H_net retraining — 3 days + 6hr rig time</w:t>
      </w:r>
    </w:p>
    <w:p>
      <w:pPr>
        <w:pStyle w:val="ListParagraph"/>
        <w:numPr>
          <w:ilvl w:val="0"/>
          <w:numId w:val="2"/>
        </w:numPr>
        <w:spacing w:after="80"/>
      </w:pPr>
      <w:r>
        <w:rPr>
          <w:rFonts w:ascii="Arial" w:cs="Arial" w:eastAsia="Arial" w:hAnsi="Arial"/>
          <w:sz w:val="20"/>
          <w:szCs w:val="20"/>
        </w:rPr>
        <w:t xml:space="preserve">P7: Tire thermal dynamics — 2 weeks</w:t>
      </w:r>
    </w:p>
    <w:p>
      <w:pPr>
        <w:pStyle w:val="ListParagraph"/>
        <w:numPr>
          <w:ilvl w:val="0"/>
          <w:numId w:val="2"/>
        </w:numPr>
        <w:spacing w:after="80"/>
      </w:pPr>
      <w:r>
        <w:rPr>
          <w:rFonts w:ascii="Arial" w:cs="Arial" w:eastAsia="Arial" w:hAnsi="Arial"/>
          <w:sz w:val="20"/>
          <w:szCs w:val="20"/>
        </w:rPr>
        <w:t xml:space="preserve">P15: Carcass flex model — 1 week</w:t>
      </w:r>
    </w:p>
    <w:p>
      <w:pPr>
        <w:pStyle w:val="ListParagraph"/>
        <w:numPr>
          <w:ilvl w:val="0"/>
          <w:numId w:val="2"/>
        </w:numPr>
        <w:spacing w:after="80"/>
      </w:pPr>
      <w:r>
        <w:rPr>
          <w:rFonts w:ascii="Arial" w:cs="Arial" w:eastAsia="Arial" w:hAnsi="Arial"/>
          <w:sz w:val="20"/>
          <w:szCs w:val="20"/>
        </w:rPr>
        <w:t xml:space="preserve">P21: Inflation pressure sensitivity — 3 days</w:t>
      </w:r>
    </w:p>
    <w:p>
      <w:pPr>
        <w:pStyle w:val="ListParagraph"/>
        <w:numPr>
          <w:ilvl w:val="0"/>
          <w:numId w:val="2"/>
        </w:numPr>
        <w:spacing w:after="80"/>
      </w:pPr>
      <w:r>
        <w:rPr>
          <w:rFonts w:ascii="Arial" w:cs="Arial" w:eastAsia="Arial" w:hAnsi="Arial"/>
          <w:sz w:val="20"/>
          <w:szCs w:val="20"/>
        </w:rPr>
        <w:t xml:space="preserve">P10: Multi-fidelity H_net (synthetic + rig) — 1 week</w:t>
      </w:r>
    </w:p>
    <w:p>
      <w:pPr>
        <w:pStyle w:val="ListParagraph"/>
        <w:numPr>
          <w:ilvl w:val="0"/>
          <w:numId w:val="2"/>
        </w:numPr>
        <w:spacing w:after="80"/>
      </w:pPr>
      <w:r>
        <w:rPr>
          <w:rFonts w:ascii="Arial" w:cs="Arial" w:eastAsia="Arial" w:hAnsi="Arial"/>
          <w:sz w:val="20"/>
          <w:szCs w:val="20"/>
        </w:rPr>
        <w:t xml:space="preserve">P26: Full 4-corner frequency response — 1 week</w:t>
      </w:r>
    </w:p>
    <w:p>
      <w:r>
        <w:t xml:space="preserve"/>
      </w:r>
    </w:p>
    <w:p>
      <w:pPr>
        <w:pStyle w:val="Heading3"/>
        <w:spacing w:before="200" w:after="80"/>
      </w:pPr>
      <w:r>
        <w:rPr>
          <w:rFonts w:ascii="Arial" w:cs="Arial" w:eastAsia="Arial" w:hAnsi="Arial"/>
          <w:b/>
          <w:bCs/>
          <w:color w:val="1B2A4A"/>
          <w:sz w:val="22"/>
          <w:szCs w:val="22"/>
        </w:rPr>
        <w:t xml:space="preserve">Phase 3 — After CFD (requires computational fluid dynamics runs)</w:t>
      </w:r>
    </w:p>
    <w:p>
      <w:pPr>
        <w:pStyle w:val="ListParagraph"/>
        <w:numPr>
          <w:ilvl w:val="0"/>
          <w:numId w:val="2"/>
        </w:numPr>
        <w:spacing w:after="80"/>
      </w:pPr>
      <w:r>
        <w:rPr>
          <w:rFonts w:ascii="Arial" w:cs="Arial" w:eastAsia="Arial" w:hAnsi="Arial"/>
          <w:sz w:val="20"/>
          <w:szCs w:val="20"/>
        </w:rPr>
        <w:t xml:space="preserve">P11: POD/Galerkin wake model — 4 weeks (includes CFD setup)</w:t>
      </w:r>
    </w:p>
    <w:p>
      <w:pPr>
        <w:pStyle w:val="ListParagraph"/>
        <w:numPr>
          <w:ilvl w:val="0"/>
          <w:numId w:val="2"/>
        </w:numPr>
        <w:spacing w:after="80"/>
      </w:pPr>
      <w:r>
        <w:rPr>
          <w:rFonts w:ascii="Arial" w:cs="Arial" w:eastAsia="Arial" w:hAnsi="Arial"/>
          <w:sz w:val="20"/>
          <w:szCs w:val="20"/>
        </w:rPr>
        <w:t xml:space="preserve">P18: Ride-height aero sensitivity surface — 2 weeks</w:t>
      </w:r>
    </w:p>
    <w:p>
      <w:r>
        <w:t xml:space="preserve"/>
      </w:r>
    </w:p>
    <w:p>
      <w:pPr>
        <w:pStyle w:val="Heading3"/>
        <w:spacing w:before="200" w:after="80"/>
      </w:pPr>
      <w:r>
        <w:rPr>
          <w:rFonts w:ascii="Arial" w:cs="Arial" w:eastAsia="Arial" w:hAnsi="Arial"/>
          <w:b/>
          <w:bCs/>
          <w:color w:val="1B2A4A"/>
          <w:sz w:val="22"/>
          <w:szCs w:val="22"/>
        </w:rPr>
        <w:t xml:space="preserve">Phase 4 — Research-Grade (high implementation cost)</w:t>
      </w:r>
    </w:p>
    <w:p>
      <w:pPr>
        <w:pStyle w:val="ListParagraph"/>
        <w:numPr>
          <w:ilvl w:val="0"/>
          <w:numId w:val="2"/>
        </w:numPr>
        <w:spacing w:after="80"/>
      </w:pPr>
      <w:r>
        <w:rPr>
          <w:rFonts w:ascii="Arial" w:cs="Arial" w:eastAsia="Arial" w:hAnsi="Arial"/>
          <w:sz w:val="20"/>
          <w:szCs w:val="20"/>
        </w:rPr>
        <w:t xml:space="preserve">P5: SE(3)-Equivariant H_net — 3 weeks</w:t>
      </w:r>
    </w:p>
    <w:p>
      <w:pPr>
        <w:pStyle w:val="ListParagraph"/>
        <w:numPr>
          <w:ilvl w:val="0"/>
          <w:numId w:val="2"/>
        </w:numPr>
        <w:spacing w:after="80"/>
      </w:pPr>
      <w:r>
        <w:rPr>
          <w:rFonts w:ascii="Arial" w:cs="Arial" w:eastAsia="Arial" w:hAnsi="Arial"/>
          <w:sz w:val="20"/>
          <w:szCs w:val="20"/>
        </w:rPr>
        <w:t xml:space="preserve">P9: Variational integrator — 4 weeks</w:t>
      </w:r>
    </w:p>
    <w:p>
      <w:pPr>
        <w:pStyle w:val="ListParagraph"/>
        <w:numPr>
          <w:ilvl w:val="0"/>
          <w:numId w:val="2"/>
        </w:numPr>
        <w:spacing w:after="80"/>
      </w:pPr>
      <w:r>
        <w:rPr>
          <w:rFonts w:ascii="Arial" w:cs="Arial" w:eastAsia="Arial" w:hAnsi="Arial"/>
          <w:sz w:val="20"/>
          <w:szCs w:val="20"/>
        </w:rPr>
        <w:t xml:space="preserve">P6: Score-based diffusion generator — 3 weeks</w:t>
      </w:r>
    </w:p>
    <w:p>
      <w:pPr>
        <w:pStyle w:val="ListParagraph"/>
        <w:numPr>
          <w:ilvl w:val="0"/>
          <w:numId w:val="2"/>
        </w:numPr>
        <w:spacing w:after="80"/>
      </w:pPr>
      <w:r>
        <w:rPr>
          <w:rFonts w:ascii="Arial" w:cs="Arial" w:eastAsia="Arial" w:hAnsi="Arial"/>
          <w:sz w:val="20"/>
          <w:szCs w:val="20"/>
        </w:rPr>
        <w:t xml:space="preserve">P8: Deep EDMD Koopman MPC — 4 weeks (requires large trajectory dataset)</w:t>
      </w:r>
    </w:p>
    <w:p>
      <w:pPr>
        <w:pStyle w:val="ListParagraph"/>
        <w:numPr>
          <w:ilvl w:val="0"/>
          <w:numId w:val="2"/>
        </w:numPr>
        <w:spacing w:after="80"/>
      </w:pPr>
      <w:r>
        <w:rPr>
          <w:rFonts w:ascii="Arial" w:cs="Arial" w:eastAsia="Arial" w:hAnsi="Arial"/>
          <w:sz w:val="20"/>
          <w:szCs w:val="20"/>
        </w:rPr>
        <w:t xml:space="preserve">P14: Stochastic scenario-tree MPC — 3 weeks</w:t>
      </w:r>
    </w:p>
    <w:p>
      <w:pPr>
        <w:pStyle w:val="ListParagraph"/>
        <w:numPr>
          <w:ilvl w:val="0"/>
          <w:numId w:val="2"/>
        </w:numPr>
        <w:spacing w:after="80"/>
      </w:pPr>
      <w:r>
        <w:rPr>
          <w:rFonts w:ascii="Arial" w:cs="Arial" w:eastAsia="Arial" w:hAnsi="Arial"/>
          <w:sz w:val="20"/>
          <w:szCs w:val="20"/>
        </w:rPr>
        <w:t xml:space="preserve">P23: Neural torque vectoring — 4 weeks</w:t>
      </w:r>
    </w:p>
    <w:p>
      <w:pPr>
        <w:pStyle w:val="ListParagraph"/>
        <w:numPr>
          <w:ilvl w:val="0"/>
          <w:numId w:val="2"/>
        </w:numPr>
        <w:spacing w:after="80"/>
      </w:pPr>
      <w:r>
        <w:rPr>
          <w:rFonts w:ascii="Arial" w:cs="Arial" w:eastAsia="Arial" w:hAnsi="Arial"/>
          <w:sz w:val="20"/>
          <w:szCs w:val="20"/>
        </w:rPr>
        <w:t xml:space="preserve">P22: Multi-lap wear evolution — 2 weeks</w:t>
      </w:r>
    </w:p>
    <w:p>
      <w:r>
        <w:t xml:space="preserve"/>
      </w:r>
    </w:p>
    <w:p>
      <w:r>
        <w:t xml:space="preserve"/>
      </w:r>
    </w:p>
    <w:p>
      <w:pPr>
        <w:pStyle w:val="Heading1"/>
        <w:spacing w:before="400" w:after="160"/>
      </w:pPr>
      <w:r>
        <w:rPr>
          <w:rFonts w:ascii="Arial" w:cs="Arial" w:eastAsia="Arial" w:hAnsi="Arial"/>
          <w:b/>
          <w:bCs/>
          <w:color w:val="1B2A4A"/>
          <w:sz w:val="32"/>
          <w:szCs w:val="32"/>
        </w:rPr>
        <w:t xml:space="preserve">Projected Score Trajectory</w:t>
      </w:r>
    </w:p>
    <w:p>
      <w:pPr>
        <w:pBdr>
          <w:bottom w:val="single" w:color="0A7CC1" w:sz="4" w:space="1"/>
        </w:pBdr>
        <w:spacing w:before="160" w:after="160"/>
      </w:pP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Upgrades Completed</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Score (est.)</w:t>
            </w:r>
          </w:p>
        </w:tc>
        <w:tc>
          <w:tcPr>
            <w:tcW w:type="dxa" w:w="2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val="false"/>
                <w:bCs w:val="false"/>
                <w:sz w:val="18"/>
                <w:szCs w:val="18"/>
              </w:rPr>
              <w:t xml:space="preserve">Baseline (v9)</w:t>
            </w:r>
          </w:p>
        </w:tc>
        <w:tc>
          <w:tcPr>
            <w:tcW w:type="dxa" w:w="2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val="false"/>
                <w:bCs w:val="false"/>
                <w:sz w:val="18"/>
                <w:szCs w:val="18"/>
              </w:rPr>
              <w:t xml:space="preserve">B1–B4 + B3</w:t>
            </w:r>
          </w:p>
        </w:tc>
        <w:tc>
          <w:tcPr>
            <w:tcW w:type="dxa" w:w="2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8.75 / 10.00</w:t>
            </w:r>
          </w:p>
        </w:tc>
        <w:tc>
          <w:tcPr>
            <w:tcW w:type="dxa" w:w="21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val="false"/>
                <w:bCs w:val="false"/>
                <w:sz w:val="18"/>
                <w:szCs w:val="18"/>
              </w:rPr>
              <w:t xml:space="preserve">Pre-telemetry ceiling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Phase 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P3, P24, P25, P27, P12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8.90 / 10.00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No new data needed</w:t>
            </w:r>
          </w:p>
        </w:tc>
      </w:tr>
      <w:tr>
        <w:tc>
          <w:tcPr>
            <w:tcW w:type="dxa" w:w="2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val="false"/>
                <w:bCs w:val="false"/>
                <w:sz w:val="18"/>
                <w:szCs w:val="18"/>
              </w:rPr>
              <w:t xml:space="preserve">Phase 1</w:t>
            </w:r>
          </w:p>
        </w:tc>
        <w:tc>
          <w:tcPr>
            <w:tcW w:type="dxa" w:w="2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val="false"/>
                <w:bCs w:val="false"/>
                <w:sz w:val="18"/>
                <w:szCs w:val="18"/>
              </w:rPr>
              <w:t xml:space="preserve">+ P1, P4, P2, P13, P20</w:t>
            </w:r>
          </w:p>
        </w:tc>
        <w:tc>
          <w:tcPr>
            <w:tcW w:type="dxa" w:w="2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9.20 / 10.00</w:t>
            </w:r>
          </w:p>
        </w:tc>
        <w:tc>
          <w:tcPr>
            <w:tcW w:type="dxa" w:w="21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val="false"/>
                <w:bCs w:val="false"/>
                <w:sz w:val="18"/>
                <w:szCs w:val="18"/>
              </w:rPr>
              <w:t xml:space="preserve">After first skidpad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Phase 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 P17, P7, P15, P10, P26</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9.50 / 10.00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After rig access</w:t>
            </w:r>
          </w:p>
        </w:tc>
      </w:tr>
      <w:tr>
        <w:tc>
          <w:tcPr>
            <w:tcW w:type="dxa" w:w="2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val="false"/>
                <w:bCs w:val="false"/>
                <w:sz w:val="18"/>
                <w:szCs w:val="18"/>
              </w:rPr>
              <w:t xml:space="preserve">Phase 3</w:t>
            </w:r>
          </w:p>
        </w:tc>
        <w:tc>
          <w:tcPr>
            <w:tcW w:type="dxa" w:w="2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val="false"/>
                <w:bCs w:val="false"/>
                <w:sz w:val="18"/>
                <w:szCs w:val="18"/>
              </w:rPr>
              <w:t xml:space="preserve">+ P11, P18</w:t>
            </w:r>
          </w:p>
        </w:tc>
        <w:tc>
          <w:tcPr>
            <w:tcW w:type="dxa" w:w="240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bCs/>
                <w:sz w:val="18"/>
                <w:szCs w:val="18"/>
              </w:rPr>
              <w:t xml:space="preserve">9.70 / 10.00</w:t>
            </w:r>
          </w:p>
        </w:tc>
        <w:tc>
          <w:tcPr>
            <w:tcW w:type="dxa" w:w="2160"/>
            <w:tcBorders>
              <w:top w:val="single" w:color="CCCCCC" w:sz="1"/>
              <w:left w:val="single" w:color="CCCCCC" w:sz="1"/>
              <w:bottom w:val="single" w:color="CCCCCC" w:sz="1"/>
              <w:right w:val="single" w:color="CCCCCC" w:sz="1"/>
            </w:tcBorders>
            <w:shd w:fill="F4F6F7" w:val="clear"/>
            <w:tcMar>
              <w:top w:type="dxa" w:w="60"/>
              <w:left w:type="dxa" w:w="120"/>
              <w:bottom w:type="dxa" w:w="60"/>
              <w:right w:type="dxa" w:w="120"/>
            </w:tcMar>
          </w:tcPr>
          <w:p>
            <w:r>
              <w:rPr>
                <w:rFonts w:ascii="Arial" w:cs="Arial" w:eastAsia="Arial" w:hAnsi="Arial"/>
                <w:b w:val="false"/>
                <w:bCs w:val="false"/>
                <w:sz w:val="18"/>
                <w:szCs w:val="18"/>
              </w:rPr>
              <w:t xml:space="preserve">After CFD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Phase 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 P5, P6, P8, P9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18"/>
                <w:szCs w:val="18"/>
              </w:rPr>
              <w:t xml:space="preserve">9.90 / 10.00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18"/>
                <w:szCs w:val="18"/>
              </w:rPr>
              <w:t xml:space="preserve">Research-grade</w:t>
            </w:r>
          </w:p>
        </w:tc>
      </w:tr>
    </w:tbl>
    <w:p>
      <w:r>
        <w:t xml:space="preserve"/>
      </w:r>
    </w:p>
    <w:p>
      <w:r>
        <w:t xml:space="preserve"/>
      </w:r>
    </w:p>
    <w:p>
      <w:pPr>
        <w:pBdr>
          <w:bottom w:val="single" w:color="0A7CC1" w:sz="4" w:space="1"/>
        </w:pBdr>
        <w:spacing w:before="160" w:after="160"/>
      </w:pPr>
    </w:p>
    <w:p>
      <w:pPr>
        <w:spacing w:before="160" w:after="80"/>
        <w:jc w:val="center"/>
      </w:pPr>
      <w:r>
        <w:rPr>
          <w:rFonts w:ascii="Arial" w:cs="Arial" w:eastAsia="Arial" w:hAnsi="Arial"/>
          <w:color w:val="888888"/>
          <w:sz w:val="18"/>
          <w:szCs w:val="18"/>
        </w:rPr>
        <w:t xml:space="preserve">Project-GP Digital Twin — Architecture Roadmap v1.0 | March 2026</w:t>
      </w:r>
    </w:p>
    <w:p>
      <w:pPr>
        <w:jc w:val="center"/>
      </w:pPr>
      <w:r>
        <w:rPr>
          <w:rFonts w:ascii="Arial" w:cs="Arial" w:eastAsia="Arial" w:hAnsi="Arial"/>
          <w:color w:val="888888"/>
          <w:sz w:val="18"/>
          <w:szCs w:val="18"/>
        </w:rPr>
        <w:t xml:space="preserve">Current HV: 1.735322 | Pareto setups: 15 | NaN rate: 0% | WMPC: 18.09 m/s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0A7CC1"/>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2026-03-02T19:26:32.038Z</dcterms:created>
  <dcterms:modified xsi:type="dcterms:W3CDTF">2026-03-02T19:26:32.040Z</dcterms:modified>
</cp:coreProperties>
</file>

<file path=docProps/custom.xml><?xml version="1.0" encoding="utf-8"?>
<Properties xmlns="http://schemas.openxmlformats.org/officeDocument/2006/custom-properties" xmlns:vt="http://schemas.openxmlformats.org/officeDocument/2006/docPropsVTypes"/>
</file>