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tbl>
      <w:tblPr>
        <w:tblStyle w:val="TableGrid"/>
        <w:tblW w:w="15564" w:type="dxa"/>
        <w:tblInd w:w="-108" w:type="dxa"/>
        <w:tblCellMar>
          <w:top w:w="35" w:type="dxa"/>
          <w:left w:w="63" w:type="dxa"/>
          <w:bottom w:w="8" w:type="dxa"/>
          <w:right w:w="113" w:type="dxa"/>
        </w:tblCellMar>
        <w:tblLook w:val="04A0" w:firstRow="1" w:lastRow="0" w:firstColumn="1" w:lastColumn="0" w:noHBand="0" w:noVBand="1"/>
      </w:tblPr>
      <w:tblGrid>
        <w:gridCol w:w="797"/>
        <w:gridCol w:w="8603"/>
        <w:gridCol w:w="1049"/>
        <w:gridCol w:w="2261"/>
        <w:gridCol w:w="1502"/>
        <w:gridCol w:w="1352"/>
      </w:tblGrid>
      <w:tr w:rsidR="00FA55D5">
        <w:trPr>
          <w:trHeight w:val="278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55D5" w:rsidRDefault="00375E4D">
            <w:pPr>
              <w:spacing w:after="9"/>
              <w:ind w:righ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35915" cy="363220"/>
                  <wp:effectExtent l="0" t="0" r="0" b="0"/>
                  <wp:docPr id="748" name="Picture 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Picture 7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5D5" w:rsidRDefault="00375E4D">
            <w:pPr>
              <w:ind w:left="84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5" w:right="0"/>
              <w:jc w:val="center"/>
            </w:pPr>
            <w:r>
              <w:rPr>
                <w:sz w:val="16"/>
              </w:rPr>
              <w:t xml:space="preserve">COLEGIO NUESTRA SEÑORA DE LA ANUNCIACION 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55D5" w:rsidRDefault="00375E4D">
            <w:pPr>
              <w:ind w:right="0"/>
            </w:pPr>
            <w:r>
              <w:rPr>
                <w:noProof/>
              </w:rPr>
              <w:drawing>
                <wp:inline distT="0" distB="0" distL="0" distR="0">
                  <wp:extent cx="457200" cy="458724"/>
                  <wp:effectExtent l="0" t="0" r="0" b="0"/>
                  <wp:docPr id="121" name="Picture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1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5" w:right="0"/>
              <w:jc w:val="left"/>
            </w:pPr>
            <w:r>
              <w:rPr>
                <w:b w:val="0"/>
                <w:sz w:val="14"/>
              </w:rPr>
              <w:t xml:space="preserve">CODIGO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8" w:right="0"/>
              <w:jc w:val="center"/>
            </w:pPr>
            <w:r>
              <w:rPr>
                <w:b w:val="0"/>
                <w:sz w:val="14"/>
              </w:rPr>
              <w:t xml:space="preserve">PGD-PL- 01 </w:t>
            </w:r>
          </w:p>
        </w:tc>
        <w:tc>
          <w:tcPr>
            <w:tcW w:w="1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85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47" w:right="0"/>
              <w:jc w:val="center"/>
            </w:pPr>
            <w:r>
              <w:rPr>
                <w:b w:val="0"/>
                <w:sz w:val="14"/>
              </w:rPr>
              <w:t xml:space="preserve">PAGINA 1 DE 3 </w:t>
            </w:r>
          </w:p>
        </w:tc>
      </w:tr>
      <w:tr w:rsidR="00FA55D5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8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9" w:right="0"/>
              <w:jc w:val="center"/>
            </w:pPr>
            <w:r>
              <w:rPr>
                <w:sz w:val="16"/>
              </w:rPr>
              <w:t xml:space="preserve">PROCESO DE GESTION DIRECTIVA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5" w:right="0"/>
              <w:jc w:val="left"/>
            </w:pPr>
            <w:r>
              <w:rPr>
                <w:b w:val="0"/>
                <w:sz w:val="14"/>
              </w:rPr>
              <w:t xml:space="preserve">FECHA DE REVISION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8" w:right="0"/>
              <w:jc w:val="center"/>
            </w:pPr>
            <w:r>
              <w:rPr>
                <w:b w:val="0"/>
                <w:sz w:val="14"/>
              </w:rPr>
              <w:t xml:space="preserve">02/09/2016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</w:tr>
      <w:tr w:rsidR="00FA55D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8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2" w:right="0"/>
              <w:jc w:val="center"/>
            </w:pPr>
            <w:r>
              <w:rPr>
                <w:sz w:val="16"/>
              </w:rPr>
              <w:t xml:space="preserve">PLAN DE DIRECCIONAMIENTO ESTRATEGICO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45" w:right="0"/>
              <w:jc w:val="left"/>
            </w:pPr>
            <w:r>
              <w:rPr>
                <w:b w:val="0"/>
                <w:sz w:val="14"/>
              </w:rPr>
              <w:t xml:space="preserve">VERSION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50" w:right="0"/>
              <w:jc w:val="center"/>
            </w:pPr>
            <w:r>
              <w:rPr>
                <w:b w:val="0"/>
                <w:sz w:val="14"/>
              </w:rPr>
              <w:t xml:space="preserve">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</w:tr>
    </w:tbl>
    <w:p w:rsidR="00FA55D5" w:rsidRDefault="00375E4D">
      <w:r>
        <w:t xml:space="preserve">AÑO LECTIVO 2019-2020 </w:t>
      </w:r>
    </w:p>
    <w:tbl>
      <w:tblPr>
        <w:tblStyle w:val="TableGrid"/>
        <w:tblW w:w="15617" w:type="dxa"/>
        <w:tblInd w:w="-108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1157"/>
        <w:gridCol w:w="1351"/>
        <w:gridCol w:w="1311"/>
        <w:gridCol w:w="981"/>
        <w:gridCol w:w="1163"/>
        <w:gridCol w:w="1006"/>
        <w:gridCol w:w="1013"/>
        <w:gridCol w:w="853"/>
        <w:gridCol w:w="919"/>
        <w:gridCol w:w="1018"/>
        <w:gridCol w:w="1123"/>
        <w:gridCol w:w="1082"/>
        <w:gridCol w:w="1127"/>
      </w:tblGrid>
      <w:tr w:rsidR="00F93C7F">
        <w:trPr>
          <w:trHeight w:val="338"/>
        </w:trPr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36"/>
              <w:jc w:val="center"/>
            </w:pPr>
            <w:r>
              <w:rPr>
                <w:b w:val="0"/>
                <w:sz w:val="10"/>
              </w:rPr>
              <w:t xml:space="preserve">DIRECTRICES </w:t>
            </w:r>
          </w:p>
          <w:p w:rsidR="00FA55D5" w:rsidRDefault="00375E4D">
            <w:pPr>
              <w:ind w:right="39"/>
              <w:jc w:val="center"/>
            </w:pPr>
            <w:r>
              <w:rPr>
                <w:b w:val="0"/>
                <w:sz w:val="10"/>
              </w:rPr>
              <w:t xml:space="preserve">DE POLÍTICAS </w:t>
            </w:r>
          </w:p>
          <w:p w:rsidR="00FA55D5" w:rsidRDefault="00375E4D">
            <w:pPr>
              <w:ind w:right="35"/>
              <w:jc w:val="center"/>
            </w:pPr>
            <w:r>
              <w:rPr>
                <w:b w:val="0"/>
                <w:sz w:val="10"/>
              </w:rPr>
              <w:t xml:space="preserve">DE CALIDAD 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OBJETIVO DE CALIDAD 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0"/>
              </w:rPr>
              <w:t xml:space="preserve">OBJ.ESTRATEGICO CADA PROCESO </w:t>
            </w:r>
          </w:p>
        </w:tc>
        <w:tc>
          <w:tcPr>
            <w:tcW w:w="1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38"/>
              <w:jc w:val="center"/>
            </w:pPr>
            <w:r>
              <w:rPr>
                <w:b w:val="0"/>
                <w:sz w:val="12"/>
              </w:rPr>
              <w:t xml:space="preserve">FACTORES </w:t>
            </w:r>
          </w:p>
          <w:p w:rsidR="00FA55D5" w:rsidRDefault="00375E4D">
            <w:pPr>
              <w:ind w:left="10" w:right="16"/>
              <w:jc w:val="center"/>
            </w:pPr>
            <w:r>
              <w:rPr>
                <w:b w:val="0"/>
                <w:sz w:val="12"/>
              </w:rPr>
              <w:t xml:space="preserve">CLAVES DEL EXITO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40"/>
              <w:jc w:val="center"/>
            </w:pPr>
            <w:r>
              <w:rPr>
                <w:b w:val="0"/>
                <w:sz w:val="12"/>
              </w:rPr>
              <w:t xml:space="preserve">META 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NOMBRE DEL INDICADOR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UNIDAD DE MEDIDA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0"/>
              </w:rPr>
              <w:t xml:space="preserve">FRECUENCIA DE MEDICIÓN </w:t>
            </w:r>
          </w:p>
        </w:tc>
        <w:tc>
          <w:tcPr>
            <w:tcW w:w="2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42"/>
              <w:jc w:val="center"/>
            </w:pPr>
            <w:r>
              <w:rPr>
                <w:b w:val="0"/>
                <w:sz w:val="12"/>
              </w:rPr>
              <w:t xml:space="preserve">RANGO DE LA EVALUACIÓN 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FUENTE DE DATOS 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FORMULA O MEDICIÒN 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0"/>
              </w:rPr>
              <w:t xml:space="preserve">RESPONSABLE DE GENERARLO </w:t>
            </w:r>
          </w:p>
        </w:tc>
      </w:tr>
      <w:tr w:rsidR="00F93C7F">
        <w:trPr>
          <w:trHeight w:val="2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41"/>
              <w:jc w:val="center"/>
            </w:pPr>
            <w:r>
              <w:rPr>
                <w:b w:val="0"/>
                <w:sz w:val="12"/>
              </w:rPr>
              <w:t xml:space="preserve">BAJO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41"/>
              <w:jc w:val="center"/>
            </w:pPr>
            <w:r>
              <w:rPr>
                <w:b w:val="0"/>
                <w:sz w:val="12"/>
              </w:rPr>
              <w:t xml:space="preserve">BASICO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39"/>
              <w:jc w:val="center"/>
            </w:pPr>
            <w:r>
              <w:rPr>
                <w:b w:val="0"/>
                <w:sz w:val="12"/>
              </w:rPr>
              <w:t xml:space="preserve">SUPERIOR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</w:tr>
      <w:tr w:rsidR="00F93C7F">
        <w:trPr>
          <w:trHeight w:val="2219"/>
        </w:trPr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Mantener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la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Excelencia en la formación de las </w:t>
            </w:r>
            <w:r w:rsidR="00996C3E">
              <w:rPr>
                <w:b w:val="0"/>
                <w:sz w:val="16"/>
              </w:rPr>
              <w:t>y los</w:t>
            </w:r>
            <w:r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4"/>
              </w:rPr>
              <w:t>estudiantes co</w:t>
            </w:r>
            <w:r w:rsidR="00F93C7F">
              <w:rPr>
                <w:b w:val="0"/>
                <w:sz w:val="16"/>
              </w:rPr>
              <w:t xml:space="preserve">n gran exigencia, fortalecer las áreas de </w:t>
            </w:r>
            <w:r w:rsidR="007A5C3D">
              <w:rPr>
                <w:b w:val="0"/>
                <w:sz w:val="16"/>
              </w:rPr>
              <w:t>formación en</w:t>
            </w:r>
            <w:r w:rsidR="00F93C7F"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spacing w:line="236" w:lineRule="auto"/>
              <w:ind w:left="2" w:right="0"/>
              <w:jc w:val="left"/>
              <w:rPr>
                <w:b w:val="0"/>
                <w:sz w:val="16"/>
              </w:rPr>
            </w:pPr>
            <w:r>
              <w:rPr>
                <w:b w:val="0"/>
                <w:sz w:val="12"/>
              </w:rPr>
              <w:t xml:space="preserve">competencias </w:t>
            </w:r>
            <w:r>
              <w:rPr>
                <w:b w:val="0"/>
                <w:sz w:val="16"/>
              </w:rPr>
              <w:t xml:space="preserve">básicas, laborales y </w:t>
            </w:r>
            <w:r>
              <w:rPr>
                <w:b w:val="0"/>
                <w:sz w:val="14"/>
              </w:rPr>
              <w:t>ciudadanas</w:t>
            </w:r>
          </w:p>
          <w:p w:rsidR="00F93C7F" w:rsidRDefault="00F93C7F">
            <w:pPr>
              <w:spacing w:line="236" w:lineRule="auto"/>
              <w:ind w:left="2" w:right="0"/>
              <w:jc w:val="lef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mejorando el desempeño </w:t>
            </w:r>
            <w:r w:rsidR="007A5C3D">
              <w:rPr>
                <w:b w:val="0"/>
                <w:sz w:val="16"/>
              </w:rPr>
              <w:t>académico en</w:t>
            </w:r>
            <w:r>
              <w:rPr>
                <w:b w:val="0"/>
                <w:sz w:val="16"/>
              </w:rPr>
              <w:t xml:space="preserve"> las pruebas </w:t>
            </w:r>
            <w:r w:rsidR="007A5C3D">
              <w:rPr>
                <w:b w:val="0"/>
                <w:sz w:val="16"/>
              </w:rPr>
              <w:t>externas e</w:t>
            </w:r>
            <w:r>
              <w:rPr>
                <w:b w:val="0"/>
                <w:sz w:val="16"/>
              </w:rPr>
              <w:t xml:space="preserve"> internas y el clima escolar en el aula, en la institución y en </w:t>
            </w:r>
            <w:r w:rsidR="007A5C3D">
              <w:rPr>
                <w:b w:val="0"/>
                <w:sz w:val="16"/>
              </w:rPr>
              <w:t>a la familia</w:t>
            </w:r>
            <w:r>
              <w:rPr>
                <w:b w:val="0"/>
                <w:sz w:val="16"/>
              </w:rPr>
              <w:t xml:space="preserve"> </w:t>
            </w:r>
            <w:r w:rsidR="007A5C3D">
              <w:rPr>
                <w:b w:val="0"/>
                <w:sz w:val="16"/>
              </w:rPr>
              <w:t>Anunciata.</w:t>
            </w:r>
          </w:p>
          <w:p w:rsidR="00F93C7F" w:rsidRDefault="00F93C7F">
            <w:pPr>
              <w:spacing w:line="236" w:lineRule="auto"/>
              <w:ind w:left="2" w:right="0"/>
              <w:jc w:val="left"/>
            </w:pPr>
            <w:r>
              <w:rPr>
                <w:b w:val="0"/>
                <w:sz w:val="16"/>
              </w:rPr>
              <w:t xml:space="preserve">Dando cumplimiento </w:t>
            </w:r>
          </w:p>
          <w:p w:rsidR="00FA55D5" w:rsidRDefault="00375E4D">
            <w:pPr>
              <w:spacing w:after="1" w:line="235" w:lineRule="auto"/>
              <w:ind w:left="2" w:right="19"/>
              <w:jc w:val="left"/>
            </w:pPr>
            <w:r>
              <w:rPr>
                <w:b w:val="0"/>
                <w:sz w:val="12"/>
              </w:rPr>
              <w:t xml:space="preserve"> </w:t>
            </w:r>
            <w:r>
              <w:rPr>
                <w:b w:val="0"/>
                <w:sz w:val="16"/>
              </w:rPr>
              <w:t xml:space="preserve">al currículo, normas </w:t>
            </w:r>
          </w:p>
          <w:p w:rsidR="00FA55D5" w:rsidRDefault="00375E4D">
            <w:pPr>
              <w:ind w:left="2" w:right="106"/>
              <w:jc w:val="both"/>
            </w:pPr>
            <w:r>
              <w:rPr>
                <w:b w:val="0"/>
                <w:sz w:val="16"/>
              </w:rPr>
              <w:t xml:space="preserve">legales y </w:t>
            </w:r>
            <w:r>
              <w:rPr>
                <w:b w:val="0"/>
                <w:sz w:val="12"/>
              </w:rPr>
              <w:t>necesidades</w:t>
            </w:r>
            <w:r>
              <w:rPr>
                <w:b w:val="0"/>
                <w:sz w:val="16"/>
              </w:rPr>
              <w:t xml:space="preserve"> del medio. </w:t>
            </w:r>
            <w:r w:rsidR="00F93C7F">
              <w:rPr>
                <w:b w:val="0"/>
                <w:sz w:val="16"/>
              </w:rPr>
              <w:t xml:space="preserve">Garantizando un óptimo desempeño del personal Directivo, docente, </w:t>
            </w:r>
            <w:r w:rsidR="00F93C7F">
              <w:rPr>
                <w:b w:val="0"/>
                <w:sz w:val="16"/>
              </w:rPr>
              <w:lastRenderedPageBreak/>
              <w:t>administrativo y un acompañamiento cercano que permita vivencia de valores anunciatos desde la familia con el mejoramiento continuo en cada uno de los procesos</w:t>
            </w:r>
            <w:r w:rsidR="007C1D48">
              <w:rPr>
                <w:b w:val="0"/>
                <w:sz w:val="16"/>
              </w:rPr>
              <w:t xml:space="preserve"> y la satisfacción de las partes interesadas  que garantice competitividad y sostenibilidad de la institución.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35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spacing w:after="1" w:line="238" w:lineRule="auto"/>
              <w:ind w:left="2" w:right="69"/>
              <w:jc w:val="both"/>
            </w:pPr>
            <w:r>
              <w:rPr>
                <w:b w:val="0"/>
                <w:sz w:val="16"/>
              </w:rPr>
              <w:t xml:space="preserve">Fortalecer las áreas de formación en </w:t>
            </w:r>
          </w:p>
          <w:p w:rsidR="00FA55D5" w:rsidRDefault="00375E4D">
            <w:pPr>
              <w:spacing w:line="239" w:lineRule="auto"/>
              <w:ind w:left="2" w:right="7"/>
              <w:jc w:val="left"/>
            </w:pPr>
            <w:r>
              <w:rPr>
                <w:b w:val="0"/>
                <w:sz w:val="16"/>
              </w:rPr>
              <w:t xml:space="preserve">competencia s básicas, laborales y ciudadanas,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mejorando el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desempeño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>en l</w:t>
            </w:r>
            <w:r w:rsidR="00F93C7F">
              <w:rPr>
                <w:b w:val="0"/>
                <w:sz w:val="16"/>
              </w:rPr>
              <w:t>as pruebas externas e internas: Mejorar el clima escolar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33"/>
              <w:jc w:val="center"/>
            </w:pPr>
            <w:r>
              <w:rPr>
                <w:sz w:val="16"/>
              </w:rPr>
              <w:t xml:space="preserve">PGA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Fortalecer las competencias básicas, laborales y ciudadanas en las áreas de formación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spacing w:after="1" w:line="239" w:lineRule="auto"/>
              <w:ind w:left="2" w:right="58"/>
              <w:jc w:val="both"/>
            </w:pPr>
            <w:r>
              <w:rPr>
                <w:b w:val="0"/>
                <w:sz w:val="16"/>
              </w:rPr>
              <w:t xml:space="preserve">Apropiación de competencias básicas, laborales y ciudadanas específicas de los estudiantes en las áreas de formación.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after="1" w:line="241" w:lineRule="auto"/>
              <w:ind w:left="2" w:right="26"/>
              <w:jc w:val="left"/>
            </w:pPr>
            <w:r>
              <w:rPr>
                <w:b w:val="0"/>
                <w:sz w:val="14"/>
              </w:rPr>
              <w:t xml:space="preserve">Al finalizar el año lectivo,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garantizar la promoción del 98,5%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Desempeño académico </w:t>
            </w:r>
            <w:r>
              <w:rPr>
                <w:b w:val="0"/>
                <w:sz w:val="14"/>
              </w:rPr>
              <w:tab/>
              <w:t xml:space="preserve">de estudiantes.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37"/>
              <w:jc w:val="center"/>
            </w:pPr>
            <w:r>
              <w:rPr>
                <w:b w:val="0"/>
                <w:sz w:val="14"/>
              </w:rPr>
              <w:t xml:space="preserve">%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40"/>
              <w:jc w:val="center"/>
            </w:pPr>
            <w:r>
              <w:rPr>
                <w:b w:val="0"/>
                <w:sz w:val="12"/>
              </w:rPr>
              <w:t xml:space="preserve"> Anual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Menos de 80%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22"/>
              <w:jc w:val="both"/>
            </w:pPr>
            <w:r>
              <w:rPr>
                <w:b w:val="0"/>
                <w:sz w:val="14"/>
              </w:rPr>
              <w:t xml:space="preserve">Entre 80% y 98,4%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Mayor a 98,5%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Plataforma Educativa 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after="1"/>
              <w:ind w:left="2" w:right="0"/>
              <w:jc w:val="left"/>
            </w:pPr>
            <w:r>
              <w:rPr>
                <w:b w:val="0"/>
                <w:sz w:val="12"/>
              </w:rPr>
              <w:t xml:space="preserve">No. De estudiantes promovidos / Total de estudiantes X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100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left="2" w:right="13"/>
              <w:jc w:val="left"/>
            </w:pPr>
            <w:r>
              <w:rPr>
                <w:b w:val="0"/>
                <w:sz w:val="12"/>
              </w:rPr>
              <w:t xml:space="preserve">No. Estudiantes en </w:t>
            </w:r>
            <w:proofErr w:type="spellStart"/>
            <w:r>
              <w:rPr>
                <w:b w:val="0"/>
                <w:sz w:val="12"/>
              </w:rPr>
              <w:t>e</w:t>
            </w:r>
            <w:proofErr w:type="spellEnd"/>
            <w:r>
              <w:rPr>
                <w:b w:val="0"/>
                <w:sz w:val="12"/>
              </w:rPr>
              <w:t xml:space="preserve"> desempeños avanzados / Estudiantes que presentan la prueba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Reporte ISCE 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Líder de PGA </w:t>
            </w:r>
          </w:p>
        </w:tc>
      </w:tr>
      <w:tr w:rsidR="00F93C7F">
        <w:trPr>
          <w:trHeight w:val="34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6"/>
              </w:rPr>
              <w:t xml:space="preserve"> </w:t>
            </w:r>
          </w:p>
          <w:p w:rsidR="00FA55D5" w:rsidRDefault="00375E4D">
            <w:pPr>
              <w:spacing w:after="1" w:line="239" w:lineRule="auto"/>
              <w:ind w:left="2" w:right="0"/>
              <w:jc w:val="left"/>
            </w:pPr>
            <w:r>
              <w:rPr>
                <w:b w:val="0"/>
                <w:sz w:val="16"/>
              </w:rPr>
              <w:t xml:space="preserve">Análisis periódicos del desempeño académico de </w:t>
            </w:r>
          </w:p>
          <w:p w:rsidR="00FA55D5" w:rsidRDefault="00375E4D">
            <w:pPr>
              <w:ind w:left="2" w:right="68"/>
              <w:jc w:val="both"/>
            </w:pPr>
            <w:r>
              <w:rPr>
                <w:b w:val="0"/>
                <w:sz w:val="16"/>
              </w:rPr>
              <w:t xml:space="preserve">las y los estudiantes  en pruebas externas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line="241" w:lineRule="auto"/>
              <w:ind w:left="2" w:right="33"/>
              <w:jc w:val="left"/>
            </w:pPr>
            <w:r>
              <w:rPr>
                <w:b w:val="0"/>
                <w:sz w:val="14"/>
              </w:rPr>
              <w:t xml:space="preserve">Posicionar al colegio en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clasificación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A+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Superar el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MMA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Nivel de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Desempeños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Prueba Saber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11ª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Reporte a la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Excelencia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spacing w:line="241" w:lineRule="auto"/>
              <w:ind w:right="0"/>
              <w:jc w:val="center"/>
            </w:pPr>
            <w:r>
              <w:rPr>
                <w:b w:val="0"/>
                <w:sz w:val="14"/>
              </w:rPr>
              <w:t xml:space="preserve">Clasificación planteles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3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0"/>
              <w:jc w:val="center"/>
            </w:pPr>
            <w:r>
              <w:rPr>
                <w:b w:val="0"/>
                <w:sz w:val="14"/>
              </w:rPr>
              <w:t xml:space="preserve">Puntajes ISCE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2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Anual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Anual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after="2" w:line="238" w:lineRule="auto"/>
              <w:ind w:right="0"/>
              <w:jc w:val="left"/>
            </w:pPr>
            <w:r>
              <w:rPr>
                <w:b w:val="0"/>
                <w:sz w:val="12"/>
              </w:rPr>
              <w:t xml:space="preserve">Por debajo de la media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Nacional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Menor al reporte 2015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line="241" w:lineRule="auto"/>
              <w:ind w:left="2" w:right="0"/>
              <w:jc w:val="left"/>
            </w:pPr>
            <w:r>
              <w:rPr>
                <w:b w:val="0"/>
                <w:sz w:val="14"/>
              </w:rPr>
              <w:t xml:space="preserve">Igual de la media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Nacional.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Igual 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2015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line="241" w:lineRule="auto"/>
              <w:ind w:left="2" w:right="0"/>
              <w:jc w:val="left"/>
            </w:pPr>
            <w:r>
              <w:rPr>
                <w:b w:val="0"/>
                <w:sz w:val="14"/>
              </w:rPr>
              <w:t xml:space="preserve">Mayor que la media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Nacional.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Mayor a 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2015.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Resultados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ICFES 11ª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ISCE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</w:tr>
      <w:tr w:rsidR="00F93C7F">
        <w:trPr>
          <w:trHeight w:val="18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line="243" w:lineRule="auto"/>
              <w:ind w:left="2" w:right="0" w:firstLine="478"/>
              <w:jc w:val="left"/>
            </w:pPr>
            <w:r>
              <w:rPr>
                <w:sz w:val="14"/>
              </w:rPr>
              <w:t xml:space="preserve">PSI </w:t>
            </w:r>
            <w:r>
              <w:rPr>
                <w:b w:val="0"/>
                <w:sz w:val="14"/>
              </w:rPr>
              <w:t xml:space="preserve">Sistematizar y difundir diferentes datos </w:t>
            </w:r>
            <w:r w:rsidR="0071261F">
              <w:rPr>
                <w:b w:val="0"/>
                <w:sz w:val="14"/>
              </w:rPr>
              <w:t>e información</w:t>
            </w:r>
            <w:r>
              <w:rPr>
                <w:b w:val="0"/>
                <w:sz w:val="14"/>
              </w:rPr>
              <w:t xml:space="preserve"> suministrada por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los procesos del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SGC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propendiendo por su seguridad.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spacing w:after="1" w:line="241" w:lineRule="auto"/>
              <w:ind w:left="5" w:right="14"/>
              <w:jc w:val="center"/>
            </w:pPr>
            <w:r>
              <w:rPr>
                <w:b w:val="0"/>
                <w:sz w:val="14"/>
              </w:rPr>
              <w:t xml:space="preserve">Difundir diferentes datos e </w:t>
            </w:r>
          </w:p>
          <w:p w:rsidR="00FA55D5" w:rsidRDefault="00375E4D">
            <w:pPr>
              <w:ind w:right="37"/>
              <w:jc w:val="center"/>
            </w:pPr>
            <w:r>
              <w:rPr>
                <w:b w:val="0"/>
                <w:sz w:val="14"/>
              </w:rPr>
              <w:t xml:space="preserve">información del </w:t>
            </w:r>
          </w:p>
          <w:p w:rsidR="00FA55D5" w:rsidRDefault="00375E4D">
            <w:pPr>
              <w:ind w:right="39"/>
              <w:jc w:val="center"/>
            </w:pPr>
            <w:r>
              <w:rPr>
                <w:b w:val="0"/>
                <w:sz w:val="14"/>
              </w:rPr>
              <w:t xml:space="preserve">SGC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Dar a conocer la información generada en los procesos de gestión y buscar estrategias para que el 85% de la comunidad educativa reciba esta información.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Divulgación de la información.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%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Cada dos periodos escolares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Menos del 85%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Igual a 85%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Más del 85%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Directivos, SGC, docentes.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line="241" w:lineRule="auto"/>
              <w:ind w:left="2" w:right="0"/>
              <w:jc w:val="left"/>
            </w:pPr>
            <w:r>
              <w:rPr>
                <w:b w:val="0"/>
                <w:sz w:val="14"/>
              </w:rPr>
              <w:t xml:space="preserve">Asistencia a convocatoria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 xml:space="preserve">visitas a la plataforma y encuestas.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4"/>
              </w:rPr>
              <w:t>Líder de PSI</w:t>
            </w:r>
            <w:r>
              <w:rPr>
                <w:b w:val="0"/>
                <w:color w:val="FF0000"/>
                <w:sz w:val="14"/>
              </w:rPr>
              <w:t xml:space="preserve"> </w:t>
            </w:r>
          </w:p>
        </w:tc>
      </w:tr>
    </w:tbl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lastRenderedPageBreak/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tbl>
      <w:tblPr>
        <w:tblStyle w:val="TableGrid"/>
        <w:tblW w:w="15703" w:type="dxa"/>
        <w:tblInd w:w="-108" w:type="dxa"/>
        <w:tblCellMar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1327"/>
        <w:gridCol w:w="1209"/>
        <w:gridCol w:w="1510"/>
        <w:gridCol w:w="1364"/>
        <w:gridCol w:w="1517"/>
        <w:gridCol w:w="1054"/>
        <w:gridCol w:w="759"/>
        <w:gridCol w:w="918"/>
        <w:gridCol w:w="797"/>
        <w:gridCol w:w="707"/>
        <w:gridCol w:w="856"/>
        <w:gridCol w:w="1117"/>
        <w:gridCol w:w="1363"/>
        <w:gridCol w:w="1205"/>
      </w:tblGrid>
      <w:tr w:rsidR="00FA55D5">
        <w:trPr>
          <w:trHeight w:val="460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8" w:right="0"/>
              <w:jc w:val="left"/>
            </w:pPr>
            <w:r>
              <w:rPr>
                <w:b w:val="0"/>
                <w:sz w:val="12"/>
              </w:rPr>
              <w:t>DIRECTRICE</w:t>
            </w:r>
            <w:r>
              <w:rPr>
                <w:b w:val="0"/>
                <w:sz w:val="14"/>
              </w:rPr>
              <w:t xml:space="preserve">S DE </w:t>
            </w:r>
          </w:p>
          <w:p w:rsidR="00FA55D5" w:rsidRDefault="00375E4D">
            <w:pPr>
              <w:ind w:right="0"/>
              <w:jc w:val="center"/>
            </w:pPr>
            <w:r>
              <w:rPr>
                <w:b w:val="0"/>
                <w:sz w:val="14"/>
              </w:rPr>
              <w:t xml:space="preserve">POLÍTICAS DE CALIDAD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OBJETIVO DE CALIDAD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>OBJ. ESTRATÉGICO CADA PROCESO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5"/>
              <w:ind w:right="70"/>
              <w:jc w:val="center"/>
            </w:pPr>
            <w:r>
              <w:rPr>
                <w:b w:val="0"/>
                <w:sz w:val="14"/>
              </w:rPr>
              <w:t xml:space="preserve">FACTORES </w:t>
            </w:r>
          </w:p>
          <w:p w:rsidR="00FA55D5" w:rsidRDefault="00375E4D">
            <w:pPr>
              <w:ind w:left="23" w:right="0"/>
              <w:jc w:val="left"/>
            </w:pPr>
            <w:r>
              <w:rPr>
                <w:b w:val="0"/>
                <w:sz w:val="12"/>
              </w:rPr>
              <w:t>CLAVES DELEXITO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67"/>
              <w:jc w:val="center"/>
            </w:pPr>
            <w:r>
              <w:rPr>
                <w:b w:val="0"/>
                <w:sz w:val="16"/>
              </w:rPr>
              <w:t xml:space="preserve">META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NOMBRE DEL INDICADOR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36" w:line="239" w:lineRule="auto"/>
              <w:ind w:right="29"/>
              <w:jc w:val="center"/>
            </w:pPr>
            <w:r>
              <w:rPr>
                <w:b w:val="0"/>
                <w:sz w:val="12"/>
              </w:rPr>
              <w:t xml:space="preserve">UNIDAD DE </w:t>
            </w:r>
          </w:p>
          <w:p w:rsidR="00FA55D5" w:rsidRDefault="00375E4D">
            <w:pPr>
              <w:ind w:left="37" w:right="0"/>
              <w:jc w:val="left"/>
            </w:pPr>
            <w:r>
              <w:rPr>
                <w:b w:val="0"/>
                <w:sz w:val="12"/>
              </w:rPr>
              <w:t>MEDIDA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>FRECUENCI</w:t>
            </w:r>
          </w:p>
          <w:p w:rsidR="00FA55D5" w:rsidRDefault="00375E4D">
            <w:pPr>
              <w:ind w:right="66"/>
              <w:jc w:val="center"/>
            </w:pPr>
            <w:r>
              <w:rPr>
                <w:b w:val="0"/>
                <w:sz w:val="12"/>
              </w:rPr>
              <w:t xml:space="preserve">A DE </w:t>
            </w:r>
          </w:p>
          <w:p w:rsidR="00FA55D5" w:rsidRDefault="00375E4D">
            <w:pPr>
              <w:ind w:right="69"/>
              <w:jc w:val="center"/>
            </w:pPr>
            <w:r>
              <w:rPr>
                <w:b w:val="0"/>
                <w:sz w:val="12"/>
              </w:rPr>
              <w:t xml:space="preserve">MEDICIÓN </w:t>
            </w: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65"/>
              <w:jc w:val="center"/>
            </w:pPr>
            <w:r>
              <w:rPr>
                <w:b w:val="0"/>
                <w:sz w:val="16"/>
              </w:rPr>
              <w:t xml:space="preserve">RANGO DE LA </w:t>
            </w:r>
          </w:p>
          <w:p w:rsidR="00FA55D5" w:rsidRDefault="00375E4D">
            <w:pPr>
              <w:ind w:right="63"/>
              <w:jc w:val="center"/>
            </w:pPr>
            <w:r>
              <w:rPr>
                <w:b w:val="0"/>
                <w:sz w:val="16"/>
              </w:rPr>
              <w:t xml:space="preserve">EVALUACIÓN </w:t>
            </w:r>
          </w:p>
          <w:p w:rsidR="00FA55D5" w:rsidRDefault="00375E4D">
            <w:pPr>
              <w:tabs>
                <w:tab w:val="center" w:pos="290"/>
                <w:tab w:val="center" w:pos="1040"/>
                <w:tab w:val="center" w:pos="1826"/>
              </w:tabs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rPr>
                <w:b w:val="0"/>
                <w:sz w:val="12"/>
              </w:rPr>
              <w:t xml:space="preserve">BAJO </w:t>
            </w:r>
            <w:r>
              <w:rPr>
                <w:b w:val="0"/>
                <w:sz w:val="12"/>
              </w:rPr>
              <w:tab/>
            </w:r>
            <w:r>
              <w:rPr>
                <w:b w:val="0"/>
                <w:sz w:val="8"/>
              </w:rPr>
              <w:t xml:space="preserve">BASICO </w:t>
            </w:r>
            <w:r>
              <w:rPr>
                <w:b w:val="0"/>
                <w:sz w:val="8"/>
              </w:rPr>
              <w:tab/>
            </w:r>
            <w:r>
              <w:rPr>
                <w:b w:val="0"/>
                <w:sz w:val="10"/>
              </w:rPr>
              <w:t xml:space="preserve">SUPERIOR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1" w:right="41"/>
              <w:jc w:val="center"/>
            </w:pPr>
            <w:r>
              <w:rPr>
                <w:b w:val="0"/>
                <w:sz w:val="16"/>
              </w:rPr>
              <w:t xml:space="preserve">FUENTE DE DATOS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>FORMULA O MEDICIÒN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>RESPONSABLED EGENERARLO</w:t>
            </w:r>
            <w:r>
              <w:rPr>
                <w:b w:val="0"/>
                <w:sz w:val="16"/>
              </w:rPr>
              <w:t xml:space="preserve"> </w:t>
            </w:r>
          </w:p>
        </w:tc>
      </w:tr>
      <w:tr w:rsidR="00FA55D5">
        <w:trPr>
          <w:trHeight w:val="88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3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70"/>
              <w:jc w:val="center"/>
            </w:pPr>
            <w:r>
              <w:rPr>
                <w:sz w:val="14"/>
              </w:rPr>
              <w:t xml:space="preserve">1. 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2C7B9E">
            <w:pPr>
              <w:ind w:left="1" w:right="78" w:firstLine="494"/>
              <w:jc w:val="left"/>
            </w:pPr>
            <w:r>
              <w:rPr>
                <w:sz w:val="14"/>
              </w:rPr>
              <w:t>PGD Hacer</w:t>
            </w:r>
            <w:r w:rsidR="00375E4D">
              <w:rPr>
                <w:b w:val="0"/>
                <w:sz w:val="14"/>
              </w:rPr>
              <w:t xml:space="preserve"> seguimiento a planes de mejoramiento y proyectos, para tomar decisiones de acuerdo a los resultados. 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52"/>
              <w:jc w:val="left"/>
            </w:pPr>
            <w:r>
              <w:rPr>
                <w:b w:val="0"/>
                <w:sz w:val="12"/>
              </w:rPr>
              <w:t>Eficacia de los planes y proyectos de cada proceso.</w:t>
            </w:r>
            <w:r>
              <w:rPr>
                <w:b w:val="0"/>
                <w:sz w:val="14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54"/>
              <w:jc w:val="left"/>
            </w:pPr>
            <w:r>
              <w:rPr>
                <w:b w:val="0"/>
                <w:sz w:val="14"/>
              </w:rPr>
              <w:t xml:space="preserve">Alcanzar las metas establecidas en cada una de las áreas de aprendizaje, proyectos transversales, planes de mejoramiento y procesos de gestión. </w:t>
            </w:r>
          </w:p>
        </w:tc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Impacto de actividades realizadas en pro de la mejora continua. </w:t>
            </w:r>
          </w:p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% </w:t>
            </w: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Periodo académico  </w:t>
            </w:r>
          </w:p>
        </w:tc>
        <w:tc>
          <w:tcPr>
            <w:tcW w:w="79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70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85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12"/>
              <w:jc w:val="left"/>
            </w:pPr>
            <w:r>
              <w:rPr>
                <w:b w:val="0"/>
                <w:sz w:val="14"/>
              </w:rPr>
              <w:t xml:space="preserve">Informes de  áreas de aprendizaje, proyectos transversales, planes de mejoramiento y procesos de gestión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line="245" w:lineRule="auto"/>
              <w:ind w:left="1" w:right="0"/>
              <w:jc w:val="left"/>
            </w:pPr>
            <w:r>
              <w:rPr>
                <w:b w:val="0"/>
                <w:sz w:val="14"/>
              </w:rPr>
              <w:t xml:space="preserve">Metas cumplidas / metas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proyectadas X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100 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Líder de PGD </w:t>
            </w:r>
          </w:p>
        </w:tc>
      </w:tr>
      <w:tr w:rsidR="00FA55D5">
        <w:trPr>
          <w:trHeight w:val="17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7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48"/>
              <w:jc w:val="left"/>
            </w:pPr>
            <w:r>
              <w:rPr>
                <w:b w:val="0"/>
                <w:sz w:val="10"/>
              </w:rPr>
              <w:t xml:space="preserve">Menos de lo establecido en cada plan, proyecto y proceso. </w:t>
            </w:r>
          </w:p>
        </w:tc>
        <w:tc>
          <w:tcPr>
            <w:tcW w:w="7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51"/>
              <w:jc w:val="left"/>
            </w:pPr>
            <w:r>
              <w:rPr>
                <w:b w:val="0"/>
                <w:sz w:val="10"/>
              </w:rPr>
              <w:t xml:space="preserve">Igual a lo </w:t>
            </w:r>
            <w:r w:rsidR="002C7B9E">
              <w:rPr>
                <w:b w:val="0"/>
                <w:sz w:val="10"/>
              </w:rPr>
              <w:t>establecido</w:t>
            </w:r>
            <w:r>
              <w:rPr>
                <w:b w:val="0"/>
                <w:sz w:val="10"/>
              </w:rPr>
              <w:t xml:space="preserve"> o en cada plan, proyecto y proceso. </w:t>
            </w:r>
          </w:p>
        </w:tc>
        <w:tc>
          <w:tcPr>
            <w:tcW w:w="8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61"/>
              <w:jc w:val="left"/>
            </w:pPr>
            <w:r>
              <w:rPr>
                <w:b w:val="0"/>
                <w:sz w:val="10"/>
              </w:rPr>
              <w:t xml:space="preserve">Mayor a lo establecido en cada plan, proyecto y proceso.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</w:tr>
      <w:tr w:rsidR="00FA55D5">
        <w:trPr>
          <w:trHeight w:val="1391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57"/>
              <w:jc w:val="left"/>
            </w:pPr>
            <w:r>
              <w:rPr>
                <w:b w:val="0"/>
                <w:sz w:val="12"/>
              </w:rPr>
              <w:t xml:space="preserve">Garantizar un óptimo desempeño del personal directivo, docente, administrativo Y de apoyo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58"/>
              <w:ind w:right="32"/>
              <w:jc w:val="center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spacing w:line="276" w:lineRule="auto"/>
              <w:ind w:left="1" w:right="0"/>
              <w:jc w:val="left"/>
            </w:pPr>
            <w:r>
              <w:rPr>
                <w:sz w:val="16"/>
              </w:rPr>
              <w:t xml:space="preserve">2 </w:t>
            </w:r>
            <w:r w:rsidR="002C7B9E">
              <w:rPr>
                <w:b w:val="0"/>
                <w:sz w:val="12"/>
              </w:rPr>
              <w:t>Evaluar las</w:t>
            </w:r>
            <w:r>
              <w:rPr>
                <w:b w:val="0"/>
                <w:sz w:val="12"/>
              </w:rPr>
              <w:t xml:space="preserve"> competencias </w:t>
            </w:r>
          </w:p>
          <w:p w:rsidR="00FA55D5" w:rsidRDefault="00375E4D">
            <w:pPr>
              <w:spacing w:after="1"/>
              <w:ind w:left="1" w:right="65"/>
              <w:jc w:val="both"/>
            </w:pPr>
            <w:r>
              <w:rPr>
                <w:b w:val="0"/>
                <w:sz w:val="12"/>
              </w:rPr>
              <w:t xml:space="preserve">funcionales y comportamentales del personal directivo docente, administrativo y de apoyo, que permita un  </w:t>
            </w:r>
          </w:p>
          <w:p w:rsidR="00FA55D5" w:rsidRDefault="00375E4D">
            <w:pPr>
              <w:ind w:left="1" w:right="6"/>
              <w:jc w:val="left"/>
            </w:pPr>
            <w:r>
              <w:rPr>
                <w:b w:val="0"/>
                <w:sz w:val="12"/>
              </w:rPr>
              <w:lastRenderedPageBreak/>
              <w:t>excelente desempeño laboral.</w:t>
            </w: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35"/>
              <w:jc w:val="center"/>
            </w:pPr>
            <w:r>
              <w:rPr>
                <w:sz w:val="12"/>
              </w:rPr>
              <w:lastRenderedPageBreak/>
              <w:t xml:space="preserve"> </w:t>
            </w:r>
          </w:p>
          <w:p w:rsidR="00FA55D5" w:rsidRDefault="00375E4D">
            <w:pPr>
              <w:ind w:right="66"/>
              <w:jc w:val="center"/>
            </w:pPr>
            <w:r>
              <w:rPr>
                <w:sz w:val="12"/>
              </w:rPr>
              <w:t xml:space="preserve">PTH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2" w:line="239" w:lineRule="auto"/>
              <w:ind w:left="1" w:right="175"/>
              <w:jc w:val="both"/>
            </w:pPr>
            <w:r>
              <w:rPr>
                <w:b w:val="0"/>
                <w:sz w:val="12"/>
              </w:rPr>
              <w:t xml:space="preserve">Verificar las competencias del </w:t>
            </w:r>
            <w:r w:rsidR="002C7B9E">
              <w:rPr>
                <w:b w:val="0"/>
                <w:sz w:val="12"/>
              </w:rPr>
              <w:t xml:space="preserve">personal </w:t>
            </w:r>
            <w:r w:rsidR="00F93C7F">
              <w:rPr>
                <w:b w:val="0"/>
                <w:sz w:val="12"/>
              </w:rPr>
              <w:t>para fortalecerlas</w:t>
            </w:r>
            <w:r>
              <w:rPr>
                <w:b w:val="0"/>
                <w:sz w:val="12"/>
              </w:rPr>
              <w:t xml:space="preserve"> y mejorar </w:t>
            </w:r>
          </w:p>
          <w:p w:rsidR="00FA55D5" w:rsidRDefault="00375E4D">
            <w:pPr>
              <w:ind w:left="1" w:right="26"/>
              <w:jc w:val="left"/>
            </w:pPr>
            <w:r>
              <w:rPr>
                <w:b w:val="0"/>
                <w:sz w:val="12"/>
              </w:rPr>
              <w:t>sus desempeños en pro de la eficacia del servicio que presta.</w:t>
            </w:r>
            <w:r>
              <w:rPr>
                <w:b w:val="0"/>
                <w:sz w:val="14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Verificación de las competencias del personal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112"/>
              <w:jc w:val="both"/>
            </w:pPr>
            <w:r>
              <w:rPr>
                <w:b w:val="0"/>
                <w:sz w:val="12"/>
              </w:rPr>
              <w:t xml:space="preserve">Resultados de Evaluación de desempeño individual y general igual o superior a  95%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Verificar y fortalecer las competencias del personal 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Semestral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8"/>
              <w:jc w:val="left"/>
            </w:pPr>
            <w:r>
              <w:rPr>
                <w:b w:val="0"/>
                <w:sz w:val="14"/>
              </w:rPr>
              <w:t xml:space="preserve">Menos del 95%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Igual a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95%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95%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3" w:line="238" w:lineRule="auto"/>
              <w:ind w:left="2" w:right="0"/>
              <w:jc w:val="left"/>
            </w:pPr>
            <w:r>
              <w:rPr>
                <w:b w:val="0"/>
                <w:sz w:val="12"/>
              </w:rPr>
              <w:t xml:space="preserve">Evaluación de desempeño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Seguimientos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left="2" w:right="100"/>
              <w:jc w:val="both"/>
            </w:pPr>
            <w:r>
              <w:rPr>
                <w:b w:val="0"/>
                <w:sz w:val="12"/>
              </w:rPr>
              <w:t xml:space="preserve">Encuesta de satisfacción a parte interesada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33"/>
              <w:jc w:val="left"/>
            </w:pPr>
            <w:r>
              <w:rPr>
                <w:b w:val="0"/>
                <w:sz w:val="12"/>
              </w:rPr>
              <w:t xml:space="preserve">Promedios evaluación de desempeño/ Total de empleados X 100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Líder de PGD con apoyo de líder de PTH. </w:t>
            </w:r>
          </w:p>
        </w:tc>
      </w:tr>
      <w:tr w:rsidR="00FA55D5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>Ambiente de trabajo</w:t>
            </w:r>
            <w:r>
              <w:rPr>
                <w:color w:val="FF0000"/>
                <w:sz w:val="12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color w:val="FF0000"/>
                <w:sz w:val="12"/>
              </w:rPr>
              <w:t xml:space="preserve"> </w:t>
            </w:r>
          </w:p>
          <w:p w:rsidR="00FA55D5" w:rsidRDefault="00375E4D">
            <w:pPr>
              <w:spacing w:line="242" w:lineRule="auto"/>
              <w:ind w:left="1" w:right="0"/>
              <w:jc w:val="left"/>
            </w:pPr>
            <w:r>
              <w:rPr>
                <w:sz w:val="12"/>
              </w:rPr>
              <w:t xml:space="preserve">Conformidad con el ambiente de trabajo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>en un 95%</w:t>
            </w:r>
            <w:r>
              <w:rPr>
                <w:color w:val="FF0000"/>
                <w:sz w:val="12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>Clima laboral</w:t>
            </w:r>
            <w:r>
              <w:rPr>
                <w:color w:val="FF0000"/>
                <w:sz w:val="1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%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Anual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Menos de </w:t>
            </w:r>
          </w:p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95%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Igual a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95%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95%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sz w:val="12"/>
              </w:rPr>
              <w:t xml:space="preserve">Instrumento de evaluación de ambiente de trabajo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spacing w:line="241" w:lineRule="auto"/>
              <w:ind w:left="1" w:right="0"/>
              <w:jc w:val="left"/>
            </w:pPr>
            <w:r>
              <w:rPr>
                <w:sz w:val="12"/>
              </w:rPr>
              <w:t xml:space="preserve">Promedios individuales de conformidad / total de empleados X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100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sz w:val="12"/>
              </w:rPr>
              <w:t xml:space="preserve">Líder de PTH </w:t>
            </w:r>
          </w:p>
        </w:tc>
      </w:tr>
    </w:tbl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lastRenderedPageBreak/>
        <w:t xml:space="preserve"> </w:t>
      </w:r>
    </w:p>
    <w:tbl>
      <w:tblPr>
        <w:tblStyle w:val="TableGrid"/>
        <w:tblW w:w="15703" w:type="dxa"/>
        <w:tblInd w:w="-108" w:type="dxa"/>
        <w:tblCellMar>
          <w:top w:w="8" w:type="dxa"/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1272"/>
        <w:gridCol w:w="1248"/>
        <w:gridCol w:w="1560"/>
        <w:gridCol w:w="1285"/>
        <w:gridCol w:w="1548"/>
        <w:gridCol w:w="1042"/>
        <w:gridCol w:w="804"/>
        <w:gridCol w:w="902"/>
        <w:gridCol w:w="756"/>
        <w:gridCol w:w="761"/>
        <w:gridCol w:w="838"/>
        <w:gridCol w:w="1140"/>
        <w:gridCol w:w="1282"/>
        <w:gridCol w:w="1265"/>
      </w:tblGrid>
      <w:tr w:rsidR="00FA55D5">
        <w:trPr>
          <w:trHeight w:val="374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Realizar un acompañamiento cercano que permita vivenciar los valores </w:t>
            </w:r>
          </w:p>
          <w:p w:rsidR="00FA55D5" w:rsidRDefault="00375E4D">
            <w:pPr>
              <w:ind w:right="20"/>
              <w:jc w:val="left"/>
            </w:pPr>
            <w:r>
              <w:rPr>
                <w:b w:val="0"/>
                <w:sz w:val="12"/>
              </w:rPr>
              <w:t xml:space="preserve">anunciatos desde la familia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93C7F">
            <w:pPr>
              <w:ind w:right="0"/>
              <w:jc w:val="left"/>
            </w:pPr>
            <w:r w:rsidRPr="00F93C7F">
              <w:rPr>
                <w:sz w:val="16"/>
              </w:rPr>
              <w:t>3</w:t>
            </w:r>
            <w:r w:rsidRPr="00F93C7F">
              <w:rPr>
                <w:color w:val="auto"/>
                <w:sz w:val="16"/>
              </w:rPr>
              <w:t xml:space="preserve">. </w:t>
            </w:r>
            <w:r w:rsidR="00375E4D" w:rsidRPr="00F93C7F">
              <w:rPr>
                <w:b w:val="0"/>
                <w:color w:val="auto"/>
                <w:sz w:val="12"/>
              </w:rPr>
              <w:t>Fomentar mecanismos de prevención, protección y mediación en las situaciones que se presenten en la institución a partir de la vivencia de los valores anunciatos, propiciando una mejor convivencia escolar</w:t>
            </w:r>
            <w:r w:rsidR="00375E4D">
              <w:rPr>
                <w:b w:val="0"/>
                <w:sz w:val="12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41"/>
              <w:jc w:val="center"/>
            </w:pPr>
            <w:r>
              <w:rPr>
                <w:sz w:val="12"/>
              </w:rPr>
              <w:t xml:space="preserve">PGV </w:t>
            </w:r>
          </w:p>
          <w:p w:rsidR="00FA55D5" w:rsidRDefault="00375E4D">
            <w:pPr>
              <w:spacing w:after="1"/>
              <w:ind w:right="35"/>
              <w:jc w:val="both"/>
            </w:pPr>
            <w:r>
              <w:rPr>
                <w:b w:val="0"/>
                <w:sz w:val="12"/>
              </w:rPr>
              <w:t xml:space="preserve">Contribuir a la formación de ciudadanos activos que aporten a la sociedad de una manera democrática, </w:t>
            </w:r>
          </w:p>
          <w:p w:rsidR="00FA55D5" w:rsidRDefault="00375E4D">
            <w:pPr>
              <w:ind w:right="35"/>
              <w:jc w:val="both"/>
            </w:pPr>
            <w:r>
              <w:rPr>
                <w:b w:val="0"/>
                <w:sz w:val="12"/>
              </w:rPr>
              <w:t xml:space="preserve">participativa, pluralista e intercultural en concordancia con la ley General de Educación, Ley 115 de </w:t>
            </w:r>
            <w:r w:rsidR="00996C3E">
              <w:rPr>
                <w:b w:val="0"/>
                <w:sz w:val="12"/>
              </w:rPr>
              <w:t>1994, la</w:t>
            </w:r>
            <w:r>
              <w:rPr>
                <w:b w:val="0"/>
                <w:sz w:val="12"/>
              </w:rPr>
              <w:t xml:space="preserve"> Ley 1620 de </w:t>
            </w:r>
            <w:r w:rsidR="00996C3E">
              <w:rPr>
                <w:b w:val="0"/>
                <w:sz w:val="12"/>
              </w:rPr>
              <w:t>marzo</w:t>
            </w:r>
            <w:r>
              <w:rPr>
                <w:b w:val="0"/>
                <w:sz w:val="12"/>
              </w:rPr>
              <w:t xml:space="preserve"> 15 de 2013 y sus decretos reglamentarios. </w:t>
            </w:r>
          </w:p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right="0"/>
              <w:jc w:val="left"/>
            </w:pPr>
            <w:r>
              <w:rPr>
                <w:b w:val="0"/>
                <w:sz w:val="12"/>
              </w:rPr>
              <w:t xml:space="preserve">Fortalecer los valores desde las diversas estrategias de mediación escolar.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1" w:line="239" w:lineRule="auto"/>
              <w:ind w:right="0"/>
              <w:jc w:val="left"/>
            </w:pPr>
            <w:r>
              <w:rPr>
                <w:b w:val="0"/>
                <w:sz w:val="16"/>
              </w:rPr>
              <w:t xml:space="preserve">El   92% de los estudiantes mantenga una </w:t>
            </w:r>
            <w:r w:rsidR="00996C3E">
              <w:rPr>
                <w:b w:val="0"/>
                <w:sz w:val="16"/>
              </w:rPr>
              <w:t>convivencia basada</w:t>
            </w:r>
            <w:r>
              <w:rPr>
                <w:b w:val="0"/>
                <w:sz w:val="16"/>
              </w:rPr>
              <w:t xml:space="preserve"> en el dialogo y los acuerdos e identifiquen los diferentes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6"/>
              </w:rPr>
              <w:t xml:space="preserve">mecanismos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6"/>
              </w:rPr>
              <w:t xml:space="preserve">existentes en la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6"/>
              </w:rPr>
              <w:t xml:space="preserve">institución para el manejo del conflicto y de casos difíciles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Nivel de impacto de actividades de bienestar estudiantil.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Periodo escolar.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Menos del 92%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Igual a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92%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4"/>
              </w:rPr>
              <w:t xml:space="preserve">Mayor a 92%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24"/>
              <w:jc w:val="left"/>
            </w:pPr>
            <w:r>
              <w:rPr>
                <w:b w:val="0"/>
                <w:sz w:val="12"/>
              </w:rPr>
              <w:t xml:space="preserve">Informe de actividades de mediadores escolares, comité de convivencia, grupo de apoyo </w:t>
            </w:r>
            <w:r w:rsidR="00996C3E">
              <w:rPr>
                <w:b w:val="0"/>
                <w:sz w:val="12"/>
              </w:rPr>
              <w:t>pg.</w:t>
            </w:r>
            <w:r>
              <w:rPr>
                <w:b w:val="0"/>
                <w:sz w:val="12"/>
              </w:rPr>
              <w:t xml:space="preserve">, docentes, diarios asistenciales, plataforma, psicología, entre otros.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19"/>
              <w:jc w:val="left"/>
            </w:pPr>
            <w:r>
              <w:rPr>
                <w:b w:val="0"/>
                <w:sz w:val="12"/>
              </w:rPr>
              <w:t xml:space="preserve">No. Estudiantes sin reportes negativos en convivencia / No. Total de la población estudiantil X 100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996C3E">
            <w:pPr>
              <w:ind w:right="0"/>
              <w:jc w:val="left"/>
            </w:pPr>
            <w:r>
              <w:rPr>
                <w:b w:val="0"/>
                <w:sz w:val="12"/>
              </w:rPr>
              <w:t>Líder</w:t>
            </w:r>
            <w:r w:rsidR="00375E4D">
              <w:rPr>
                <w:b w:val="0"/>
                <w:sz w:val="12"/>
              </w:rPr>
              <w:t xml:space="preserve"> de PGV </w:t>
            </w:r>
          </w:p>
        </w:tc>
      </w:tr>
    </w:tbl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spacing w:after="25"/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9"/>
      </w:pPr>
      <w:r>
        <w:rPr>
          <w:rFonts w:ascii="Calibri" w:eastAsia="Calibri" w:hAnsi="Calibri" w:cs="Calibri"/>
          <w:sz w:val="18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tbl>
      <w:tblPr>
        <w:tblStyle w:val="TableGrid"/>
        <w:tblW w:w="15617" w:type="dxa"/>
        <w:tblInd w:w="-108" w:type="dxa"/>
        <w:tblCellMar>
          <w:top w:w="4" w:type="dxa"/>
          <w:left w:w="97" w:type="dxa"/>
          <w:right w:w="73" w:type="dxa"/>
        </w:tblCellMar>
        <w:tblLook w:val="04A0" w:firstRow="1" w:lastRow="0" w:firstColumn="1" w:lastColumn="0" w:noHBand="0" w:noVBand="1"/>
      </w:tblPr>
      <w:tblGrid>
        <w:gridCol w:w="1176"/>
        <w:gridCol w:w="1058"/>
        <w:gridCol w:w="1514"/>
        <w:gridCol w:w="1515"/>
        <w:gridCol w:w="1512"/>
        <w:gridCol w:w="1061"/>
        <w:gridCol w:w="756"/>
        <w:gridCol w:w="900"/>
        <w:gridCol w:w="754"/>
        <w:gridCol w:w="770"/>
        <w:gridCol w:w="913"/>
        <w:gridCol w:w="1210"/>
        <w:gridCol w:w="1204"/>
        <w:gridCol w:w="1274"/>
      </w:tblGrid>
      <w:tr w:rsidR="00FA55D5">
        <w:trPr>
          <w:trHeight w:val="377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24"/>
              <w:jc w:val="center"/>
            </w:pPr>
            <w:r>
              <w:rPr>
                <w:sz w:val="12"/>
              </w:rPr>
              <w:t xml:space="preserve">DIRECTRICES </w:t>
            </w:r>
          </w:p>
          <w:p w:rsidR="00FA55D5" w:rsidRDefault="00375E4D">
            <w:pPr>
              <w:ind w:right="27"/>
              <w:jc w:val="center"/>
            </w:pPr>
            <w:r>
              <w:rPr>
                <w:sz w:val="12"/>
              </w:rPr>
              <w:t xml:space="preserve">DE POLÍTICAS </w:t>
            </w:r>
          </w:p>
          <w:p w:rsidR="00FA55D5" w:rsidRDefault="00375E4D">
            <w:pPr>
              <w:ind w:right="27"/>
              <w:jc w:val="center"/>
            </w:pPr>
            <w:r>
              <w:rPr>
                <w:sz w:val="12"/>
              </w:rPr>
              <w:t xml:space="preserve">DE CALIDAD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sz w:val="12"/>
              </w:rPr>
              <w:t xml:space="preserve">OBJETIVO DE CALIDAD </w:t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sz w:val="12"/>
              </w:rPr>
              <w:t xml:space="preserve">OBJ.ESTRATEGICO CADA PROCESO 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sz w:val="12"/>
              </w:rPr>
              <w:t xml:space="preserve">FACTORES CLAVES DEL EXITO </w:t>
            </w:r>
          </w:p>
        </w:tc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24"/>
              <w:jc w:val="center"/>
            </w:pPr>
            <w:r>
              <w:rPr>
                <w:sz w:val="12"/>
              </w:rPr>
              <w:t xml:space="preserve">META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sz w:val="12"/>
              </w:rPr>
              <w:t xml:space="preserve">NOMBRE DEL INDICADOR 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spacing w:line="242" w:lineRule="auto"/>
              <w:ind w:right="0"/>
              <w:jc w:val="center"/>
            </w:pPr>
            <w:r>
              <w:rPr>
                <w:sz w:val="12"/>
              </w:rPr>
              <w:t xml:space="preserve">UNIDAD DE </w:t>
            </w:r>
          </w:p>
          <w:p w:rsidR="00FA55D5" w:rsidRDefault="00375E4D">
            <w:pPr>
              <w:ind w:left="44" w:right="0"/>
              <w:jc w:val="left"/>
            </w:pPr>
            <w:r>
              <w:rPr>
                <w:sz w:val="12"/>
              </w:rPr>
              <w:t xml:space="preserve">MEDIDA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sz w:val="10"/>
              </w:rPr>
              <w:t xml:space="preserve">FRECUENCIA DE MEDICIÓN </w:t>
            </w:r>
          </w:p>
        </w:tc>
        <w:tc>
          <w:tcPr>
            <w:tcW w:w="2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sz w:val="12"/>
              </w:rPr>
              <w:t xml:space="preserve">RANGO DE LA EVALUACIÓN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right="0"/>
              <w:jc w:val="center"/>
            </w:pPr>
            <w:r>
              <w:rPr>
                <w:sz w:val="12"/>
              </w:rPr>
              <w:t xml:space="preserve">FUENTE DE DATOS </w:t>
            </w:r>
          </w:p>
        </w:tc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198" w:right="0" w:hanging="62"/>
              <w:jc w:val="left"/>
            </w:pPr>
            <w:r>
              <w:rPr>
                <w:sz w:val="12"/>
              </w:rPr>
              <w:t xml:space="preserve">FORMULA O MEDICIÒN 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375E4D">
            <w:pPr>
              <w:ind w:left="50" w:right="0" w:firstLine="26"/>
              <w:jc w:val="left"/>
            </w:pPr>
            <w:r>
              <w:rPr>
                <w:sz w:val="12"/>
              </w:rPr>
              <w:t xml:space="preserve">RESPONSABLE DE GENERARLO </w:t>
            </w:r>
          </w:p>
        </w:tc>
      </w:tr>
      <w:tr w:rsidR="00FA55D5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9"/>
              <w:jc w:val="center"/>
            </w:pPr>
            <w:r>
              <w:rPr>
                <w:sz w:val="12"/>
              </w:rPr>
              <w:t xml:space="preserve">BAJO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7"/>
              <w:jc w:val="center"/>
            </w:pPr>
            <w:r>
              <w:rPr>
                <w:sz w:val="12"/>
              </w:rPr>
              <w:t xml:space="preserve">BASICO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sz w:val="12"/>
              </w:rPr>
              <w:t xml:space="preserve">SUPERIOR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</w:tr>
      <w:tr w:rsidR="00FA55D5">
        <w:trPr>
          <w:trHeight w:val="2218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lastRenderedPageBreak/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left="11" w:right="10"/>
              <w:jc w:val="left"/>
            </w:pPr>
            <w:r>
              <w:rPr>
                <w:b w:val="0"/>
                <w:sz w:val="12"/>
              </w:rPr>
              <w:t xml:space="preserve">Mejorar continuamente cada uno de los procesos y la satisfacción de los beneficiarios </w:t>
            </w:r>
          </w:p>
          <w:p w:rsidR="00FA55D5" w:rsidRDefault="00375E4D">
            <w:pPr>
              <w:ind w:left="11" w:right="99"/>
              <w:jc w:val="left"/>
            </w:pPr>
            <w:r>
              <w:rPr>
                <w:b w:val="0"/>
                <w:sz w:val="12"/>
              </w:rPr>
              <w:t xml:space="preserve">para garantizar la competitividad y sostenibilidad de la institución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line="242" w:lineRule="auto"/>
              <w:ind w:left="11" w:right="0" w:firstLine="386"/>
              <w:jc w:val="left"/>
            </w:pPr>
            <w:r>
              <w:rPr>
                <w:sz w:val="12"/>
              </w:rPr>
              <w:t xml:space="preserve">4 </w:t>
            </w:r>
            <w:r>
              <w:rPr>
                <w:b w:val="0"/>
                <w:sz w:val="12"/>
              </w:rPr>
              <w:t xml:space="preserve">Garantizar la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competitividad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y  </w:t>
            </w:r>
          </w:p>
          <w:p w:rsidR="00FA55D5" w:rsidRDefault="00375E4D">
            <w:pPr>
              <w:spacing w:after="21"/>
              <w:ind w:left="11" w:right="23"/>
              <w:jc w:val="left"/>
            </w:pPr>
            <w:r>
              <w:rPr>
                <w:b w:val="0"/>
                <w:sz w:val="12"/>
              </w:rPr>
              <w:t xml:space="preserve">sostenibilidad de la institución a corto, mediano y largo plazo, optimizando el uso y apropiación de recursos económicos.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5"/>
              <w:jc w:val="center"/>
            </w:pPr>
            <w:r>
              <w:rPr>
                <w:sz w:val="12"/>
              </w:rPr>
              <w:t xml:space="preserve">PAM </w:t>
            </w:r>
          </w:p>
          <w:p w:rsidR="00FA55D5" w:rsidRDefault="00375E4D">
            <w:pPr>
              <w:ind w:left="11" w:right="45"/>
              <w:jc w:val="both"/>
            </w:pPr>
            <w:r>
              <w:rPr>
                <w:b w:val="0"/>
                <w:sz w:val="12"/>
              </w:rPr>
              <w:t xml:space="preserve">Implementar estrategias que permitan la </w:t>
            </w:r>
            <w:r w:rsidR="00996C3E">
              <w:rPr>
                <w:b w:val="0"/>
                <w:sz w:val="12"/>
              </w:rPr>
              <w:t>permanencia de</w:t>
            </w:r>
            <w:r>
              <w:rPr>
                <w:b w:val="0"/>
                <w:sz w:val="12"/>
              </w:rPr>
              <w:t xml:space="preserve"> la población escolar y la recepción de las y los estudiantes nuevos.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Implementación de estrategias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Retención estudiantil en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un 80%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Ingreso de una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población nueva del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10%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2" w:line="238" w:lineRule="auto"/>
              <w:ind w:left="11" w:right="0"/>
              <w:jc w:val="left"/>
            </w:pPr>
            <w:r>
              <w:rPr>
                <w:b w:val="0"/>
                <w:sz w:val="12"/>
              </w:rPr>
              <w:t xml:space="preserve">Estudiantes antiguos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matriculados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Estudiantes nuevos matriculados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6"/>
              <w:jc w:val="center"/>
            </w:pPr>
            <w:r>
              <w:rPr>
                <w:b w:val="0"/>
                <w:sz w:val="12"/>
              </w:rPr>
              <w:t xml:space="preserve">%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6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26"/>
              <w:jc w:val="center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7"/>
              <w:jc w:val="center"/>
            </w:pPr>
            <w:r>
              <w:rPr>
                <w:b w:val="0"/>
                <w:sz w:val="12"/>
              </w:rPr>
              <w:t xml:space="preserve">Anual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7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Anual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2" w:line="238" w:lineRule="auto"/>
              <w:ind w:left="11" w:right="19"/>
              <w:jc w:val="left"/>
            </w:pPr>
            <w:r>
              <w:rPr>
                <w:b w:val="0"/>
                <w:sz w:val="12"/>
              </w:rPr>
              <w:t xml:space="preserve">Menos del 80%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19"/>
              <w:jc w:val="left"/>
            </w:pPr>
            <w:r>
              <w:rPr>
                <w:b w:val="0"/>
                <w:sz w:val="12"/>
              </w:rPr>
              <w:t xml:space="preserve">Menos del 10%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Entre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80% y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85%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Entre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10% y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15%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8"/>
              <w:jc w:val="center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right="24"/>
              <w:jc w:val="center"/>
            </w:pPr>
            <w:r>
              <w:rPr>
                <w:b w:val="0"/>
                <w:sz w:val="12"/>
              </w:rPr>
              <w:t xml:space="preserve">86%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9"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28"/>
              <w:jc w:val="center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right="24"/>
              <w:jc w:val="center"/>
            </w:pPr>
            <w:r>
              <w:rPr>
                <w:b w:val="0"/>
                <w:sz w:val="12"/>
              </w:rPr>
              <w:t xml:space="preserve">15%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2" w:line="238" w:lineRule="auto"/>
              <w:ind w:left="11" w:right="0"/>
              <w:jc w:val="left"/>
            </w:pPr>
            <w:r>
              <w:rPr>
                <w:b w:val="0"/>
                <w:sz w:val="12"/>
              </w:rPr>
              <w:t xml:space="preserve">Confirmación de cupo, SIMAT,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MATRICULAS.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32"/>
              <w:jc w:val="left"/>
            </w:pPr>
            <w:r>
              <w:rPr>
                <w:b w:val="0"/>
                <w:sz w:val="12"/>
              </w:rPr>
              <w:t xml:space="preserve">Inscripciones, convenios con otras instituciones, matriculas.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1"/>
              <w:ind w:left="11" w:right="0"/>
              <w:jc w:val="left"/>
            </w:pPr>
            <w:r>
              <w:rPr>
                <w:b w:val="0"/>
                <w:sz w:val="12"/>
              </w:rPr>
              <w:t xml:space="preserve">No. Estudiantes antiguos matriculados / estudiantes que finalizan año escolar X 100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No. De estudiantes nuevos matriculados / estudiantes matriculados X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100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b w:val="0"/>
                <w:sz w:val="12"/>
              </w:rPr>
              <w:t xml:space="preserve">LIDER DE PAM </w:t>
            </w:r>
          </w:p>
        </w:tc>
      </w:tr>
      <w:tr w:rsidR="00FA55D5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28"/>
              <w:jc w:val="center"/>
            </w:pPr>
            <w:r>
              <w:rPr>
                <w:sz w:val="14"/>
              </w:rPr>
              <w:t xml:space="preserve">PGF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Asegurar la sostenibilidad de la Institución. Fortalecer las estrategias para el recaudo y disminución de la cartera.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Recaudo y disminución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de cartera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left="11" w:right="0"/>
              <w:jc w:val="left"/>
            </w:pPr>
            <w:r>
              <w:rPr>
                <w:b w:val="0"/>
                <w:sz w:val="12"/>
              </w:rPr>
              <w:t xml:space="preserve">Fortalecer las estrategias para el recaudo del 93% de la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cartera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Recaudo de cartera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Por periodo escolar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19"/>
              <w:jc w:val="left"/>
            </w:pPr>
            <w:r>
              <w:rPr>
                <w:b w:val="0"/>
                <w:sz w:val="12"/>
              </w:rPr>
              <w:t xml:space="preserve">Menos del 93%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23"/>
              <w:jc w:val="center"/>
            </w:pPr>
            <w:r>
              <w:rPr>
                <w:b w:val="0"/>
                <w:sz w:val="12"/>
              </w:rPr>
              <w:t xml:space="preserve">Entre 93 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95%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95%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Registro de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cartera del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CONSAC.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0"/>
              <w:jc w:val="left"/>
            </w:pPr>
            <w:r>
              <w:rPr>
                <w:b w:val="0"/>
                <w:sz w:val="12"/>
              </w:rPr>
              <w:t xml:space="preserve">Costos educativos recaudados / total de costos educativos a recaudad x 100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2" w:right="0"/>
              <w:jc w:val="left"/>
            </w:pPr>
            <w:r>
              <w:rPr>
                <w:b w:val="0"/>
                <w:sz w:val="12"/>
              </w:rPr>
              <w:t xml:space="preserve">LIDER DE PGF </w:t>
            </w:r>
          </w:p>
        </w:tc>
      </w:tr>
    </w:tbl>
    <w:p w:rsidR="00FA55D5" w:rsidRDefault="00375E4D">
      <w:pPr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tbl>
      <w:tblPr>
        <w:tblStyle w:val="TableGrid"/>
        <w:tblW w:w="15617" w:type="dxa"/>
        <w:tblInd w:w="-108" w:type="dxa"/>
        <w:tblCellMar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1177"/>
        <w:gridCol w:w="1212"/>
        <w:gridCol w:w="1363"/>
        <w:gridCol w:w="1517"/>
        <w:gridCol w:w="1512"/>
        <w:gridCol w:w="1056"/>
        <w:gridCol w:w="778"/>
        <w:gridCol w:w="892"/>
        <w:gridCol w:w="757"/>
        <w:gridCol w:w="756"/>
        <w:gridCol w:w="909"/>
        <w:gridCol w:w="1213"/>
        <w:gridCol w:w="1212"/>
        <w:gridCol w:w="1263"/>
      </w:tblGrid>
      <w:tr w:rsidR="00FA55D5">
        <w:trPr>
          <w:trHeight w:val="1385"/>
        </w:trPr>
        <w:tc>
          <w:tcPr>
            <w:tcW w:w="11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3"/>
              <w:ind w:left="5" w:right="0"/>
              <w:jc w:val="center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right="31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right="32"/>
              <w:jc w:val="center"/>
            </w:pPr>
            <w:r>
              <w:rPr>
                <w:sz w:val="12"/>
              </w:rPr>
              <w:t xml:space="preserve">PGC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996C3E">
            <w:pPr>
              <w:spacing w:line="242" w:lineRule="auto"/>
              <w:ind w:left="1" w:right="0"/>
              <w:jc w:val="both"/>
            </w:pPr>
            <w:r>
              <w:rPr>
                <w:b w:val="0"/>
                <w:sz w:val="12"/>
              </w:rPr>
              <w:t>Fortalecer los</w:t>
            </w:r>
            <w:r w:rsidR="00375E4D">
              <w:rPr>
                <w:b w:val="0"/>
                <w:sz w:val="12"/>
              </w:rPr>
              <w:t xml:space="preserve"> procesos del SGC de </w:t>
            </w:r>
          </w:p>
          <w:p w:rsidR="00FA55D5" w:rsidRDefault="00375E4D">
            <w:pPr>
              <w:spacing w:line="242" w:lineRule="auto"/>
              <w:ind w:left="1" w:right="0"/>
              <w:jc w:val="left"/>
            </w:pPr>
            <w:r>
              <w:rPr>
                <w:b w:val="0"/>
                <w:sz w:val="12"/>
              </w:rPr>
              <w:t xml:space="preserve">la institución, haciendo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seguimiento al PHVA de cada gestión, propendiendo por la satisfacción de nuestros beneficiarios. 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Fortalecer los procesos con el seguimiento al PHVA de cada gestión  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left="1" w:right="0"/>
              <w:jc w:val="left"/>
            </w:pPr>
            <w:r>
              <w:rPr>
                <w:b w:val="0"/>
                <w:sz w:val="12"/>
              </w:rPr>
              <w:t xml:space="preserve">Que el 94% de los PHVA </w:t>
            </w:r>
            <w:r w:rsidR="00996C3E">
              <w:rPr>
                <w:b w:val="0"/>
                <w:sz w:val="12"/>
              </w:rPr>
              <w:t>documentados, se</w:t>
            </w:r>
            <w:r>
              <w:rPr>
                <w:b w:val="0"/>
                <w:sz w:val="12"/>
              </w:rPr>
              <w:t xml:space="preserve"> hayan cumplido y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cerrado de manera </w:t>
            </w:r>
          </w:p>
          <w:p w:rsidR="00FA55D5" w:rsidRDefault="00375E4D">
            <w:pPr>
              <w:spacing w:line="242" w:lineRule="auto"/>
              <w:ind w:left="1" w:right="0"/>
              <w:jc w:val="both"/>
            </w:pPr>
            <w:r>
              <w:rPr>
                <w:b w:val="0"/>
                <w:sz w:val="12"/>
              </w:rPr>
              <w:t xml:space="preserve">satisfactoria al finalizar el año escolar.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Seguimiento a PHVA documentados  </w:t>
            </w:r>
          </w:p>
        </w:tc>
        <w:tc>
          <w:tcPr>
            <w:tcW w:w="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Periodo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Académico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Menos del 94% </w:t>
            </w:r>
          </w:p>
        </w:tc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24"/>
              <w:jc w:val="left"/>
            </w:pPr>
            <w:r>
              <w:rPr>
                <w:b w:val="0"/>
                <w:sz w:val="12"/>
              </w:rPr>
              <w:t xml:space="preserve">Entre 94 y 95% 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17"/>
              <w:jc w:val="left"/>
            </w:pPr>
            <w:r>
              <w:rPr>
                <w:b w:val="0"/>
                <w:sz w:val="12"/>
              </w:rPr>
              <w:t xml:space="preserve">Mayor a 95% </w:t>
            </w: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after="1"/>
              <w:ind w:left="2" w:right="0"/>
              <w:jc w:val="left"/>
            </w:pPr>
            <w:r>
              <w:rPr>
                <w:b w:val="0"/>
                <w:sz w:val="12"/>
              </w:rPr>
              <w:t xml:space="preserve">Informes de cada proceso de gestión.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line="242" w:lineRule="auto"/>
              <w:ind w:left="2" w:right="0"/>
              <w:jc w:val="left"/>
            </w:pPr>
            <w:r>
              <w:rPr>
                <w:b w:val="0"/>
                <w:sz w:val="12"/>
              </w:rPr>
              <w:t xml:space="preserve">Planes de mejoramiento.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Reuniones del comité de calidad. </w:t>
            </w:r>
          </w:p>
        </w:tc>
        <w:tc>
          <w:tcPr>
            <w:tcW w:w="12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spacing w:line="243" w:lineRule="auto"/>
              <w:ind w:left="1" w:right="0"/>
              <w:jc w:val="left"/>
            </w:pPr>
            <w:r>
              <w:rPr>
                <w:b w:val="0"/>
                <w:sz w:val="12"/>
              </w:rPr>
              <w:t xml:space="preserve">No. De acciones cerradas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satisfactoriamente / No. Acciones abiertas X procesos. </w:t>
            </w:r>
          </w:p>
        </w:tc>
        <w:tc>
          <w:tcPr>
            <w:tcW w:w="1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LIDER DE PGC  </w:t>
            </w:r>
          </w:p>
        </w:tc>
      </w:tr>
      <w:tr w:rsidR="00FA55D5">
        <w:trPr>
          <w:trHeight w:val="15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2" w:line="238" w:lineRule="auto"/>
              <w:ind w:left="1" w:right="0"/>
              <w:jc w:val="left"/>
            </w:pPr>
            <w:r>
              <w:rPr>
                <w:b w:val="0"/>
                <w:sz w:val="12"/>
              </w:rPr>
              <w:t xml:space="preserve">Propender por la satisfacción de la parte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interesada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Que el 98% de la parte interesada esté satisfecha con el servicio brindado al finalizar el año escolar.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4"/>
              </w:rPr>
              <w:t xml:space="preserve">Satisfacción de la parte interesada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Semestral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left"/>
            </w:pPr>
            <w:r>
              <w:rPr>
                <w:sz w:val="12"/>
              </w:rPr>
              <w:t xml:space="preserve">Menos del 98%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Igual a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98%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98%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18"/>
              <w:jc w:val="left"/>
            </w:pPr>
            <w:r>
              <w:rPr>
                <w:b w:val="0"/>
                <w:sz w:val="12"/>
              </w:rPr>
              <w:t xml:space="preserve">Buzón de sugerencias, seguimiento desde PGA, PAM, autoevaluación, encuestas de satisfacción, plataforma, comunicados.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line="242" w:lineRule="auto"/>
              <w:ind w:left="1" w:right="0"/>
              <w:jc w:val="left"/>
            </w:pPr>
            <w:r>
              <w:rPr>
                <w:b w:val="0"/>
                <w:sz w:val="12"/>
              </w:rPr>
              <w:t xml:space="preserve"> No. </w:t>
            </w:r>
            <w:r>
              <w:rPr>
                <w:b w:val="0"/>
                <w:sz w:val="12"/>
              </w:rPr>
              <w:tab/>
              <w:t xml:space="preserve">De beneficiarios satisfechos/ Total de beneficiarios X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100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LIDER DE PGC </w:t>
            </w:r>
          </w:p>
        </w:tc>
      </w:tr>
      <w:tr w:rsidR="00FA55D5">
        <w:trPr>
          <w:trHeight w:val="15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FA55D5">
            <w:pPr>
              <w:spacing w:after="160"/>
              <w:ind w:right="0"/>
              <w:jc w:val="left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Dar soluciones oportunas y eficaces al servicio no conforme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Que el 98% de los No Conformes documentados, se cierren satisfactoriamente.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Tratamiento al producto no conforme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%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Periodo académico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0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1" w:right="11"/>
              <w:jc w:val="center"/>
            </w:pPr>
            <w:r>
              <w:rPr>
                <w:b w:val="0"/>
                <w:sz w:val="12"/>
              </w:rPr>
              <w:t xml:space="preserve">Menos del 98%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right="1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1"/>
              <w:jc w:val="center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right="33"/>
              <w:jc w:val="center"/>
            </w:pPr>
            <w:r>
              <w:rPr>
                <w:b w:val="0"/>
                <w:sz w:val="12"/>
              </w:rPr>
              <w:t xml:space="preserve">Igual a </w:t>
            </w:r>
          </w:p>
          <w:p w:rsidR="00FA55D5" w:rsidRDefault="00375E4D">
            <w:pPr>
              <w:ind w:right="33"/>
              <w:jc w:val="center"/>
            </w:pPr>
            <w:r>
              <w:rPr>
                <w:b w:val="0"/>
                <w:sz w:val="12"/>
              </w:rPr>
              <w:t xml:space="preserve">98%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Mayor a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98%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2" w:right="0"/>
              <w:jc w:val="left"/>
            </w:pPr>
            <w:r>
              <w:rPr>
                <w:b w:val="0"/>
                <w:sz w:val="12"/>
              </w:rPr>
              <w:t xml:space="preserve">Líderes de procesos, estudiantes, docentes, acudientes, seguimiento de directivas.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spacing w:after="1"/>
              <w:ind w:left="1" w:right="1"/>
              <w:jc w:val="left"/>
            </w:pPr>
            <w:r>
              <w:rPr>
                <w:b w:val="0"/>
                <w:sz w:val="12"/>
              </w:rPr>
              <w:t>No. De no conformes tratados y erradicados satisfactoriamente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/ No. No conformes documentados.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X 100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 </w:t>
            </w:r>
          </w:p>
          <w:p w:rsidR="00FA55D5" w:rsidRDefault="00375E4D">
            <w:pPr>
              <w:ind w:left="1" w:right="0"/>
              <w:jc w:val="left"/>
            </w:pPr>
            <w:r>
              <w:rPr>
                <w:b w:val="0"/>
                <w:sz w:val="12"/>
              </w:rPr>
              <w:t xml:space="preserve">LIDER DE PGC </w:t>
            </w:r>
          </w:p>
        </w:tc>
      </w:tr>
    </w:tbl>
    <w:p w:rsidR="0071261F" w:rsidRDefault="00375E4D">
      <w:pPr>
        <w:ind w:right="0"/>
      </w:pPr>
      <w:r>
        <w:rPr>
          <w:rFonts w:ascii="Calibri" w:eastAsia="Calibri" w:hAnsi="Calibri" w:cs="Calibri"/>
          <w:b w:val="0"/>
        </w:rPr>
        <w:lastRenderedPageBreak/>
        <w:t xml:space="preserve"> </w:t>
      </w:r>
    </w:p>
    <w:p w:rsidR="00FA55D5" w:rsidRPr="0071261F" w:rsidRDefault="0071261F" w:rsidP="0071261F">
      <w:pPr>
        <w:tabs>
          <w:tab w:val="left" w:pos="398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“</w:t>
      </w:r>
      <w:r w:rsidRPr="0071261F">
        <w:rPr>
          <w:rFonts w:ascii="Times New Roman" w:hAnsi="Times New Roman" w:cs="Times New Roman"/>
        </w:rPr>
        <w:t xml:space="preserve">EL QUE EDUCA HUMANIZA </w:t>
      </w:r>
      <w:bookmarkStart w:id="0" w:name="_GoBack"/>
      <w:r w:rsidRPr="0071261F">
        <w:rPr>
          <w:rFonts w:ascii="Times New Roman" w:hAnsi="Times New Roman" w:cs="Times New Roman"/>
        </w:rPr>
        <w:t>Y</w:t>
      </w:r>
      <w:bookmarkEnd w:id="0"/>
      <w:r w:rsidRPr="0071261F">
        <w:rPr>
          <w:rFonts w:ascii="Times New Roman" w:hAnsi="Times New Roman" w:cs="Times New Roman"/>
        </w:rPr>
        <w:t xml:space="preserve"> EL QUE HUMANIZA EVANGELIZA</w:t>
      </w:r>
      <w:r>
        <w:rPr>
          <w:rFonts w:ascii="Times New Roman" w:hAnsi="Times New Roman" w:cs="Times New Roman"/>
        </w:rPr>
        <w:t>” * M.M.B</w:t>
      </w:r>
    </w:p>
    <w:sectPr w:rsidR="00FA55D5" w:rsidRPr="0071261F">
      <w:pgSz w:w="16838" w:h="11906" w:orient="landscape"/>
      <w:pgMar w:top="725" w:right="668" w:bottom="86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5"/>
    <w:rsid w:val="002C7B9E"/>
    <w:rsid w:val="00375E4D"/>
    <w:rsid w:val="0071261F"/>
    <w:rsid w:val="007A5C3D"/>
    <w:rsid w:val="007C1D48"/>
    <w:rsid w:val="00996C3E"/>
    <w:rsid w:val="00F93C7F"/>
    <w:rsid w:val="00FA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22B6"/>
  <w15:docId w15:val="{5C70DC54-8694-4D08-8EA2-01C26691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6441"/>
      <w:jc w:val="right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ceruiz</dc:creator>
  <cp:keywords/>
  <cp:lastModifiedBy>Usuario de Windows</cp:lastModifiedBy>
  <cp:revision>8</cp:revision>
  <dcterms:created xsi:type="dcterms:W3CDTF">2020-05-09T21:00:00Z</dcterms:created>
  <dcterms:modified xsi:type="dcterms:W3CDTF">2020-05-09T21:34:00Z</dcterms:modified>
</cp:coreProperties>
</file>